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CA5" w:rsidRPr="0097024C" w:rsidRDefault="007E4D4D" w:rsidP="00054F6E">
      <w:pPr>
        <w:rPr>
          <w:rFonts w:ascii="Arial Narrow" w:hAnsi="Arial Narrow"/>
          <w:color w:val="000000"/>
          <w:sz w:val="24"/>
          <w:szCs w:val="24"/>
        </w:rPr>
      </w:pPr>
      <w:r>
        <w:rPr>
          <w:rFonts w:ascii="Arial Narrow" w:hAnsi="Arial Narrow"/>
          <w:i/>
          <w:noProof/>
          <w:color w:val="000000"/>
          <w:sz w:val="24"/>
          <w:szCs w:val="24"/>
          <w:lang w:val="en-US"/>
        </w:rPr>
        <w:drawing>
          <wp:anchor distT="36576" distB="36576" distL="36576" distR="36576" simplePos="0" relativeHeight="251658240" behindDoc="0" locked="0" layoutInCell="1" allowOverlap="1">
            <wp:simplePos x="0" y="0"/>
            <wp:positionH relativeFrom="column">
              <wp:posOffset>-685800</wp:posOffset>
            </wp:positionH>
            <wp:positionV relativeFrom="paragraph">
              <wp:posOffset>-685800</wp:posOffset>
            </wp:positionV>
            <wp:extent cx="800100" cy="1143000"/>
            <wp:effectExtent l="19050" t="0" r="0" b="0"/>
            <wp:wrapNone/>
            <wp:docPr id="5" name="Picture 5" descr="Armoi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moirie"/>
                    <pic:cNvPicPr>
                      <a:picLocks noChangeAspect="1" noChangeArrowheads="1"/>
                    </pic:cNvPicPr>
                  </pic:nvPicPr>
                  <pic:blipFill>
                    <a:blip r:embed="rId7" cstate="print">
                      <a:lum bright="-12000" contrast="24000"/>
                    </a:blip>
                    <a:srcRect/>
                    <a:stretch>
                      <a:fillRect/>
                    </a:stretch>
                  </pic:blipFill>
                  <pic:spPr bwMode="auto">
                    <a:xfrm>
                      <a:off x="0" y="0"/>
                      <a:ext cx="800100" cy="1143000"/>
                    </a:xfrm>
                    <a:prstGeom prst="rect">
                      <a:avLst/>
                    </a:prstGeom>
                    <a:noFill/>
                    <a:ln w="9525" algn="in">
                      <a:noFill/>
                      <a:miter lim="800000"/>
                      <a:headEnd/>
                      <a:tailEnd/>
                    </a:ln>
                    <a:effectLst/>
                  </pic:spPr>
                </pic:pic>
              </a:graphicData>
            </a:graphic>
          </wp:anchor>
        </w:drawing>
      </w:r>
      <w:r>
        <w:rPr>
          <w:rFonts w:ascii="Arial Narrow" w:hAnsi="Arial Narrow"/>
          <w:i/>
          <w:noProof/>
          <w:color w:val="000000"/>
          <w:sz w:val="24"/>
          <w:szCs w:val="24"/>
          <w:lang w:val="en-US"/>
        </w:rPr>
        <w:drawing>
          <wp:anchor distT="0" distB="0" distL="114300" distR="114300" simplePos="0" relativeHeight="251659264" behindDoc="0" locked="0" layoutInCell="1" allowOverlap="1">
            <wp:simplePos x="0" y="0"/>
            <wp:positionH relativeFrom="column">
              <wp:posOffset>5943600</wp:posOffset>
            </wp:positionH>
            <wp:positionV relativeFrom="paragraph">
              <wp:posOffset>-457200</wp:posOffset>
            </wp:positionV>
            <wp:extent cx="628650" cy="1028700"/>
            <wp:effectExtent l="19050" t="0" r="0" b="0"/>
            <wp:wrapNone/>
            <wp:docPr id="6" name="Picture 6"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dplogo2"/>
                    <pic:cNvPicPr>
                      <a:picLocks noChangeAspect="1" noChangeArrowheads="1"/>
                    </pic:cNvPicPr>
                  </pic:nvPicPr>
                  <pic:blipFill>
                    <a:blip r:embed="rId8" cstate="print">
                      <a:lum contrast="12000"/>
                    </a:blip>
                    <a:srcRect/>
                    <a:stretch>
                      <a:fillRect/>
                    </a:stretch>
                  </pic:blipFill>
                  <pic:spPr bwMode="auto">
                    <a:xfrm>
                      <a:off x="0" y="0"/>
                      <a:ext cx="628650" cy="1028700"/>
                    </a:xfrm>
                    <a:prstGeom prst="rect">
                      <a:avLst/>
                    </a:prstGeom>
                    <a:noFill/>
                    <a:ln w="9525">
                      <a:noFill/>
                      <a:miter lim="800000"/>
                      <a:headEnd/>
                      <a:tailEnd/>
                    </a:ln>
                  </pic:spPr>
                </pic:pic>
              </a:graphicData>
            </a:graphic>
          </wp:anchor>
        </w:drawing>
      </w:r>
      <w:r w:rsidR="005902AA">
        <w:rPr>
          <w:rFonts w:ascii="Arial Narrow" w:hAnsi="Arial Narrow"/>
          <w:color w:val="000000"/>
          <w:sz w:val="24"/>
          <w:szCs w:val="24"/>
        </w:rPr>
        <w:t xml:space="preserve">      </w:t>
      </w:r>
      <w:r w:rsidR="00D20CA5" w:rsidRPr="0097024C">
        <w:rPr>
          <w:rFonts w:ascii="Arial Narrow" w:hAnsi="Arial Narrow"/>
          <w:color w:val="000000"/>
          <w:sz w:val="24"/>
          <w:szCs w:val="24"/>
        </w:rPr>
        <w:t>Ministère de l’Economie et des Finances</w:t>
      </w:r>
    </w:p>
    <w:p w:rsidR="00D20CA5" w:rsidRDefault="005902AA" w:rsidP="00054F6E">
      <w:pPr>
        <w:rPr>
          <w:rFonts w:ascii="Arial Narrow" w:hAnsi="Arial Narrow"/>
          <w:i/>
          <w:color w:val="000000"/>
          <w:sz w:val="24"/>
          <w:szCs w:val="24"/>
        </w:rPr>
      </w:pPr>
      <w:r>
        <w:rPr>
          <w:rFonts w:ascii="Arial Narrow" w:hAnsi="Arial Narrow"/>
          <w:i/>
          <w:color w:val="000000"/>
          <w:sz w:val="24"/>
          <w:szCs w:val="24"/>
        </w:rPr>
        <w:t xml:space="preserve">      </w:t>
      </w:r>
      <w:r w:rsidR="00D20CA5" w:rsidRPr="0097024C">
        <w:rPr>
          <w:rFonts w:ascii="Arial Narrow" w:hAnsi="Arial Narrow"/>
          <w:i/>
          <w:color w:val="000000"/>
          <w:sz w:val="24"/>
          <w:szCs w:val="24"/>
        </w:rPr>
        <w:t>Secrétariat Permanent de la stratégie de Réduction de la Pauvreté</w:t>
      </w:r>
    </w:p>
    <w:p w:rsidR="005902AA" w:rsidRPr="0097024C" w:rsidRDefault="005902AA" w:rsidP="00054F6E">
      <w:pPr>
        <w:rPr>
          <w:rFonts w:ascii="Arial Narrow" w:hAnsi="Arial Narrow"/>
          <w:i/>
          <w:color w:val="000000"/>
          <w:sz w:val="24"/>
          <w:szCs w:val="24"/>
        </w:rPr>
      </w:pPr>
    </w:p>
    <w:p w:rsidR="00D20CA5" w:rsidRPr="0097024C" w:rsidRDefault="00D20CA5" w:rsidP="00D20CA5">
      <w:pPr>
        <w:jc w:val="center"/>
        <w:rPr>
          <w:rFonts w:ascii="Arial Narrow" w:hAnsi="Arial Narrow"/>
          <w:color w:val="000000"/>
        </w:rPr>
      </w:pPr>
      <w:r w:rsidRPr="0097024C">
        <w:rPr>
          <w:rFonts w:ascii="Arial Narrow" w:hAnsi="Arial Narrow"/>
          <w:b/>
          <w:color w:val="000000"/>
        </w:rPr>
        <w:t xml:space="preserve">      Projet ’Appui à la lutte contre </w:t>
      </w:r>
      <w:smartTag w:uri="urn:schemas-microsoft-com:office:smarttags" w:element="PersonName">
        <w:smartTagPr>
          <w:attr w:name="ProductID" w:val="la Pauvret￩"/>
        </w:smartTagPr>
        <w:r w:rsidRPr="0097024C">
          <w:rPr>
            <w:rFonts w:ascii="Arial Narrow" w:hAnsi="Arial Narrow"/>
            <w:b/>
            <w:color w:val="000000"/>
          </w:rPr>
          <w:t>la Pauvreté</w:t>
        </w:r>
      </w:smartTag>
      <w:r w:rsidRPr="0097024C">
        <w:rPr>
          <w:rFonts w:ascii="Arial Narrow" w:hAnsi="Arial Narrow"/>
          <w:b/>
          <w:color w:val="000000"/>
        </w:rPr>
        <w:t xml:space="preserve"> et à </w:t>
      </w:r>
      <w:smartTag w:uri="urn:schemas-microsoft-com:office:smarttags" w:element="PersonName">
        <w:smartTagPr>
          <w:attr w:name="ProductID" w:val="la Gestion Strat￩gique"/>
        </w:smartTagPr>
        <w:smartTag w:uri="urn:schemas-microsoft-com:office:smarttags" w:element="PersonName">
          <w:smartTagPr>
            <w:attr w:name="ProductID" w:val="la Gestion"/>
          </w:smartTagPr>
          <w:r w:rsidRPr="0097024C">
            <w:rPr>
              <w:rFonts w:ascii="Arial Narrow" w:hAnsi="Arial Narrow"/>
              <w:b/>
              <w:color w:val="000000"/>
            </w:rPr>
            <w:t>la Gestion</w:t>
          </w:r>
        </w:smartTag>
        <w:r w:rsidRPr="0097024C">
          <w:rPr>
            <w:rFonts w:ascii="Arial Narrow" w:hAnsi="Arial Narrow"/>
            <w:b/>
            <w:color w:val="000000"/>
          </w:rPr>
          <w:t xml:space="preserve"> Stratégique</w:t>
        </w:r>
      </w:smartTag>
      <w:r w:rsidRPr="0097024C">
        <w:rPr>
          <w:rFonts w:ascii="Arial Narrow" w:hAnsi="Arial Narrow"/>
          <w:b/>
          <w:color w:val="000000"/>
        </w:rPr>
        <w:t xml:space="preserve"> du Développement pour l’atteinte des OMD</w:t>
      </w:r>
      <w:r w:rsidRPr="0097024C">
        <w:rPr>
          <w:rFonts w:ascii="Arial Narrow" w:hAnsi="Arial Narrow"/>
          <w:color w:val="000000"/>
        </w:rPr>
        <w:t xml:space="preserve"> </w:t>
      </w:r>
    </w:p>
    <w:p w:rsidR="00D20CA5" w:rsidRDefault="00D20CA5" w:rsidP="00D20CA5">
      <w:pPr>
        <w:pBdr>
          <w:bottom w:val="single" w:sz="12" w:space="1" w:color="auto"/>
        </w:pBdr>
        <w:jc w:val="center"/>
        <w:rPr>
          <w:rFonts w:ascii="Arial Narrow" w:hAnsi="Arial Narrow"/>
          <w:b/>
          <w:color w:val="000000"/>
        </w:rPr>
      </w:pPr>
      <w:r w:rsidRPr="0097024C">
        <w:rPr>
          <w:rFonts w:ascii="Arial Narrow" w:hAnsi="Arial Narrow"/>
          <w:b/>
          <w:color w:val="000000"/>
        </w:rPr>
        <w:t xml:space="preserve"> (ALP/GDO) Projet 57173,  60744, 60746, 60747, 60750</w:t>
      </w:r>
    </w:p>
    <w:p w:rsidR="005902AA" w:rsidRPr="0097024C" w:rsidRDefault="005902AA" w:rsidP="00D20CA5">
      <w:pPr>
        <w:pBdr>
          <w:bottom w:val="single" w:sz="12" w:space="1" w:color="auto"/>
        </w:pBdr>
        <w:jc w:val="center"/>
        <w:rPr>
          <w:rFonts w:ascii="Arial Narrow" w:hAnsi="Arial Narrow"/>
          <w:b/>
          <w:color w:val="000000"/>
        </w:rPr>
      </w:pPr>
    </w:p>
    <w:p w:rsidR="00D20CA5" w:rsidRPr="0097024C" w:rsidRDefault="00D20CA5" w:rsidP="00D20CA5">
      <w:pPr>
        <w:jc w:val="both"/>
        <w:rPr>
          <w:rFonts w:ascii="Arial Narrow" w:hAnsi="Arial Narrow"/>
          <w:color w:val="000000"/>
          <w:sz w:val="24"/>
          <w:szCs w:val="24"/>
        </w:rPr>
      </w:pPr>
      <w:r w:rsidRPr="0097024C">
        <w:rPr>
          <w:rFonts w:ascii="Arial Narrow" w:hAnsi="Arial Narrow"/>
          <w:noProof/>
          <w:color w:val="000000"/>
          <w:sz w:val="24"/>
          <w:szCs w:val="24"/>
          <w:lang w:val="en-US"/>
        </w:rPr>
        <w:pict>
          <v:shapetype id="_x0000_t202" coordsize="21600,21600" o:spt="202" path="m,l,21600r21600,l21600,xe">
            <v:stroke joinstyle="miter"/>
            <v:path gradientshapeok="t" o:connecttype="rect"/>
          </v:shapetype>
          <v:shape id="_x0000_s1027" type="#_x0000_t202" style="position:absolute;left:0;text-align:left;margin-left:350pt;margin-top:1.6pt;width:169pt;height:37.95pt;z-index:251656192" stroked="f">
            <v:textbox style="mso-next-textbox:#_x0000_s1027">
              <w:txbxContent>
                <w:p w:rsidR="001D4392" w:rsidRPr="00CC6256" w:rsidRDefault="001D4392" w:rsidP="00D20CA5">
                  <w:pPr>
                    <w:pStyle w:val="BodyText"/>
                    <w:rPr>
                      <w:b/>
                      <w:bCs/>
                      <w:sz w:val="22"/>
                      <w:szCs w:val="22"/>
                    </w:rPr>
                  </w:pPr>
                  <w:r>
                    <w:rPr>
                      <w:b/>
                      <w:bCs/>
                      <w:sz w:val="22"/>
                      <w:szCs w:val="22"/>
                    </w:rPr>
                    <w:t xml:space="preserve">Programme </w:t>
                  </w:r>
                  <w:r w:rsidRPr="00CC6256">
                    <w:rPr>
                      <w:b/>
                      <w:bCs/>
                      <w:sz w:val="22"/>
                      <w:szCs w:val="22"/>
                    </w:rPr>
                    <w:t xml:space="preserve"> des Nations Unies pour </w:t>
                  </w:r>
                  <w:r>
                    <w:rPr>
                      <w:b/>
                      <w:bCs/>
                      <w:sz w:val="22"/>
                      <w:szCs w:val="22"/>
                    </w:rPr>
                    <w:t xml:space="preserve">le Développement </w:t>
                  </w:r>
                </w:p>
              </w:txbxContent>
            </v:textbox>
          </v:shape>
        </w:pict>
      </w:r>
      <w:r w:rsidRPr="0097024C">
        <w:rPr>
          <w:rFonts w:ascii="Arial Narrow" w:hAnsi="Arial Narrow"/>
          <w:noProof/>
          <w:color w:val="000000"/>
          <w:sz w:val="24"/>
          <w:szCs w:val="24"/>
          <w:lang w:val="en-US"/>
        </w:rPr>
        <w:pict>
          <v:shape id="_x0000_s1026" type="#_x0000_t202" style="position:absolute;left:0;text-align:left;margin-left:-45pt;margin-top:1.6pt;width:120pt;height:18pt;z-index:251655168" stroked="f">
            <v:textbox style="mso-next-textbox:#_x0000_s1026">
              <w:txbxContent>
                <w:p w:rsidR="001D4392" w:rsidRPr="00CC6256" w:rsidRDefault="001D4392" w:rsidP="00D20CA5">
                  <w:pPr>
                    <w:rPr>
                      <w:b/>
                      <w:bCs/>
                    </w:rPr>
                  </w:pPr>
                  <w:r w:rsidRPr="00CC6256">
                    <w:rPr>
                      <w:b/>
                      <w:bCs/>
                    </w:rPr>
                    <w:t>République de Guinée</w:t>
                  </w:r>
                </w:p>
              </w:txbxContent>
            </v:textbox>
          </v:shape>
        </w:pict>
      </w: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rPr>
      </w:pPr>
      <w:r w:rsidRPr="0097024C">
        <w:rPr>
          <w:rFonts w:ascii="Arial Narrow" w:hAnsi="Arial Narrow"/>
          <w:color w:val="000000"/>
          <w:sz w:val="24"/>
          <w:szCs w:val="24"/>
        </w:rPr>
        <w:tab/>
      </w:r>
    </w:p>
    <w:p w:rsidR="00D20CA5" w:rsidRPr="0097024C" w:rsidRDefault="00D20CA5" w:rsidP="00D20CA5">
      <w:pPr>
        <w:jc w:val="both"/>
        <w:rPr>
          <w:rFonts w:ascii="Arial Narrow" w:hAnsi="Arial Narrow"/>
          <w:color w:val="000000"/>
          <w:sz w:val="24"/>
          <w:szCs w:val="24"/>
        </w:rPr>
      </w:pPr>
      <w:r w:rsidRPr="0097024C">
        <w:rPr>
          <w:rFonts w:ascii="Arial Narrow" w:hAnsi="Arial Narrow"/>
          <w:noProof/>
          <w:color w:val="000000"/>
          <w:sz w:val="24"/>
          <w:szCs w:val="24"/>
        </w:rPr>
        <w:pict>
          <v:rect id="_x0000_s1028" style="position:absolute;left:0;text-align:left;margin-left:10.75pt;margin-top:1.7pt;width:473pt;height:513.05pt;z-index:251657216" strokeweight="3.5pt">
            <v:textbox style="mso-next-textbox:#_x0000_s1028">
              <w:txbxContent>
                <w:p w:rsidR="001D4392" w:rsidRDefault="001D4392" w:rsidP="00D20CA5">
                  <w:pPr>
                    <w:jc w:val="center"/>
                    <w:rPr>
                      <w:b/>
                      <w:bCs/>
                      <w:i/>
                      <w:sz w:val="44"/>
                      <w:szCs w:val="44"/>
                    </w:rPr>
                  </w:pPr>
                </w:p>
                <w:p w:rsidR="001D4392" w:rsidRDefault="001D4392" w:rsidP="00D20CA5">
                  <w:pPr>
                    <w:jc w:val="center"/>
                    <w:rPr>
                      <w:b/>
                      <w:bCs/>
                      <w:i/>
                      <w:sz w:val="44"/>
                      <w:szCs w:val="44"/>
                    </w:rPr>
                  </w:pPr>
                </w:p>
                <w:p w:rsidR="001D4392" w:rsidRDefault="001D4392" w:rsidP="00D20CA5">
                  <w:pPr>
                    <w:jc w:val="center"/>
                    <w:rPr>
                      <w:b/>
                      <w:bCs/>
                      <w:i/>
                      <w:sz w:val="44"/>
                      <w:szCs w:val="44"/>
                    </w:rPr>
                  </w:pPr>
                </w:p>
                <w:p w:rsidR="001D4392" w:rsidRDefault="001D4392" w:rsidP="00D20CA5">
                  <w:pPr>
                    <w:jc w:val="center"/>
                    <w:rPr>
                      <w:b/>
                      <w:bCs/>
                      <w:i/>
                      <w:sz w:val="44"/>
                      <w:szCs w:val="44"/>
                    </w:rPr>
                  </w:pPr>
                </w:p>
                <w:p w:rsidR="001D4392" w:rsidRDefault="001D4392" w:rsidP="00D20CA5">
                  <w:pPr>
                    <w:jc w:val="center"/>
                    <w:rPr>
                      <w:b/>
                      <w:bCs/>
                      <w:i/>
                      <w:sz w:val="44"/>
                      <w:szCs w:val="44"/>
                    </w:rPr>
                  </w:pPr>
                </w:p>
                <w:p w:rsidR="001D4392" w:rsidRDefault="001D4392" w:rsidP="00EF45BD">
                  <w:pPr>
                    <w:shd w:val="clear" w:color="auto" w:fill="808080"/>
                    <w:jc w:val="center"/>
                    <w:rPr>
                      <w:lang w:val="fr-CA"/>
                    </w:rPr>
                  </w:pPr>
                  <w:r w:rsidRPr="002243F2">
                    <w:rPr>
                      <w:rFonts w:ascii="Arial" w:hAnsi="Arial" w:cs="Arial"/>
                      <w:b/>
                      <w:sz w:val="44"/>
                      <w:szCs w:val="44"/>
                      <w:lang w:val="fr-CA"/>
                    </w:rPr>
                    <w:t xml:space="preserve">EVALUATION </w:t>
                  </w:r>
                  <w:r>
                    <w:rPr>
                      <w:rFonts w:ascii="Arial" w:hAnsi="Arial" w:cs="Arial"/>
                      <w:b/>
                      <w:sz w:val="44"/>
                      <w:szCs w:val="44"/>
                      <w:lang w:val="fr-CA"/>
                    </w:rPr>
                    <w:t xml:space="preserve">INDEPENDANTE DES  EFFETS </w:t>
                  </w:r>
                  <w:r w:rsidRPr="002243F2">
                    <w:rPr>
                      <w:rFonts w:ascii="Arial" w:hAnsi="Arial" w:cs="Arial"/>
                      <w:b/>
                      <w:sz w:val="44"/>
                      <w:szCs w:val="44"/>
                    </w:rPr>
                    <w:t xml:space="preserve"> </w:t>
                  </w:r>
                  <w:r>
                    <w:rPr>
                      <w:rFonts w:ascii="Arial" w:hAnsi="Arial" w:cs="Arial"/>
                      <w:b/>
                      <w:sz w:val="44"/>
                      <w:szCs w:val="44"/>
                    </w:rPr>
                    <w:t>PAUVRETE DU CPAP 2007-2011 ENTRE LE GOUVERNEMENT ET LE PNUD</w:t>
                  </w:r>
                </w:p>
                <w:p w:rsidR="001D4392" w:rsidRDefault="001D4392" w:rsidP="00D20CA5">
                  <w:pPr>
                    <w:jc w:val="center"/>
                    <w:rPr>
                      <w:lang w:val="fr-CA"/>
                    </w:rPr>
                  </w:pPr>
                </w:p>
                <w:p w:rsidR="001D4392" w:rsidRPr="00EF45BD" w:rsidRDefault="001D4392" w:rsidP="00D20CA5">
                  <w:pPr>
                    <w:jc w:val="center"/>
                    <w:rPr>
                      <w:rFonts w:ascii="Arial" w:hAnsi="Arial" w:cs="Arial"/>
                      <w:b/>
                      <w:sz w:val="44"/>
                      <w:szCs w:val="44"/>
                    </w:rPr>
                  </w:pPr>
                  <w:r>
                    <w:rPr>
                      <w:rFonts w:ascii="Arial" w:hAnsi="Arial" w:cs="Arial"/>
                      <w:b/>
                      <w:sz w:val="44"/>
                      <w:szCs w:val="44"/>
                    </w:rPr>
                    <w:t xml:space="preserve"> </w:t>
                  </w:r>
                </w:p>
                <w:p w:rsidR="001D4392" w:rsidRDefault="001D4392" w:rsidP="00D20CA5">
                  <w:pPr>
                    <w:jc w:val="center"/>
                    <w:rPr>
                      <w:lang w:val="fr-CA"/>
                    </w:rPr>
                  </w:pPr>
                </w:p>
                <w:p w:rsidR="001D4392" w:rsidRDefault="001D4392" w:rsidP="00D20CA5">
                  <w:pPr>
                    <w:jc w:val="center"/>
                    <w:rPr>
                      <w:lang w:val="fr-CA"/>
                    </w:rPr>
                  </w:pPr>
                </w:p>
                <w:p w:rsidR="001D4392" w:rsidRDefault="001D4392" w:rsidP="00D20CA5">
                  <w:pPr>
                    <w:spacing w:line="480" w:lineRule="auto"/>
                    <w:jc w:val="both"/>
                    <w:rPr>
                      <w:b/>
                      <w:snapToGrid w:val="0"/>
                      <w:sz w:val="40"/>
                    </w:rPr>
                  </w:pPr>
                  <w:r>
                    <w:rPr>
                      <w:b/>
                      <w:snapToGrid w:val="0"/>
                      <w:sz w:val="40"/>
                    </w:rPr>
                    <w:t xml:space="preserve">Consultants: </w:t>
                  </w:r>
                </w:p>
                <w:p w:rsidR="001D4392" w:rsidRPr="001D4655" w:rsidRDefault="001D4392" w:rsidP="00D20CA5">
                  <w:pPr>
                    <w:spacing w:line="480" w:lineRule="auto"/>
                    <w:jc w:val="both"/>
                    <w:rPr>
                      <w:b/>
                      <w:snapToGrid w:val="0"/>
                      <w:sz w:val="40"/>
                    </w:rPr>
                  </w:pPr>
                  <w:r w:rsidRPr="001D4655">
                    <w:rPr>
                      <w:b/>
                      <w:snapToGrid w:val="0"/>
                      <w:sz w:val="40"/>
                    </w:rPr>
                    <w:t xml:space="preserve">M. Aboubacar KABA </w:t>
                  </w:r>
                  <w:r>
                    <w:rPr>
                      <w:b/>
                      <w:snapToGrid w:val="0"/>
                      <w:sz w:val="40"/>
                    </w:rPr>
                    <w:t>(Chef d’Equipe)</w:t>
                  </w:r>
                </w:p>
                <w:p w:rsidR="001D4392" w:rsidRDefault="001D4392" w:rsidP="00D20CA5">
                  <w:pPr>
                    <w:spacing w:line="480" w:lineRule="auto"/>
                    <w:jc w:val="both"/>
                    <w:rPr>
                      <w:b/>
                      <w:snapToGrid w:val="0"/>
                      <w:sz w:val="40"/>
                    </w:rPr>
                  </w:pPr>
                  <w:r w:rsidRPr="007952E0">
                    <w:rPr>
                      <w:b/>
                      <w:snapToGrid w:val="0"/>
                      <w:sz w:val="40"/>
                    </w:rPr>
                    <w:t xml:space="preserve">M. </w:t>
                  </w:r>
                  <w:r>
                    <w:rPr>
                      <w:b/>
                      <w:snapToGrid w:val="0"/>
                      <w:sz w:val="40"/>
                    </w:rPr>
                    <w:t>Ibrahima</w:t>
                  </w:r>
                  <w:r w:rsidRPr="007952E0">
                    <w:rPr>
                      <w:b/>
                      <w:snapToGrid w:val="0"/>
                      <w:sz w:val="40"/>
                    </w:rPr>
                    <w:t xml:space="preserve"> CISSE </w:t>
                  </w:r>
                </w:p>
                <w:p w:rsidR="001D4392" w:rsidRPr="007952E0" w:rsidRDefault="001D4392" w:rsidP="00D20CA5">
                  <w:pPr>
                    <w:spacing w:line="480" w:lineRule="auto"/>
                    <w:jc w:val="both"/>
                    <w:rPr>
                      <w:b/>
                      <w:snapToGrid w:val="0"/>
                      <w:sz w:val="40"/>
                    </w:rPr>
                  </w:pPr>
                  <w:r>
                    <w:rPr>
                      <w:b/>
                      <w:snapToGrid w:val="0"/>
                      <w:sz w:val="40"/>
                    </w:rPr>
                    <w:t>M. Mamadou CAMARA</w:t>
                  </w:r>
                </w:p>
                <w:p w:rsidR="001D4392" w:rsidRPr="007952E0" w:rsidRDefault="001D4392" w:rsidP="002C4A92">
                  <w:pPr>
                    <w:spacing w:line="480" w:lineRule="auto"/>
                    <w:jc w:val="both"/>
                    <w:rPr>
                      <w:b/>
                      <w:i/>
                      <w:snapToGrid w:val="0"/>
                      <w:sz w:val="40"/>
                    </w:rPr>
                  </w:pPr>
                  <w:r>
                    <w:rPr>
                      <w:b/>
                      <w:snapToGrid w:val="0"/>
                      <w:sz w:val="40"/>
                    </w:rPr>
                    <w:t xml:space="preserve">                                                     </w:t>
                  </w:r>
                  <w:r w:rsidRPr="007952E0">
                    <w:rPr>
                      <w:b/>
                      <w:i/>
                      <w:snapToGrid w:val="0"/>
                      <w:sz w:val="40"/>
                    </w:rPr>
                    <w:t>Janvier 2011</w:t>
                  </w:r>
                </w:p>
                <w:p w:rsidR="001D4392" w:rsidRPr="004B3ABC" w:rsidRDefault="001D4392" w:rsidP="00D20CA5">
                  <w:pPr>
                    <w:jc w:val="center"/>
                    <w:rPr>
                      <w:lang w:val="en-US"/>
                    </w:rPr>
                  </w:pPr>
                </w:p>
              </w:txbxContent>
            </v:textbox>
          </v:rect>
        </w:pict>
      </w:r>
    </w:p>
    <w:p w:rsidR="00D20CA5" w:rsidRPr="0097024C" w:rsidRDefault="00D20CA5" w:rsidP="00D20CA5">
      <w:pPr>
        <w:jc w:val="both"/>
        <w:rPr>
          <w:rFonts w:ascii="Arial Narrow" w:hAnsi="Arial Narrow"/>
          <w:color w:val="000000"/>
          <w:sz w:val="24"/>
          <w:szCs w:val="24"/>
          <w:lang w:val="fr-CA"/>
        </w:rPr>
      </w:pPr>
    </w:p>
    <w:p w:rsidR="00D20CA5" w:rsidRPr="0097024C" w:rsidRDefault="00D20CA5" w:rsidP="00D20CA5">
      <w:pPr>
        <w:jc w:val="both"/>
        <w:rPr>
          <w:rFonts w:ascii="Arial Narrow" w:hAnsi="Arial Narrow"/>
          <w:color w:val="000000"/>
          <w:sz w:val="24"/>
          <w:szCs w:val="24"/>
          <w:lang w:val="fr-CA"/>
        </w:rPr>
      </w:pPr>
    </w:p>
    <w:p w:rsidR="00D20CA5" w:rsidRPr="0097024C" w:rsidRDefault="00D20CA5" w:rsidP="00D20CA5">
      <w:pPr>
        <w:jc w:val="both"/>
        <w:rPr>
          <w:rFonts w:ascii="Arial Narrow" w:hAnsi="Arial Narrow"/>
          <w:color w:val="000000"/>
          <w:sz w:val="24"/>
          <w:szCs w:val="24"/>
        </w:rPr>
      </w:pPr>
    </w:p>
    <w:p w:rsidR="00D20CA5" w:rsidRPr="0097024C" w:rsidRDefault="00D20CA5" w:rsidP="00D20CA5">
      <w:pPr>
        <w:jc w:val="both"/>
        <w:rPr>
          <w:rFonts w:ascii="Arial Narrow" w:hAnsi="Arial Narrow"/>
          <w:color w:val="000000"/>
          <w:sz w:val="24"/>
          <w:szCs w:val="24"/>
          <w:lang w:val="fr-CA"/>
        </w:rPr>
      </w:pPr>
    </w:p>
    <w:p w:rsidR="00D20CA5" w:rsidRPr="0097024C" w:rsidRDefault="00D20CA5" w:rsidP="00D20CA5">
      <w:pPr>
        <w:jc w:val="both"/>
        <w:rPr>
          <w:rFonts w:ascii="Arial Narrow" w:hAnsi="Arial Narrow"/>
          <w:color w:val="000000"/>
          <w:sz w:val="24"/>
          <w:szCs w:val="24"/>
        </w:rPr>
        <w:sectPr w:rsidR="00D20CA5" w:rsidRPr="0097024C" w:rsidSect="006D519C">
          <w:footerReference w:type="default" r:id="rId9"/>
          <w:headerReference w:type="first" r:id="rId10"/>
          <w:footerReference w:type="first" r:id="rId11"/>
          <w:pgSz w:w="12240" w:h="15840"/>
          <w:pgMar w:top="1417" w:right="1417" w:bottom="1417" w:left="1417" w:header="709" w:footer="709" w:gutter="0"/>
          <w:cols w:space="708"/>
          <w:titlePg/>
          <w:docGrid w:linePitch="360"/>
        </w:sectPr>
      </w:pPr>
    </w:p>
    <w:p w:rsidR="00D20CA5" w:rsidRPr="0097024C" w:rsidRDefault="00D20CA5" w:rsidP="00D20CA5">
      <w:pPr>
        <w:rPr>
          <w:rFonts w:ascii="Arial Narrow" w:hAnsi="Arial Narrow"/>
          <w:b/>
          <w:color w:val="000000"/>
          <w:sz w:val="24"/>
          <w:szCs w:val="24"/>
        </w:rPr>
      </w:pPr>
      <w:r w:rsidRPr="0097024C">
        <w:rPr>
          <w:rFonts w:ascii="Arial Narrow" w:hAnsi="Arial Narrow"/>
          <w:b/>
          <w:color w:val="000000"/>
          <w:sz w:val="24"/>
          <w:szCs w:val="24"/>
        </w:rPr>
        <w:lastRenderedPageBreak/>
        <w:t>TABLE DES MATIERES</w:t>
      </w:r>
      <w:r w:rsidRPr="0097024C">
        <w:rPr>
          <w:rFonts w:ascii="Arial Narrow" w:hAnsi="Arial Narrow"/>
          <w:b/>
          <w:color w:val="000000"/>
          <w:sz w:val="24"/>
          <w:szCs w:val="24"/>
        </w:rPr>
        <w:tab/>
      </w:r>
    </w:p>
    <w:p w:rsidR="00EF45BD" w:rsidRPr="0097024C" w:rsidRDefault="00EF45BD" w:rsidP="00D20CA5">
      <w:pPr>
        <w:rPr>
          <w:rFonts w:ascii="Arial Narrow" w:hAnsi="Arial Narrow"/>
          <w:b/>
          <w:color w:val="000000"/>
          <w:sz w:val="24"/>
          <w:szCs w:val="24"/>
        </w:rPr>
      </w:pPr>
    </w:p>
    <w:p w:rsidR="00EF45BD" w:rsidRPr="0097024C" w:rsidRDefault="00EF45BD" w:rsidP="00D20CA5">
      <w:pPr>
        <w:rPr>
          <w:rFonts w:ascii="Arial Narrow" w:hAnsi="Arial Narrow"/>
          <w:b/>
          <w:color w:val="000000"/>
          <w:sz w:val="24"/>
          <w:szCs w:val="24"/>
        </w:rPr>
      </w:pPr>
    </w:p>
    <w:p w:rsidR="003F389E" w:rsidRDefault="00CE7F91">
      <w:pPr>
        <w:pStyle w:val="TOC1"/>
        <w:tabs>
          <w:tab w:val="right" w:leader="dot" w:pos="9062"/>
        </w:tabs>
        <w:rPr>
          <w:noProof/>
          <w:sz w:val="24"/>
          <w:szCs w:val="24"/>
          <w:lang w:eastAsia="fr-FR"/>
        </w:rPr>
      </w:pPr>
      <w:r w:rsidRPr="0097024C">
        <w:rPr>
          <w:rFonts w:ascii="Arial Narrow" w:hAnsi="Arial Narrow"/>
          <w:b/>
          <w:color w:val="000000"/>
          <w:sz w:val="24"/>
          <w:szCs w:val="24"/>
        </w:rPr>
        <w:fldChar w:fldCharType="begin"/>
      </w:r>
      <w:r w:rsidRPr="0097024C">
        <w:rPr>
          <w:rFonts w:ascii="Arial Narrow" w:hAnsi="Arial Narrow"/>
          <w:b/>
          <w:color w:val="000000"/>
          <w:sz w:val="24"/>
          <w:szCs w:val="24"/>
        </w:rPr>
        <w:instrText xml:space="preserve"> TOC \o "1-3" \h \z \u </w:instrText>
      </w:r>
      <w:r w:rsidRPr="0097024C">
        <w:rPr>
          <w:rFonts w:ascii="Arial Narrow" w:hAnsi="Arial Narrow"/>
          <w:b/>
          <w:color w:val="000000"/>
          <w:sz w:val="24"/>
          <w:szCs w:val="24"/>
        </w:rPr>
        <w:fldChar w:fldCharType="separate"/>
      </w:r>
      <w:hyperlink w:anchor="_Toc286292677" w:history="1">
        <w:r w:rsidR="003F389E" w:rsidRPr="000E68C7">
          <w:rPr>
            <w:rStyle w:val="Hyperlink"/>
            <w:noProof/>
          </w:rPr>
          <w:t>SIGLES ET ABREVIATIONS</w:t>
        </w:r>
        <w:r w:rsidR="003F389E">
          <w:rPr>
            <w:noProof/>
            <w:webHidden/>
          </w:rPr>
          <w:tab/>
        </w:r>
        <w:r w:rsidR="003F389E">
          <w:rPr>
            <w:noProof/>
            <w:webHidden/>
          </w:rPr>
          <w:fldChar w:fldCharType="begin"/>
        </w:r>
        <w:r w:rsidR="003F389E">
          <w:rPr>
            <w:noProof/>
            <w:webHidden/>
          </w:rPr>
          <w:instrText xml:space="preserve"> PAGEREF _Toc286292677 \h </w:instrText>
        </w:r>
        <w:r w:rsidR="00211D59">
          <w:rPr>
            <w:noProof/>
          </w:rPr>
        </w:r>
        <w:r w:rsidR="003F389E">
          <w:rPr>
            <w:noProof/>
            <w:webHidden/>
          </w:rPr>
          <w:fldChar w:fldCharType="separate"/>
        </w:r>
        <w:r w:rsidR="00E568A3">
          <w:rPr>
            <w:noProof/>
            <w:webHidden/>
          </w:rPr>
          <w:t>3</w:t>
        </w:r>
        <w:r w:rsidR="003F389E">
          <w:rPr>
            <w:noProof/>
            <w:webHidden/>
          </w:rPr>
          <w:fldChar w:fldCharType="end"/>
        </w:r>
      </w:hyperlink>
    </w:p>
    <w:p w:rsidR="003F389E" w:rsidRDefault="003F389E">
      <w:pPr>
        <w:pStyle w:val="TOC1"/>
        <w:tabs>
          <w:tab w:val="right" w:leader="dot" w:pos="9062"/>
        </w:tabs>
        <w:rPr>
          <w:noProof/>
          <w:sz w:val="24"/>
          <w:szCs w:val="24"/>
          <w:lang w:eastAsia="fr-FR"/>
        </w:rPr>
      </w:pPr>
      <w:hyperlink w:anchor="_Toc286292678" w:history="1">
        <w:r w:rsidRPr="000E68C7">
          <w:rPr>
            <w:rStyle w:val="Hyperlink"/>
            <w:noProof/>
          </w:rPr>
          <w:t>RESUME EXECUTIF</w:t>
        </w:r>
        <w:r>
          <w:rPr>
            <w:noProof/>
            <w:webHidden/>
          </w:rPr>
          <w:tab/>
        </w:r>
        <w:r>
          <w:rPr>
            <w:noProof/>
            <w:webHidden/>
          </w:rPr>
          <w:fldChar w:fldCharType="begin"/>
        </w:r>
        <w:r>
          <w:rPr>
            <w:noProof/>
            <w:webHidden/>
          </w:rPr>
          <w:instrText xml:space="preserve"> PAGEREF _Toc286292678 \h </w:instrText>
        </w:r>
        <w:r w:rsidR="00211D59">
          <w:rPr>
            <w:noProof/>
          </w:rPr>
        </w:r>
        <w:r>
          <w:rPr>
            <w:noProof/>
            <w:webHidden/>
          </w:rPr>
          <w:fldChar w:fldCharType="separate"/>
        </w:r>
        <w:r w:rsidR="00E568A3">
          <w:rPr>
            <w:noProof/>
            <w:webHidden/>
          </w:rPr>
          <w:t>5</w:t>
        </w:r>
        <w:r>
          <w:rPr>
            <w:noProof/>
            <w:webHidden/>
          </w:rPr>
          <w:fldChar w:fldCharType="end"/>
        </w:r>
      </w:hyperlink>
    </w:p>
    <w:p w:rsidR="003F389E" w:rsidRDefault="003F389E" w:rsidP="00621D84">
      <w:pPr>
        <w:pStyle w:val="TOC1"/>
        <w:tabs>
          <w:tab w:val="left" w:pos="400"/>
          <w:tab w:val="right" w:leader="dot" w:pos="9062"/>
        </w:tabs>
        <w:outlineLvl w:val="0"/>
        <w:rPr>
          <w:noProof/>
          <w:sz w:val="24"/>
          <w:szCs w:val="24"/>
          <w:lang w:eastAsia="fr-FR"/>
        </w:rPr>
      </w:pPr>
      <w:hyperlink w:anchor="_Toc286292679" w:history="1">
        <w:r w:rsidRPr="000E68C7">
          <w:rPr>
            <w:rStyle w:val="Hyperlink"/>
            <w:rFonts w:ascii="Arial Narrow" w:hAnsi="Arial Narrow"/>
            <w:b/>
            <w:noProof/>
          </w:rPr>
          <w:t>1.</w:t>
        </w:r>
        <w:r>
          <w:rPr>
            <w:noProof/>
            <w:sz w:val="24"/>
            <w:szCs w:val="24"/>
            <w:lang w:eastAsia="fr-FR"/>
          </w:rPr>
          <w:tab/>
        </w:r>
        <w:r w:rsidRPr="000E68C7">
          <w:rPr>
            <w:rStyle w:val="Hyperlink"/>
            <w:rFonts w:ascii="Arial Narrow" w:hAnsi="Arial Narrow"/>
            <w:b/>
            <w:noProof/>
          </w:rPr>
          <w:t>Introduction</w:t>
        </w:r>
        <w:r>
          <w:rPr>
            <w:noProof/>
            <w:webHidden/>
          </w:rPr>
          <w:tab/>
        </w:r>
        <w:r>
          <w:rPr>
            <w:noProof/>
            <w:webHidden/>
          </w:rPr>
          <w:fldChar w:fldCharType="begin"/>
        </w:r>
        <w:r>
          <w:rPr>
            <w:noProof/>
            <w:webHidden/>
          </w:rPr>
          <w:instrText xml:space="preserve"> PAGEREF _Toc286292679 \h </w:instrText>
        </w:r>
        <w:r>
          <w:rPr>
            <w:noProof/>
            <w:webHidden/>
          </w:rPr>
          <w:fldChar w:fldCharType="separate"/>
        </w:r>
        <w:r w:rsidR="00E568A3">
          <w:rPr>
            <w:b/>
            <w:bCs/>
            <w:noProof/>
            <w:webHidden/>
          </w:rPr>
          <w:t>Erreur ! Signet non défini.</w:t>
        </w:r>
        <w:r>
          <w:rPr>
            <w:noProof/>
            <w:webHidden/>
          </w:rPr>
          <w:fldChar w:fldCharType="end"/>
        </w:r>
      </w:hyperlink>
    </w:p>
    <w:p w:rsidR="003F389E" w:rsidRDefault="003F389E" w:rsidP="00621D84">
      <w:pPr>
        <w:pStyle w:val="TOC2"/>
        <w:tabs>
          <w:tab w:val="right" w:leader="dot" w:pos="9062"/>
        </w:tabs>
        <w:outlineLvl w:val="1"/>
        <w:rPr>
          <w:noProof/>
          <w:sz w:val="24"/>
          <w:szCs w:val="24"/>
          <w:lang w:eastAsia="fr-FR"/>
        </w:rPr>
      </w:pPr>
      <w:hyperlink w:anchor="_Toc286292680" w:history="1">
        <w:r w:rsidRPr="000E68C7">
          <w:rPr>
            <w:rStyle w:val="Hyperlink"/>
            <w:rFonts w:ascii="Arial Narrow" w:hAnsi="Arial Narrow"/>
            <w:b/>
            <w:noProof/>
          </w:rPr>
          <w:t>1.1. Contexte sociopolitique, économique et sécuritaire de mise en œuvre du programme de pays.</w:t>
        </w:r>
        <w:r>
          <w:rPr>
            <w:noProof/>
            <w:webHidden/>
          </w:rPr>
          <w:tab/>
        </w:r>
        <w:r>
          <w:rPr>
            <w:noProof/>
            <w:webHidden/>
          </w:rPr>
          <w:fldChar w:fldCharType="begin"/>
        </w:r>
        <w:r>
          <w:rPr>
            <w:noProof/>
            <w:webHidden/>
          </w:rPr>
          <w:instrText xml:space="preserve"> PAGEREF _Toc286292680 \h </w:instrText>
        </w:r>
        <w:r w:rsidR="00211D59">
          <w:rPr>
            <w:noProof/>
          </w:rPr>
        </w:r>
        <w:r>
          <w:rPr>
            <w:noProof/>
            <w:webHidden/>
          </w:rPr>
          <w:fldChar w:fldCharType="separate"/>
        </w:r>
        <w:r w:rsidR="00E568A3">
          <w:rPr>
            <w:noProof/>
            <w:webHidden/>
          </w:rPr>
          <w:t>9</w:t>
        </w:r>
        <w:r>
          <w:rPr>
            <w:noProof/>
            <w:webHidden/>
          </w:rPr>
          <w:fldChar w:fldCharType="end"/>
        </w:r>
      </w:hyperlink>
    </w:p>
    <w:p w:rsidR="003F389E" w:rsidRDefault="003F389E" w:rsidP="00621D84">
      <w:pPr>
        <w:pStyle w:val="TOC2"/>
        <w:tabs>
          <w:tab w:val="right" w:leader="dot" w:pos="9062"/>
        </w:tabs>
        <w:outlineLvl w:val="1"/>
        <w:rPr>
          <w:noProof/>
          <w:sz w:val="24"/>
          <w:szCs w:val="24"/>
          <w:lang w:eastAsia="fr-FR"/>
        </w:rPr>
      </w:pPr>
      <w:hyperlink w:anchor="_Toc286292681" w:history="1">
        <w:r w:rsidRPr="000E68C7">
          <w:rPr>
            <w:rStyle w:val="Hyperlink"/>
            <w:rFonts w:ascii="Arial Narrow" w:hAnsi="Arial Narrow"/>
            <w:b/>
            <w:noProof/>
          </w:rPr>
          <w:t>1.2. Objectif et portée de l’évaluation</w:t>
        </w:r>
        <w:r>
          <w:rPr>
            <w:noProof/>
            <w:webHidden/>
          </w:rPr>
          <w:tab/>
        </w:r>
        <w:r>
          <w:rPr>
            <w:noProof/>
            <w:webHidden/>
          </w:rPr>
          <w:fldChar w:fldCharType="begin"/>
        </w:r>
        <w:r>
          <w:rPr>
            <w:noProof/>
            <w:webHidden/>
          </w:rPr>
          <w:instrText xml:space="preserve"> PAGEREF _Toc286292681 \h </w:instrText>
        </w:r>
        <w:r w:rsidR="00211D59">
          <w:rPr>
            <w:noProof/>
          </w:rPr>
        </w:r>
        <w:r>
          <w:rPr>
            <w:noProof/>
            <w:webHidden/>
          </w:rPr>
          <w:fldChar w:fldCharType="separate"/>
        </w:r>
        <w:r w:rsidR="00E568A3">
          <w:rPr>
            <w:noProof/>
            <w:webHidden/>
          </w:rPr>
          <w:t>10</w:t>
        </w:r>
        <w:r>
          <w:rPr>
            <w:noProof/>
            <w:webHidden/>
          </w:rPr>
          <w:fldChar w:fldCharType="end"/>
        </w:r>
      </w:hyperlink>
    </w:p>
    <w:p w:rsidR="003F389E" w:rsidRDefault="003F389E" w:rsidP="00621D84">
      <w:pPr>
        <w:pStyle w:val="TOC2"/>
        <w:tabs>
          <w:tab w:val="right" w:leader="dot" w:pos="9062"/>
        </w:tabs>
        <w:outlineLvl w:val="1"/>
        <w:rPr>
          <w:noProof/>
          <w:sz w:val="24"/>
          <w:szCs w:val="24"/>
          <w:lang w:eastAsia="fr-FR"/>
        </w:rPr>
      </w:pPr>
      <w:hyperlink w:anchor="_Toc286292682" w:history="1">
        <w:r w:rsidRPr="000E68C7">
          <w:rPr>
            <w:rStyle w:val="Hyperlink"/>
            <w:rFonts w:ascii="Arial Narrow" w:hAnsi="Arial Narrow"/>
            <w:b/>
            <w:noProof/>
          </w:rPr>
          <w:t>1.3. Démarche méthodologique</w:t>
        </w:r>
        <w:r>
          <w:rPr>
            <w:noProof/>
            <w:webHidden/>
          </w:rPr>
          <w:tab/>
        </w:r>
        <w:r>
          <w:rPr>
            <w:noProof/>
            <w:webHidden/>
          </w:rPr>
          <w:fldChar w:fldCharType="begin"/>
        </w:r>
        <w:r>
          <w:rPr>
            <w:noProof/>
            <w:webHidden/>
          </w:rPr>
          <w:instrText xml:space="preserve"> PAGEREF _Toc286292682 \h </w:instrText>
        </w:r>
        <w:r w:rsidR="00211D59">
          <w:rPr>
            <w:noProof/>
          </w:rPr>
        </w:r>
        <w:r>
          <w:rPr>
            <w:noProof/>
            <w:webHidden/>
          </w:rPr>
          <w:fldChar w:fldCharType="separate"/>
        </w:r>
        <w:r w:rsidR="00E568A3">
          <w:rPr>
            <w:noProof/>
            <w:webHidden/>
          </w:rPr>
          <w:t>11</w:t>
        </w:r>
        <w:r>
          <w:rPr>
            <w:noProof/>
            <w:webHidden/>
          </w:rPr>
          <w:fldChar w:fldCharType="end"/>
        </w:r>
      </w:hyperlink>
    </w:p>
    <w:p w:rsidR="003F389E" w:rsidRDefault="003F389E" w:rsidP="00621D84">
      <w:pPr>
        <w:pStyle w:val="TOC1"/>
        <w:tabs>
          <w:tab w:val="left" w:pos="400"/>
          <w:tab w:val="right" w:leader="dot" w:pos="9062"/>
        </w:tabs>
        <w:outlineLvl w:val="0"/>
        <w:rPr>
          <w:noProof/>
          <w:sz w:val="24"/>
          <w:szCs w:val="24"/>
          <w:lang w:eastAsia="fr-FR"/>
        </w:rPr>
      </w:pPr>
      <w:hyperlink w:anchor="_Toc286292683" w:history="1">
        <w:r w:rsidRPr="000E68C7">
          <w:rPr>
            <w:rStyle w:val="Hyperlink"/>
            <w:rFonts w:ascii="Arial Narrow" w:hAnsi="Arial Narrow"/>
            <w:b/>
            <w:noProof/>
          </w:rPr>
          <w:t>2.</w:t>
        </w:r>
        <w:r>
          <w:rPr>
            <w:noProof/>
            <w:sz w:val="24"/>
            <w:szCs w:val="24"/>
            <w:lang w:eastAsia="fr-FR"/>
          </w:rPr>
          <w:tab/>
        </w:r>
        <w:r w:rsidRPr="000E68C7">
          <w:rPr>
            <w:rStyle w:val="Hyperlink"/>
            <w:rFonts w:ascii="Arial Narrow" w:hAnsi="Arial Narrow"/>
            <w:b/>
            <w:noProof/>
          </w:rPr>
          <w:t>Croissance économique et renforcement des capacités productives pour lutter contre la pauvreté</w:t>
        </w:r>
        <w:r>
          <w:rPr>
            <w:noProof/>
            <w:webHidden/>
          </w:rPr>
          <w:tab/>
        </w:r>
        <w:r>
          <w:rPr>
            <w:noProof/>
            <w:webHidden/>
          </w:rPr>
          <w:fldChar w:fldCharType="begin"/>
        </w:r>
        <w:r>
          <w:rPr>
            <w:noProof/>
            <w:webHidden/>
          </w:rPr>
          <w:instrText xml:space="preserve"> PAGEREF _Toc286292683 \h </w:instrText>
        </w:r>
        <w:r w:rsidR="00211D59">
          <w:rPr>
            <w:noProof/>
          </w:rPr>
        </w:r>
        <w:r>
          <w:rPr>
            <w:noProof/>
            <w:webHidden/>
          </w:rPr>
          <w:fldChar w:fldCharType="separate"/>
        </w:r>
        <w:r w:rsidR="00E568A3">
          <w:rPr>
            <w:noProof/>
            <w:webHidden/>
          </w:rPr>
          <w:t>12</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84" w:history="1">
        <w:r w:rsidRPr="000E68C7">
          <w:rPr>
            <w:rStyle w:val="Hyperlink"/>
            <w:rFonts w:ascii="Arial Narrow" w:hAnsi="Arial Narrow"/>
            <w:b/>
            <w:noProof/>
          </w:rPr>
          <w:t>2.1. Politiques et approches du Gouvernement dans le DSRP2</w:t>
        </w:r>
        <w:r>
          <w:rPr>
            <w:noProof/>
            <w:webHidden/>
          </w:rPr>
          <w:tab/>
        </w:r>
        <w:r>
          <w:rPr>
            <w:noProof/>
            <w:webHidden/>
          </w:rPr>
          <w:fldChar w:fldCharType="begin"/>
        </w:r>
        <w:r>
          <w:rPr>
            <w:noProof/>
            <w:webHidden/>
          </w:rPr>
          <w:instrText xml:space="preserve"> PAGEREF _Toc286292684 \h </w:instrText>
        </w:r>
        <w:r w:rsidR="00211D59">
          <w:rPr>
            <w:noProof/>
          </w:rPr>
        </w:r>
        <w:r>
          <w:rPr>
            <w:noProof/>
            <w:webHidden/>
          </w:rPr>
          <w:fldChar w:fldCharType="separate"/>
        </w:r>
        <w:r w:rsidR="00E568A3">
          <w:rPr>
            <w:noProof/>
            <w:webHidden/>
          </w:rPr>
          <w:t>12</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85" w:history="1">
        <w:r w:rsidRPr="000E68C7">
          <w:rPr>
            <w:rStyle w:val="Hyperlink"/>
            <w:rFonts w:ascii="Arial Narrow" w:hAnsi="Arial Narrow"/>
            <w:b/>
            <w:noProof/>
          </w:rPr>
          <w:t>2.2. Positionnement du PNUD et des principaux partenaires</w:t>
        </w:r>
        <w:r>
          <w:rPr>
            <w:noProof/>
            <w:webHidden/>
          </w:rPr>
          <w:tab/>
        </w:r>
        <w:r>
          <w:rPr>
            <w:noProof/>
            <w:webHidden/>
          </w:rPr>
          <w:fldChar w:fldCharType="begin"/>
        </w:r>
        <w:r>
          <w:rPr>
            <w:noProof/>
            <w:webHidden/>
          </w:rPr>
          <w:instrText xml:space="preserve"> PAGEREF _Toc286292685 \h </w:instrText>
        </w:r>
        <w:r w:rsidR="00211D59">
          <w:rPr>
            <w:noProof/>
          </w:rPr>
        </w:r>
        <w:r>
          <w:rPr>
            <w:noProof/>
            <w:webHidden/>
          </w:rPr>
          <w:fldChar w:fldCharType="separate"/>
        </w:r>
        <w:r w:rsidR="00E568A3">
          <w:rPr>
            <w:noProof/>
            <w:webHidden/>
          </w:rPr>
          <w:t>12</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86" w:history="1">
        <w:r w:rsidRPr="000E68C7">
          <w:rPr>
            <w:rStyle w:val="Hyperlink"/>
            <w:rFonts w:ascii="Arial Narrow" w:hAnsi="Arial Narrow"/>
            <w:b/>
            <w:noProof/>
          </w:rPr>
          <w:t>2.3. Vue d’ensemble sur les résultats et défis majeurs à relever</w:t>
        </w:r>
        <w:r>
          <w:rPr>
            <w:noProof/>
            <w:webHidden/>
          </w:rPr>
          <w:tab/>
        </w:r>
        <w:r>
          <w:rPr>
            <w:noProof/>
            <w:webHidden/>
          </w:rPr>
          <w:fldChar w:fldCharType="begin"/>
        </w:r>
        <w:r>
          <w:rPr>
            <w:noProof/>
            <w:webHidden/>
          </w:rPr>
          <w:instrText xml:space="preserve"> PAGEREF _Toc286292686 \h </w:instrText>
        </w:r>
        <w:r w:rsidR="00211D59">
          <w:rPr>
            <w:noProof/>
          </w:rPr>
        </w:r>
        <w:r>
          <w:rPr>
            <w:noProof/>
            <w:webHidden/>
          </w:rPr>
          <w:fldChar w:fldCharType="separate"/>
        </w:r>
        <w:r w:rsidR="00E568A3">
          <w:rPr>
            <w:noProof/>
            <w:webHidden/>
          </w:rPr>
          <w:t>12</w:t>
        </w:r>
        <w:r>
          <w:rPr>
            <w:noProof/>
            <w:webHidden/>
          </w:rPr>
          <w:fldChar w:fldCharType="end"/>
        </w:r>
      </w:hyperlink>
    </w:p>
    <w:p w:rsidR="003F389E" w:rsidRDefault="003F389E" w:rsidP="00E568A3">
      <w:pPr>
        <w:pStyle w:val="TOC1"/>
        <w:tabs>
          <w:tab w:val="left" w:pos="400"/>
          <w:tab w:val="right" w:leader="dot" w:pos="9062"/>
        </w:tabs>
        <w:outlineLvl w:val="0"/>
        <w:rPr>
          <w:noProof/>
          <w:sz w:val="24"/>
          <w:szCs w:val="24"/>
          <w:lang w:eastAsia="fr-FR"/>
        </w:rPr>
      </w:pPr>
      <w:hyperlink w:anchor="_Toc286292687" w:history="1">
        <w:r w:rsidRPr="000E68C7">
          <w:rPr>
            <w:rStyle w:val="Hyperlink"/>
            <w:rFonts w:ascii="Arial Narrow" w:hAnsi="Arial Narrow"/>
            <w:b/>
            <w:noProof/>
          </w:rPr>
          <w:t>3.</w:t>
        </w:r>
        <w:r>
          <w:rPr>
            <w:noProof/>
            <w:sz w:val="24"/>
            <w:szCs w:val="24"/>
            <w:lang w:eastAsia="fr-FR"/>
          </w:rPr>
          <w:tab/>
        </w:r>
        <w:r w:rsidRPr="000E68C7">
          <w:rPr>
            <w:rStyle w:val="Hyperlink"/>
            <w:rFonts w:ascii="Arial Narrow" w:hAnsi="Arial Narrow"/>
            <w:b/>
            <w:noProof/>
          </w:rPr>
          <w:t>Analyse des progrès et performances dans la réalisation des effets sélectionnés</w:t>
        </w:r>
        <w:r>
          <w:rPr>
            <w:noProof/>
            <w:webHidden/>
          </w:rPr>
          <w:tab/>
        </w:r>
        <w:r>
          <w:rPr>
            <w:noProof/>
            <w:webHidden/>
          </w:rPr>
          <w:fldChar w:fldCharType="begin"/>
        </w:r>
        <w:r>
          <w:rPr>
            <w:noProof/>
            <w:webHidden/>
          </w:rPr>
          <w:instrText xml:space="preserve"> PAGEREF _Toc286292687 \h </w:instrText>
        </w:r>
        <w:r w:rsidR="00211D59">
          <w:rPr>
            <w:noProof/>
          </w:rPr>
        </w:r>
        <w:r>
          <w:rPr>
            <w:noProof/>
            <w:webHidden/>
          </w:rPr>
          <w:fldChar w:fldCharType="separate"/>
        </w:r>
        <w:r w:rsidR="00E568A3">
          <w:rPr>
            <w:noProof/>
            <w:webHidden/>
          </w:rPr>
          <w:t>15</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88" w:history="1">
        <w:r w:rsidRPr="000E68C7">
          <w:rPr>
            <w:rStyle w:val="Hyperlink"/>
            <w:rFonts w:ascii="Arial Narrow" w:hAnsi="Arial Narrow"/>
            <w:b/>
            <w:noProof/>
          </w:rPr>
          <w:t xml:space="preserve">3.1. Effet UNDAF 2007-2011 : </w:t>
        </w:r>
        <w:r w:rsidRPr="000E68C7">
          <w:rPr>
            <w:rStyle w:val="Hyperlink"/>
            <w:rFonts w:ascii="Arial Narrow" w:hAnsi="Arial Narrow"/>
            <w:noProof/>
          </w:rPr>
          <w:t>D’ici 2011, les capacités productives et les opportunités d’accès à l’emploi et au revenu, notamment pour les populations rurales, les jeunes et les femmes, sont accrues ; la sécurité alimentaire des populations vulnérables, spécialement les femmes et les enfants, est améliorée</w:t>
        </w:r>
        <w:r>
          <w:rPr>
            <w:noProof/>
            <w:webHidden/>
          </w:rPr>
          <w:tab/>
        </w:r>
        <w:r>
          <w:rPr>
            <w:noProof/>
            <w:webHidden/>
          </w:rPr>
          <w:fldChar w:fldCharType="begin"/>
        </w:r>
        <w:r>
          <w:rPr>
            <w:noProof/>
            <w:webHidden/>
          </w:rPr>
          <w:instrText xml:space="preserve"> PAGEREF _Toc286292688 \h </w:instrText>
        </w:r>
        <w:r w:rsidR="00211D59">
          <w:rPr>
            <w:noProof/>
          </w:rPr>
        </w:r>
        <w:r>
          <w:rPr>
            <w:noProof/>
            <w:webHidden/>
          </w:rPr>
          <w:fldChar w:fldCharType="separate"/>
        </w:r>
        <w:r w:rsidR="00E568A3">
          <w:rPr>
            <w:noProof/>
            <w:webHidden/>
          </w:rPr>
          <w:t>15</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89" w:history="1">
        <w:r w:rsidRPr="000E68C7">
          <w:rPr>
            <w:rStyle w:val="Hyperlink"/>
            <w:rFonts w:ascii="Arial Narrow" w:hAnsi="Arial Narrow"/>
            <w:b/>
            <w:noProof/>
          </w:rPr>
          <w:t>3.1.1. Rappel des objectifs et indicateurs de mesure</w:t>
        </w:r>
        <w:r>
          <w:rPr>
            <w:noProof/>
            <w:webHidden/>
          </w:rPr>
          <w:tab/>
        </w:r>
        <w:r>
          <w:rPr>
            <w:noProof/>
            <w:webHidden/>
          </w:rPr>
          <w:fldChar w:fldCharType="begin"/>
        </w:r>
        <w:r>
          <w:rPr>
            <w:noProof/>
            <w:webHidden/>
          </w:rPr>
          <w:instrText xml:space="preserve"> PAGEREF _Toc286292689 \h </w:instrText>
        </w:r>
        <w:r w:rsidR="00211D59">
          <w:rPr>
            <w:noProof/>
          </w:rPr>
        </w:r>
        <w:r>
          <w:rPr>
            <w:noProof/>
            <w:webHidden/>
          </w:rPr>
          <w:fldChar w:fldCharType="separate"/>
        </w:r>
        <w:r w:rsidR="00E568A3">
          <w:rPr>
            <w:noProof/>
            <w:webHidden/>
          </w:rPr>
          <w:t>15</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90" w:history="1">
        <w:r w:rsidRPr="000E68C7">
          <w:rPr>
            <w:rStyle w:val="Hyperlink"/>
            <w:rFonts w:ascii="Arial Narrow" w:hAnsi="Arial Narrow"/>
            <w:b/>
            <w:noProof/>
          </w:rPr>
          <w:t>3.1.2. Progrès vers l’effet UNDAF escompté</w:t>
        </w:r>
        <w:r>
          <w:rPr>
            <w:noProof/>
            <w:webHidden/>
          </w:rPr>
          <w:tab/>
        </w:r>
        <w:r>
          <w:rPr>
            <w:noProof/>
            <w:webHidden/>
          </w:rPr>
          <w:fldChar w:fldCharType="begin"/>
        </w:r>
        <w:r>
          <w:rPr>
            <w:noProof/>
            <w:webHidden/>
          </w:rPr>
          <w:instrText xml:space="preserve"> PAGEREF _Toc286292690 \h </w:instrText>
        </w:r>
        <w:r w:rsidR="00211D59">
          <w:rPr>
            <w:noProof/>
          </w:rPr>
        </w:r>
        <w:r>
          <w:rPr>
            <w:noProof/>
            <w:webHidden/>
          </w:rPr>
          <w:fldChar w:fldCharType="separate"/>
        </w:r>
        <w:r w:rsidR="00E568A3">
          <w:rPr>
            <w:noProof/>
            <w:webHidden/>
          </w:rPr>
          <w:t>15</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91" w:history="1">
        <w:r w:rsidRPr="000E68C7">
          <w:rPr>
            <w:rStyle w:val="Hyperlink"/>
            <w:b/>
            <w:noProof/>
          </w:rPr>
          <w:t xml:space="preserve">3.1.2.4. </w:t>
        </w:r>
        <w:r w:rsidRPr="000E68C7">
          <w:rPr>
            <w:rStyle w:val="Hyperlink"/>
            <w:rFonts w:ascii="Arial Narrow" w:hAnsi="Arial Narrow"/>
            <w:b/>
            <w:noProof/>
          </w:rPr>
          <w:t>Le revenu national brut par habitant</w:t>
        </w:r>
        <w:r>
          <w:rPr>
            <w:noProof/>
            <w:webHidden/>
          </w:rPr>
          <w:tab/>
        </w:r>
        <w:r>
          <w:rPr>
            <w:noProof/>
            <w:webHidden/>
          </w:rPr>
          <w:fldChar w:fldCharType="begin"/>
        </w:r>
        <w:r>
          <w:rPr>
            <w:noProof/>
            <w:webHidden/>
          </w:rPr>
          <w:instrText xml:space="preserve"> PAGEREF _Toc286292691 \h </w:instrText>
        </w:r>
        <w:r w:rsidR="00211D59">
          <w:rPr>
            <w:noProof/>
          </w:rPr>
        </w:r>
        <w:r>
          <w:rPr>
            <w:noProof/>
            <w:webHidden/>
          </w:rPr>
          <w:fldChar w:fldCharType="separate"/>
        </w:r>
        <w:r w:rsidR="00E568A3">
          <w:rPr>
            <w:noProof/>
            <w:webHidden/>
          </w:rPr>
          <w:t>17</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92" w:history="1">
        <w:r w:rsidRPr="000E68C7">
          <w:rPr>
            <w:rStyle w:val="Hyperlink"/>
            <w:b/>
            <w:noProof/>
          </w:rPr>
          <w:t xml:space="preserve">3.1.2.5. </w:t>
        </w:r>
        <w:r w:rsidRPr="000E68C7">
          <w:rPr>
            <w:rStyle w:val="Hyperlink"/>
            <w:rFonts w:ascii="Arial Narrow" w:hAnsi="Arial Narrow"/>
            <w:b/>
            <w:noProof/>
          </w:rPr>
          <w:t xml:space="preserve">Le taux </w:t>
        </w:r>
        <w:r w:rsidR="00492893">
          <w:rPr>
            <w:rStyle w:val="Hyperlink"/>
            <w:rFonts w:ascii="Arial Narrow" w:hAnsi="Arial Narrow"/>
            <w:b/>
            <w:noProof/>
          </w:rPr>
          <w:t xml:space="preserve">de malnutrition (% enfants de  moins </w:t>
        </w:r>
        <w:r w:rsidRPr="000E68C7">
          <w:rPr>
            <w:rStyle w:val="Hyperlink"/>
            <w:rFonts w:ascii="Arial Narrow" w:hAnsi="Arial Narrow"/>
            <w:b/>
            <w:noProof/>
          </w:rPr>
          <w:t>de 5 ans souffrant d’insuffisance pondérale)</w:t>
        </w:r>
        <w:r>
          <w:rPr>
            <w:noProof/>
            <w:webHidden/>
          </w:rPr>
          <w:tab/>
        </w:r>
        <w:r>
          <w:rPr>
            <w:noProof/>
            <w:webHidden/>
          </w:rPr>
          <w:fldChar w:fldCharType="begin"/>
        </w:r>
        <w:r>
          <w:rPr>
            <w:noProof/>
            <w:webHidden/>
          </w:rPr>
          <w:instrText xml:space="preserve"> PAGEREF _Toc286292692 \h </w:instrText>
        </w:r>
        <w:r w:rsidR="00211D59">
          <w:rPr>
            <w:noProof/>
          </w:rPr>
        </w:r>
        <w:r>
          <w:rPr>
            <w:noProof/>
            <w:webHidden/>
          </w:rPr>
          <w:fldChar w:fldCharType="separate"/>
        </w:r>
        <w:r w:rsidR="00E568A3">
          <w:rPr>
            <w:noProof/>
            <w:webHidden/>
          </w:rPr>
          <w:t>18</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93" w:history="1">
        <w:r w:rsidRPr="000E68C7">
          <w:rPr>
            <w:rStyle w:val="Hyperlink"/>
            <w:rFonts w:ascii="Arial Narrow" w:hAnsi="Arial Narrow"/>
            <w:b/>
            <w:noProof/>
          </w:rPr>
          <w:t>3.2. Contribution du PNUD</w:t>
        </w:r>
        <w:r>
          <w:rPr>
            <w:noProof/>
            <w:webHidden/>
          </w:rPr>
          <w:tab/>
        </w:r>
        <w:r>
          <w:rPr>
            <w:noProof/>
            <w:webHidden/>
          </w:rPr>
          <w:fldChar w:fldCharType="begin"/>
        </w:r>
        <w:r>
          <w:rPr>
            <w:noProof/>
            <w:webHidden/>
          </w:rPr>
          <w:instrText xml:space="preserve"> PAGEREF _Toc286292693 \h </w:instrText>
        </w:r>
        <w:r w:rsidR="00211D59">
          <w:rPr>
            <w:noProof/>
          </w:rPr>
        </w:r>
        <w:r>
          <w:rPr>
            <w:noProof/>
            <w:webHidden/>
          </w:rPr>
          <w:fldChar w:fldCharType="separate"/>
        </w:r>
        <w:r w:rsidR="00E568A3">
          <w:rPr>
            <w:noProof/>
            <w:webHidden/>
          </w:rPr>
          <w:t>19</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94" w:history="1">
        <w:r w:rsidRPr="000E68C7">
          <w:rPr>
            <w:rStyle w:val="Hyperlink"/>
            <w:rFonts w:ascii="Arial Narrow" w:hAnsi="Arial Narrow"/>
            <w:b/>
            <w:noProof/>
          </w:rPr>
          <w:t>3.2.1. Effet de programme de pays 1 : </w:t>
        </w:r>
        <w:r w:rsidRPr="000E68C7">
          <w:rPr>
            <w:rStyle w:val="Hyperlink"/>
            <w:rFonts w:ascii="Arial Narrow" w:hAnsi="Arial Narrow"/>
            <w:noProof/>
          </w:rPr>
          <w:t>Les politiques économiques et sociales sont réformées et une planification  stratégique est appliquée pour l’atteinte des OMD.</w:t>
        </w:r>
        <w:r>
          <w:rPr>
            <w:noProof/>
            <w:webHidden/>
          </w:rPr>
          <w:tab/>
        </w:r>
        <w:r>
          <w:rPr>
            <w:noProof/>
            <w:webHidden/>
          </w:rPr>
          <w:fldChar w:fldCharType="begin"/>
        </w:r>
        <w:r>
          <w:rPr>
            <w:noProof/>
            <w:webHidden/>
          </w:rPr>
          <w:instrText xml:space="preserve"> PAGEREF _Toc286292694 \h </w:instrText>
        </w:r>
        <w:r w:rsidR="00211D59">
          <w:rPr>
            <w:noProof/>
          </w:rPr>
        </w:r>
        <w:r>
          <w:rPr>
            <w:noProof/>
            <w:webHidden/>
          </w:rPr>
          <w:fldChar w:fldCharType="separate"/>
        </w:r>
        <w:r w:rsidR="00E568A3">
          <w:rPr>
            <w:noProof/>
            <w:webHidden/>
          </w:rPr>
          <w:t>19</w:t>
        </w:r>
        <w:r>
          <w:rPr>
            <w:noProof/>
            <w:webHidden/>
          </w:rPr>
          <w:fldChar w:fldCharType="end"/>
        </w:r>
      </w:hyperlink>
    </w:p>
    <w:p w:rsidR="003F389E" w:rsidRDefault="003F389E">
      <w:pPr>
        <w:pStyle w:val="TOC3"/>
        <w:tabs>
          <w:tab w:val="right" w:leader="dot" w:pos="9062"/>
        </w:tabs>
        <w:rPr>
          <w:noProof/>
          <w:sz w:val="24"/>
          <w:szCs w:val="24"/>
          <w:lang w:eastAsia="fr-FR"/>
        </w:rPr>
      </w:pPr>
      <w:hyperlink w:anchor="_Toc286292695" w:history="1">
        <w:r w:rsidRPr="000E68C7">
          <w:rPr>
            <w:rStyle w:val="Hyperlink"/>
            <w:rFonts w:ascii="Arial Narrow" w:hAnsi="Arial Narrow"/>
            <w:b/>
            <w:noProof/>
          </w:rPr>
          <w:t>3.2.4. Durabilité de l’effet et des résultats atteints</w:t>
        </w:r>
        <w:r>
          <w:rPr>
            <w:noProof/>
            <w:webHidden/>
          </w:rPr>
          <w:tab/>
        </w:r>
        <w:r>
          <w:rPr>
            <w:noProof/>
            <w:webHidden/>
          </w:rPr>
          <w:fldChar w:fldCharType="begin"/>
        </w:r>
        <w:r>
          <w:rPr>
            <w:noProof/>
            <w:webHidden/>
          </w:rPr>
          <w:instrText xml:space="preserve"> PAGEREF _Toc286292695 \h </w:instrText>
        </w:r>
        <w:r w:rsidR="00211D59">
          <w:rPr>
            <w:noProof/>
          </w:rPr>
        </w:r>
        <w:r>
          <w:rPr>
            <w:noProof/>
            <w:webHidden/>
          </w:rPr>
          <w:fldChar w:fldCharType="separate"/>
        </w:r>
        <w:r w:rsidR="00E568A3">
          <w:rPr>
            <w:noProof/>
            <w:webHidden/>
          </w:rPr>
          <w:t>24</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696" w:history="1">
        <w:r w:rsidRPr="000E68C7">
          <w:rPr>
            <w:rStyle w:val="Hyperlink"/>
            <w:rFonts w:ascii="Arial Narrow" w:hAnsi="Arial Narrow"/>
            <w:b/>
            <w:noProof/>
          </w:rPr>
          <w:t xml:space="preserve">3.3. Effet de programme de pays 2 : </w:t>
        </w:r>
        <w:r w:rsidRPr="000E68C7">
          <w:rPr>
            <w:rStyle w:val="Hyperlink"/>
            <w:rFonts w:ascii="Arial Narrow" w:hAnsi="Arial Narrow"/>
            <w:noProof/>
          </w:rPr>
          <w:t>Les capacités productives et les revenus sont augmentés notamment pour les populations rurales, les femmes et les jeunes dans les régions pauvres ou sinistrées de concentration du SNU</w:t>
        </w:r>
        <w:r>
          <w:rPr>
            <w:noProof/>
            <w:webHidden/>
          </w:rPr>
          <w:tab/>
        </w:r>
        <w:r>
          <w:rPr>
            <w:noProof/>
            <w:webHidden/>
          </w:rPr>
          <w:fldChar w:fldCharType="begin"/>
        </w:r>
        <w:r>
          <w:rPr>
            <w:noProof/>
            <w:webHidden/>
          </w:rPr>
          <w:instrText xml:space="preserve"> PAGEREF _Toc286292696 \h </w:instrText>
        </w:r>
        <w:r w:rsidR="00211D59">
          <w:rPr>
            <w:noProof/>
          </w:rPr>
        </w:r>
        <w:r>
          <w:rPr>
            <w:noProof/>
            <w:webHidden/>
          </w:rPr>
          <w:fldChar w:fldCharType="separate"/>
        </w:r>
        <w:r w:rsidR="00E568A3">
          <w:rPr>
            <w:noProof/>
            <w:webHidden/>
          </w:rPr>
          <w:t>25</w:t>
        </w:r>
        <w:r>
          <w:rPr>
            <w:noProof/>
            <w:webHidden/>
          </w:rPr>
          <w:fldChar w:fldCharType="end"/>
        </w:r>
      </w:hyperlink>
    </w:p>
    <w:p w:rsidR="003F389E" w:rsidRDefault="003F389E" w:rsidP="00E568A3">
      <w:pPr>
        <w:pStyle w:val="TOC3"/>
        <w:tabs>
          <w:tab w:val="right" w:leader="dot" w:pos="9062"/>
        </w:tabs>
        <w:outlineLvl w:val="1"/>
        <w:rPr>
          <w:noProof/>
          <w:sz w:val="24"/>
          <w:szCs w:val="24"/>
          <w:lang w:eastAsia="fr-FR"/>
        </w:rPr>
      </w:pPr>
      <w:hyperlink w:anchor="_Toc286292697" w:history="1">
        <w:r w:rsidRPr="000E68C7">
          <w:rPr>
            <w:rStyle w:val="Hyperlink"/>
            <w:rFonts w:ascii="Arial Narrow" w:hAnsi="Arial Narrow"/>
            <w:b/>
            <w:noProof/>
          </w:rPr>
          <w:t>3.3.4. Durabilité de l’effet et des résultats atteints</w:t>
        </w:r>
        <w:r>
          <w:rPr>
            <w:noProof/>
            <w:webHidden/>
          </w:rPr>
          <w:tab/>
        </w:r>
        <w:r>
          <w:rPr>
            <w:noProof/>
            <w:webHidden/>
          </w:rPr>
          <w:fldChar w:fldCharType="begin"/>
        </w:r>
        <w:r>
          <w:rPr>
            <w:noProof/>
            <w:webHidden/>
          </w:rPr>
          <w:instrText xml:space="preserve"> PAGEREF _Toc286292697 \h </w:instrText>
        </w:r>
        <w:r w:rsidR="00211D59">
          <w:rPr>
            <w:noProof/>
          </w:rPr>
        </w:r>
        <w:r>
          <w:rPr>
            <w:noProof/>
            <w:webHidden/>
          </w:rPr>
          <w:fldChar w:fldCharType="separate"/>
        </w:r>
        <w:r w:rsidR="00E568A3">
          <w:rPr>
            <w:noProof/>
            <w:webHidden/>
          </w:rPr>
          <w:t>30</w:t>
        </w:r>
        <w:r>
          <w:rPr>
            <w:noProof/>
            <w:webHidden/>
          </w:rPr>
          <w:fldChar w:fldCharType="end"/>
        </w:r>
      </w:hyperlink>
    </w:p>
    <w:p w:rsidR="003F389E" w:rsidRDefault="003F389E" w:rsidP="00E568A3">
      <w:pPr>
        <w:pStyle w:val="TOC3"/>
        <w:tabs>
          <w:tab w:val="right" w:leader="dot" w:pos="9062"/>
        </w:tabs>
        <w:outlineLvl w:val="1"/>
        <w:rPr>
          <w:noProof/>
          <w:sz w:val="24"/>
          <w:szCs w:val="24"/>
          <w:lang w:eastAsia="fr-FR"/>
        </w:rPr>
      </w:pPr>
      <w:hyperlink w:anchor="_Toc286292698" w:history="1">
        <w:r w:rsidRPr="000E68C7">
          <w:rPr>
            <w:rStyle w:val="Hyperlink"/>
            <w:rFonts w:ascii="Arial Narrow" w:hAnsi="Arial Narrow"/>
            <w:b/>
            <w:noProof/>
          </w:rPr>
          <w:t>3.2.5. Prise en compte de la dimension genre</w:t>
        </w:r>
        <w:r>
          <w:rPr>
            <w:noProof/>
            <w:webHidden/>
          </w:rPr>
          <w:tab/>
        </w:r>
        <w:r>
          <w:rPr>
            <w:noProof/>
            <w:webHidden/>
          </w:rPr>
          <w:fldChar w:fldCharType="begin"/>
        </w:r>
        <w:r>
          <w:rPr>
            <w:noProof/>
            <w:webHidden/>
          </w:rPr>
          <w:instrText xml:space="preserve"> PAGEREF _Toc286292698 \h </w:instrText>
        </w:r>
        <w:r w:rsidR="00211D59">
          <w:rPr>
            <w:noProof/>
          </w:rPr>
        </w:r>
        <w:r>
          <w:rPr>
            <w:noProof/>
            <w:webHidden/>
          </w:rPr>
          <w:fldChar w:fldCharType="separate"/>
        </w:r>
        <w:r w:rsidR="00E568A3">
          <w:rPr>
            <w:noProof/>
            <w:webHidden/>
          </w:rPr>
          <w:t>30</w:t>
        </w:r>
        <w:r>
          <w:rPr>
            <w:noProof/>
            <w:webHidden/>
          </w:rPr>
          <w:fldChar w:fldCharType="end"/>
        </w:r>
      </w:hyperlink>
    </w:p>
    <w:p w:rsidR="003F389E" w:rsidRDefault="003F389E" w:rsidP="00E568A3">
      <w:pPr>
        <w:pStyle w:val="TOC1"/>
        <w:tabs>
          <w:tab w:val="right" w:leader="dot" w:pos="9062"/>
        </w:tabs>
        <w:outlineLvl w:val="0"/>
        <w:rPr>
          <w:noProof/>
          <w:sz w:val="24"/>
          <w:szCs w:val="24"/>
          <w:lang w:eastAsia="fr-FR"/>
        </w:rPr>
      </w:pPr>
      <w:hyperlink w:anchor="_Toc286292699" w:history="1">
        <w:r w:rsidRPr="000E68C7">
          <w:rPr>
            <w:rStyle w:val="Hyperlink"/>
            <w:rFonts w:ascii="Arial Narrow" w:hAnsi="Arial Narrow"/>
            <w:b/>
            <w:noProof/>
          </w:rPr>
          <w:t>IV. Efficacité et efficience dans la gestion des projets de la composante « OMD et réduction de la pauvreté » du programme de pays</w:t>
        </w:r>
        <w:r>
          <w:rPr>
            <w:noProof/>
            <w:webHidden/>
          </w:rPr>
          <w:tab/>
        </w:r>
        <w:r>
          <w:rPr>
            <w:noProof/>
            <w:webHidden/>
          </w:rPr>
          <w:fldChar w:fldCharType="begin"/>
        </w:r>
        <w:r>
          <w:rPr>
            <w:noProof/>
            <w:webHidden/>
          </w:rPr>
          <w:instrText xml:space="preserve"> PAGEREF _Toc286292699 \h </w:instrText>
        </w:r>
        <w:r w:rsidR="00211D59">
          <w:rPr>
            <w:noProof/>
          </w:rPr>
        </w:r>
        <w:r>
          <w:rPr>
            <w:noProof/>
            <w:webHidden/>
          </w:rPr>
          <w:fldChar w:fldCharType="separate"/>
        </w:r>
        <w:r w:rsidR="00E568A3">
          <w:rPr>
            <w:noProof/>
            <w:webHidden/>
          </w:rPr>
          <w:t>32</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700" w:history="1">
        <w:r w:rsidRPr="000E68C7">
          <w:rPr>
            <w:rStyle w:val="Hyperlink"/>
            <w:rFonts w:ascii="Arial Narrow" w:hAnsi="Arial Narrow"/>
            <w:b/>
            <w:noProof/>
          </w:rPr>
          <w:t>4.1. Ressources financières mobilisées et dépensées et effectivité de l’application du NEX/HACT</w:t>
        </w:r>
        <w:r>
          <w:rPr>
            <w:noProof/>
            <w:webHidden/>
          </w:rPr>
          <w:tab/>
        </w:r>
        <w:r>
          <w:rPr>
            <w:noProof/>
            <w:webHidden/>
          </w:rPr>
          <w:fldChar w:fldCharType="begin"/>
        </w:r>
        <w:r>
          <w:rPr>
            <w:noProof/>
            <w:webHidden/>
          </w:rPr>
          <w:instrText xml:space="preserve"> PAGEREF _Toc286292700 \h </w:instrText>
        </w:r>
        <w:r w:rsidR="00211D59">
          <w:rPr>
            <w:noProof/>
          </w:rPr>
        </w:r>
        <w:r>
          <w:rPr>
            <w:noProof/>
            <w:webHidden/>
          </w:rPr>
          <w:fldChar w:fldCharType="separate"/>
        </w:r>
        <w:r w:rsidR="00E568A3">
          <w:rPr>
            <w:noProof/>
            <w:webHidden/>
          </w:rPr>
          <w:t>32</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701" w:history="1">
        <w:r w:rsidRPr="000E68C7">
          <w:rPr>
            <w:rStyle w:val="Hyperlink"/>
            <w:rFonts w:ascii="Arial Narrow" w:hAnsi="Arial Narrow"/>
            <w:b/>
            <w:noProof/>
          </w:rPr>
          <w:t>4.2. Coopération et partenariat dans l’atteinte des résultats</w:t>
        </w:r>
        <w:r>
          <w:rPr>
            <w:noProof/>
            <w:webHidden/>
          </w:rPr>
          <w:tab/>
        </w:r>
        <w:r>
          <w:rPr>
            <w:noProof/>
            <w:webHidden/>
          </w:rPr>
          <w:fldChar w:fldCharType="begin"/>
        </w:r>
        <w:r>
          <w:rPr>
            <w:noProof/>
            <w:webHidden/>
          </w:rPr>
          <w:instrText xml:space="preserve"> PAGEREF _Toc286292701 \h </w:instrText>
        </w:r>
        <w:r w:rsidR="00211D59">
          <w:rPr>
            <w:noProof/>
          </w:rPr>
        </w:r>
        <w:r>
          <w:rPr>
            <w:noProof/>
            <w:webHidden/>
          </w:rPr>
          <w:fldChar w:fldCharType="separate"/>
        </w:r>
        <w:r w:rsidR="00E568A3">
          <w:rPr>
            <w:noProof/>
            <w:webHidden/>
          </w:rPr>
          <w:t>34</w:t>
        </w:r>
        <w:r>
          <w:rPr>
            <w:noProof/>
            <w:webHidden/>
          </w:rPr>
          <w:fldChar w:fldCharType="end"/>
        </w:r>
      </w:hyperlink>
    </w:p>
    <w:p w:rsidR="003F389E" w:rsidRDefault="003F389E" w:rsidP="00E568A3">
      <w:pPr>
        <w:pStyle w:val="TOC2"/>
        <w:tabs>
          <w:tab w:val="right" w:leader="dot" w:pos="9062"/>
        </w:tabs>
        <w:outlineLvl w:val="1"/>
        <w:rPr>
          <w:noProof/>
          <w:sz w:val="24"/>
          <w:szCs w:val="24"/>
          <w:lang w:eastAsia="fr-FR"/>
        </w:rPr>
      </w:pPr>
      <w:hyperlink w:anchor="_Toc286292702" w:history="1">
        <w:r w:rsidRPr="000E68C7">
          <w:rPr>
            <w:rStyle w:val="Hyperlink"/>
            <w:rFonts w:ascii="Arial Narrow" w:hAnsi="Arial Narrow"/>
            <w:b/>
            <w:noProof/>
          </w:rPr>
          <w:t>4.3. Leçons apprises et enseignements tirés</w:t>
        </w:r>
        <w:r>
          <w:rPr>
            <w:noProof/>
            <w:webHidden/>
          </w:rPr>
          <w:tab/>
        </w:r>
        <w:r>
          <w:rPr>
            <w:noProof/>
            <w:webHidden/>
          </w:rPr>
          <w:fldChar w:fldCharType="begin"/>
        </w:r>
        <w:r>
          <w:rPr>
            <w:noProof/>
            <w:webHidden/>
          </w:rPr>
          <w:instrText xml:space="preserve"> PAGEREF _Toc286292702 \h </w:instrText>
        </w:r>
        <w:r w:rsidR="00211D59">
          <w:rPr>
            <w:noProof/>
          </w:rPr>
        </w:r>
        <w:r>
          <w:rPr>
            <w:noProof/>
            <w:webHidden/>
          </w:rPr>
          <w:fldChar w:fldCharType="separate"/>
        </w:r>
        <w:r w:rsidR="00E568A3">
          <w:rPr>
            <w:noProof/>
            <w:webHidden/>
          </w:rPr>
          <w:t>35</w:t>
        </w:r>
        <w:r>
          <w:rPr>
            <w:noProof/>
            <w:webHidden/>
          </w:rPr>
          <w:fldChar w:fldCharType="end"/>
        </w:r>
      </w:hyperlink>
    </w:p>
    <w:p w:rsidR="003F389E" w:rsidRDefault="003F389E" w:rsidP="00E568A3">
      <w:pPr>
        <w:pStyle w:val="TOC1"/>
        <w:tabs>
          <w:tab w:val="right" w:leader="dot" w:pos="9062"/>
        </w:tabs>
        <w:outlineLvl w:val="0"/>
        <w:rPr>
          <w:noProof/>
          <w:sz w:val="24"/>
          <w:szCs w:val="24"/>
          <w:lang w:eastAsia="fr-FR"/>
        </w:rPr>
      </w:pPr>
      <w:hyperlink w:anchor="_Toc286292703" w:history="1">
        <w:r w:rsidRPr="000E68C7">
          <w:rPr>
            <w:rStyle w:val="Hyperlink"/>
            <w:rFonts w:ascii="Arial Narrow" w:hAnsi="Arial Narrow"/>
            <w:b/>
            <w:noProof/>
          </w:rPr>
          <w:t>V. Conclusions et recommandations</w:t>
        </w:r>
        <w:r>
          <w:rPr>
            <w:noProof/>
            <w:webHidden/>
          </w:rPr>
          <w:tab/>
        </w:r>
        <w:r>
          <w:rPr>
            <w:noProof/>
            <w:webHidden/>
          </w:rPr>
          <w:fldChar w:fldCharType="begin"/>
        </w:r>
        <w:r>
          <w:rPr>
            <w:noProof/>
            <w:webHidden/>
          </w:rPr>
          <w:instrText xml:space="preserve"> PAGEREF _Toc286292703 \h </w:instrText>
        </w:r>
        <w:r w:rsidR="00211D59">
          <w:rPr>
            <w:noProof/>
          </w:rPr>
        </w:r>
        <w:r>
          <w:rPr>
            <w:noProof/>
            <w:webHidden/>
          </w:rPr>
          <w:fldChar w:fldCharType="separate"/>
        </w:r>
        <w:r w:rsidR="00E568A3">
          <w:rPr>
            <w:noProof/>
            <w:webHidden/>
          </w:rPr>
          <w:t>36</w:t>
        </w:r>
        <w:r>
          <w:rPr>
            <w:noProof/>
            <w:webHidden/>
          </w:rPr>
          <w:fldChar w:fldCharType="end"/>
        </w:r>
      </w:hyperlink>
    </w:p>
    <w:p w:rsidR="003F389E" w:rsidRDefault="003F389E" w:rsidP="00E568A3">
      <w:pPr>
        <w:pStyle w:val="TOC1"/>
        <w:tabs>
          <w:tab w:val="right" w:leader="dot" w:pos="9062"/>
        </w:tabs>
        <w:outlineLvl w:val="0"/>
        <w:rPr>
          <w:noProof/>
          <w:sz w:val="24"/>
          <w:szCs w:val="24"/>
          <w:lang w:eastAsia="fr-FR"/>
        </w:rPr>
      </w:pPr>
      <w:hyperlink w:anchor="_Toc286292704" w:history="1">
        <w:r w:rsidRPr="000E68C7">
          <w:rPr>
            <w:rStyle w:val="Hyperlink"/>
            <w:rFonts w:ascii="Arial Narrow" w:hAnsi="Arial Narrow"/>
            <w:b/>
            <w:noProof/>
          </w:rPr>
          <w:t>VI. Annexes (tableau d’analyse synthèse des 12 produits de programme de pays ; références documentaires ; listes des personnes rencontrées…)</w:t>
        </w:r>
        <w:r>
          <w:rPr>
            <w:noProof/>
            <w:webHidden/>
          </w:rPr>
          <w:tab/>
        </w:r>
        <w:r>
          <w:rPr>
            <w:noProof/>
            <w:webHidden/>
          </w:rPr>
          <w:fldChar w:fldCharType="begin"/>
        </w:r>
        <w:r>
          <w:rPr>
            <w:noProof/>
            <w:webHidden/>
          </w:rPr>
          <w:instrText xml:space="preserve"> PAGEREF _Toc286292704 \h </w:instrText>
        </w:r>
        <w:r w:rsidR="00211D59">
          <w:rPr>
            <w:noProof/>
          </w:rPr>
        </w:r>
        <w:r>
          <w:rPr>
            <w:noProof/>
            <w:webHidden/>
          </w:rPr>
          <w:fldChar w:fldCharType="separate"/>
        </w:r>
        <w:r w:rsidR="00E568A3">
          <w:rPr>
            <w:noProof/>
            <w:webHidden/>
          </w:rPr>
          <w:t>38</w:t>
        </w:r>
        <w:r>
          <w:rPr>
            <w:noProof/>
            <w:webHidden/>
          </w:rPr>
          <w:fldChar w:fldCharType="end"/>
        </w:r>
      </w:hyperlink>
    </w:p>
    <w:p w:rsidR="00CE7F91" w:rsidRPr="0097024C" w:rsidRDefault="00CE7F91" w:rsidP="00A561B2">
      <w:pPr>
        <w:jc w:val="both"/>
        <w:rPr>
          <w:rFonts w:ascii="Arial Narrow" w:hAnsi="Arial Narrow"/>
          <w:b/>
          <w:color w:val="000000"/>
          <w:sz w:val="24"/>
          <w:szCs w:val="24"/>
        </w:rPr>
      </w:pPr>
      <w:r w:rsidRPr="0097024C">
        <w:rPr>
          <w:rFonts w:ascii="Arial Narrow" w:hAnsi="Arial Narrow"/>
          <w:b/>
          <w:color w:val="000000"/>
          <w:sz w:val="24"/>
          <w:szCs w:val="24"/>
        </w:rPr>
        <w:fldChar w:fldCharType="end"/>
      </w:r>
    </w:p>
    <w:p w:rsidR="00A561B2" w:rsidRPr="0097024C" w:rsidRDefault="00A561B2" w:rsidP="00A561B2">
      <w:pPr>
        <w:jc w:val="both"/>
        <w:rPr>
          <w:rFonts w:ascii="Arial Narrow" w:hAnsi="Arial Narrow"/>
          <w:b/>
          <w:color w:val="000000"/>
          <w:sz w:val="24"/>
          <w:szCs w:val="24"/>
        </w:rPr>
        <w:sectPr w:rsidR="00A561B2" w:rsidRPr="0097024C" w:rsidSect="006D519C">
          <w:pgSz w:w="11906" w:h="16838"/>
          <w:pgMar w:top="1417" w:right="1417" w:bottom="1417" w:left="1417" w:header="708" w:footer="708" w:gutter="0"/>
          <w:cols w:space="708"/>
          <w:docGrid w:linePitch="360"/>
        </w:sectPr>
      </w:pPr>
    </w:p>
    <w:p w:rsidR="002D18EA" w:rsidRDefault="002D18EA" w:rsidP="002D18EA">
      <w:pPr>
        <w:pStyle w:val="Heading1"/>
      </w:pPr>
      <w:bookmarkStart w:id="0" w:name="_Toc259111288"/>
      <w:bookmarkStart w:id="1" w:name="_Toc286292677"/>
      <w:r>
        <w:lastRenderedPageBreak/>
        <w:t>SIGLES ET ABREVIATIONS</w:t>
      </w:r>
      <w:bookmarkEnd w:id="0"/>
      <w:bookmarkEnd w:id="1"/>
    </w:p>
    <w:p w:rsidR="002D18EA" w:rsidRPr="00F737A5" w:rsidRDefault="002D18EA" w:rsidP="002D18EA">
      <w:pPr>
        <w:rPr>
          <w:lang w:eastAsia="fr-FR"/>
        </w:rPr>
      </w:pPr>
    </w:p>
    <w:tbl>
      <w:tblPr>
        <w:tblW w:w="9683" w:type="dxa"/>
        <w:tblCellMar>
          <w:left w:w="0" w:type="dxa"/>
          <w:right w:w="0" w:type="dxa"/>
        </w:tblCellMar>
        <w:tblLook w:val="0000"/>
      </w:tblPr>
      <w:tblGrid>
        <w:gridCol w:w="1274"/>
        <w:gridCol w:w="8409"/>
      </w:tblGrid>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AGUIPE</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 xml:space="preserve">Agence Guinéenne pour </w:t>
            </w:r>
            <w:smartTag w:uri="urn:schemas-microsoft-com:office:smarttags" w:element="PersonName">
              <w:smartTagPr>
                <w:attr w:name="ProductID" w:val="la Promotion"/>
              </w:smartTagPr>
              <w:r w:rsidRPr="000F2232">
                <w:rPr>
                  <w:color w:val="000000"/>
                </w:rPr>
                <w:t>la Promotion</w:t>
              </w:r>
            </w:smartTag>
            <w:r w:rsidRPr="000F2232">
              <w:rPr>
                <w:color w:val="000000"/>
              </w:rPr>
              <w:t xml:space="preserve"> de l'Emploi</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r>
              <w:t>APIM</w:t>
            </w:r>
            <w:r w:rsidRPr="000F2232">
              <w:t>G</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Association Professionnelle des Institutions de Micro-finance de Guinée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ASF</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Association des Services Financiers</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BRPD</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Bureau Régional de Planification et du Développement</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tcPr>
          <w:p w:rsidR="002D18EA" w:rsidRPr="000F2232" w:rsidRDefault="002D18EA" w:rsidP="00E04A73">
            <w:r w:rsidRPr="000F2232">
              <w:t>CAFODEC</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Centre d'Appui et de Formation pour le Développement, l'Epargne</w:t>
            </w:r>
            <w:r w:rsidR="00AD6652">
              <w:t>, C</w:t>
            </w:r>
            <w:r w:rsidRPr="000F2232">
              <w:t>rédit et l'Education Civique</w:t>
            </w:r>
          </w:p>
        </w:tc>
      </w:tr>
      <w:tr w:rsidR="00B156C6"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tcPr>
          <w:p w:rsidR="00B156C6" w:rsidRPr="000F2232" w:rsidRDefault="00B156C6" w:rsidP="00E04A73">
            <w:r>
              <w:t>CNOSCG</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B156C6" w:rsidRPr="000F2232" w:rsidRDefault="00B156C6" w:rsidP="00E04A73">
            <w:r>
              <w:t>Conseil national des Organisations de la société civile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CPAP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 xml:space="preserve">Plan d’Action de Programme Pays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CPC</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Centres de Production Communautaires</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CPM</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B156C6" w:rsidP="00E04A73">
            <w:r>
              <w:t>Centres Pilotes du Millénaire</w:t>
            </w:r>
            <w:r w:rsidR="002D18EA" w:rsidRPr="000F2232">
              <w:t xml:space="preserve">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CRD</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Communauté Rurale de Développement</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CREE</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356C42" w:rsidP="00E04A73">
            <w:pPr>
              <w:rPr>
                <w:color w:val="000000"/>
              </w:rPr>
            </w:pPr>
            <w:r>
              <w:rPr>
                <w:color w:val="000000"/>
              </w:rPr>
              <w:t xml:space="preserve">Créez  votre </w:t>
            </w:r>
            <w:r w:rsidR="002D18EA" w:rsidRPr="000F2232">
              <w:rPr>
                <w:color w:val="000000"/>
              </w:rPr>
              <w:t xml:space="preserve"> entreprise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CTRSE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356C42" w:rsidP="00E04A73">
            <w:r>
              <w:t>Comité Technique Régional</w:t>
            </w:r>
            <w:r w:rsidR="002D18EA" w:rsidRPr="000F2232">
              <w:t xml:space="preserve"> de Suivi-Evaluation</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DDR</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Désarmement, Démobilisation et Réinsertion</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DSRP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Document de Stratégie de Réduction de la Pauvreté</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EFP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Etudes de Faisabilité Participative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FENU</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Fonds des Nations Uni</w:t>
            </w:r>
            <w:r w:rsidR="00356C42">
              <w:t>e</w:t>
            </w:r>
            <w:r w:rsidRPr="000F2232">
              <w:t xml:space="preserve">s pour l'Equipement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GERME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356C42" w:rsidP="00E04A73">
            <w:pPr>
              <w:rPr>
                <w:color w:val="000000"/>
              </w:rPr>
            </w:pPr>
            <w:r>
              <w:rPr>
                <w:color w:val="000000"/>
              </w:rPr>
              <w:t>Gérez</w:t>
            </w:r>
            <w:r w:rsidR="002D18EA" w:rsidRPr="000F2232">
              <w:rPr>
                <w:color w:val="000000"/>
              </w:rPr>
              <w:t xml:space="preserve"> Mieux </w:t>
            </w:r>
            <w:r>
              <w:rPr>
                <w:color w:val="000000"/>
              </w:rPr>
              <w:t xml:space="preserve">votre </w:t>
            </w:r>
            <w:r w:rsidR="002D18EA" w:rsidRPr="000F2232">
              <w:rPr>
                <w:color w:val="000000"/>
              </w:rPr>
              <w:t xml:space="preserve"> Entreprise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GT/SE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Groupe Thématique Suivi-Evaluation</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IDH</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Indice de Développement Humain</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IMF</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Institutions de micro finance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t>IST/VIH/</w:t>
            </w:r>
            <w:r w:rsidRPr="000F2232">
              <w:t>SIDA</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Infection sexuellement transmissible/ VIH / SIDA</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OMD</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Objectifs du Millénaire pour le Développement</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ONUDI</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Organisation des Nations Uni</w:t>
            </w:r>
            <w:r w:rsidR="00356C42">
              <w:rPr>
                <w:color w:val="000000"/>
              </w:rPr>
              <w:t>e</w:t>
            </w:r>
            <w:r w:rsidRPr="000F2232">
              <w:rPr>
                <w:color w:val="000000"/>
              </w:rPr>
              <w:t>s pour le Développement Industriel</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PAM</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Programme Alimentaire Mondial</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PC-GF</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Programme Conjoint pour la relance des dynamiques locales de développement en Guinée Forestière</w:t>
            </w:r>
          </w:p>
        </w:tc>
      </w:tr>
      <w:tr w:rsidR="002D18EA" w:rsidRPr="000F2232">
        <w:trPr>
          <w:trHeight w:val="20"/>
        </w:trPr>
        <w:tc>
          <w:tcPr>
            <w:tcW w:w="1274"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PDLG</w:t>
            </w:r>
          </w:p>
        </w:tc>
        <w:tc>
          <w:tcPr>
            <w:tcW w:w="8409" w:type="dxa"/>
            <w:tcBorders>
              <w:top w:val="nil"/>
              <w:left w:val="nil"/>
              <w:bottom w:val="nil"/>
              <w:right w:val="nil"/>
            </w:tcBorders>
            <w:shd w:val="clear" w:color="auto" w:fill="auto"/>
            <w:tcMar>
              <w:top w:w="20" w:type="dxa"/>
              <w:left w:w="20" w:type="dxa"/>
              <w:bottom w:w="0" w:type="dxa"/>
              <w:right w:w="20" w:type="dxa"/>
            </w:tcMar>
            <w:vAlign w:val="center"/>
          </w:tcPr>
          <w:p w:rsidR="002D18EA" w:rsidRPr="000F2232" w:rsidRDefault="002D18EA" w:rsidP="00E04A73">
            <w:pPr>
              <w:rPr>
                <w:color w:val="000000"/>
              </w:rPr>
            </w:pPr>
            <w:r w:rsidRPr="000F2232">
              <w:rPr>
                <w:color w:val="000000"/>
              </w:rPr>
              <w:t>Programme de Développement Local en Guinée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PEJ-Guinée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Programme Emplois-Jeunes</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PNASA</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Programme National d’Appui à la Sécurité Alimentaire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PNUAD</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Plan Cadre des Nations Uni</w:t>
            </w:r>
            <w:r w:rsidR="00356C42">
              <w:t>e</w:t>
            </w:r>
            <w:r w:rsidRPr="000F2232">
              <w:t>s pour l’Aide au Développement</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PNUD</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Programme des Nations Uni</w:t>
            </w:r>
            <w:r w:rsidR="00356C42">
              <w:t>e</w:t>
            </w:r>
            <w:r w:rsidRPr="000F2232">
              <w:t xml:space="preserve">s pour le Développement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PTFM</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Projet Plateformes multifonctionnelles pour la lutte contre la pauvreté</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QUIBB</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Questionnaire Unifié de Base de Bien-être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RMDH</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Rapport Mondial sur le Développement Humain Durable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RNDH</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Rapport National sur le Développement Humain</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SADE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Salon de l’Emploi</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SNDS</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Stratégie nationale de développement de la statistique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SNU</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Système des Nations Unies</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SP-SRP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 xml:space="preserve">Secrétariat Permanent de </w:t>
            </w:r>
            <w:smartTag w:uri="urn:schemas-microsoft-com:office:smarttags" w:element="PersonName">
              <w:smartTagPr>
                <w:attr w:name="ProductID" w:val="la Strat￩gie"/>
              </w:smartTagPr>
              <w:r w:rsidRPr="000F2232">
                <w:t>la Stratégie</w:t>
              </w:r>
            </w:smartTag>
            <w:r w:rsidRPr="000F2232">
              <w:t xml:space="preserve"> de Réduction de la Pauvreté</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SRP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Stratégie de Réduction de la Pauvreté</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SRRP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Stratégie Régionale de Réduction de la Pauvreté</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pPr>
              <w:rPr>
                <w:color w:val="000000"/>
              </w:rPr>
            </w:pPr>
            <w:r w:rsidRPr="000F2232">
              <w:rPr>
                <w:color w:val="000000"/>
              </w:rPr>
              <w:t>UNICEF</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Fonds des Nations Unies pour l’Enfance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356C42" w:rsidP="00E04A73">
            <w:r>
              <w:t>VCA</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 xml:space="preserve">Vivres contre </w:t>
            </w:r>
            <w:r w:rsidR="00356C42">
              <w:t xml:space="preserve">Apprentissage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VCT</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0F2232">
              <w:t>Vivres contre Travail</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946A22">
              <w:rPr>
                <w:lang w:eastAsia="fr-FR"/>
              </w:rPr>
              <w:t>ALP/GDO</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0F2232" w:rsidRDefault="002D18EA" w:rsidP="00E04A73">
            <w:r w:rsidRPr="00946A22">
              <w:rPr>
                <w:lang w:eastAsia="fr-FR"/>
              </w:rPr>
              <w:t>Programme d’Appui à la lutte contre la pauvreté et à la gestion stratégique du développement </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946A22" w:rsidRDefault="002D18EA" w:rsidP="00E04A73">
            <w:pPr>
              <w:rPr>
                <w:lang w:eastAsia="fr-FR"/>
              </w:rPr>
            </w:pPr>
            <w:r w:rsidRPr="00946A22">
              <w:rPr>
                <w:lang w:val="fr-CA"/>
              </w:rPr>
              <w:t>MASPFE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946A22" w:rsidRDefault="002D18EA" w:rsidP="00E04A73">
            <w:pPr>
              <w:rPr>
                <w:lang w:eastAsia="fr-FR"/>
              </w:rPr>
            </w:pPr>
            <w:r w:rsidRPr="00946A22">
              <w:rPr>
                <w:lang w:val="fr-CA"/>
              </w:rPr>
              <w:t xml:space="preserve">Ministère des Affaires Sociales, de </w:t>
            </w:r>
            <w:smartTag w:uri="urn:schemas-microsoft-com:office:smarttags" w:element="PersonName">
              <w:smartTagPr>
                <w:attr w:name="ProductID" w:val="la Promotion F￩minine"/>
              </w:smartTagPr>
              <w:smartTag w:uri="urn:schemas-microsoft-com:office:smarttags" w:element="PersonName">
                <w:smartTagPr>
                  <w:attr w:name="ProductID" w:val="la Promotion"/>
                </w:smartTagPr>
                <w:r w:rsidRPr="00946A22">
                  <w:rPr>
                    <w:lang w:val="fr-CA"/>
                  </w:rPr>
                  <w:t>la Promotion</w:t>
                </w:r>
              </w:smartTag>
              <w:r w:rsidRPr="00946A22">
                <w:rPr>
                  <w:lang w:val="fr-CA"/>
                </w:rPr>
                <w:t xml:space="preserve"> Féminine</w:t>
              </w:r>
            </w:smartTag>
            <w:r w:rsidRPr="00946A22">
              <w:rPr>
                <w:lang w:val="fr-CA"/>
              </w:rPr>
              <w:t xml:space="preserve"> et de l’Enfance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2338A3" w:rsidRDefault="002D18EA" w:rsidP="00E04A73">
            <w:pPr>
              <w:rPr>
                <w:lang w:val="fr-CA"/>
              </w:rPr>
            </w:pPr>
            <w:r w:rsidRPr="002338A3">
              <w:rPr>
                <w:lang w:val="fr-CA"/>
              </w:rPr>
              <w:t>PREF</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2338A3" w:rsidRDefault="002D18EA" w:rsidP="00E04A73">
            <w:pPr>
              <w:rPr>
                <w:lang w:val="fr-CA"/>
              </w:rPr>
            </w:pPr>
            <w:r w:rsidRPr="002338A3">
              <w:rPr>
                <w:lang w:val="fr-CA"/>
              </w:rPr>
              <w:t>Programme Régional Plateforme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2338A3" w:rsidRDefault="002D18EA" w:rsidP="00E04A73">
            <w:pPr>
              <w:rPr>
                <w:lang w:val="fr-CA"/>
              </w:rPr>
            </w:pPr>
            <w:r w:rsidRPr="002338A3">
              <w:rPr>
                <w:lang w:val="fr-CA"/>
              </w:rPr>
              <w:t>OIT</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2338A3" w:rsidRDefault="002D18EA" w:rsidP="00E04A73">
            <w:pPr>
              <w:rPr>
                <w:lang w:val="fr-CA"/>
              </w:rPr>
            </w:pPr>
            <w:r w:rsidRPr="002338A3">
              <w:rPr>
                <w:lang w:val="fr-CA"/>
              </w:rPr>
              <w:t>Organisation internationale du travail</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sidRPr="004A1949">
              <w:rPr>
                <w:lang w:val="fr-CA"/>
              </w:rPr>
              <w:t>PAM</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sidRPr="004A1949">
              <w:rPr>
                <w:lang w:val="fr-CA"/>
              </w:rPr>
              <w:t>Programme alimentaire mondial</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sidRPr="004A1949">
              <w:rPr>
                <w:lang w:val="fr-CA"/>
              </w:rPr>
              <w:t>FAO</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sidRPr="004A1949">
              <w:rPr>
                <w:lang w:val="fr-CA"/>
              </w:rPr>
              <w:t>Organisation internationale pour l’a</w:t>
            </w:r>
            <w:r>
              <w:rPr>
                <w:lang w:val="fr-CA"/>
              </w:rPr>
              <w:t>limentation et l’a</w:t>
            </w:r>
            <w:r w:rsidRPr="004A1949">
              <w:rPr>
                <w:lang w:val="fr-CA"/>
              </w:rPr>
              <w:t>griculture</w:t>
            </w:r>
          </w:p>
        </w:tc>
      </w:tr>
      <w:tr w:rsidR="002D18EA" w:rsidRPr="000F2232">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BCRG</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Banque Centrale de la République de Guinée</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INS</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Institut National de la Statistique</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GTZ</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 xml:space="preserve">Agence de coopération allemande </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ACDI</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Agence canadienne pour le développement international</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PTA</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 xml:space="preserve">Plan de travail annuel </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 xml:space="preserve">OSC </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sidRPr="004A1949">
              <w:rPr>
                <w:lang w:val="fr-CA"/>
              </w:rPr>
              <w:t xml:space="preserve">Organisation </w:t>
            </w:r>
            <w:r>
              <w:rPr>
                <w:lang w:val="fr-CA"/>
              </w:rPr>
              <w:t xml:space="preserve">de la société civile </w:t>
            </w:r>
          </w:p>
        </w:tc>
      </w:tr>
      <w:tr w:rsidR="002D18EA" w:rsidRPr="004A1949">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CPM</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4A1949" w:rsidRDefault="002D18EA" w:rsidP="00E04A73">
            <w:pPr>
              <w:rPr>
                <w:lang w:val="fr-CA"/>
              </w:rPr>
            </w:pPr>
            <w:r>
              <w:rPr>
                <w:lang w:val="fr-CA"/>
              </w:rPr>
              <w:t xml:space="preserve">Centres Pilotes du Millénaire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lastRenderedPageBreak/>
              <w:t>PNJV</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t>Programme national de Volontariat Jeunesse</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ENAE</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Ecole nationale d’agriculture et d’élevage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 xml:space="preserve">FONIJ  </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Fonds national d’insertion des jeunes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 xml:space="preserve">CENFOTH </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Centre de formation en tourisme et hôtellerie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AMMES</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Association pour la promotion des mères monoparentales et de l’enfance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FOJEG</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Forum des jeunes de Guinée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HIMO</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Haute intensité de main d’œuvre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CAC</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Cellule d’appui conseil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 xml:space="preserve">OISE </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Outil informatique de suivi évaluation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AGR</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Activité génératrice de revenus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NEX</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Exécution nationale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EIBC</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Enquête intégrée Budget-Consommation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 xml:space="preserve">EIBEP  </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r w:rsidRPr="00777703">
              <w:t xml:space="preserve">Enquête intégrée de base pour l’évaluation de la pauvreté  </w:t>
            </w:r>
          </w:p>
        </w:tc>
      </w:tr>
      <w:tr w:rsidR="002D18EA" w:rsidRPr="00777703">
        <w:trPr>
          <w:trHeight w:val="20"/>
        </w:trPr>
        <w:tc>
          <w:tcPr>
            <w:tcW w:w="1274"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2D18EA" w:rsidP="00E04A73">
            <w:pPr>
              <w:rPr>
                <w:lang w:val="fr-CA"/>
              </w:rPr>
            </w:pPr>
            <w:r w:rsidRPr="00777703">
              <w:rPr>
                <w:lang w:val="fr-CA"/>
              </w:rPr>
              <w:t>ELEP</w:t>
            </w:r>
          </w:p>
        </w:tc>
        <w:tc>
          <w:tcPr>
            <w:tcW w:w="8409" w:type="dxa"/>
            <w:tcBorders>
              <w:top w:val="nil"/>
              <w:left w:val="nil"/>
              <w:bottom w:val="nil"/>
              <w:right w:val="nil"/>
            </w:tcBorders>
            <w:shd w:val="clear" w:color="auto" w:fill="auto"/>
            <w:tcMar>
              <w:top w:w="0" w:type="dxa"/>
              <w:left w:w="20" w:type="dxa"/>
              <w:bottom w:w="0" w:type="dxa"/>
              <w:right w:w="20" w:type="dxa"/>
            </w:tcMar>
            <w:vAlign w:val="center"/>
          </w:tcPr>
          <w:p w:rsidR="002D18EA" w:rsidRPr="00777703" w:rsidRDefault="00BE2886" w:rsidP="00E04A73">
            <w:r>
              <w:t>Enquête légère d’</w:t>
            </w:r>
            <w:r w:rsidR="002D18EA" w:rsidRPr="00777703">
              <w:t xml:space="preserve">évaluation de la pauvreté  </w:t>
            </w:r>
          </w:p>
        </w:tc>
      </w:tr>
    </w:tbl>
    <w:p w:rsidR="002D18EA" w:rsidRPr="00777703" w:rsidRDefault="002D18EA" w:rsidP="002D18EA">
      <w:pPr>
        <w:pStyle w:val="Heading1"/>
        <w:rPr>
          <w:rFonts w:ascii="Times New Roman" w:hAnsi="Times New Roman"/>
          <w:b w:val="0"/>
          <w:sz w:val="20"/>
          <w:szCs w:val="20"/>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Default="002D18EA" w:rsidP="002D18EA">
      <w:pPr>
        <w:ind w:left="360"/>
        <w:jc w:val="both"/>
        <w:outlineLvl w:val="0"/>
        <w:rPr>
          <w:rFonts w:ascii="Arial Narrow" w:hAnsi="Arial Narrow"/>
          <w:b/>
          <w:color w:val="000000"/>
          <w:sz w:val="24"/>
          <w:szCs w:val="24"/>
          <w:lang w:val="fr-CA"/>
        </w:rPr>
      </w:pPr>
    </w:p>
    <w:p w:rsidR="002D18EA" w:rsidRPr="002D18EA" w:rsidRDefault="002D18EA" w:rsidP="002D18EA">
      <w:pPr>
        <w:ind w:left="360"/>
        <w:jc w:val="both"/>
        <w:outlineLvl w:val="0"/>
        <w:rPr>
          <w:rFonts w:ascii="Arial Narrow" w:hAnsi="Arial Narrow"/>
          <w:b/>
          <w:color w:val="000000"/>
          <w:sz w:val="24"/>
          <w:szCs w:val="24"/>
          <w:lang w:val="fr-CA"/>
        </w:rPr>
      </w:pPr>
    </w:p>
    <w:p w:rsidR="00B128EA" w:rsidRDefault="00B128EA" w:rsidP="00397BD8">
      <w:pPr>
        <w:pStyle w:val="Heading1"/>
        <w:jc w:val="center"/>
      </w:pPr>
      <w:bookmarkStart w:id="2" w:name="_Toc286292678"/>
      <w:r w:rsidRPr="00397BD8">
        <w:lastRenderedPageBreak/>
        <w:t>RESUME EXECUTIF</w:t>
      </w:r>
      <w:bookmarkEnd w:id="2"/>
    </w:p>
    <w:p w:rsidR="006E2DCC" w:rsidRPr="006E2DCC" w:rsidRDefault="006E2DCC" w:rsidP="006E2DCC"/>
    <w:p w:rsidR="00F9219F" w:rsidRPr="00F35EC7" w:rsidRDefault="00F9219F" w:rsidP="00F9219F">
      <w:pPr>
        <w:keepNext/>
        <w:ind w:right="-828"/>
        <w:jc w:val="both"/>
        <w:rPr>
          <w:rFonts w:ascii="Arial Narrow" w:hAnsi="Arial Narrow" w:cs="Arial"/>
          <w:bCs/>
          <w:sz w:val="24"/>
          <w:szCs w:val="24"/>
        </w:rPr>
      </w:pPr>
      <w:r w:rsidRPr="00F35EC7">
        <w:rPr>
          <w:rFonts w:ascii="Arial Narrow" w:hAnsi="Arial Narrow" w:cs="Arial"/>
          <w:bCs/>
          <w:sz w:val="24"/>
          <w:szCs w:val="24"/>
        </w:rPr>
        <w:t xml:space="preserve">La grave crise politique, institutionnelle, économique et sociale que le pays a traversée durant la période 2007-2010 qui coïncide pratiquement avec le cycle de programmation 2007-2011 du PNUD n’a </w:t>
      </w:r>
      <w:r w:rsidR="0096486C">
        <w:rPr>
          <w:rFonts w:ascii="Arial Narrow" w:hAnsi="Arial Narrow" w:cs="Arial"/>
          <w:bCs/>
          <w:sz w:val="24"/>
          <w:szCs w:val="24"/>
        </w:rPr>
        <w:t xml:space="preserve">pas </w:t>
      </w:r>
      <w:r w:rsidRPr="00F35EC7">
        <w:rPr>
          <w:rFonts w:ascii="Arial Narrow" w:hAnsi="Arial Narrow" w:cs="Arial"/>
          <w:bCs/>
          <w:sz w:val="24"/>
          <w:szCs w:val="24"/>
        </w:rPr>
        <w:t xml:space="preserve">facilité l’exécution des activités inscrites dans le Plan d’action du programme de pays 2007-2011 (CPAP) du PNUD. Pour autant, des résultats significatifs ont été obtenus dans la réalisation des produits. Cependant, dans l’ensemble, le statut des indicateurs définis pour mesurer les progrès vers l’atteinte des effets ne confirme pas toujours les acquis. </w:t>
      </w:r>
    </w:p>
    <w:p w:rsidR="0051592C" w:rsidRPr="00F35EC7" w:rsidRDefault="0051592C" w:rsidP="00F9219F">
      <w:pPr>
        <w:keepNext/>
        <w:ind w:right="-828"/>
        <w:jc w:val="both"/>
        <w:rPr>
          <w:rFonts w:ascii="Arial Narrow" w:hAnsi="Arial Narrow" w:cs="Arial"/>
          <w:bCs/>
          <w:sz w:val="24"/>
          <w:szCs w:val="24"/>
        </w:rPr>
      </w:pPr>
    </w:p>
    <w:p w:rsidR="00F9219F" w:rsidRPr="00F35EC7" w:rsidRDefault="00F9219F" w:rsidP="00F9219F">
      <w:pPr>
        <w:keepNext/>
        <w:ind w:right="-828"/>
        <w:jc w:val="both"/>
        <w:rPr>
          <w:rFonts w:ascii="Arial Narrow" w:hAnsi="Arial Narrow"/>
          <w:sz w:val="24"/>
          <w:szCs w:val="24"/>
        </w:rPr>
      </w:pPr>
      <w:r w:rsidRPr="00F35EC7">
        <w:rPr>
          <w:rFonts w:ascii="Arial Narrow" w:hAnsi="Arial Narrow" w:cs="Arial"/>
          <w:bCs/>
          <w:sz w:val="24"/>
          <w:szCs w:val="24"/>
        </w:rPr>
        <w:t xml:space="preserve">Ainsi, en 2010, le statut de tous les indicateurs servant à mesurer les progrès vers l’atteinte de l’effet UNDAF sont en deçà des objectifs retenus. En ce qui concerne l’incidence de la pauvreté, elle est estimée à environ 55% en 2010 selon le DSRP </w:t>
      </w:r>
      <w:r w:rsidRPr="00F35EC7">
        <w:rPr>
          <w:rFonts w:ascii="Arial Narrow" w:hAnsi="Arial Narrow"/>
          <w:sz w:val="24"/>
          <w:szCs w:val="24"/>
        </w:rPr>
        <w:t>2011</w:t>
      </w:r>
      <w:r w:rsidRPr="00F35EC7">
        <w:rPr>
          <w:rFonts w:ascii="Arial Narrow" w:hAnsi="Arial Narrow" w:cs="Arial"/>
          <w:bCs/>
          <w:sz w:val="24"/>
          <w:szCs w:val="24"/>
        </w:rPr>
        <w:t xml:space="preserve">-2012 alors que la cible visée par l’UNDAF est 49,7%. La profondeur de la pauvreté a atteint 18,2% en 2010 contre une prévision de 17,4%. Il est peu probable, pour ne pas dire impossible, qu’à fin 2011, on ait enregistré un recul significatif de la ligne de pauvreté. </w:t>
      </w:r>
      <w:r w:rsidRPr="00F35EC7">
        <w:rPr>
          <w:rFonts w:ascii="Arial Narrow" w:hAnsi="Arial Narrow"/>
          <w:sz w:val="24"/>
          <w:szCs w:val="24"/>
        </w:rPr>
        <w:t>Cette mauvaise performance dans la lutte contre la pauvreté est due essentiellement à la faible capacité du pays en matière de création de richesses sur la période 2007-2010 et ce, malgré les progrès importants réalisés dans la mise en œuvre des programmes et projets du Système des Nations Unies.</w:t>
      </w:r>
    </w:p>
    <w:p w:rsidR="0051592C" w:rsidRPr="00F35EC7" w:rsidRDefault="0051592C" w:rsidP="00F9219F">
      <w:pPr>
        <w:keepNext/>
        <w:ind w:right="-828"/>
        <w:jc w:val="both"/>
        <w:rPr>
          <w:rFonts w:ascii="Arial Narrow" w:hAnsi="Arial Narrow"/>
          <w:sz w:val="24"/>
          <w:szCs w:val="24"/>
        </w:rPr>
      </w:pPr>
    </w:p>
    <w:p w:rsidR="00F9219F" w:rsidRPr="00F35EC7" w:rsidRDefault="00F9219F" w:rsidP="00F9219F">
      <w:pPr>
        <w:keepNext/>
        <w:ind w:right="-828"/>
        <w:jc w:val="both"/>
        <w:rPr>
          <w:rFonts w:ascii="Arial Narrow" w:hAnsi="Arial Narrow"/>
          <w:sz w:val="24"/>
          <w:szCs w:val="24"/>
        </w:rPr>
      </w:pPr>
      <w:r w:rsidRPr="00F35EC7">
        <w:rPr>
          <w:rFonts w:ascii="Arial Narrow" w:hAnsi="Arial Narrow"/>
          <w:sz w:val="24"/>
          <w:szCs w:val="24"/>
        </w:rPr>
        <w:t xml:space="preserve">Quant au taux de croissance, il a été tiré par le bas entre 2007 et 2010 et connait de ce fait une évolution négative passant de -1,4% en 2007 à -1,2% en 2010 contre </w:t>
      </w:r>
      <w:r w:rsidRPr="00F35EC7">
        <w:rPr>
          <w:rFonts w:ascii="Arial Narrow" w:hAnsi="Arial Narrow" w:cs="Arial"/>
          <w:bCs/>
          <w:sz w:val="24"/>
          <w:szCs w:val="24"/>
        </w:rPr>
        <w:t>un</w:t>
      </w:r>
      <w:r w:rsidRPr="00F35EC7">
        <w:rPr>
          <w:rFonts w:ascii="Arial Narrow" w:hAnsi="Arial Narrow"/>
          <w:sz w:val="24"/>
          <w:szCs w:val="24"/>
        </w:rPr>
        <w:t xml:space="preserve"> objectif de 1,9%. Pour ce qui est du reven</w:t>
      </w:r>
      <w:r w:rsidR="00720985">
        <w:rPr>
          <w:rFonts w:ascii="Arial Narrow" w:hAnsi="Arial Narrow"/>
          <w:sz w:val="24"/>
          <w:szCs w:val="24"/>
        </w:rPr>
        <w:t>u par tête d’habitant, il ne s’</w:t>
      </w:r>
      <w:r w:rsidRPr="00F35EC7">
        <w:rPr>
          <w:rFonts w:ascii="Arial Narrow" w:hAnsi="Arial Narrow"/>
          <w:sz w:val="24"/>
          <w:szCs w:val="24"/>
        </w:rPr>
        <w:t xml:space="preserve">est pas amélioré ; les informations fournies </w:t>
      </w:r>
      <w:r w:rsidR="00720985">
        <w:rPr>
          <w:rFonts w:ascii="Arial Narrow" w:hAnsi="Arial Narrow"/>
          <w:sz w:val="24"/>
          <w:szCs w:val="24"/>
        </w:rPr>
        <w:t xml:space="preserve">par </w:t>
      </w:r>
      <w:r w:rsidRPr="00F35EC7">
        <w:rPr>
          <w:rFonts w:ascii="Arial Narrow" w:hAnsi="Arial Narrow"/>
          <w:sz w:val="24"/>
          <w:szCs w:val="24"/>
        </w:rPr>
        <w:t>le cadrage macroéconomique indiquent plutôt qu’il a diminué entre 2008 et 2010 passant respectivement de 407 USD à 375,3 USD. Ce résultat est largement en deçà des 482,5 USD visés par l’UNDAF à fin 2011.</w:t>
      </w:r>
    </w:p>
    <w:p w:rsidR="0051592C" w:rsidRPr="00F35EC7" w:rsidRDefault="0051592C" w:rsidP="00F9219F">
      <w:pPr>
        <w:keepNext/>
        <w:ind w:right="-828"/>
        <w:jc w:val="both"/>
        <w:rPr>
          <w:rFonts w:ascii="Arial Narrow" w:hAnsi="Arial Narrow"/>
          <w:sz w:val="24"/>
          <w:szCs w:val="24"/>
        </w:rPr>
      </w:pPr>
    </w:p>
    <w:p w:rsidR="00F9219F" w:rsidRPr="00F35EC7" w:rsidRDefault="00F9219F" w:rsidP="00F9219F">
      <w:pPr>
        <w:keepNext/>
        <w:ind w:right="-828"/>
        <w:jc w:val="both"/>
        <w:rPr>
          <w:rFonts w:ascii="Arial Narrow" w:hAnsi="Arial Narrow"/>
          <w:sz w:val="24"/>
          <w:szCs w:val="24"/>
        </w:rPr>
      </w:pPr>
      <w:r w:rsidRPr="00F35EC7">
        <w:rPr>
          <w:rFonts w:ascii="Arial Narrow" w:hAnsi="Arial Narrow"/>
          <w:sz w:val="24"/>
          <w:szCs w:val="24"/>
        </w:rPr>
        <w:t>Les progrès vers l’atteinte de l’effet 1 de programme de pays à savoir : « </w:t>
      </w:r>
      <w:r w:rsidRPr="00F35EC7">
        <w:rPr>
          <w:rFonts w:ascii="Arial Narrow" w:hAnsi="Arial Narrow"/>
          <w:b/>
          <w:sz w:val="24"/>
          <w:szCs w:val="24"/>
        </w:rPr>
        <w:t>les politiques économiques et sociales sont réformées et une planification stratégique est appliquée pour l’atteinte des OMD »</w:t>
      </w:r>
      <w:r w:rsidRPr="00F35EC7">
        <w:rPr>
          <w:rFonts w:ascii="Arial Narrow" w:hAnsi="Arial Narrow"/>
          <w:sz w:val="24"/>
          <w:szCs w:val="24"/>
        </w:rPr>
        <w:t xml:space="preserve"> sont beaucoup plus évidents. En effet, on peut noter qu’en 2010, il existe déjà 9 politiques sectorielles revues et alignées sur les OMD contre 8 politiques assignées par l’UNDAF entre 2007 et 2011. </w:t>
      </w:r>
      <w:r w:rsidR="00720985">
        <w:rPr>
          <w:rFonts w:ascii="Arial Narrow" w:hAnsi="Arial Narrow"/>
          <w:sz w:val="24"/>
          <w:szCs w:val="24"/>
        </w:rPr>
        <w:t xml:space="preserve">La politique nationale de jeunesse a été élaborée quoi qu’elle n’ait pas été planifiée. </w:t>
      </w:r>
      <w:r w:rsidRPr="00F35EC7">
        <w:rPr>
          <w:rFonts w:ascii="Arial Narrow" w:hAnsi="Arial Narrow"/>
          <w:sz w:val="24"/>
          <w:szCs w:val="24"/>
        </w:rPr>
        <w:t>Dans le cadre de l’indicateur « </w:t>
      </w:r>
      <w:r w:rsidRPr="00F35EC7">
        <w:rPr>
          <w:rFonts w:ascii="Arial Narrow" w:hAnsi="Arial Narrow"/>
          <w:b/>
          <w:sz w:val="24"/>
          <w:szCs w:val="24"/>
        </w:rPr>
        <w:t xml:space="preserve">planification basée sur une base de données actualisée et désagrégée par sexe et région », </w:t>
      </w:r>
      <w:r w:rsidRPr="00F35EC7">
        <w:rPr>
          <w:rFonts w:ascii="Arial Narrow" w:hAnsi="Arial Narrow"/>
          <w:sz w:val="24"/>
          <w:szCs w:val="24"/>
        </w:rPr>
        <w:t>deux enquêtes sur trois (l’ELEP et l’étude sur la cartographie du RGHP) sont réalisées. On est fondé de dire qu’il est possible d’atteindre, à fin 2011, l’objectif de trois études sur la pauvreté. Par rapport à l’indicateur « </w:t>
      </w:r>
      <w:r w:rsidRPr="00F35EC7">
        <w:rPr>
          <w:rFonts w:ascii="Arial Narrow" w:hAnsi="Arial Narrow"/>
          <w:b/>
          <w:sz w:val="24"/>
          <w:szCs w:val="24"/>
        </w:rPr>
        <w:t xml:space="preserve">nombre de Rapports de suivi et évaluation de programmes de réduction de pauvreté produits »,  </w:t>
      </w:r>
      <w:r w:rsidRPr="00F35EC7">
        <w:rPr>
          <w:rFonts w:ascii="Arial Narrow" w:hAnsi="Arial Narrow"/>
          <w:sz w:val="24"/>
          <w:szCs w:val="24"/>
        </w:rPr>
        <w:t xml:space="preserve">la cible visée est de réaliser un rapport national sur les OMD tous les deux ans entre 2007 et 2011. A ce sujet, un premier rapport a été  finalisé en </w:t>
      </w:r>
      <w:r w:rsidR="00DC4ADC">
        <w:rPr>
          <w:rFonts w:ascii="Arial Narrow" w:hAnsi="Arial Narrow"/>
          <w:sz w:val="24"/>
          <w:szCs w:val="24"/>
        </w:rPr>
        <w:t>2009 ; mais il sera difficile</w:t>
      </w:r>
      <w:r w:rsidRPr="00F35EC7">
        <w:rPr>
          <w:rFonts w:ascii="Arial Narrow" w:hAnsi="Arial Narrow"/>
          <w:sz w:val="24"/>
          <w:szCs w:val="24"/>
        </w:rPr>
        <w:t xml:space="preserve"> d’atteindre l’objectif visé en raison de l’absence de données nouvelles sur lesquelles doivent reposer un troisième rapport sur les OMD. L’indicateur visé par le « </w:t>
      </w:r>
      <w:r w:rsidRPr="00F35EC7">
        <w:rPr>
          <w:rFonts w:ascii="Arial Narrow" w:hAnsi="Arial Narrow"/>
          <w:b/>
          <w:sz w:val="24"/>
          <w:szCs w:val="24"/>
        </w:rPr>
        <w:t xml:space="preserve">DSRP2 élaboré et validé avec une large participation des populations bénéficiaires » </w:t>
      </w:r>
      <w:r w:rsidRPr="00F35EC7">
        <w:rPr>
          <w:rFonts w:ascii="Arial Narrow" w:hAnsi="Arial Narrow"/>
          <w:sz w:val="24"/>
          <w:szCs w:val="24"/>
        </w:rPr>
        <w:t xml:space="preserve">est atteint grâce à la contribution du   SNU, en général, et le PNUD, en particulier.  </w:t>
      </w:r>
    </w:p>
    <w:p w:rsidR="0051592C" w:rsidRPr="00F35EC7" w:rsidRDefault="0051592C" w:rsidP="00F9219F">
      <w:pPr>
        <w:keepNext/>
        <w:ind w:right="-828"/>
        <w:jc w:val="both"/>
        <w:rPr>
          <w:rFonts w:ascii="Arial Narrow" w:hAnsi="Arial Narrow"/>
          <w:sz w:val="24"/>
          <w:szCs w:val="24"/>
        </w:rPr>
      </w:pPr>
    </w:p>
    <w:p w:rsidR="0019181F" w:rsidRPr="0019181F" w:rsidRDefault="00F9219F" w:rsidP="00F9219F">
      <w:pPr>
        <w:keepNext/>
        <w:ind w:right="-828"/>
        <w:jc w:val="both"/>
        <w:rPr>
          <w:rFonts w:ascii="Arial Narrow" w:hAnsi="Arial Narrow"/>
          <w:sz w:val="24"/>
        </w:rPr>
      </w:pPr>
      <w:r w:rsidRPr="00F35EC7">
        <w:rPr>
          <w:rFonts w:ascii="Arial Narrow" w:hAnsi="Arial Narrow"/>
          <w:sz w:val="24"/>
          <w:szCs w:val="24"/>
        </w:rPr>
        <w:t>Les progrès vers l’atteinte de l’effet 2 de programme de pays à savoir : </w:t>
      </w:r>
      <w:r w:rsidRPr="00F35EC7">
        <w:rPr>
          <w:rFonts w:ascii="Arial Narrow" w:hAnsi="Arial Narrow"/>
          <w:b/>
          <w:sz w:val="24"/>
          <w:szCs w:val="24"/>
        </w:rPr>
        <w:t xml:space="preserve">« les capacités productives et les revenus sont augmentés notamment pour les populations rurales, les femmes et les jeunes dans les régions pauvres ou sinistrées de concentration du SNU » </w:t>
      </w:r>
      <w:r w:rsidRPr="00F35EC7">
        <w:rPr>
          <w:rFonts w:ascii="Arial Narrow" w:hAnsi="Arial Narrow"/>
          <w:sz w:val="24"/>
          <w:szCs w:val="24"/>
        </w:rPr>
        <w:t>sont faibles. Les</w:t>
      </w:r>
      <w:r w:rsidRPr="00F35EC7">
        <w:rPr>
          <w:rFonts w:ascii="Arial Narrow" w:hAnsi="Arial Narrow"/>
          <w:b/>
          <w:sz w:val="24"/>
          <w:szCs w:val="24"/>
        </w:rPr>
        <w:t xml:space="preserve"> </w:t>
      </w:r>
      <w:r w:rsidRPr="00F35EC7">
        <w:rPr>
          <w:rFonts w:ascii="Arial Narrow" w:hAnsi="Arial Narrow"/>
          <w:sz w:val="24"/>
          <w:szCs w:val="24"/>
        </w:rPr>
        <w:t xml:space="preserve">données de l’ELEP montrent que le ratio entre le revenu net moyen des femmes et celui des hommes est de 52% en 2007 contre 48% en 2002, soit un accroissement de  4 points en cinq (5) ans, ce qui semble être un exploit. Mais, ce progrès n’a pas été </w:t>
      </w:r>
      <w:r w:rsidR="00DC4ADC">
        <w:rPr>
          <w:rFonts w:ascii="Arial Narrow" w:hAnsi="Arial Narrow"/>
          <w:sz w:val="24"/>
          <w:szCs w:val="24"/>
        </w:rPr>
        <w:t>suffisant pour réaliser</w:t>
      </w:r>
      <w:r w:rsidRPr="00720985">
        <w:rPr>
          <w:rFonts w:ascii="Arial Narrow" w:hAnsi="Arial Narrow"/>
          <w:sz w:val="24"/>
          <w:szCs w:val="24"/>
        </w:rPr>
        <w:t xml:space="preserve">  l’objectif visé en 2010 qui </w:t>
      </w:r>
      <w:r w:rsidR="00DC4ADC">
        <w:rPr>
          <w:rFonts w:ascii="Arial Narrow" w:hAnsi="Arial Narrow"/>
          <w:sz w:val="24"/>
          <w:szCs w:val="24"/>
        </w:rPr>
        <w:t xml:space="preserve">est </w:t>
      </w:r>
      <w:r w:rsidRPr="00720985">
        <w:rPr>
          <w:rFonts w:ascii="Arial Narrow" w:hAnsi="Arial Narrow"/>
          <w:sz w:val="24"/>
          <w:szCs w:val="24"/>
        </w:rPr>
        <w:t xml:space="preserve">de 60%. L’écart entre prévision et réalisation est de 8 points, ce qui indique l’importance  des efforts à fournir pour réduire l’inégalité entre les femmes et les hommes en termes de revenu, si </w:t>
      </w:r>
      <w:r w:rsidR="00DC4ADC">
        <w:rPr>
          <w:rFonts w:ascii="Arial Narrow" w:hAnsi="Arial Narrow"/>
          <w:sz w:val="24"/>
          <w:szCs w:val="24"/>
        </w:rPr>
        <w:t xml:space="preserve">on </w:t>
      </w:r>
      <w:r w:rsidRPr="00720985">
        <w:rPr>
          <w:rFonts w:ascii="Arial Narrow" w:hAnsi="Arial Narrow"/>
          <w:sz w:val="24"/>
          <w:szCs w:val="24"/>
        </w:rPr>
        <w:t>veut lutter efficacement contre la pauvreté.</w:t>
      </w:r>
      <w:r w:rsidRPr="00720985">
        <w:rPr>
          <w:rFonts w:ascii="Arial Narrow" w:hAnsi="Arial Narrow"/>
          <w:b/>
          <w:sz w:val="24"/>
          <w:szCs w:val="24"/>
        </w:rPr>
        <w:t xml:space="preserve"> </w:t>
      </w:r>
      <w:r w:rsidRPr="00720985">
        <w:rPr>
          <w:rFonts w:ascii="Arial Narrow" w:hAnsi="Arial Narrow"/>
          <w:sz w:val="24"/>
          <w:szCs w:val="24"/>
        </w:rPr>
        <w:t>S’agissant de l’indicateur</w:t>
      </w:r>
      <w:r w:rsidRPr="00720985">
        <w:rPr>
          <w:rFonts w:ascii="Arial Narrow" w:hAnsi="Arial Narrow"/>
          <w:b/>
          <w:sz w:val="24"/>
          <w:szCs w:val="24"/>
        </w:rPr>
        <w:t xml:space="preserve"> « taux de chômage urbain des jeunes de 15-25 ans par sexe », son évaluation </w:t>
      </w:r>
      <w:r w:rsidRPr="00720985">
        <w:rPr>
          <w:rFonts w:ascii="Arial Narrow" w:hAnsi="Arial Narrow"/>
          <w:sz w:val="24"/>
          <w:szCs w:val="24"/>
        </w:rPr>
        <w:t xml:space="preserve">est difficile dans la mesure où  les rapports d’enquête (EIBEP et  ELEP) ne donnent pas le taux de chômage des jeunes de 15-29 ans par région y compris donc pour la ville de Conakry. Cependant, dans l’ensemble des centres urbains, le taux de chômage est passé de 10,9% en 2002 à  3,2% en 2007. Pour ce qui est de la proportion des personnes non occupées, les données </w:t>
      </w:r>
      <w:r w:rsidRPr="00720985">
        <w:rPr>
          <w:rFonts w:ascii="Arial Narrow" w:hAnsi="Arial Narrow"/>
          <w:sz w:val="24"/>
          <w:szCs w:val="24"/>
        </w:rPr>
        <w:lastRenderedPageBreak/>
        <w:t>de l’EIBEP et de l’ELEP, révèlent qu’elle est</w:t>
      </w:r>
      <w:r w:rsidRPr="00F35EC7">
        <w:rPr>
          <w:rFonts w:ascii="Arial Narrow" w:hAnsi="Arial Narrow"/>
          <w:sz w:val="24"/>
          <w:szCs w:val="24"/>
        </w:rPr>
        <w:t xml:space="preserve"> passée de 86% (2002) à 57,2% (2007) dans les centres urbains, soit un taux moyen de réduction  de -5,76 points par an. A ce rythme, dans les centres urbains, la proportion des personnes non occupées serait de  17,28% en 2010, ce qui est une indication du taux de chômage.  En somme, bien qu’on ne dispose pas de données fiables pour calculer le taux de chômage à Conakry, on peut raisonnablement penser que l’objectif visé par le PNUD, qui est de moins de 15% en 2010 pou</w:t>
      </w:r>
      <w:r w:rsidR="00757882">
        <w:rPr>
          <w:rFonts w:ascii="Arial Narrow" w:hAnsi="Arial Narrow"/>
          <w:sz w:val="24"/>
          <w:szCs w:val="24"/>
        </w:rPr>
        <w:t>r les jeunes de 15-25 ans, n’a</w:t>
      </w:r>
      <w:r w:rsidRPr="00F35EC7">
        <w:rPr>
          <w:rFonts w:ascii="Arial Narrow" w:hAnsi="Arial Narrow"/>
          <w:sz w:val="24"/>
          <w:szCs w:val="24"/>
        </w:rPr>
        <w:t xml:space="preserve"> pas été atteint au regard de l’évolution récente de la proportion des personnes non occupées. </w:t>
      </w:r>
      <w:r w:rsidR="0019181F">
        <w:rPr>
          <w:rFonts w:ascii="Arial Narrow" w:hAnsi="Arial Narrow"/>
          <w:sz w:val="24"/>
          <w:szCs w:val="24"/>
        </w:rPr>
        <w:t>S’agissant de l</w:t>
      </w:r>
      <w:r w:rsidRPr="00F35EC7">
        <w:rPr>
          <w:rFonts w:ascii="Arial Narrow" w:hAnsi="Arial Narrow"/>
          <w:sz w:val="24"/>
          <w:szCs w:val="24"/>
        </w:rPr>
        <w:t>’indicateur relatif au « </w:t>
      </w:r>
      <w:r w:rsidRPr="00F35EC7">
        <w:rPr>
          <w:rFonts w:ascii="Arial Narrow" w:hAnsi="Arial Narrow"/>
          <w:b/>
          <w:sz w:val="24"/>
        </w:rPr>
        <w:t xml:space="preserve">nombre de producteurs ruraux encadrés et bénéficiant de </w:t>
      </w:r>
      <w:r w:rsidR="0019181F">
        <w:rPr>
          <w:rFonts w:ascii="Arial Narrow" w:hAnsi="Arial Narrow"/>
          <w:b/>
          <w:sz w:val="24"/>
        </w:rPr>
        <w:t xml:space="preserve">crédits », </w:t>
      </w:r>
      <w:r w:rsidR="0019181F" w:rsidRPr="0019181F">
        <w:rPr>
          <w:rFonts w:ascii="Arial Narrow" w:hAnsi="Arial Narrow"/>
          <w:sz w:val="24"/>
        </w:rPr>
        <w:t xml:space="preserve">il faut dire que la cible de  15 000 producteurs bénéficiaires est largement atteinte. </w:t>
      </w:r>
    </w:p>
    <w:p w:rsidR="0019181F" w:rsidRDefault="0019181F" w:rsidP="00F9219F">
      <w:pPr>
        <w:keepNext/>
        <w:ind w:right="-828"/>
        <w:jc w:val="both"/>
        <w:rPr>
          <w:rFonts w:ascii="Arial Narrow" w:hAnsi="Arial Narrow"/>
          <w:b/>
          <w:sz w:val="24"/>
        </w:rPr>
      </w:pPr>
    </w:p>
    <w:p w:rsidR="00F9219F" w:rsidRPr="00F35EC7" w:rsidRDefault="00F9219F" w:rsidP="00F9219F">
      <w:pPr>
        <w:keepNext/>
        <w:ind w:right="-828"/>
        <w:jc w:val="both"/>
        <w:rPr>
          <w:rFonts w:ascii="Arial Narrow" w:hAnsi="Arial Narrow"/>
          <w:sz w:val="24"/>
          <w:szCs w:val="24"/>
        </w:rPr>
      </w:pPr>
      <w:r w:rsidRPr="00F35EC7">
        <w:rPr>
          <w:rFonts w:ascii="Arial Narrow" w:hAnsi="Arial Narrow"/>
          <w:sz w:val="24"/>
          <w:szCs w:val="24"/>
        </w:rPr>
        <w:t xml:space="preserve">L’atteinte des effets de programme de pays est imputable à la réalisation de 12 produits pour lesquels des résultats conséquents ont été enregistrés. Au titre de l’effet 1 de programme de pays, on mentionnera la revue et l’alignement de 9 politiques sectorielles revues </w:t>
      </w:r>
      <w:r w:rsidRPr="00F35EC7">
        <w:rPr>
          <w:rFonts w:ascii="Arial Narrow" w:hAnsi="Arial Narrow"/>
          <w:b/>
          <w:sz w:val="24"/>
          <w:szCs w:val="24"/>
        </w:rPr>
        <w:t>et</w:t>
      </w:r>
      <w:r w:rsidRPr="00F35EC7">
        <w:rPr>
          <w:rFonts w:ascii="Arial Narrow" w:hAnsi="Arial Narrow"/>
          <w:sz w:val="24"/>
          <w:szCs w:val="24"/>
        </w:rPr>
        <w:t xml:space="preserve"> alignées sur les OMD : il s’agit de la Politique nationale de développement agricole-Vision 2015 ; de la  Politique nationale d’alphabétisation et d’éducation non formelle ; de la Politique nationale de l’Habitat (Version Habitat 2021) ; de la Politique et stratégie nationales de développement des TIC ; de la Lettre de politique de développement de la pêche et de l’aquaculture ; de la Politique nationale de promotion du genre ; de la  Politique nationale de l’emploi jeune ; de la  Politique nationale de l’Environnement ; de la Politique nationale de promotion du secteur privé. </w:t>
      </w:r>
      <w:r w:rsidR="00C43087">
        <w:rPr>
          <w:rFonts w:ascii="Arial Narrow" w:hAnsi="Arial Narrow"/>
          <w:sz w:val="24"/>
          <w:szCs w:val="24"/>
        </w:rPr>
        <w:t>A ces 9 politiques sectorielles planifiées dans le CPAP, il faut ajouter la politique nationale de la jeunesse (2010)</w:t>
      </w:r>
      <w:r w:rsidRPr="00F35EC7">
        <w:rPr>
          <w:rFonts w:ascii="Arial Narrow" w:hAnsi="Arial Narrow"/>
          <w:sz w:val="24"/>
          <w:szCs w:val="24"/>
        </w:rPr>
        <w:t xml:space="preserve"> </w:t>
      </w:r>
      <w:bookmarkStart w:id="3" w:name="_Toc282850046"/>
    </w:p>
    <w:p w:rsidR="0051592C" w:rsidRPr="00F35EC7" w:rsidRDefault="0051592C" w:rsidP="00F9219F">
      <w:pPr>
        <w:keepNext/>
        <w:ind w:right="-828"/>
        <w:jc w:val="both"/>
        <w:rPr>
          <w:rFonts w:ascii="Arial Narrow" w:hAnsi="Arial Narrow"/>
          <w:sz w:val="24"/>
          <w:szCs w:val="24"/>
        </w:rPr>
      </w:pPr>
    </w:p>
    <w:p w:rsidR="00F9219F" w:rsidRPr="00F35EC7" w:rsidRDefault="00F9219F" w:rsidP="00F9219F">
      <w:pPr>
        <w:keepNext/>
        <w:spacing w:after="200"/>
        <w:ind w:right="-828"/>
        <w:jc w:val="both"/>
        <w:rPr>
          <w:rFonts w:ascii="Arial Narrow" w:hAnsi="Arial Narrow"/>
          <w:sz w:val="22"/>
          <w:szCs w:val="22"/>
        </w:rPr>
      </w:pPr>
      <w:r w:rsidRPr="00F35EC7">
        <w:rPr>
          <w:rFonts w:ascii="Arial Narrow" w:hAnsi="Arial Narrow"/>
          <w:sz w:val="24"/>
          <w:szCs w:val="24"/>
        </w:rPr>
        <w:t xml:space="preserve">Le Document de Stratégie de Réduction de la Pauvreté (2007-2010), </w:t>
      </w:r>
      <w:bookmarkStart w:id="4" w:name="_Toc282850047"/>
      <w:bookmarkEnd w:id="3"/>
      <w:r w:rsidRPr="00F35EC7">
        <w:rPr>
          <w:rFonts w:ascii="Arial Narrow" w:hAnsi="Arial Narrow"/>
          <w:sz w:val="24"/>
          <w:szCs w:val="24"/>
        </w:rPr>
        <w:t>bâti autour des OMD avec une large participation des populations</w:t>
      </w:r>
      <w:bookmarkEnd w:id="4"/>
      <w:r w:rsidRPr="00F35EC7">
        <w:rPr>
          <w:rFonts w:ascii="Arial Narrow" w:hAnsi="Arial Narrow"/>
          <w:sz w:val="24"/>
          <w:szCs w:val="24"/>
        </w:rPr>
        <w:t xml:space="preserve">, a été élaboré avec l’accompagnement du PNUD dès le lancement du processus </w:t>
      </w:r>
      <w:r w:rsidRPr="00F35EC7">
        <w:rPr>
          <w:rFonts w:ascii="Arial Narrow" w:hAnsi="Arial Narrow" w:cs="Arial"/>
          <w:sz w:val="24"/>
          <w:szCs w:val="24"/>
          <w:lang w:eastAsia="fr-FR"/>
        </w:rPr>
        <w:t>à travers un appui technique dans le cadre du cycle de programme 2002-2006.</w:t>
      </w:r>
      <w:r w:rsidRPr="00F35EC7">
        <w:rPr>
          <w:rFonts w:ascii="Arial Narrow" w:hAnsi="Arial Narrow"/>
          <w:sz w:val="24"/>
          <w:szCs w:val="24"/>
        </w:rPr>
        <w:t xml:space="preserve"> </w:t>
      </w:r>
    </w:p>
    <w:p w:rsidR="00F9219F" w:rsidRPr="00F35EC7" w:rsidRDefault="00F9219F" w:rsidP="00F9219F">
      <w:pPr>
        <w:keepNext/>
        <w:ind w:right="-828"/>
        <w:jc w:val="both"/>
        <w:rPr>
          <w:rFonts w:ascii="Arial Narrow" w:hAnsi="Arial Narrow" w:cs="Arial"/>
          <w:sz w:val="24"/>
          <w:szCs w:val="24"/>
        </w:rPr>
      </w:pPr>
      <w:r w:rsidRPr="00F35EC7">
        <w:rPr>
          <w:rFonts w:ascii="Arial Narrow" w:hAnsi="Arial Narrow" w:cs="Arial"/>
          <w:sz w:val="24"/>
          <w:szCs w:val="24"/>
        </w:rPr>
        <w:t xml:space="preserve">Grâce à un travail de suivi effectué par les responsables du programme de pauvreté/PNUD et du projet  ALP/GDO et l’effort déployé pour la mise à disposition  de ressources </w:t>
      </w:r>
      <w:r w:rsidRPr="00F35EC7">
        <w:rPr>
          <w:rFonts w:ascii="Arial Narrow" w:hAnsi="Arial Narrow"/>
          <w:sz w:val="24"/>
          <w:szCs w:val="24"/>
        </w:rPr>
        <w:t>financières</w:t>
      </w:r>
      <w:r w:rsidRPr="00F35EC7">
        <w:rPr>
          <w:rFonts w:ascii="Arial Narrow" w:hAnsi="Arial Narrow" w:cs="Arial"/>
          <w:sz w:val="24"/>
          <w:szCs w:val="24"/>
        </w:rPr>
        <w:t xml:space="preserve"> importantes, le document sur l’enquête internationale CIVICUS est finalisé par la société civile. Par ailleurs, le premier rapport alternatif économique et social </w:t>
      </w:r>
      <w:r w:rsidR="00285052">
        <w:rPr>
          <w:rFonts w:ascii="Arial Narrow" w:hAnsi="Arial Narrow" w:cs="Arial"/>
          <w:sz w:val="24"/>
          <w:szCs w:val="24"/>
        </w:rPr>
        <w:t>de la société civile est achevé et deux ateliers ont permis à 70 membres des OSC de bénéficier d’une formation en suivi-évaluation des projets de développement. L’objectif visé était la formation de 100 membres des OSC.</w:t>
      </w:r>
      <w:r w:rsidRPr="00F35EC7">
        <w:rPr>
          <w:rFonts w:ascii="Arial Narrow" w:hAnsi="Arial Narrow" w:cs="Arial"/>
          <w:sz w:val="24"/>
          <w:szCs w:val="24"/>
        </w:rPr>
        <w:t xml:space="preserve"> </w:t>
      </w:r>
      <w:bookmarkStart w:id="5" w:name="_Toc282850049"/>
    </w:p>
    <w:p w:rsidR="0051592C" w:rsidRPr="00F35EC7" w:rsidRDefault="0051592C" w:rsidP="00F9219F">
      <w:pPr>
        <w:keepNext/>
        <w:ind w:right="-828"/>
        <w:jc w:val="both"/>
        <w:rPr>
          <w:rFonts w:ascii="Arial Narrow" w:hAnsi="Arial Narrow" w:cs="Arial"/>
          <w:sz w:val="24"/>
          <w:szCs w:val="24"/>
        </w:rPr>
      </w:pPr>
    </w:p>
    <w:p w:rsidR="00F9219F" w:rsidRPr="00F35EC7" w:rsidRDefault="00F9219F" w:rsidP="00F9219F">
      <w:pPr>
        <w:keepNext/>
        <w:ind w:right="-828"/>
        <w:jc w:val="both"/>
        <w:rPr>
          <w:rFonts w:ascii="Arial Narrow" w:hAnsi="Arial Narrow" w:cs="Arial"/>
          <w:sz w:val="24"/>
          <w:szCs w:val="24"/>
        </w:rPr>
      </w:pPr>
      <w:r w:rsidRPr="00F35EC7">
        <w:rPr>
          <w:rFonts w:ascii="Arial Narrow" w:hAnsi="Arial Narrow"/>
          <w:sz w:val="24"/>
          <w:szCs w:val="24"/>
        </w:rPr>
        <w:t xml:space="preserve">Le plaidoyer pour la prise en compte du DHD dans les politiques et stratégies de développement est assuré, </w:t>
      </w:r>
      <w:bookmarkEnd w:id="5"/>
      <w:r w:rsidRPr="00F35EC7">
        <w:rPr>
          <w:rFonts w:ascii="Arial Narrow" w:hAnsi="Arial Narrow" w:cs="Arial"/>
          <w:sz w:val="24"/>
          <w:szCs w:val="24"/>
          <w:lang w:eastAsia="fr-FR"/>
        </w:rPr>
        <w:t xml:space="preserve">avec la publication et la </w:t>
      </w:r>
      <w:r w:rsidRPr="00F35EC7">
        <w:rPr>
          <w:rFonts w:ascii="Arial Narrow" w:hAnsi="Arial Narrow" w:cs="Arial"/>
          <w:sz w:val="24"/>
          <w:szCs w:val="24"/>
        </w:rPr>
        <w:t xml:space="preserve">dissémination du </w:t>
      </w:r>
      <w:r w:rsidRPr="00F35EC7">
        <w:rPr>
          <w:rFonts w:ascii="Arial Narrow" w:hAnsi="Arial Narrow" w:cs="Arial"/>
          <w:sz w:val="24"/>
          <w:szCs w:val="24"/>
          <w:lang w:eastAsia="fr-FR"/>
        </w:rPr>
        <w:t xml:space="preserve">rapport </w:t>
      </w:r>
      <w:r w:rsidR="00D92F50">
        <w:rPr>
          <w:rFonts w:ascii="Arial Narrow" w:hAnsi="Arial Narrow" w:cs="Arial"/>
          <w:sz w:val="24"/>
          <w:szCs w:val="24"/>
          <w:lang w:eastAsia="fr-FR"/>
        </w:rPr>
        <w:t xml:space="preserve">mondial </w:t>
      </w:r>
      <w:r w:rsidRPr="00F35EC7">
        <w:rPr>
          <w:rFonts w:ascii="Arial Narrow" w:hAnsi="Arial Narrow" w:cs="Arial"/>
          <w:sz w:val="24"/>
          <w:szCs w:val="24"/>
          <w:lang w:eastAsia="fr-FR"/>
        </w:rPr>
        <w:t xml:space="preserve">sur le développement humain 2007 </w:t>
      </w:r>
      <w:r w:rsidR="00D92F50">
        <w:rPr>
          <w:rFonts w:ascii="Arial Narrow" w:hAnsi="Arial Narrow" w:cs="Arial"/>
          <w:sz w:val="24"/>
          <w:szCs w:val="24"/>
          <w:lang w:eastAsia="fr-FR"/>
        </w:rPr>
        <w:t xml:space="preserve">(RMDH) </w:t>
      </w:r>
      <w:r w:rsidRPr="00F35EC7">
        <w:rPr>
          <w:rFonts w:ascii="Arial Narrow" w:hAnsi="Arial Narrow" w:cs="Arial"/>
          <w:sz w:val="24"/>
          <w:szCs w:val="24"/>
          <w:lang w:eastAsia="fr-FR"/>
        </w:rPr>
        <w:t>consacré au changement climatique, l’élaboration et la validation du 3</w:t>
      </w:r>
      <w:r w:rsidRPr="00F35EC7">
        <w:rPr>
          <w:rFonts w:ascii="Arial Narrow" w:hAnsi="Arial Narrow" w:cs="Arial"/>
          <w:sz w:val="24"/>
          <w:szCs w:val="24"/>
          <w:vertAlign w:val="superscript"/>
          <w:lang w:eastAsia="fr-FR"/>
        </w:rPr>
        <w:t>ème</w:t>
      </w:r>
      <w:r w:rsidRPr="00F35EC7">
        <w:rPr>
          <w:rFonts w:ascii="Arial Narrow" w:hAnsi="Arial Narrow" w:cs="Arial"/>
          <w:sz w:val="24"/>
          <w:szCs w:val="24"/>
          <w:lang w:eastAsia="fr-FR"/>
        </w:rPr>
        <w:t xml:space="preserve"> rapport national de suivi de</w:t>
      </w:r>
      <w:r w:rsidR="00AF610E">
        <w:rPr>
          <w:rFonts w:ascii="Arial Narrow" w:hAnsi="Arial Narrow" w:cs="Arial"/>
          <w:sz w:val="24"/>
          <w:szCs w:val="24"/>
          <w:lang w:eastAsia="fr-FR"/>
        </w:rPr>
        <w:t>s OMD, la vulgarisation du RMDH 2008,</w:t>
      </w:r>
      <w:r w:rsidRPr="00F35EC7">
        <w:rPr>
          <w:rFonts w:ascii="Arial Narrow" w:hAnsi="Arial Narrow" w:cs="Arial"/>
          <w:sz w:val="24"/>
          <w:szCs w:val="24"/>
          <w:lang w:eastAsia="fr-FR"/>
        </w:rPr>
        <w:t xml:space="preserve"> </w:t>
      </w:r>
      <w:r w:rsidRPr="00F35EC7">
        <w:rPr>
          <w:rFonts w:ascii="Arial Narrow" w:hAnsi="Arial Narrow" w:cs="Arial"/>
          <w:sz w:val="24"/>
          <w:szCs w:val="24"/>
        </w:rPr>
        <w:t xml:space="preserve">la pré-validation du dernier RNDH en cours de finalisation sur la cohésion sociale. </w:t>
      </w:r>
    </w:p>
    <w:p w:rsidR="0051592C" w:rsidRPr="00F35EC7" w:rsidRDefault="0051592C" w:rsidP="00F9219F">
      <w:pPr>
        <w:keepNext/>
        <w:ind w:right="-828"/>
        <w:jc w:val="both"/>
        <w:rPr>
          <w:rFonts w:ascii="Arial Narrow" w:hAnsi="Arial Narrow" w:cs="Arial"/>
          <w:sz w:val="24"/>
          <w:szCs w:val="24"/>
        </w:rPr>
      </w:pPr>
    </w:p>
    <w:p w:rsidR="00F9219F" w:rsidRPr="00F35EC7" w:rsidRDefault="00F9219F" w:rsidP="00F9219F">
      <w:pPr>
        <w:keepNext/>
        <w:ind w:right="-828"/>
        <w:jc w:val="both"/>
        <w:rPr>
          <w:rFonts w:ascii="Arial Narrow" w:hAnsi="Arial Narrow" w:cs="Arial"/>
          <w:sz w:val="24"/>
          <w:szCs w:val="24"/>
          <w:lang w:eastAsia="fr-FR"/>
        </w:rPr>
      </w:pPr>
      <w:r w:rsidRPr="00F35EC7">
        <w:rPr>
          <w:rFonts w:ascii="Arial Narrow" w:hAnsi="Arial Narrow" w:cs="Arial"/>
          <w:iCs/>
          <w:sz w:val="24"/>
          <w:szCs w:val="24"/>
          <w:lang w:eastAsia="fr-FR"/>
        </w:rPr>
        <w:t xml:space="preserve">Grâce à la valorisation de l’expertise nationale (recrutement d’un </w:t>
      </w:r>
      <w:r w:rsidRPr="00F35EC7">
        <w:rPr>
          <w:rFonts w:ascii="Arial Narrow" w:hAnsi="Arial Narrow" w:cs="Arial"/>
          <w:sz w:val="24"/>
          <w:szCs w:val="24"/>
        </w:rPr>
        <w:t xml:space="preserve">macro-économiste, spécialiste des questions de planification stratégique axée sur l’atteinte des OMD et d’un statisticien), le </w:t>
      </w:r>
      <w:r w:rsidRPr="00F35EC7">
        <w:rPr>
          <w:rFonts w:ascii="Arial Narrow" w:hAnsi="Arial Narrow" w:cs="Arial"/>
          <w:iCs/>
          <w:sz w:val="24"/>
          <w:szCs w:val="24"/>
          <w:lang w:eastAsia="fr-FR"/>
        </w:rPr>
        <w:t xml:space="preserve">renforcement des </w:t>
      </w:r>
      <w:r w:rsidRPr="00F35EC7">
        <w:rPr>
          <w:rFonts w:ascii="Arial Narrow" w:hAnsi="Arial Narrow" w:cs="Arial"/>
          <w:sz w:val="24"/>
          <w:szCs w:val="24"/>
        </w:rPr>
        <w:t xml:space="preserve">capacités de fonctionnement </w:t>
      </w:r>
      <w:r w:rsidRPr="00F35EC7">
        <w:rPr>
          <w:rFonts w:ascii="Arial Narrow" w:hAnsi="Arial Narrow" w:cs="Arial"/>
          <w:sz w:val="24"/>
          <w:szCs w:val="24"/>
          <w:lang w:eastAsia="fr-FR"/>
        </w:rPr>
        <w:t xml:space="preserve">des Cellules techniques régionales de suivi-évaluation (CTRS), </w:t>
      </w:r>
      <w:r w:rsidRPr="00F35EC7">
        <w:rPr>
          <w:rFonts w:ascii="Arial Narrow" w:hAnsi="Arial Narrow" w:cs="Arial"/>
          <w:iCs/>
          <w:sz w:val="24"/>
          <w:szCs w:val="24"/>
          <w:lang w:eastAsia="fr-FR"/>
        </w:rPr>
        <w:t xml:space="preserve">la disponibilité de la </w:t>
      </w:r>
      <w:r w:rsidRPr="00F35EC7">
        <w:rPr>
          <w:rFonts w:ascii="Arial Narrow" w:hAnsi="Arial Narrow" w:cs="Arial"/>
          <w:sz w:val="24"/>
          <w:szCs w:val="24"/>
        </w:rPr>
        <w:t xml:space="preserve">Stratégie nationale de développement de la statistique (SNDS) qui dresse un </w:t>
      </w:r>
      <w:r w:rsidRPr="00F35EC7">
        <w:rPr>
          <w:rFonts w:ascii="Arial Narrow" w:hAnsi="Arial Narrow" w:cs="Arial"/>
          <w:sz w:val="24"/>
          <w:szCs w:val="24"/>
          <w:lang w:eastAsia="fr-FR"/>
        </w:rPr>
        <w:t>diagnostic</w:t>
      </w:r>
      <w:r w:rsidRPr="00F35EC7">
        <w:rPr>
          <w:rFonts w:ascii="Arial Narrow" w:hAnsi="Arial Narrow" w:cs="Arial"/>
          <w:sz w:val="24"/>
          <w:szCs w:val="24"/>
        </w:rPr>
        <w:t xml:space="preserve"> complet de l’état du système statistique, </w:t>
      </w:r>
      <w:r w:rsidRPr="00F35EC7">
        <w:rPr>
          <w:rFonts w:ascii="Arial Narrow" w:hAnsi="Arial Narrow" w:cs="Arial"/>
          <w:iCs/>
          <w:sz w:val="24"/>
          <w:szCs w:val="24"/>
          <w:lang w:eastAsia="fr-FR"/>
        </w:rPr>
        <w:t>de </w:t>
      </w:r>
      <w:r w:rsidRPr="00F35EC7">
        <w:rPr>
          <w:rFonts w:ascii="Arial Narrow" w:hAnsi="Arial Narrow" w:cs="Arial"/>
          <w:sz w:val="24"/>
          <w:szCs w:val="24"/>
        </w:rPr>
        <w:t>l’étude diagnostique et l’</w:t>
      </w:r>
      <w:r w:rsidRPr="00F35EC7">
        <w:rPr>
          <w:rFonts w:ascii="Arial Narrow" w:hAnsi="Arial Narrow" w:cs="Arial"/>
          <w:sz w:val="24"/>
          <w:szCs w:val="24"/>
          <w:lang w:eastAsia="fr-FR"/>
        </w:rPr>
        <w:t xml:space="preserve">évaluation des coûts et des contraintes pour l’atteinte des OMD à l’horizon 2015 et de l’Enquête légère sur l’évaluation de la pauvreté (ELEP ou QUIBB2), le SP/SRP dispose de moyens et d’outils </w:t>
      </w:r>
      <w:r w:rsidRPr="00F35EC7">
        <w:rPr>
          <w:rFonts w:ascii="Arial Narrow" w:hAnsi="Arial Narrow" w:cs="Arial"/>
          <w:sz w:val="24"/>
          <w:szCs w:val="24"/>
        </w:rPr>
        <w:t xml:space="preserve">pour un meilleur suivi de la stratégie de réduction de la pauvreté. Le QUIBB2 élaboré en 2007 permet de réactualiser les informations </w:t>
      </w:r>
      <w:r w:rsidRPr="00F35EC7">
        <w:rPr>
          <w:rFonts w:ascii="Arial Narrow" w:hAnsi="Arial Narrow" w:cs="Arial"/>
          <w:sz w:val="24"/>
          <w:szCs w:val="24"/>
          <w:lang w:eastAsia="fr-FR"/>
        </w:rPr>
        <w:t xml:space="preserve">sur le chômage et l'emploi des jeunes selon le sexe, la région naturelle, la région administrative et le niveau de vie. </w:t>
      </w:r>
      <w:bookmarkStart w:id="6" w:name="_Toc282850052"/>
    </w:p>
    <w:p w:rsidR="0051592C" w:rsidRPr="00F35EC7" w:rsidRDefault="0051592C" w:rsidP="00F9219F">
      <w:pPr>
        <w:keepNext/>
        <w:ind w:right="-828"/>
        <w:jc w:val="both"/>
        <w:rPr>
          <w:rFonts w:ascii="Arial Narrow" w:hAnsi="Arial Narrow" w:cs="Arial"/>
          <w:sz w:val="24"/>
          <w:szCs w:val="24"/>
          <w:lang w:eastAsia="fr-FR"/>
        </w:rPr>
      </w:pPr>
    </w:p>
    <w:p w:rsidR="00F9219F" w:rsidRPr="00F35EC7" w:rsidRDefault="00F9219F" w:rsidP="00F9219F">
      <w:pPr>
        <w:keepNext/>
        <w:ind w:right="-828"/>
        <w:jc w:val="both"/>
        <w:rPr>
          <w:rFonts w:ascii="Arial Narrow" w:hAnsi="Arial Narrow" w:cs="Arial"/>
          <w:sz w:val="24"/>
          <w:szCs w:val="24"/>
          <w:lang w:eastAsia="fr-FR"/>
        </w:rPr>
      </w:pPr>
      <w:r w:rsidRPr="00F35EC7">
        <w:rPr>
          <w:rFonts w:ascii="Arial Narrow" w:hAnsi="Arial Narrow" w:cs="Arial"/>
          <w:sz w:val="24"/>
          <w:szCs w:val="24"/>
          <w:lang w:eastAsia="fr-FR"/>
        </w:rPr>
        <w:t xml:space="preserve">En ce qui concerne le produit qui consiste à conduire une </w:t>
      </w:r>
      <w:r w:rsidRPr="00F35EC7">
        <w:rPr>
          <w:rFonts w:ascii="Arial Narrow" w:hAnsi="Arial Narrow"/>
          <w:sz w:val="24"/>
          <w:szCs w:val="24"/>
        </w:rPr>
        <w:t>expérience pilote de régionalisation des OMD dans la région de la Guinée Forestière à travers l’émergence de ‘’Villages du Millénaire’’</w:t>
      </w:r>
      <w:bookmarkEnd w:id="6"/>
      <w:r w:rsidRPr="00F35EC7">
        <w:rPr>
          <w:rFonts w:ascii="Arial Narrow" w:hAnsi="Arial Narrow"/>
          <w:sz w:val="24"/>
          <w:szCs w:val="24"/>
        </w:rPr>
        <w:t xml:space="preserve">, on notera que le </w:t>
      </w:r>
      <w:r w:rsidRPr="00F35EC7">
        <w:rPr>
          <w:rFonts w:ascii="Arial Narrow" w:hAnsi="Arial Narrow" w:cs="Arial"/>
          <w:sz w:val="24"/>
          <w:szCs w:val="24"/>
          <w:lang w:eastAsia="fr-FR"/>
        </w:rPr>
        <w:t xml:space="preserve">Programme conjoint pour la relance des dynamiques locales de développement économique et social en Guinée Forestière’’ (PC-GF) en est un des résultats le plus significatif parce </w:t>
      </w:r>
      <w:r w:rsidRPr="00F35EC7">
        <w:rPr>
          <w:rFonts w:ascii="Arial Narrow" w:hAnsi="Arial Narrow" w:cs="Arial"/>
          <w:sz w:val="24"/>
          <w:szCs w:val="24"/>
        </w:rPr>
        <w:t>qu’il</w:t>
      </w:r>
      <w:r w:rsidRPr="00F35EC7">
        <w:rPr>
          <w:rFonts w:ascii="Arial Narrow" w:hAnsi="Arial Narrow" w:cs="Arial"/>
          <w:sz w:val="24"/>
          <w:szCs w:val="24"/>
          <w:lang w:eastAsia="fr-FR"/>
        </w:rPr>
        <w:t xml:space="preserve"> touche à la sécurité alimentaire, la  riposte</w:t>
      </w:r>
      <w:r w:rsidR="001D432B">
        <w:rPr>
          <w:rFonts w:ascii="Arial Narrow" w:hAnsi="Arial Narrow" w:cs="Arial"/>
          <w:sz w:val="24"/>
          <w:szCs w:val="24"/>
          <w:lang w:eastAsia="fr-FR"/>
        </w:rPr>
        <w:t xml:space="preserve"> à l’épidémie du VIH/SIDA, </w:t>
      </w:r>
      <w:r w:rsidRPr="00F35EC7">
        <w:rPr>
          <w:rFonts w:ascii="Arial Narrow" w:hAnsi="Arial Narrow" w:cs="Arial"/>
          <w:sz w:val="24"/>
          <w:szCs w:val="24"/>
          <w:lang w:eastAsia="fr-FR"/>
        </w:rPr>
        <w:t xml:space="preserve">l’amélioration de la gouvernance locale, et </w:t>
      </w:r>
      <w:r w:rsidR="001D432B">
        <w:rPr>
          <w:rFonts w:ascii="Arial Narrow" w:hAnsi="Arial Narrow" w:cs="Arial"/>
          <w:sz w:val="24"/>
          <w:szCs w:val="24"/>
          <w:lang w:eastAsia="fr-FR"/>
        </w:rPr>
        <w:t xml:space="preserve">de la gestion </w:t>
      </w:r>
      <w:r w:rsidRPr="00F35EC7">
        <w:rPr>
          <w:rFonts w:ascii="Arial Narrow" w:hAnsi="Arial Narrow" w:cs="Arial"/>
          <w:sz w:val="24"/>
          <w:szCs w:val="24"/>
          <w:lang w:eastAsia="fr-FR"/>
        </w:rPr>
        <w:t xml:space="preserve">des services sociaux de base.  </w:t>
      </w:r>
      <w:bookmarkStart w:id="7" w:name="_Toc282850053"/>
    </w:p>
    <w:p w:rsidR="00F9219F" w:rsidRPr="00F35EC7" w:rsidRDefault="00F9219F" w:rsidP="00F9219F">
      <w:pPr>
        <w:keepNext/>
        <w:ind w:right="-828"/>
        <w:jc w:val="both"/>
        <w:rPr>
          <w:rFonts w:ascii="Arial Narrow" w:hAnsi="Arial Narrow" w:cs="Arial"/>
          <w:sz w:val="24"/>
          <w:szCs w:val="24"/>
        </w:rPr>
      </w:pPr>
      <w:r w:rsidRPr="00F35EC7">
        <w:rPr>
          <w:rFonts w:ascii="Arial Narrow" w:hAnsi="Arial Narrow"/>
          <w:sz w:val="24"/>
          <w:szCs w:val="24"/>
        </w:rPr>
        <w:lastRenderedPageBreak/>
        <w:t xml:space="preserve">La réalisation d’un Document de prospective ‘’Guinée, Vision 2035’’ qui intègre les OMD </w:t>
      </w:r>
      <w:bookmarkEnd w:id="7"/>
      <w:r w:rsidRPr="00F35EC7">
        <w:rPr>
          <w:rFonts w:ascii="Arial Narrow" w:hAnsi="Arial Narrow"/>
          <w:sz w:val="24"/>
          <w:szCs w:val="24"/>
        </w:rPr>
        <w:t>n’a pas connu d’avancée. S</w:t>
      </w:r>
      <w:r w:rsidRPr="00F35EC7">
        <w:rPr>
          <w:rFonts w:ascii="Arial Narrow" w:hAnsi="Arial Narrow" w:cs="Arial"/>
          <w:sz w:val="24"/>
          <w:szCs w:val="24"/>
        </w:rPr>
        <w:t xml:space="preserve">euls les termes de référence (TDR) sont élaborés et transmis au </w:t>
      </w:r>
      <w:r w:rsidRPr="00F35EC7">
        <w:rPr>
          <w:rFonts w:ascii="Arial Narrow" w:hAnsi="Arial Narrow" w:cs="Arial"/>
          <w:sz w:val="24"/>
          <w:szCs w:val="24"/>
          <w:lang w:eastAsia="fr-FR"/>
        </w:rPr>
        <w:t>PNUD</w:t>
      </w:r>
      <w:r w:rsidRPr="00F35EC7">
        <w:rPr>
          <w:rFonts w:ascii="Arial Narrow" w:hAnsi="Arial Narrow" w:cs="Arial"/>
          <w:sz w:val="24"/>
          <w:szCs w:val="24"/>
        </w:rPr>
        <w:t xml:space="preserve">. </w:t>
      </w:r>
      <w:bookmarkStart w:id="8" w:name="_Toc282850054"/>
    </w:p>
    <w:p w:rsidR="0051592C" w:rsidRPr="00F35EC7" w:rsidRDefault="0051592C" w:rsidP="00F9219F">
      <w:pPr>
        <w:keepNext/>
        <w:ind w:right="-828"/>
        <w:jc w:val="both"/>
        <w:rPr>
          <w:rFonts w:ascii="Arial Narrow" w:hAnsi="Arial Narrow" w:cs="Arial"/>
          <w:sz w:val="24"/>
          <w:szCs w:val="24"/>
        </w:rPr>
      </w:pPr>
    </w:p>
    <w:p w:rsidR="00F9219F" w:rsidRPr="00F35EC7" w:rsidRDefault="00F9219F" w:rsidP="00F9219F">
      <w:pPr>
        <w:keepNext/>
        <w:ind w:right="-828"/>
        <w:jc w:val="both"/>
        <w:rPr>
          <w:rFonts w:ascii="Arial Narrow" w:hAnsi="Arial Narrow" w:cs="Arial"/>
          <w:sz w:val="24"/>
          <w:szCs w:val="24"/>
        </w:rPr>
      </w:pPr>
      <w:r w:rsidRPr="00F35EC7">
        <w:rPr>
          <w:rFonts w:ascii="Arial Narrow" w:hAnsi="Arial Narrow"/>
          <w:sz w:val="24"/>
          <w:szCs w:val="24"/>
        </w:rPr>
        <w:t xml:space="preserve">S’agissant des produits relatifs à l’effet 2 de programme de pays, il est à relever, également, des résultats </w:t>
      </w:r>
      <w:bookmarkEnd w:id="8"/>
      <w:r w:rsidRPr="00F35EC7">
        <w:rPr>
          <w:rFonts w:ascii="Arial Narrow" w:hAnsi="Arial Narrow"/>
          <w:sz w:val="24"/>
          <w:szCs w:val="24"/>
        </w:rPr>
        <w:t xml:space="preserve">non négligeables. </w:t>
      </w:r>
      <w:r w:rsidRPr="00F35EC7">
        <w:rPr>
          <w:rFonts w:ascii="Arial Narrow" w:hAnsi="Arial Narrow" w:cs="Arial"/>
          <w:bCs/>
          <w:sz w:val="24"/>
          <w:szCs w:val="24"/>
          <w:lang w:eastAsia="fr-FR"/>
        </w:rPr>
        <w:t xml:space="preserve">Le document de programme sur l’emploi des jeunes (PEJ) est désormais disponible après sa validation et son adoption par le Gouvernement. Sa mise en œuvre a permis la création du Fonds national d’insertion des jeunes (FONIJ) et </w:t>
      </w:r>
      <w:r w:rsidRPr="00F35EC7">
        <w:rPr>
          <w:rFonts w:ascii="Arial Narrow" w:hAnsi="Arial Narrow" w:cs="Arial"/>
          <w:sz w:val="24"/>
          <w:szCs w:val="24"/>
        </w:rPr>
        <w:t>le recrutement de plus de 20 000 jeunes diplômés au cours des 3 dernières années dans la Fonction Publique.</w:t>
      </w:r>
      <w:r w:rsidRPr="00F35EC7">
        <w:rPr>
          <w:rFonts w:ascii="Arial Narrow" w:hAnsi="Arial Narrow" w:cs="Arial"/>
          <w:bCs/>
          <w:sz w:val="24"/>
          <w:szCs w:val="24"/>
          <w:lang w:eastAsia="fr-FR"/>
        </w:rPr>
        <w:t xml:space="preserve"> D’autres résultats </w:t>
      </w:r>
      <w:r w:rsidRPr="00F35EC7">
        <w:rPr>
          <w:rFonts w:ascii="Arial Narrow" w:hAnsi="Arial Narrow"/>
          <w:sz w:val="24"/>
          <w:szCs w:val="24"/>
        </w:rPr>
        <w:t>importants</w:t>
      </w:r>
      <w:r w:rsidRPr="00F35EC7">
        <w:rPr>
          <w:rFonts w:ascii="Arial Narrow" w:hAnsi="Arial Narrow" w:cs="Arial"/>
          <w:bCs/>
          <w:sz w:val="24"/>
          <w:szCs w:val="24"/>
          <w:lang w:eastAsia="fr-FR"/>
        </w:rPr>
        <w:t xml:space="preserve"> sont engrangés notamment la formation de 200 jeunes entrepreneurs potentiels de Kankan et N’Zérékoré en « Créer son Entreprise » (CREE) et en « Gérer Mieux son Entreprise » (GERME) grâce à l’encadrement de 3AE ; la formation et le  déploiement de </w:t>
      </w:r>
      <w:r w:rsidRPr="00F35EC7">
        <w:rPr>
          <w:rFonts w:ascii="Arial Narrow" w:hAnsi="Arial Narrow" w:cs="Arial"/>
          <w:sz w:val="24"/>
          <w:szCs w:val="24"/>
        </w:rPr>
        <w:t xml:space="preserve">200 jeunes diplômés en chômage et sans expérience professionnelle dans 13 Communes urbaines et 37 collectivités rurales du pays. Il y a aussi, le placement de 1000 jeunes des quartiers pauvres de Conakry </w:t>
      </w:r>
      <w:r w:rsidRPr="00F35EC7">
        <w:rPr>
          <w:rFonts w:ascii="Arial Narrow" w:hAnsi="Arial Narrow" w:cs="Arial"/>
          <w:bCs/>
          <w:sz w:val="24"/>
          <w:szCs w:val="24"/>
          <w:lang w:eastAsia="fr-FR"/>
        </w:rPr>
        <w:t xml:space="preserve">dans des ateliers auprès de maîtres-artisans </w:t>
      </w:r>
      <w:r w:rsidRPr="00F35EC7">
        <w:rPr>
          <w:rFonts w:ascii="Arial Narrow" w:hAnsi="Arial Narrow" w:cs="Arial"/>
          <w:sz w:val="24"/>
          <w:szCs w:val="24"/>
        </w:rPr>
        <w:t xml:space="preserve">dans le cadre du Projet « Vivres Contre Apprentissage » (VCA)  financé par le PAM, le PNUD et le Gouvernement avec l’assistance technique de l’OIC supervisé par </w:t>
      </w:r>
      <w:r w:rsidR="00A254EE">
        <w:rPr>
          <w:rFonts w:ascii="Arial Narrow" w:hAnsi="Arial Narrow" w:cs="Arial"/>
          <w:sz w:val="24"/>
          <w:szCs w:val="24"/>
        </w:rPr>
        <w:t xml:space="preserve">la </w:t>
      </w:r>
      <w:r w:rsidRPr="00F35EC7">
        <w:rPr>
          <w:rFonts w:ascii="Arial Narrow" w:hAnsi="Arial Narrow" w:cs="Arial"/>
          <w:sz w:val="24"/>
          <w:szCs w:val="24"/>
        </w:rPr>
        <w:t xml:space="preserve">FONIJ. </w:t>
      </w:r>
      <w:r w:rsidRPr="00F35EC7">
        <w:rPr>
          <w:rFonts w:ascii="Arial Narrow" w:hAnsi="Arial Narrow" w:cs="Arial"/>
          <w:bCs/>
          <w:sz w:val="24"/>
          <w:szCs w:val="24"/>
          <w:lang w:eastAsia="fr-FR"/>
        </w:rPr>
        <w:t xml:space="preserve">Dans le même registre de formation qualifiante, il faut mentionner celles octroyées à  </w:t>
      </w:r>
      <w:r w:rsidRPr="00F35EC7">
        <w:rPr>
          <w:rFonts w:ascii="Arial Narrow" w:hAnsi="Arial Narrow" w:cs="Arial"/>
          <w:sz w:val="24"/>
          <w:szCs w:val="24"/>
        </w:rPr>
        <w:t xml:space="preserve">367 étudiants et étudiantes du Centre de formation en Tourisme et Hôtellerie (CENFOTH) à Kakimbo dans la Commune de Ratoma, et  </w:t>
      </w:r>
      <w:r w:rsidR="00A254EE">
        <w:rPr>
          <w:rFonts w:ascii="Arial Narrow" w:hAnsi="Arial Narrow" w:cs="Arial"/>
          <w:sz w:val="24"/>
          <w:szCs w:val="24"/>
        </w:rPr>
        <w:t xml:space="preserve">à </w:t>
      </w:r>
      <w:r w:rsidRPr="00F35EC7">
        <w:rPr>
          <w:rFonts w:ascii="Arial Narrow" w:hAnsi="Arial Narrow" w:cs="Arial"/>
          <w:sz w:val="24"/>
          <w:szCs w:val="24"/>
        </w:rPr>
        <w:t>20 jeunes filles monoparentales de la Commune de Matoto aux techniques de teinture moderne grâce à un financement accordé à l’ONG AAMMES Guinée. La 3</w:t>
      </w:r>
      <w:r w:rsidRPr="00F35EC7">
        <w:rPr>
          <w:rFonts w:ascii="Arial Narrow" w:hAnsi="Arial Narrow" w:cs="Arial"/>
          <w:sz w:val="24"/>
          <w:szCs w:val="24"/>
          <w:vertAlign w:val="superscript"/>
        </w:rPr>
        <w:t>ème</w:t>
      </w:r>
      <w:r w:rsidRPr="00F35EC7">
        <w:rPr>
          <w:rFonts w:ascii="Arial Narrow" w:hAnsi="Arial Narrow" w:cs="Arial"/>
          <w:sz w:val="24"/>
          <w:szCs w:val="24"/>
        </w:rPr>
        <w:t xml:space="preserve"> édition du SADE </w:t>
      </w:r>
      <w:r w:rsidR="00A254EE">
        <w:rPr>
          <w:rFonts w:ascii="Arial Narrow" w:hAnsi="Arial Narrow" w:cs="Arial"/>
          <w:sz w:val="24"/>
          <w:szCs w:val="24"/>
        </w:rPr>
        <w:t xml:space="preserve">a </w:t>
      </w:r>
      <w:r w:rsidRPr="00F35EC7">
        <w:rPr>
          <w:rFonts w:ascii="Arial Narrow" w:hAnsi="Arial Narrow" w:cs="Arial"/>
          <w:sz w:val="24"/>
          <w:szCs w:val="24"/>
        </w:rPr>
        <w:t xml:space="preserve">connu l’enregistrement de 1391 candidats présélectionnés et la participation d’une vingtaine de Sociétés et d’Institutions universitaires et de micro finance. Dans l’esprit de promouvoir l’approche HIMO, le PNUD a réalisé,  en collaboration avec l’AGETIPE, la construction du marché de Sonfonia-Centre avec une main d’œuvre essentiellement jeune. </w:t>
      </w:r>
    </w:p>
    <w:p w:rsidR="0051592C" w:rsidRPr="00F35EC7" w:rsidRDefault="0051592C" w:rsidP="00F9219F">
      <w:pPr>
        <w:keepNext/>
        <w:ind w:right="-828"/>
        <w:jc w:val="both"/>
        <w:rPr>
          <w:rFonts w:ascii="Arial Narrow" w:hAnsi="Arial Narrow" w:cs="Arial"/>
          <w:bCs/>
          <w:sz w:val="24"/>
          <w:szCs w:val="24"/>
          <w:lang w:eastAsia="fr-FR"/>
        </w:rPr>
      </w:pPr>
    </w:p>
    <w:p w:rsidR="00F9219F" w:rsidRPr="00F35EC7" w:rsidRDefault="00F9219F" w:rsidP="00F9219F">
      <w:pPr>
        <w:keepNext/>
        <w:ind w:right="-828"/>
        <w:jc w:val="both"/>
        <w:rPr>
          <w:rFonts w:ascii="Arial Narrow" w:hAnsi="Arial Narrow"/>
          <w:sz w:val="24"/>
          <w:szCs w:val="24"/>
        </w:rPr>
      </w:pPr>
      <w:r w:rsidRPr="00F35EC7">
        <w:rPr>
          <w:rFonts w:ascii="Arial Narrow" w:hAnsi="Arial Narrow"/>
          <w:sz w:val="24"/>
          <w:szCs w:val="24"/>
        </w:rPr>
        <w:t xml:space="preserve">Privilégiant une stratégie d’intervention fondée, d’une part, sur la participation, le partenariat dans l’exécution des activités notamment avec le PREP appuyé par  l’UNOPS-Dakar et des ONG locales structurées en Cellules d’Appui Conseil (CAC) et, d’autre part, sur le renforcement </w:t>
      </w:r>
      <w:r w:rsidRPr="00F35EC7">
        <w:rPr>
          <w:rFonts w:ascii="Arial Narrow" w:hAnsi="Arial Narrow" w:cs="Arial"/>
          <w:sz w:val="24"/>
          <w:szCs w:val="24"/>
        </w:rPr>
        <w:t>des</w:t>
      </w:r>
      <w:r w:rsidRPr="00F35EC7">
        <w:rPr>
          <w:rFonts w:ascii="Arial Narrow" w:hAnsi="Arial Narrow"/>
          <w:sz w:val="24"/>
          <w:szCs w:val="24"/>
        </w:rPr>
        <w:t xml:space="preserve"> capacités des acteurs et le suivi et évaluation des activités, le Programme de plateformes multifonctionnelles (PTF) est parvenu à des résultats tangibles en termes de transfert de capacités et de lutte contre la pauvreté, en particulier, la pauvreté féminine. Les Plateformes se sont avérées être des outils agissants de lutte contre la pauvreté notamment la pauvreté féminine dans les régions d’intervention du Projet à savoir, la Haute Guinée et la Basse Guinée. En effet, avec les recettes générées de leur exploitation, les femmes ont développé des activités génératrices de revenus (AGR) telles que le commerce des produits locaux, le maraichage et la culture de l’arachide grâce aux crédits internes accordés aux membres des groupements.</w:t>
      </w:r>
    </w:p>
    <w:p w:rsidR="0051592C" w:rsidRPr="00F35EC7" w:rsidRDefault="0051592C" w:rsidP="00F9219F">
      <w:pPr>
        <w:keepNext/>
        <w:ind w:right="-828"/>
        <w:jc w:val="both"/>
        <w:rPr>
          <w:rFonts w:ascii="Arial Narrow" w:hAnsi="Arial Narrow"/>
          <w:sz w:val="24"/>
          <w:szCs w:val="24"/>
        </w:rPr>
      </w:pPr>
    </w:p>
    <w:p w:rsidR="00F9219F" w:rsidRPr="00F35EC7" w:rsidRDefault="00F9219F" w:rsidP="00F9219F">
      <w:pPr>
        <w:keepNext/>
        <w:ind w:right="-828"/>
        <w:jc w:val="both"/>
        <w:rPr>
          <w:rFonts w:ascii="Arial Narrow" w:hAnsi="Arial Narrow" w:cs="Arial"/>
          <w:sz w:val="24"/>
          <w:szCs w:val="24"/>
          <w:lang w:eastAsia="fr-FR"/>
        </w:rPr>
      </w:pPr>
      <w:r w:rsidRPr="00F35EC7">
        <w:rPr>
          <w:rFonts w:ascii="Arial Narrow" w:hAnsi="Arial Narrow" w:cs="Arial"/>
          <w:sz w:val="24"/>
          <w:szCs w:val="24"/>
          <w:lang w:eastAsia="fr-FR"/>
        </w:rPr>
        <w:t xml:space="preserve">Avec le « programme conjoint Démobilisation-Désarmement-Réinsertion » (DDR) l2.290 réfugiés </w:t>
      </w:r>
      <w:r w:rsidR="00A254EE">
        <w:rPr>
          <w:rFonts w:ascii="Arial Narrow" w:hAnsi="Arial Narrow" w:cs="Arial"/>
          <w:sz w:val="24"/>
          <w:szCs w:val="24"/>
          <w:lang w:eastAsia="fr-FR"/>
        </w:rPr>
        <w:t xml:space="preserve">ont pu </w:t>
      </w:r>
      <w:r w:rsidRPr="00F35EC7">
        <w:rPr>
          <w:rFonts w:ascii="Arial Narrow" w:hAnsi="Arial Narrow" w:cs="Arial"/>
          <w:sz w:val="24"/>
          <w:szCs w:val="24"/>
          <w:lang w:eastAsia="fr-FR"/>
        </w:rPr>
        <w:t xml:space="preserve">mener des activités agricoles génératrices de revenus dans le cadre de leur intégration locale (498 ha de riziculture de coteaux et 100 ha de bas fonds). Avec la formation et la </w:t>
      </w:r>
      <w:r w:rsidRPr="00F35EC7">
        <w:rPr>
          <w:rFonts w:ascii="Arial Narrow" w:hAnsi="Arial Narrow"/>
          <w:sz w:val="24"/>
          <w:szCs w:val="24"/>
        </w:rPr>
        <w:t>réinsertion</w:t>
      </w:r>
      <w:r w:rsidRPr="00F35EC7">
        <w:rPr>
          <w:rFonts w:ascii="Arial Narrow" w:hAnsi="Arial Narrow" w:cs="Arial"/>
          <w:bCs/>
          <w:iCs/>
          <w:sz w:val="24"/>
          <w:szCs w:val="24"/>
        </w:rPr>
        <w:t xml:space="preserve"> de 300 ex-volontaires (200 à Macenta, 100 à Gueckédou), </w:t>
      </w:r>
      <w:r w:rsidRPr="00F35EC7">
        <w:rPr>
          <w:rFonts w:ascii="Arial Narrow" w:hAnsi="Arial Narrow" w:cs="Arial"/>
          <w:sz w:val="24"/>
          <w:szCs w:val="24"/>
          <w:lang w:eastAsia="fr-FR"/>
        </w:rPr>
        <w:t>un cadre d’insertion économique et sociale des jeunes volontaires nationaux a été mis en place et est opérationnel. Toujours en ligne avec le programme conjoint DDR, 500 femmes et filles en situation difficile ont été formées et réinsérées dans des métiers.</w:t>
      </w:r>
    </w:p>
    <w:p w:rsidR="0051592C" w:rsidRPr="00F35EC7" w:rsidRDefault="0051592C" w:rsidP="00F9219F">
      <w:pPr>
        <w:keepNext/>
        <w:ind w:right="-828"/>
        <w:jc w:val="both"/>
        <w:rPr>
          <w:rFonts w:ascii="Arial Narrow" w:hAnsi="Arial Narrow" w:cs="Arial"/>
          <w:sz w:val="24"/>
          <w:szCs w:val="24"/>
          <w:lang w:eastAsia="fr-FR"/>
        </w:rPr>
      </w:pPr>
    </w:p>
    <w:p w:rsidR="00F9219F" w:rsidRPr="00E1491E" w:rsidRDefault="00F9219F" w:rsidP="00F9219F">
      <w:pPr>
        <w:keepNext/>
        <w:ind w:right="-828"/>
        <w:jc w:val="both"/>
        <w:rPr>
          <w:rFonts w:ascii="Arial Narrow" w:hAnsi="Arial Narrow" w:cs="Arial"/>
          <w:sz w:val="24"/>
          <w:szCs w:val="24"/>
        </w:rPr>
      </w:pPr>
      <w:r w:rsidRPr="00E1491E">
        <w:rPr>
          <w:rFonts w:ascii="Arial Narrow" w:hAnsi="Arial Narrow" w:cs="Arial"/>
          <w:sz w:val="24"/>
          <w:szCs w:val="24"/>
        </w:rPr>
        <w:t xml:space="preserve">Les résultats atteints dans le cadre de l’appui à la micro finance </w:t>
      </w:r>
      <w:r w:rsidR="001F5B14" w:rsidRPr="00E1491E">
        <w:rPr>
          <w:rFonts w:ascii="Arial Narrow" w:hAnsi="Arial Narrow" w:cs="Arial"/>
          <w:sz w:val="24"/>
          <w:szCs w:val="24"/>
        </w:rPr>
        <w:t xml:space="preserve">(7448 bénéficiaires) </w:t>
      </w:r>
      <w:r w:rsidRPr="00E1491E">
        <w:rPr>
          <w:rFonts w:ascii="Arial Narrow" w:hAnsi="Arial Narrow" w:cs="Arial"/>
          <w:sz w:val="24"/>
          <w:szCs w:val="24"/>
        </w:rPr>
        <w:t xml:space="preserve">ont été rendus possibles grâce au renforcement des capacités opérationnelles et institutionnelles des Institutions de micro finance en vue de  leur permettre de contribuer à la lutte contre la pauvreté féminine et les inégalités de genre par l’accroissement du niveau d’accès au crédit formel. Ils prolongent et </w:t>
      </w:r>
      <w:r w:rsidRPr="00E1491E">
        <w:rPr>
          <w:rFonts w:ascii="Arial Narrow" w:hAnsi="Arial Narrow" w:cs="Arial"/>
          <w:bCs/>
          <w:iCs/>
          <w:sz w:val="24"/>
          <w:szCs w:val="24"/>
        </w:rPr>
        <w:t>consolident</w:t>
      </w:r>
      <w:r w:rsidRPr="00E1491E">
        <w:rPr>
          <w:rFonts w:ascii="Arial Narrow" w:hAnsi="Arial Narrow" w:cs="Arial"/>
          <w:sz w:val="24"/>
          <w:szCs w:val="24"/>
        </w:rPr>
        <w:t xml:space="preserve"> les premiers résultats enregistrés au titre du cycle de programmation 2002-2006 grâce aux fonds mis à disposition de Yétè Mali au profit  des femmes étalagistes de Conakry et de ADRA/PADRAS pour les femmes des groupements de Siguiri. </w:t>
      </w:r>
    </w:p>
    <w:p w:rsidR="0051592C" w:rsidRPr="00F35EC7" w:rsidRDefault="0051592C" w:rsidP="00F9219F">
      <w:pPr>
        <w:keepNext/>
        <w:ind w:right="-828"/>
        <w:jc w:val="both"/>
        <w:rPr>
          <w:rFonts w:ascii="Arial Narrow" w:hAnsi="Arial Narrow" w:cs="Arial"/>
          <w:sz w:val="24"/>
          <w:szCs w:val="24"/>
        </w:rPr>
      </w:pPr>
    </w:p>
    <w:p w:rsidR="00F9219F" w:rsidRDefault="00F9219F" w:rsidP="00F9219F">
      <w:pPr>
        <w:keepNext/>
        <w:ind w:right="-828"/>
        <w:jc w:val="both"/>
        <w:rPr>
          <w:rFonts w:ascii="Arial Narrow" w:hAnsi="Arial Narrow" w:cs="Arial"/>
          <w:sz w:val="24"/>
          <w:szCs w:val="24"/>
        </w:rPr>
      </w:pPr>
      <w:r w:rsidRPr="00F35EC7">
        <w:rPr>
          <w:rFonts w:ascii="Arial Narrow" w:hAnsi="Arial Narrow" w:cs="Arial"/>
          <w:sz w:val="24"/>
          <w:szCs w:val="24"/>
        </w:rPr>
        <w:t xml:space="preserve">La bonne gestion des fonds distribués et l’utilisation correcte des équipements et autres matériels agricoles ont produit des résultats au caractère à la fois économique et social qui ont contribué à changer « quelque chose » dans la vie de ces personnes, principalement les femmes, en termes d’amélioration des rendements de leurs </w:t>
      </w:r>
      <w:r w:rsidRPr="00F35EC7">
        <w:rPr>
          <w:rFonts w:ascii="Arial Narrow" w:hAnsi="Arial Narrow" w:cs="Arial"/>
          <w:sz w:val="24"/>
          <w:szCs w:val="24"/>
        </w:rPr>
        <w:lastRenderedPageBreak/>
        <w:t>activités, d’accès à certains services sociaux de base (</w:t>
      </w:r>
      <w:r w:rsidRPr="00F35EC7">
        <w:rPr>
          <w:rFonts w:ascii="Arial Narrow" w:hAnsi="Arial Narrow"/>
          <w:sz w:val="24"/>
          <w:szCs w:val="24"/>
        </w:rPr>
        <w:t>couverture sanitaire, prise en charge de la scolarité des enfants, autosuffisance alimentaire)</w:t>
      </w:r>
      <w:r w:rsidRPr="00F35EC7">
        <w:rPr>
          <w:rFonts w:ascii="Arial Narrow" w:hAnsi="Arial Narrow" w:cs="Arial"/>
          <w:sz w:val="24"/>
          <w:szCs w:val="24"/>
        </w:rPr>
        <w:t xml:space="preserve"> et d’harmonie dans les familles. Il est à noter, par ailleurs, une progression dans l’autonomisation des femmes qui se libèrent de plus en plus de tâches pénibles notamment dans les mines d’or. </w:t>
      </w:r>
    </w:p>
    <w:p w:rsidR="00662748" w:rsidRPr="00F35EC7" w:rsidRDefault="00662748" w:rsidP="00F9219F">
      <w:pPr>
        <w:keepNext/>
        <w:ind w:right="-828"/>
        <w:jc w:val="both"/>
        <w:rPr>
          <w:rFonts w:ascii="Arial Narrow" w:hAnsi="Arial Narrow" w:cs="Arial"/>
          <w:sz w:val="24"/>
          <w:szCs w:val="24"/>
        </w:rPr>
      </w:pPr>
    </w:p>
    <w:p w:rsidR="00F9219F" w:rsidRPr="00F35EC7" w:rsidRDefault="00F9219F" w:rsidP="00F9219F">
      <w:pPr>
        <w:keepNext/>
        <w:spacing w:after="200" w:line="276" w:lineRule="auto"/>
        <w:ind w:right="-828"/>
        <w:jc w:val="both"/>
        <w:rPr>
          <w:rFonts w:ascii="Arial Narrow" w:hAnsi="Arial Narrow"/>
          <w:sz w:val="24"/>
          <w:szCs w:val="24"/>
          <w:lang w:val="fr-CA"/>
        </w:rPr>
      </w:pPr>
      <w:r w:rsidRPr="00F35EC7">
        <w:rPr>
          <w:rFonts w:ascii="Arial Narrow" w:hAnsi="Arial Narrow"/>
          <w:sz w:val="24"/>
          <w:szCs w:val="24"/>
          <w:lang w:val="fr-CA"/>
        </w:rPr>
        <w:t xml:space="preserve">Rejoignant ainsi les préoccupations du DSRP qui lui consacre une  analyse approfondie, le PNUD, à travers tous ses projets et programmes, accorde des appuis substantiels à la promotion du genre. L’objectif visé, est de permettre aux femmes d’accéder à l’emploi et au revenu </w:t>
      </w:r>
      <w:r w:rsidRPr="00F35EC7">
        <w:rPr>
          <w:rFonts w:ascii="Arial Narrow" w:hAnsi="Arial Narrow" w:cs="Arial"/>
          <w:sz w:val="24"/>
          <w:szCs w:val="24"/>
        </w:rPr>
        <w:t>pour</w:t>
      </w:r>
      <w:r w:rsidRPr="00F35EC7">
        <w:rPr>
          <w:rFonts w:ascii="Arial Narrow" w:hAnsi="Arial Narrow"/>
          <w:sz w:val="24"/>
          <w:szCs w:val="24"/>
          <w:lang w:val="fr-CA"/>
        </w:rPr>
        <w:t xml:space="preserve"> améliorer leurs conditions d’existence et se sortir ainsi de leur état de pauvreté. Cette contribution financière est particulièrement visible dans le domaine des micros crédits alloués aux femmes dans la Préfecture de Siguiri et à Conakry et qui sont des outils efficaces d’amélioration de leur bien-être. En effet, sur la période 2008-2010, ce sont au total </w:t>
      </w:r>
      <w:r w:rsidR="00D64209">
        <w:rPr>
          <w:rFonts w:ascii="Arial Narrow" w:hAnsi="Arial Narrow"/>
          <w:sz w:val="24"/>
          <w:szCs w:val="24"/>
          <w:lang w:val="fr-CA"/>
        </w:rPr>
        <w:t>7448</w:t>
      </w:r>
      <w:r w:rsidRPr="00F35EC7">
        <w:rPr>
          <w:rFonts w:ascii="Arial Narrow" w:hAnsi="Arial Narrow"/>
          <w:sz w:val="24"/>
          <w:szCs w:val="24"/>
          <w:lang w:val="fr-CA"/>
        </w:rPr>
        <w:t xml:space="preserve"> </w:t>
      </w:r>
      <w:r w:rsidRPr="00F35EC7">
        <w:rPr>
          <w:rFonts w:ascii="Arial Narrow" w:hAnsi="Arial Narrow" w:cs="Arial"/>
          <w:sz w:val="24"/>
          <w:szCs w:val="24"/>
        </w:rPr>
        <w:t xml:space="preserve">femmes organisées dans des groupements </w:t>
      </w:r>
      <w:r w:rsidRPr="00F35EC7">
        <w:rPr>
          <w:rFonts w:ascii="Arial Narrow" w:hAnsi="Arial Narrow"/>
          <w:sz w:val="24"/>
          <w:szCs w:val="24"/>
          <w:lang w:val="fr-CA"/>
        </w:rPr>
        <w:t xml:space="preserve">de production à Siguiri et à Conakry qui ont bénéficié de crédits à travers </w:t>
      </w:r>
      <w:r w:rsidRPr="00F35EC7">
        <w:rPr>
          <w:rFonts w:ascii="Arial Narrow" w:hAnsi="Arial Narrow" w:cs="Arial"/>
          <w:sz w:val="24"/>
          <w:szCs w:val="24"/>
        </w:rPr>
        <w:t xml:space="preserve">CPECG Yétè Mali et l’ONG RAFOC Guinée. </w:t>
      </w:r>
      <w:r w:rsidRPr="00F35EC7">
        <w:rPr>
          <w:rFonts w:ascii="Arial Narrow" w:hAnsi="Arial Narrow"/>
          <w:sz w:val="24"/>
          <w:szCs w:val="24"/>
          <w:lang w:val="fr-CA"/>
        </w:rPr>
        <w:t>Au titre du crédit</w:t>
      </w:r>
      <w:r w:rsidRPr="00F35EC7">
        <w:rPr>
          <w:rFonts w:ascii="Arial Narrow" w:hAnsi="Arial Narrow"/>
          <w:b/>
          <w:sz w:val="24"/>
          <w:szCs w:val="24"/>
          <w:lang w:val="fr-CA"/>
        </w:rPr>
        <w:t xml:space="preserve"> </w:t>
      </w:r>
      <w:r w:rsidRPr="00F35EC7">
        <w:rPr>
          <w:rFonts w:ascii="Arial Narrow" w:hAnsi="Arial Narrow"/>
          <w:sz w:val="24"/>
          <w:szCs w:val="24"/>
          <w:lang w:val="fr-CA"/>
        </w:rPr>
        <w:t>FONIKE, on note que la clientèle féminine a largement dépassé les 30% requis par</w:t>
      </w:r>
      <w:r w:rsidRPr="00F35EC7">
        <w:rPr>
          <w:rFonts w:ascii="Arial Narrow" w:hAnsi="Arial Narrow"/>
          <w:b/>
          <w:sz w:val="24"/>
          <w:szCs w:val="24"/>
          <w:lang w:val="fr-CA"/>
        </w:rPr>
        <w:t xml:space="preserve"> </w:t>
      </w:r>
      <w:r w:rsidRPr="00F35EC7">
        <w:rPr>
          <w:rFonts w:ascii="Arial Narrow" w:hAnsi="Arial Narrow"/>
          <w:sz w:val="24"/>
          <w:szCs w:val="24"/>
          <w:lang w:val="fr-CA"/>
        </w:rPr>
        <w:t xml:space="preserve">son manuel de procédure; ce qui montre l’attention particulière prêtée à la clientèle féminine. </w:t>
      </w:r>
    </w:p>
    <w:p w:rsidR="00F9219F" w:rsidRPr="00F35EC7" w:rsidRDefault="00F9219F" w:rsidP="00F9219F">
      <w:pPr>
        <w:keepNext/>
        <w:ind w:right="-828"/>
        <w:jc w:val="both"/>
        <w:rPr>
          <w:rFonts w:ascii="Arial Narrow" w:hAnsi="Arial Narrow" w:cs="Arial"/>
          <w:sz w:val="24"/>
          <w:szCs w:val="24"/>
        </w:rPr>
      </w:pPr>
      <w:r w:rsidRPr="00F35EC7">
        <w:rPr>
          <w:rFonts w:ascii="Arial Narrow" w:hAnsi="Arial Narrow" w:cs="Arial"/>
          <w:sz w:val="24"/>
          <w:szCs w:val="24"/>
        </w:rPr>
        <w:t xml:space="preserve">En matière de renforcement de capacités techniques et professionnelles, l’appui du PNUD a donné lieu à la formation et à la réinsertion de plus de 500 femmes et filles dans des corps de métiers dans le cadre du programme-conjoint en Guinée Forestière. Dans la même région, 8926 femmes ont été outillées et équipées en matériels agricoles à travers les Unions de producteurs. Le Programme plate forme multifonctionnelle </w:t>
      </w:r>
      <w:r w:rsidR="005D5EED">
        <w:rPr>
          <w:rFonts w:ascii="Arial Narrow" w:hAnsi="Arial Narrow" w:cs="Arial"/>
          <w:sz w:val="24"/>
          <w:szCs w:val="24"/>
        </w:rPr>
        <w:t>a assuré</w:t>
      </w:r>
      <w:r w:rsidRPr="00F35EC7">
        <w:rPr>
          <w:rFonts w:ascii="Arial Narrow" w:hAnsi="Arial Narrow" w:cs="Arial"/>
          <w:sz w:val="24"/>
          <w:szCs w:val="24"/>
        </w:rPr>
        <w:t>, de son côté, la formation en gestion, exploitation et suivi pour 50 Comités féminins de gestion. On retiendra également la formation en CREE et GERME de 20 femmes entrepreneurs comme une initiative de promotion du genre.</w:t>
      </w:r>
    </w:p>
    <w:p w:rsidR="0051592C" w:rsidRPr="00F35EC7" w:rsidRDefault="0051592C" w:rsidP="00F9219F">
      <w:pPr>
        <w:keepNext/>
        <w:ind w:right="-828"/>
        <w:jc w:val="both"/>
        <w:rPr>
          <w:rFonts w:ascii="Arial Narrow" w:hAnsi="Arial Narrow" w:cs="Arial"/>
          <w:sz w:val="24"/>
          <w:szCs w:val="24"/>
        </w:rPr>
      </w:pPr>
    </w:p>
    <w:p w:rsidR="00F9219F" w:rsidRDefault="00F9219F" w:rsidP="00F9219F">
      <w:pPr>
        <w:keepNext/>
        <w:ind w:right="-828"/>
        <w:jc w:val="both"/>
        <w:rPr>
          <w:rFonts w:ascii="Arial Narrow" w:hAnsi="Arial Narrow" w:cs="Arial"/>
          <w:sz w:val="24"/>
          <w:szCs w:val="24"/>
        </w:rPr>
      </w:pPr>
      <w:r w:rsidRPr="00F35EC7">
        <w:rPr>
          <w:rFonts w:ascii="Arial Narrow" w:hAnsi="Arial Narrow" w:cs="Arial"/>
          <w:sz w:val="24"/>
          <w:szCs w:val="24"/>
        </w:rPr>
        <w:t>Ces quelques exemples, parmi tant d’autres, illustrent parfaitement l’engagement du PNUD et des autres Agences du SNU en faveur de la promotion du genre. L’option n’est p</w:t>
      </w:r>
      <w:r w:rsidR="005D5EED">
        <w:rPr>
          <w:rFonts w:ascii="Arial Narrow" w:hAnsi="Arial Narrow" w:cs="Arial"/>
          <w:sz w:val="24"/>
          <w:szCs w:val="24"/>
        </w:rPr>
        <w:t>as une simple vue de l’esprit </w:t>
      </w:r>
      <w:r w:rsidRPr="00F35EC7">
        <w:rPr>
          <w:rFonts w:ascii="Arial Narrow" w:hAnsi="Arial Narrow" w:cs="Arial"/>
          <w:sz w:val="24"/>
          <w:szCs w:val="24"/>
        </w:rPr>
        <w:t xml:space="preserve">mais bien la manifestation de la conviction que la femme doit être au cœur de la lutte  pour le développement et contre la pauvreté. Pour cela, il est essentiel qu’elle soit placée dans des conditions qui lui permettent d’assumer pleinement ses responsabilités de porteuse de développement. </w:t>
      </w:r>
    </w:p>
    <w:p w:rsidR="007A2905" w:rsidRPr="00F35EC7" w:rsidRDefault="007A2905" w:rsidP="00F9219F">
      <w:pPr>
        <w:keepNext/>
        <w:ind w:right="-828"/>
        <w:jc w:val="both"/>
        <w:rPr>
          <w:rFonts w:ascii="Arial Narrow" w:hAnsi="Arial Narrow" w:cs="Arial"/>
          <w:sz w:val="24"/>
          <w:szCs w:val="24"/>
        </w:rPr>
      </w:pPr>
    </w:p>
    <w:p w:rsidR="00F9219F" w:rsidRDefault="00F9219F"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Default="007A2905" w:rsidP="00F9219F">
      <w:pPr>
        <w:pStyle w:val="Paragraphedeliste1"/>
        <w:ind w:left="0" w:right="-468"/>
        <w:jc w:val="both"/>
        <w:outlineLvl w:val="0"/>
        <w:rPr>
          <w:rFonts w:ascii="Arial Narrow" w:hAnsi="Arial Narrow"/>
          <w:color w:val="FF0000"/>
          <w:sz w:val="24"/>
          <w:szCs w:val="24"/>
        </w:rPr>
      </w:pPr>
    </w:p>
    <w:p w:rsidR="007A2905" w:rsidRPr="00D8375B" w:rsidRDefault="007A2905" w:rsidP="00F9219F">
      <w:pPr>
        <w:pStyle w:val="Paragraphedeliste1"/>
        <w:ind w:left="0" w:right="-468"/>
        <w:jc w:val="both"/>
        <w:outlineLvl w:val="0"/>
        <w:rPr>
          <w:rFonts w:ascii="Arial Narrow" w:hAnsi="Arial Narrow"/>
          <w:color w:val="FF0000"/>
          <w:sz w:val="24"/>
          <w:szCs w:val="24"/>
        </w:rPr>
      </w:pPr>
    </w:p>
    <w:p w:rsidR="007A2905" w:rsidRPr="006E2DCC" w:rsidRDefault="007A2905" w:rsidP="007A2905">
      <w:pPr>
        <w:jc w:val="both"/>
        <w:outlineLvl w:val="0"/>
        <w:rPr>
          <w:rFonts w:ascii="Arial Narrow" w:hAnsi="Arial Narrow"/>
          <w:b/>
          <w:color w:val="000000"/>
          <w:sz w:val="24"/>
          <w:szCs w:val="24"/>
        </w:rPr>
      </w:pPr>
    </w:p>
    <w:p w:rsidR="00471F4B" w:rsidRDefault="00471F4B" w:rsidP="007A2905">
      <w:pPr>
        <w:keepNext/>
        <w:ind w:right="-828"/>
        <w:jc w:val="both"/>
        <w:rPr>
          <w:rFonts w:ascii="Arial Narrow" w:hAnsi="Arial Narrow"/>
          <w:b/>
          <w:sz w:val="24"/>
          <w:szCs w:val="24"/>
        </w:rPr>
      </w:pPr>
      <w:bookmarkStart w:id="9" w:name="_Toc286292680"/>
    </w:p>
    <w:p w:rsidR="00842E55" w:rsidRDefault="00842E55" w:rsidP="00842E55">
      <w:pPr>
        <w:jc w:val="both"/>
        <w:outlineLvl w:val="0"/>
        <w:rPr>
          <w:rFonts w:ascii="Arial Narrow" w:hAnsi="Arial Narrow"/>
          <w:b/>
          <w:color w:val="000000"/>
          <w:sz w:val="24"/>
          <w:szCs w:val="24"/>
        </w:rPr>
      </w:pPr>
      <w:r w:rsidRPr="006E2DCC">
        <w:rPr>
          <w:rFonts w:ascii="Arial Narrow" w:hAnsi="Arial Narrow"/>
          <w:b/>
          <w:color w:val="000000"/>
          <w:sz w:val="24"/>
          <w:szCs w:val="24"/>
        </w:rPr>
        <w:t>I. Introduction</w:t>
      </w:r>
    </w:p>
    <w:p w:rsidR="00842E55" w:rsidRDefault="00842E55" w:rsidP="00842E55">
      <w:pPr>
        <w:jc w:val="both"/>
        <w:outlineLvl w:val="0"/>
        <w:rPr>
          <w:rFonts w:ascii="Arial Narrow" w:hAnsi="Arial Narrow"/>
          <w:b/>
          <w:color w:val="000000"/>
          <w:sz w:val="24"/>
          <w:szCs w:val="24"/>
        </w:rPr>
      </w:pPr>
    </w:p>
    <w:p w:rsidR="002820DE" w:rsidRDefault="007A2905" w:rsidP="002820DE">
      <w:pPr>
        <w:numPr>
          <w:ilvl w:val="1"/>
          <w:numId w:val="41"/>
        </w:numPr>
        <w:jc w:val="both"/>
        <w:outlineLvl w:val="0"/>
        <w:rPr>
          <w:rFonts w:ascii="Arial Narrow" w:hAnsi="Arial Narrow"/>
          <w:b/>
          <w:color w:val="000000"/>
          <w:sz w:val="24"/>
          <w:szCs w:val="24"/>
        </w:rPr>
      </w:pPr>
      <w:r w:rsidRPr="006E2DCC">
        <w:rPr>
          <w:rFonts w:ascii="Arial Narrow" w:hAnsi="Arial Narrow"/>
          <w:b/>
          <w:sz w:val="24"/>
          <w:szCs w:val="24"/>
        </w:rPr>
        <w:t xml:space="preserve">Contexte sociopolitique, économique et </w:t>
      </w:r>
      <w:r w:rsidRPr="006E2DCC">
        <w:rPr>
          <w:rFonts w:ascii="Arial Narrow" w:hAnsi="Arial Narrow" w:cs="Arial"/>
          <w:b/>
          <w:sz w:val="24"/>
          <w:szCs w:val="24"/>
        </w:rPr>
        <w:t>sécuritaire</w:t>
      </w:r>
      <w:r w:rsidRPr="006E2DCC">
        <w:rPr>
          <w:rFonts w:ascii="Arial Narrow" w:hAnsi="Arial Narrow"/>
          <w:b/>
          <w:sz w:val="24"/>
          <w:szCs w:val="24"/>
        </w:rPr>
        <w:t xml:space="preserve"> de mise en œuvre du programme de pays.</w:t>
      </w:r>
      <w:bookmarkEnd w:id="9"/>
    </w:p>
    <w:p w:rsidR="007A2905" w:rsidRDefault="007A2905" w:rsidP="007C6152">
      <w:pPr>
        <w:jc w:val="both"/>
        <w:outlineLvl w:val="0"/>
        <w:rPr>
          <w:rFonts w:ascii="Arial Narrow" w:hAnsi="Arial Narrow" w:cs="Arial"/>
          <w:bCs/>
          <w:sz w:val="24"/>
          <w:szCs w:val="24"/>
        </w:rPr>
      </w:pPr>
      <w:r w:rsidRPr="002820DE">
        <w:rPr>
          <w:rFonts w:ascii="Arial Narrow" w:hAnsi="Arial Narrow" w:cs="Arial"/>
          <w:bCs/>
          <w:sz w:val="24"/>
          <w:szCs w:val="24"/>
        </w:rPr>
        <w:t>La mise en œuvre du Plan d’action du programme de pays 2007-2011 (CPAP) du PNUD a commencé dans un</w:t>
      </w:r>
      <w:r w:rsidRPr="002820DE">
        <w:rPr>
          <w:rFonts w:ascii="Arial Narrow" w:hAnsi="Arial Narrow"/>
          <w:sz w:val="24"/>
          <w:szCs w:val="24"/>
        </w:rPr>
        <w:t xml:space="preserve"> contexte général dominé par une crise politique aigue, une nette détérioration de la qualité de la gouvernance</w:t>
      </w:r>
      <w:r w:rsidR="007F2CAE" w:rsidRPr="002820DE">
        <w:rPr>
          <w:rFonts w:ascii="Arial Narrow" w:hAnsi="Arial Narrow"/>
          <w:sz w:val="24"/>
          <w:szCs w:val="24"/>
        </w:rPr>
        <w:t xml:space="preserve"> aggravée par des émeutes</w:t>
      </w:r>
      <w:r w:rsidRPr="002820DE">
        <w:rPr>
          <w:rFonts w:ascii="Arial Narrow" w:hAnsi="Arial Narrow"/>
          <w:sz w:val="24"/>
          <w:szCs w:val="24"/>
        </w:rPr>
        <w:t xml:space="preserve">, et une baisse drastique de l’aide extérieure.  </w:t>
      </w:r>
      <w:r w:rsidRPr="002820DE">
        <w:rPr>
          <w:rFonts w:ascii="Arial Narrow" w:hAnsi="Arial Narrow" w:cs="Arial"/>
          <w:bCs/>
          <w:sz w:val="24"/>
          <w:szCs w:val="24"/>
        </w:rPr>
        <w:t xml:space="preserve">Les mois de janvier et février 2007 ont été perturbés par des grèves qui ont constitué une véritable défiance des forces sociales vis-à-vis des pouvoirs publics. Dans cette situation de crise,  deux gouvernements se sont succédé aux affaires entre mars 2007 et décembre 2008. Le gouvernement de consensus (mars </w:t>
      </w:r>
      <w:r w:rsidRPr="002820DE">
        <w:rPr>
          <w:rFonts w:ascii="Arial Narrow" w:hAnsi="Arial Narrow" w:cs="Arial"/>
          <w:sz w:val="24"/>
          <w:szCs w:val="24"/>
        </w:rPr>
        <w:t>2007</w:t>
      </w:r>
      <w:r w:rsidRPr="002820DE">
        <w:rPr>
          <w:rFonts w:ascii="Arial Narrow" w:hAnsi="Arial Narrow" w:cs="Arial"/>
          <w:bCs/>
          <w:sz w:val="24"/>
          <w:szCs w:val="24"/>
        </w:rPr>
        <w:t>-mai 2008) n’a pas pu conduire correctement le programme minimum initié pour répondre aux demandes sociales exprimées lors des grèves. Quant au gouvernement de large ouverture qui s’en est suivi en juin 2008, il a été dissout le 23 décembre 2008, à la prise du pouvoir par une junte militaire suite au décès du Président de la République sans qu’il n’ait donné la preuve de sa capacité.</w:t>
      </w:r>
    </w:p>
    <w:p w:rsidR="007C6152" w:rsidRDefault="007C6152" w:rsidP="007C6152">
      <w:pPr>
        <w:jc w:val="both"/>
        <w:outlineLvl w:val="0"/>
        <w:rPr>
          <w:rFonts w:ascii="Arial Narrow" w:hAnsi="Arial Narrow" w:cs="Arial"/>
          <w:bCs/>
          <w:sz w:val="24"/>
          <w:szCs w:val="24"/>
        </w:rPr>
      </w:pPr>
    </w:p>
    <w:p w:rsidR="007A2905" w:rsidRPr="0097024C" w:rsidRDefault="007A2905" w:rsidP="007A2905">
      <w:pPr>
        <w:keepNext/>
        <w:ind w:right="-828"/>
        <w:jc w:val="both"/>
        <w:rPr>
          <w:rFonts w:ascii="Arial Narrow" w:hAnsi="Arial Narrow" w:cs="Arial"/>
          <w:bCs/>
          <w:sz w:val="24"/>
          <w:szCs w:val="24"/>
        </w:rPr>
      </w:pPr>
      <w:r w:rsidRPr="0097024C">
        <w:rPr>
          <w:rFonts w:ascii="Arial Narrow" w:hAnsi="Arial Narrow" w:cs="Arial"/>
          <w:bCs/>
          <w:sz w:val="24"/>
          <w:szCs w:val="24"/>
        </w:rPr>
        <w:lastRenderedPageBreak/>
        <w:t>L’espoir suscité par la junte à travers ses engagements de départ s’est très vite effondré malgré l’avènement d’un gouvernement mixte dirigé par un Premier ministre civil. En effet, lorsqu’il s’est agi de la candidature ou non du chef de la junte à l’élection présidentielle projetée pour décembre 2009, la vie politique du pays s’est davantage crispée. Les événements du 28 septembre dans le stade du même nom ont été un point culminant de cette situation. Le blocage politique entre militaires au pouvoir et classe politique</w:t>
      </w:r>
      <w:r>
        <w:rPr>
          <w:rFonts w:ascii="Arial Narrow" w:hAnsi="Arial Narrow" w:cs="Arial"/>
          <w:bCs/>
          <w:sz w:val="24"/>
          <w:szCs w:val="24"/>
        </w:rPr>
        <w:t xml:space="preserve"> appuyée par la société civile </w:t>
      </w:r>
      <w:r w:rsidRPr="0097024C">
        <w:rPr>
          <w:rFonts w:ascii="Arial Narrow" w:hAnsi="Arial Narrow" w:cs="Arial"/>
          <w:bCs/>
          <w:sz w:val="24"/>
          <w:szCs w:val="24"/>
        </w:rPr>
        <w:t xml:space="preserve">a conduit aux Accords de Ouagadougou qui ont recommandé la formation d’un gouvernement d’union nationale de transition. Ainsi, pour la cinquième fois depuis l’élaboration de l’UNDAF, le gouvernement changeait et avec lui les priorités nationales du moment. Il faut dire que la mise en place de ce nouveau gouvernement n’a pas, pour autant, désamorcé la crise sociopolitique qui s’est poursuivie en 2009 affectant ainsi fortement le calendrier de signature des plans d’action annuels du programme entre le PNUD et le gouvernement. La signature tardive de ces plans (12 mars 2010) ainsi que l’évolution erratique de la situation sociopolitique et les perturbations liées à la conduite du processus électoral durant les </w:t>
      </w:r>
      <w:r>
        <w:rPr>
          <w:rFonts w:ascii="Arial Narrow" w:hAnsi="Arial Narrow" w:cs="Arial"/>
          <w:bCs/>
          <w:sz w:val="24"/>
          <w:szCs w:val="24"/>
        </w:rPr>
        <w:t>deux derniers trimestres de 2010</w:t>
      </w:r>
      <w:r w:rsidRPr="0097024C">
        <w:rPr>
          <w:rFonts w:ascii="Arial Narrow" w:hAnsi="Arial Narrow" w:cs="Arial"/>
          <w:bCs/>
          <w:sz w:val="24"/>
          <w:szCs w:val="24"/>
        </w:rPr>
        <w:t xml:space="preserve"> n’ont pas toujours facilité l’exécution des activités sur le terrain.   </w:t>
      </w:r>
    </w:p>
    <w:p w:rsidR="007A2905"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Pr>
          <w:rFonts w:ascii="Arial Narrow" w:hAnsi="Arial Narrow" w:cs="Arial"/>
          <w:bCs/>
          <w:sz w:val="24"/>
          <w:szCs w:val="24"/>
        </w:rPr>
        <w:t>Avec l’élection présidentielle</w:t>
      </w:r>
      <w:r w:rsidRPr="0097024C">
        <w:rPr>
          <w:rFonts w:ascii="Arial Narrow" w:hAnsi="Arial Narrow" w:cs="Arial"/>
          <w:bCs/>
          <w:sz w:val="24"/>
          <w:szCs w:val="24"/>
        </w:rPr>
        <w:t xml:space="preserve"> du 7 novembre 2010 qui consacrent le retour à l’ordre constitutionnel, en attendant les élections législatives, communales et communautaires, le climat social et politique s’est à nouveau apaisé. Ce nouveau contexte qui suscite un immense espoir crée un champ propice à la mise en œuvre des programmes et projets ouvrant ainsi de nouvelles et solides perspectives de développement pour le pays. </w:t>
      </w:r>
      <w:r w:rsidRPr="00912651">
        <w:rPr>
          <w:rFonts w:ascii="Arial Narrow" w:hAnsi="Arial Narrow" w:cs="Arial"/>
          <w:bCs/>
          <w:sz w:val="24"/>
          <w:szCs w:val="24"/>
        </w:rPr>
        <w:t xml:space="preserve">Dans le même sens, </w:t>
      </w:r>
      <w:r w:rsidRPr="006E2DCC">
        <w:rPr>
          <w:rFonts w:ascii="Arial Narrow" w:hAnsi="Arial Narrow" w:cs="Arial"/>
          <w:bCs/>
          <w:sz w:val="24"/>
          <w:szCs w:val="24"/>
        </w:rPr>
        <w:t xml:space="preserve">la promotion conséquente d’une bonne gouvernance devrait aider le pays à se remettre dans la trajectoire de l’atteinte des OMD. </w:t>
      </w:r>
    </w:p>
    <w:p w:rsidR="007A2905"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97024C">
        <w:rPr>
          <w:rFonts w:ascii="Arial Narrow" w:hAnsi="Arial Narrow" w:cs="Arial"/>
          <w:bCs/>
          <w:sz w:val="24"/>
          <w:szCs w:val="24"/>
        </w:rPr>
        <w:t>Il faut rappeler que l’UNDAF a été élaboré dans un contexte économique marqué par une aggravation de la pauvreté. En effet, les estimations réalisées par l</w:t>
      </w:r>
      <w:r w:rsidR="00417850">
        <w:rPr>
          <w:rFonts w:ascii="Arial Narrow" w:hAnsi="Arial Narrow" w:cs="Arial"/>
          <w:bCs/>
          <w:sz w:val="24"/>
          <w:szCs w:val="24"/>
        </w:rPr>
        <w:t>’Institut</w:t>
      </w:r>
      <w:r w:rsidRPr="0097024C">
        <w:rPr>
          <w:rFonts w:ascii="Arial Narrow" w:hAnsi="Arial Narrow" w:cs="Arial"/>
          <w:bCs/>
          <w:sz w:val="24"/>
          <w:szCs w:val="24"/>
        </w:rPr>
        <w:t xml:space="preserve"> </w:t>
      </w:r>
      <w:r w:rsidR="00417850">
        <w:rPr>
          <w:rFonts w:ascii="Arial Narrow" w:hAnsi="Arial Narrow" w:cs="Arial"/>
          <w:bCs/>
          <w:sz w:val="24"/>
          <w:szCs w:val="24"/>
        </w:rPr>
        <w:t>national</w:t>
      </w:r>
      <w:r>
        <w:rPr>
          <w:rFonts w:ascii="Arial Narrow" w:hAnsi="Arial Narrow" w:cs="Arial"/>
          <w:bCs/>
          <w:sz w:val="24"/>
          <w:szCs w:val="24"/>
        </w:rPr>
        <w:t xml:space="preserve"> de la </w:t>
      </w:r>
      <w:r w:rsidRPr="0097024C">
        <w:rPr>
          <w:rFonts w:ascii="Arial Narrow" w:hAnsi="Arial Narrow" w:cs="Arial"/>
          <w:bCs/>
          <w:sz w:val="24"/>
          <w:szCs w:val="24"/>
        </w:rPr>
        <w:t>Statistique (INS), indiquent que l’incidence de la pauvreté qui était de 49,2% en 2002 a atteint 53,6% en 2005. Le pourcentage d’enfants de moins de cinq ans atteints de malnutrition, mesurée en termes d’insuffisance pondérale, e</w:t>
      </w:r>
      <w:r>
        <w:rPr>
          <w:rFonts w:ascii="Arial Narrow" w:hAnsi="Arial Narrow" w:cs="Arial"/>
          <w:bCs/>
          <w:sz w:val="24"/>
          <w:szCs w:val="24"/>
        </w:rPr>
        <w:t>st passé de 20,8% en 2002 à 25,</w:t>
      </w:r>
      <w:r w:rsidRPr="0097024C">
        <w:rPr>
          <w:rFonts w:ascii="Arial Narrow" w:hAnsi="Arial Narrow" w:cs="Arial"/>
          <w:bCs/>
          <w:sz w:val="24"/>
          <w:szCs w:val="24"/>
        </w:rPr>
        <w:t xml:space="preserve">8% en 2005. Le taux de croissance économique annuel moyen qui était d’environ 4% durant la décennie 90, s’est établi à environ 2, 3% entre 2002 et 2003. Ce taux est  inférieur au taux d’accroissement démographique qui </w:t>
      </w:r>
      <w:r>
        <w:rPr>
          <w:rFonts w:ascii="Arial Narrow" w:hAnsi="Arial Narrow" w:cs="Arial"/>
          <w:bCs/>
          <w:sz w:val="24"/>
          <w:szCs w:val="24"/>
        </w:rPr>
        <w:t xml:space="preserve">se situe à 3,1% par an. </w:t>
      </w:r>
    </w:p>
    <w:p w:rsidR="007A2905"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Pr>
          <w:rFonts w:ascii="Arial Narrow" w:hAnsi="Arial Narrow" w:cs="Arial"/>
          <w:bCs/>
          <w:sz w:val="24"/>
          <w:szCs w:val="24"/>
        </w:rPr>
        <w:t xml:space="preserve">Au plan sécuritaire, le pays a vécu dans un environnement caractérisé par la montée de l’insécurité aussi bien dans les agglomérations urbaines que dans les villages. Cette insécurité a été grandement favorisée par la prolifération des armes légères et le trafic de drogue </w:t>
      </w:r>
      <w:r w:rsidR="00417850">
        <w:rPr>
          <w:rFonts w:ascii="Arial Narrow" w:hAnsi="Arial Narrow" w:cs="Arial"/>
          <w:bCs/>
          <w:sz w:val="24"/>
          <w:szCs w:val="24"/>
        </w:rPr>
        <w:t xml:space="preserve">ainsi que </w:t>
      </w:r>
      <w:r>
        <w:rPr>
          <w:rFonts w:ascii="Arial Narrow" w:hAnsi="Arial Narrow" w:cs="Arial"/>
          <w:bCs/>
          <w:sz w:val="24"/>
          <w:szCs w:val="24"/>
        </w:rPr>
        <w:t xml:space="preserve">par les dérives répétées enregistrées au niveau des forces de défense et </w:t>
      </w:r>
      <w:r w:rsidR="00417850">
        <w:rPr>
          <w:rFonts w:ascii="Arial Narrow" w:hAnsi="Arial Narrow" w:cs="Arial"/>
          <w:bCs/>
          <w:sz w:val="24"/>
          <w:szCs w:val="24"/>
        </w:rPr>
        <w:t xml:space="preserve">de </w:t>
      </w:r>
      <w:r>
        <w:rPr>
          <w:rFonts w:ascii="Arial Narrow" w:hAnsi="Arial Narrow" w:cs="Arial"/>
          <w:bCs/>
          <w:sz w:val="24"/>
          <w:szCs w:val="24"/>
        </w:rPr>
        <w:t>sécurité. La présence sur tout le territoire national, en particulier, en Guinée Forestière, d’importants contingents de jeunes ex volontaires engagés dans la lutte contre l’invasion de la Guinée par les rebelles sierra-léonais, en a rajouté à ce climat délétère d’insécurité.</w:t>
      </w:r>
    </w:p>
    <w:p w:rsidR="007A2905"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Pr>
          <w:rFonts w:ascii="Arial Narrow" w:hAnsi="Arial Narrow" w:cs="Arial"/>
          <w:bCs/>
          <w:sz w:val="24"/>
          <w:szCs w:val="24"/>
        </w:rPr>
        <w:t>E</w:t>
      </w:r>
      <w:r w:rsidRPr="0097024C">
        <w:rPr>
          <w:rFonts w:ascii="Arial Narrow" w:hAnsi="Arial Narrow" w:cs="Arial"/>
          <w:bCs/>
          <w:sz w:val="24"/>
          <w:szCs w:val="24"/>
        </w:rPr>
        <w:t xml:space="preserve">n adéquation avec les priorités </w:t>
      </w:r>
      <w:r>
        <w:rPr>
          <w:rFonts w:ascii="Arial Narrow" w:hAnsi="Arial Narrow" w:cs="Arial"/>
          <w:bCs/>
          <w:sz w:val="24"/>
          <w:szCs w:val="24"/>
        </w:rPr>
        <w:t xml:space="preserve">nationales </w:t>
      </w:r>
      <w:r w:rsidRPr="0097024C">
        <w:rPr>
          <w:rFonts w:ascii="Arial Narrow" w:hAnsi="Arial Narrow" w:cs="Arial"/>
          <w:bCs/>
          <w:sz w:val="24"/>
          <w:szCs w:val="24"/>
        </w:rPr>
        <w:t xml:space="preserve">définies dans le DSRP2, le PNUD s’est fixé pour objectif dans le cadre du CPAP 2007-2011 de : i) contribuer à la réduction de l’extrême pauvreté et à l’amélioration de la sécurité alimentaire à travers l’accroissement des capacités productives des populations, notamment en faveur des jeunes et des femmes ; ii) contribuer à la maîtrise de la croissance démographique afin d’en atténuer la pression sur les ressources et pour qu’elle ne constitue pas un frein à la réduction de la pauvreté. </w:t>
      </w:r>
    </w:p>
    <w:p w:rsidR="007A2905" w:rsidRPr="006E2DCC"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
          <w:bCs/>
          <w:sz w:val="24"/>
          <w:szCs w:val="24"/>
        </w:rPr>
      </w:pPr>
      <w:bookmarkStart w:id="10" w:name="_Toc286292681"/>
      <w:r w:rsidRPr="006E2DCC">
        <w:rPr>
          <w:rFonts w:ascii="Arial Narrow" w:hAnsi="Arial Narrow" w:cs="Arial"/>
          <w:b/>
          <w:bCs/>
          <w:sz w:val="24"/>
          <w:szCs w:val="24"/>
        </w:rPr>
        <w:t>1.2. Objectif et portée de l’évaluation</w:t>
      </w:r>
      <w:bookmarkEnd w:id="10"/>
    </w:p>
    <w:p w:rsidR="007A2905" w:rsidRPr="006E2DCC" w:rsidRDefault="007A2905" w:rsidP="007A2905">
      <w:pPr>
        <w:keepNext/>
        <w:ind w:right="-828"/>
        <w:jc w:val="both"/>
        <w:rPr>
          <w:rFonts w:ascii="Arial Narrow" w:hAnsi="Arial Narrow" w:cs="Arial"/>
          <w:bCs/>
          <w:sz w:val="24"/>
          <w:szCs w:val="24"/>
        </w:rPr>
      </w:pPr>
    </w:p>
    <w:p w:rsidR="007A2905" w:rsidRPr="006E2DCC" w:rsidRDefault="00FA2B95" w:rsidP="007A2905">
      <w:pPr>
        <w:keepNext/>
        <w:ind w:right="-828"/>
        <w:jc w:val="both"/>
        <w:rPr>
          <w:rFonts w:ascii="Arial Narrow" w:hAnsi="Arial Narrow" w:cs="Arial"/>
          <w:bCs/>
          <w:sz w:val="24"/>
          <w:szCs w:val="24"/>
        </w:rPr>
      </w:pPr>
      <w:r>
        <w:rPr>
          <w:rFonts w:ascii="Arial Narrow" w:hAnsi="Arial Narrow" w:cs="Arial"/>
          <w:bCs/>
          <w:sz w:val="24"/>
          <w:szCs w:val="24"/>
        </w:rPr>
        <w:t xml:space="preserve">Plus de quatre </w:t>
      </w:r>
      <w:r w:rsidR="007A2905" w:rsidRPr="00C96FC0">
        <w:rPr>
          <w:rFonts w:ascii="Arial Narrow" w:hAnsi="Arial Narrow" w:cs="Arial"/>
          <w:bCs/>
          <w:sz w:val="24"/>
          <w:szCs w:val="24"/>
        </w:rPr>
        <w:t xml:space="preserve">ans après la mise en œuvre de l’UNDAF, le PNUD se propose d’évaluer les effets induits par ses interventions. C’est dans ce cadre que s’inscrit la présente évaluation qui a pour objectif de mesurer la contribution du PNUD </w:t>
      </w:r>
      <w:r>
        <w:rPr>
          <w:rFonts w:ascii="Arial Narrow" w:hAnsi="Arial Narrow" w:cs="Arial"/>
          <w:bCs/>
          <w:sz w:val="24"/>
          <w:szCs w:val="24"/>
        </w:rPr>
        <w:t xml:space="preserve">à l’atteinte des </w:t>
      </w:r>
      <w:r w:rsidR="007A2905" w:rsidRPr="00C96FC0">
        <w:rPr>
          <w:rFonts w:ascii="Arial Narrow" w:hAnsi="Arial Narrow" w:cs="Arial"/>
          <w:bCs/>
          <w:sz w:val="24"/>
          <w:szCs w:val="24"/>
        </w:rPr>
        <w:t>objectifs nationaux</w:t>
      </w:r>
      <w:r w:rsidR="007A2905">
        <w:rPr>
          <w:rFonts w:ascii="Arial Narrow" w:hAnsi="Arial Narrow" w:cs="Arial"/>
          <w:bCs/>
          <w:sz w:val="24"/>
          <w:szCs w:val="24"/>
        </w:rPr>
        <w:t>,</w:t>
      </w:r>
      <w:r w:rsidR="007A2905" w:rsidRPr="00C96FC0">
        <w:rPr>
          <w:rFonts w:ascii="Arial Narrow" w:hAnsi="Arial Narrow" w:cs="Arial"/>
          <w:bCs/>
          <w:sz w:val="24"/>
          <w:szCs w:val="24"/>
        </w:rPr>
        <w:t xml:space="preserve"> principalement</w:t>
      </w:r>
      <w:r w:rsidR="007A2905">
        <w:rPr>
          <w:rFonts w:ascii="Arial Narrow" w:hAnsi="Arial Narrow" w:cs="Arial"/>
          <w:bCs/>
          <w:sz w:val="24"/>
          <w:szCs w:val="24"/>
        </w:rPr>
        <w:t>,</w:t>
      </w:r>
      <w:r w:rsidR="007A2905" w:rsidRPr="00C96FC0">
        <w:rPr>
          <w:rFonts w:ascii="Arial Narrow" w:hAnsi="Arial Narrow" w:cs="Arial"/>
          <w:bCs/>
          <w:sz w:val="24"/>
          <w:szCs w:val="24"/>
        </w:rPr>
        <w:t xml:space="preserve"> celui de la réduction de la pauvreté des groupes vulnérables</w:t>
      </w:r>
      <w:r w:rsidR="007A2905">
        <w:rPr>
          <w:rFonts w:ascii="Arial Narrow" w:hAnsi="Arial Narrow" w:cs="Arial"/>
          <w:bCs/>
          <w:sz w:val="24"/>
          <w:szCs w:val="24"/>
        </w:rPr>
        <w:t>,</w:t>
      </w:r>
      <w:r w:rsidR="007A2905" w:rsidRPr="00C96FC0">
        <w:rPr>
          <w:rFonts w:ascii="Arial Narrow" w:hAnsi="Arial Narrow" w:cs="Arial"/>
          <w:bCs/>
          <w:sz w:val="24"/>
          <w:szCs w:val="24"/>
        </w:rPr>
        <w:t xml:space="preserve"> notamment</w:t>
      </w:r>
      <w:r w:rsidR="007A2905">
        <w:rPr>
          <w:rFonts w:ascii="Arial Narrow" w:hAnsi="Arial Narrow" w:cs="Arial"/>
          <w:bCs/>
          <w:sz w:val="24"/>
          <w:szCs w:val="24"/>
        </w:rPr>
        <w:t>,</w:t>
      </w:r>
      <w:r w:rsidR="007A2905" w:rsidRPr="00C96FC0">
        <w:rPr>
          <w:rFonts w:ascii="Arial Narrow" w:hAnsi="Arial Narrow" w:cs="Arial"/>
          <w:bCs/>
          <w:sz w:val="24"/>
          <w:szCs w:val="24"/>
        </w:rPr>
        <w:t xml:space="preserve"> les jeunes et les femmes</w:t>
      </w:r>
      <w:r w:rsidR="007A2905">
        <w:rPr>
          <w:rFonts w:ascii="Arial Narrow" w:hAnsi="Arial Narrow" w:cs="Arial"/>
          <w:bCs/>
          <w:sz w:val="24"/>
          <w:szCs w:val="24"/>
        </w:rPr>
        <w:t>,</w:t>
      </w:r>
      <w:r w:rsidR="007A2905" w:rsidRPr="00C96FC0">
        <w:rPr>
          <w:rFonts w:ascii="Arial Narrow" w:hAnsi="Arial Narrow" w:cs="Arial"/>
          <w:bCs/>
          <w:sz w:val="24"/>
          <w:szCs w:val="24"/>
        </w:rPr>
        <w:t xml:space="preserve"> à travers la création d’emplois et de revenus et des initiatives spécifiques pour l’inclusion sociale. A cet effe</w:t>
      </w:r>
      <w:r w:rsidR="007A2905">
        <w:rPr>
          <w:rFonts w:ascii="Arial Narrow" w:hAnsi="Arial Narrow" w:cs="Arial"/>
          <w:bCs/>
          <w:sz w:val="24"/>
          <w:szCs w:val="24"/>
        </w:rPr>
        <w:t>t, la mission d’évaluation doit</w:t>
      </w:r>
      <w:r w:rsidR="007A2905" w:rsidRPr="00C96FC0">
        <w:rPr>
          <w:rFonts w:ascii="Arial Narrow" w:hAnsi="Arial Narrow" w:cs="Arial"/>
          <w:bCs/>
          <w:sz w:val="24"/>
          <w:szCs w:val="24"/>
        </w:rPr>
        <w:t xml:space="preserve"> analyser les </w:t>
      </w:r>
      <w:r w:rsidR="007A2905">
        <w:rPr>
          <w:rFonts w:ascii="Arial Narrow" w:hAnsi="Arial Narrow" w:cs="Arial"/>
          <w:bCs/>
          <w:sz w:val="24"/>
          <w:szCs w:val="24"/>
        </w:rPr>
        <w:t xml:space="preserve">tendances vers l’atteinte </w:t>
      </w:r>
      <w:r w:rsidR="007A2905" w:rsidRPr="00C96FC0">
        <w:rPr>
          <w:rFonts w:ascii="Arial Narrow" w:hAnsi="Arial Narrow" w:cs="Arial"/>
          <w:bCs/>
          <w:sz w:val="24"/>
          <w:szCs w:val="24"/>
        </w:rPr>
        <w:t xml:space="preserve">des effets et </w:t>
      </w:r>
      <w:r w:rsidR="007A2905">
        <w:rPr>
          <w:rFonts w:ascii="Arial Narrow" w:hAnsi="Arial Narrow" w:cs="Arial"/>
          <w:bCs/>
          <w:sz w:val="24"/>
          <w:szCs w:val="24"/>
        </w:rPr>
        <w:t xml:space="preserve">les progrès dans la réalisation </w:t>
      </w:r>
      <w:r w:rsidR="007A2905" w:rsidRPr="00C96FC0">
        <w:rPr>
          <w:rFonts w:ascii="Arial Narrow" w:hAnsi="Arial Narrow" w:cs="Arial"/>
          <w:bCs/>
          <w:sz w:val="24"/>
          <w:szCs w:val="24"/>
        </w:rPr>
        <w:t>des produits du programme de pays par rap</w:t>
      </w:r>
      <w:r w:rsidR="007A2905">
        <w:rPr>
          <w:rFonts w:ascii="Arial Narrow" w:hAnsi="Arial Narrow" w:cs="Arial"/>
          <w:bCs/>
          <w:sz w:val="24"/>
          <w:szCs w:val="24"/>
        </w:rPr>
        <w:t xml:space="preserve">port aux </w:t>
      </w:r>
      <w:r w:rsidR="007A2905">
        <w:rPr>
          <w:rFonts w:ascii="Arial Narrow" w:hAnsi="Arial Narrow" w:cs="Arial"/>
          <w:bCs/>
          <w:sz w:val="24"/>
          <w:szCs w:val="24"/>
        </w:rPr>
        <w:lastRenderedPageBreak/>
        <w:t>indicateurs définis. Elle doit aussi</w:t>
      </w:r>
      <w:r w:rsidR="007A2905" w:rsidRPr="00C96FC0">
        <w:rPr>
          <w:rFonts w:ascii="Arial Narrow" w:hAnsi="Arial Narrow" w:cs="Arial"/>
          <w:bCs/>
          <w:sz w:val="24"/>
          <w:szCs w:val="24"/>
        </w:rPr>
        <w:t xml:space="preserve"> identifier les facteurs clés de succès mais aussi les problèmes majeurs qui ont affecté l’exécution des projets en vue de permettre au PNUD, au Gouvernement et aux autres partenaires d’en tirer des leçons et des enseignements pour l’avenir.</w:t>
      </w:r>
      <w:r w:rsidR="007A2905">
        <w:rPr>
          <w:rFonts w:ascii="Arial Narrow" w:hAnsi="Arial Narrow" w:cs="Arial"/>
          <w:bCs/>
          <w:sz w:val="24"/>
          <w:szCs w:val="24"/>
        </w:rPr>
        <w:t xml:space="preserve"> </w:t>
      </w:r>
      <w:r w:rsidR="007A2905" w:rsidRPr="006E2DCC">
        <w:rPr>
          <w:rFonts w:ascii="Arial Narrow" w:hAnsi="Arial Narrow" w:cs="Arial"/>
          <w:bCs/>
          <w:sz w:val="24"/>
          <w:szCs w:val="24"/>
        </w:rPr>
        <w:t xml:space="preserve">L’évaluation des progrès vers l’atteinte de l’effet doit indiquer dans quelle mesure l’effet du programme pays résultant des intrants et produits du PNUD a été effectivement réalisé ou non et le cas échéant, s’il y a eu des avancées en vue de sa réalisation et partant, indiquer les défis à sa réalisation. Il s’agit  également, d’identifier les approches novatrices et les capacités développées à travers l’assistance du PNUD.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Il est attendu que l’évaluation recueille des informations pertinentes pour une analyse approfondie des progrès et des résultats obtenus dans la réalisation des 12 produits de programmes de pays et des deux effets de la composante « OMD et pauvreté » du CPAP 2007-2011. Elle doit, en outre, établir les liens avec les interventions initiées par le PNUD au cours du cycle précédent de programmation 2002-2006 et analyser les facteurs ayant favorisé ou entravé l’atteinte des résultats ainsi que les difficultés et contraintes rencontrées dans la mise en œuvre et le suivi évaluation des projets de la composante. L’évaluation doit également préciser les facteurs sous-jacents sur lesquels le PNUD n’a pas de prise, mais qui ont affecté la qualité des produits. Les conditions de réalisation, notamment les questions de pertinence, de performance et d’efficience méritent d’être examinées par rapport à l’évolution du contexte sociopolitique et aux orientations définies dans le CPAP, dans l’UNDAF et dans le DSRP. </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résultats et les recommandations de l’étude d’évaluation contribueront à la formulation des orientations stratégiques et à l’amélioration de la mise en œuvre des projets et programmes du nouveau cycle de programmation entre le Système des Nations Unies et la Guinée pour la période 2012-2016 en ce</w:t>
      </w:r>
      <w:r w:rsidR="00FA2B95">
        <w:rPr>
          <w:rFonts w:ascii="Arial Narrow" w:hAnsi="Arial Narrow" w:cs="Arial"/>
          <w:bCs/>
          <w:sz w:val="24"/>
          <w:szCs w:val="24"/>
        </w:rPr>
        <w:t xml:space="preserve"> qui concerne, plus précisément</w:t>
      </w:r>
      <w:r w:rsidRPr="006E2DCC">
        <w:rPr>
          <w:rFonts w:ascii="Arial Narrow" w:hAnsi="Arial Narrow" w:cs="Arial"/>
          <w:bCs/>
          <w:sz w:val="24"/>
          <w:szCs w:val="24"/>
        </w:rPr>
        <w:t xml:space="preserve"> la prise en compte des interventions du PNUD dans le domaine de la croissance économique et du renforcement des capacités productives pour réduire la pauvreté.</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
          <w:bCs/>
          <w:sz w:val="24"/>
          <w:szCs w:val="24"/>
        </w:rPr>
      </w:pPr>
      <w:bookmarkStart w:id="11" w:name="_Toc286292682"/>
      <w:r w:rsidRPr="006E2DCC">
        <w:rPr>
          <w:rFonts w:ascii="Arial Narrow" w:hAnsi="Arial Narrow" w:cs="Arial"/>
          <w:b/>
          <w:bCs/>
          <w:sz w:val="24"/>
          <w:szCs w:val="24"/>
        </w:rPr>
        <w:t>1.3. Démarche méthodologique</w:t>
      </w:r>
      <w:bookmarkEnd w:id="11"/>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A101C7">
        <w:rPr>
          <w:rFonts w:ascii="Arial Narrow" w:hAnsi="Arial Narrow" w:cs="Arial"/>
          <w:bCs/>
          <w:sz w:val="24"/>
          <w:szCs w:val="24"/>
        </w:rPr>
        <w:t xml:space="preserve">Pour permettre à l’évaluation de déboucher sur un résultat le plus objectif possible, l’approche participative a été privilégiée. L’évaluation </w:t>
      </w:r>
      <w:r w:rsidRPr="006E2DCC">
        <w:rPr>
          <w:rFonts w:ascii="Arial Narrow" w:hAnsi="Arial Narrow" w:cs="Arial"/>
          <w:bCs/>
          <w:sz w:val="24"/>
          <w:szCs w:val="24"/>
        </w:rPr>
        <w:t xml:space="preserve">a consisté, dans un premier temps, à identifier et à exploiter les documents susceptibles de fournir des informations à partir desquelles une appréciation peut être portée sur les produits dont la réalisation conditionne l’atteinte des effets de programmes pays. La revue et l’analyse de ces documents, dans une deuxième étape, a permis de dresser les tendances dans l’atteinte des effets de programme de pays. </w:t>
      </w:r>
      <w:r w:rsidRPr="006F6FBC">
        <w:rPr>
          <w:rFonts w:ascii="Arial Narrow" w:hAnsi="Arial Narrow" w:cs="Arial"/>
          <w:bCs/>
          <w:sz w:val="24"/>
          <w:szCs w:val="24"/>
        </w:rPr>
        <w:t>En outre, des entretiens directs avec les acteu</w:t>
      </w:r>
      <w:r w:rsidR="00FA2B95">
        <w:rPr>
          <w:rFonts w:ascii="Arial Narrow" w:hAnsi="Arial Narrow" w:cs="Arial"/>
          <w:bCs/>
          <w:sz w:val="24"/>
          <w:szCs w:val="24"/>
        </w:rPr>
        <w:t>rs partenaires au développement,</w:t>
      </w:r>
      <w:r w:rsidRPr="006F6FBC">
        <w:rPr>
          <w:rFonts w:ascii="Arial Narrow" w:hAnsi="Arial Narrow" w:cs="Arial"/>
          <w:bCs/>
          <w:sz w:val="24"/>
          <w:szCs w:val="24"/>
        </w:rPr>
        <w:t xml:space="preserve"> les partenaires d’exécution que sont les institutio</w:t>
      </w:r>
      <w:r w:rsidR="00FA2B95">
        <w:rPr>
          <w:rFonts w:ascii="Arial Narrow" w:hAnsi="Arial Narrow" w:cs="Arial"/>
          <w:bCs/>
          <w:sz w:val="24"/>
          <w:szCs w:val="24"/>
        </w:rPr>
        <w:t>ns de micro finance et les ONG,</w:t>
      </w:r>
      <w:r w:rsidRPr="006F6FBC">
        <w:rPr>
          <w:rFonts w:ascii="Arial Narrow" w:hAnsi="Arial Narrow" w:cs="Arial"/>
          <w:bCs/>
          <w:sz w:val="24"/>
          <w:szCs w:val="24"/>
        </w:rPr>
        <w:t xml:space="preserve"> les responsables des programmes et projets qui sont des instruments d</w:t>
      </w:r>
      <w:r w:rsidR="00FA2B95">
        <w:rPr>
          <w:rFonts w:ascii="Arial Narrow" w:hAnsi="Arial Narrow" w:cs="Arial"/>
          <w:bCs/>
          <w:sz w:val="24"/>
          <w:szCs w:val="24"/>
        </w:rPr>
        <w:t>e mise en œuvre des politiques,</w:t>
      </w:r>
      <w:r w:rsidRPr="006F6FBC">
        <w:rPr>
          <w:rFonts w:ascii="Arial Narrow" w:hAnsi="Arial Narrow" w:cs="Arial"/>
          <w:bCs/>
          <w:sz w:val="24"/>
          <w:szCs w:val="24"/>
        </w:rPr>
        <w:t xml:space="preserve"> les partenaires institutionnels notamment le Secrétariat permanent de la SRP, la Direction nationale de la Coopération qui élaborent les politiques ont permis de recueillir des avis sur la qualité et la porté</w:t>
      </w:r>
      <w:r w:rsidR="00FA2B95">
        <w:rPr>
          <w:rFonts w:ascii="Arial Narrow" w:hAnsi="Arial Narrow" w:cs="Arial"/>
          <w:bCs/>
          <w:sz w:val="24"/>
          <w:szCs w:val="24"/>
        </w:rPr>
        <w:t>e</w:t>
      </w:r>
      <w:r w:rsidRPr="006F6FBC">
        <w:rPr>
          <w:rFonts w:ascii="Arial Narrow" w:hAnsi="Arial Narrow" w:cs="Arial"/>
          <w:bCs/>
          <w:sz w:val="24"/>
          <w:szCs w:val="24"/>
        </w:rPr>
        <w:t xml:space="preserve"> des appuis. </w:t>
      </w:r>
      <w:r>
        <w:rPr>
          <w:rFonts w:ascii="Arial Narrow" w:hAnsi="Arial Narrow" w:cs="Arial"/>
          <w:bCs/>
          <w:sz w:val="24"/>
          <w:szCs w:val="24"/>
        </w:rPr>
        <w:t>A</w:t>
      </w:r>
      <w:r w:rsidRPr="005E0AA2">
        <w:rPr>
          <w:rFonts w:ascii="Arial Narrow" w:hAnsi="Arial Narrow" w:cs="Arial"/>
          <w:bCs/>
          <w:sz w:val="24"/>
          <w:szCs w:val="24"/>
        </w:rPr>
        <w:t>vec les populations bénéficiaires</w:t>
      </w:r>
      <w:r>
        <w:rPr>
          <w:rFonts w:ascii="Arial Narrow" w:hAnsi="Arial Narrow" w:cs="Arial"/>
          <w:bCs/>
          <w:sz w:val="24"/>
          <w:szCs w:val="24"/>
        </w:rPr>
        <w:t>, les entretiens</w:t>
      </w:r>
      <w:r w:rsidRPr="005E0AA2">
        <w:rPr>
          <w:rFonts w:ascii="Arial Narrow" w:hAnsi="Arial Narrow" w:cs="Arial"/>
          <w:bCs/>
          <w:sz w:val="24"/>
          <w:szCs w:val="24"/>
        </w:rPr>
        <w:t xml:space="preserve"> </w:t>
      </w:r>
      <w:r>
        <w:rPr>
          <w:rFonts w:ascii="Arial Narrow" w:hAnsi="Arial Narrow" w:cs="Arial"/>
          <w:bCs/>
          <w:sz w:val="24"/>
          <w:szCs w:val="24"/>
        </w:rPr>
        <w:t>ont permis de</w:t>
      </w:r>
      <w:r w:rsidRPr="005E0AA2">
        <w:rPr>
          <w:rFonts w:ascii="Arial Narrow" w:hAnsi="Arial Narrow" w:cs="Arial"/>
          <w:bCs/>
          <w:sz w:val="24"/>
          <w:szCs w:val="24"/>
        </w:rPr>
        <w:t xml:space="preserve"> recueillir leur appréciation </w:t>
      </w:r>
      <w:r>
        <w:rPr>
          <w:rFonts w:ascii="Arial Narrow" w:hAnsi="Arial Narrow" w:cs="Arial"/>
          <w:bCs/>
          <w:sz w:val="24"/>
          <w:szCs w:val="24"/>
        </w:rPr>
        <w:t xml:space="preserve">sur les impacts </w:t>
      </w:r>
      <w:r w:rsidRPr="005E0AA2">
        <w:rPr>
          <w:rFonts w:ascii="Arial Narrow" w:hAnsi="Arial Narrow" w:cs="Arial"/>
          <w:bCs/>
          <w:sz w:val="24"/>
          <w:szCs w:val="24"/>
        </w:rPr>
        <w:t xml:space="preserve">des </w:t>
      </w:r>
      <w:r>
        <w:rPr>
          <w:rFonts w:ascii="Arial Narrow" w:hAnsi="Arial Narrow" w:cs="Arial"/>
          <w:bCs/>
          <w:sz w:val="24"/>
          <w:szCs w:val="24"/>
        </w:rPr>
        <w:t xml:space="preserve">effets sur l’amélioration de leurs conditions d’existence. </w:t>
      </w:r>
    </w:p>
    <w:p w:rsidR="007A2905" w:rsidRPr="005E0AA2" w:rsidRDefault="007A2905" w:rsidP="007A2905">
      <w:pPr>
        <w:keepNext/>
        <w:ind w:right="-828"/>
        <w:jc w:val="both"/>
        <w:rPr>
          <w:rFonts w:ascii="Arial Narrow" w:hAnsi="Arial Narrow" w:cs="Arial"/>
          <w:bCs/>
          <w:sz w:val="24"/>
          <w:szCs w:val="24"/>
        </w:rPr>
      </w:pPr>
    </w:p>
    <w:p w:rsidR="00762B32" w:rsidRDefault="00762B32" w:rsidP="007A2905">
      <w:pPr>
        <w:keepNext/>
        <w:ind w:right="-828"/>
        <w:jc w:val="both"/>
        <w:rPr>
          <w:rFonts w:ascii="Arial Narrow" w:hAnsi="Arial Narrow" w:cs="Arial"/>
          <w:b/>
          <w:bCs/>
          <w:sz w:val="24"/>
          <w:szCs w:val="24"/>
        </w:rPr>
        <w:sectPr w:rsidR="00762B32" w:rsidSect="006D519C">
          <w:pgSz w:w="11906" w:h="16838"/>
          <w:pgMar w:top="1417" w:right="1417" w:bottom="1417" w:left="1417" w:header="708" w:footer="708" w:gutter="0"/>
          <w:cols w:space="708"/>
          <w:docGrid w:linePitch="360"/>
        </w:sectPr>
      </w:pPr>
      <w:bookmarkStart w:id="12" w:name="_Toc286292683"/>
    </w:p>
    <w:p w:rsidR="007A2905" w:rsidRPr="006E2DCC" w:rsidRDefault="007A2905" w:rsidP="007A2905">
      <w:pPr>
        <w:keepNext/>
        <w:ind w:right="-828"/>
        <w:jc w:val="both"/>
        <w:rPr>
          <w:rFonts w:ascii="Arial Narrow" w:hAnsi="Arial Narrow" w:cs="Arial"/>
          <w:b/>
          <w:bCs/>
          <w:sz w:val="24"/>
          <w:szCs w:val="24"/>
        </w:rPr>
      </w:pPr>
      <w:r w:rsidRPr="006E2DCC">
        <w:rPr>
          <w:rFonts w:ascii="Arial Narrow" w:hAnsi="Arial Narrow" w:cs="Arial"/>
          <w:b/>
          <w:bCs/>
          <w:sz w:val="24"/>
          <w:szCs w:val="24"/>
        </w:rPr>
        <w:t>II. Croissance économique et renforcement des capacités productives pour lutter contre la pauvreté</w:t>
      </w:r>
      <w:bookmarkEnd w:id="12"/>
    </w:p>
    <w:p w:rsidR="007A2905" w:rsidRPr="006E2DCC"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Cet</w:t>
      </w:r>
      <w:r w:rsidR="00FA2B95">
        <w:rPr>
          <w:rFonts w:ascii="Arial Narrow" w:hAnsi="Arial Narrow" w:cs="Arial"/>
          <w:bCs/>
          <w:sz w:val="24"/>
          <w:szCs w:val="24"/>
        </w:rPr>
        <w:t>te priorité de l’UNDAF 2007-2011</w:t>
      </w:r>
      <w:r w:rsidRPr="006E2DCC">
        <w:rPr>
          <w:rFonts w:ascii="Arial Narrow" w:hAnsi="Arial Narrow" w:cs="Arial"/>
          <w:bCs/>
          <w:sz w:val="24"/>
          <w:szCs w:val="24"/>
        </w:rPr>
        <w:t xml:space="preserve"> est en cohérence avec les priorités nationales en matière de développement et se loge parfaitement dans l’axe 2 du DSRP2 intitulé : « accélération de la croissance et élargissement des opportunités pour la création d’emplois et de revenus pour tous ».  Son objectif est de contribuer à la réduction de l’extrême pauvreté et à l’amélioration de la sécurité alimentaire à travers l’accroissement des capacités productives des populations, notamment les jeunes et les femmes.</w:t>
      </w:r>
    </w:p>
    <w:p w:rsidR="007C6152" w:rsidRDefault="007C6152" w:rsidP="007A2905">
      <w:pPr>
        <w:keepNext/>
        <w:ind w:right="-828"/>
        <w:jc w:val="both"/>
        <w:rPr>
          <w:rFonts w:ascii="Arial Narrow" w:hAnsi="Arial Narrow" w:cs="Arial"/>
          <w:b/>
          <w:bCs/>
          <w:sz w:val="24"/>
          <w:szCs w:val="24"/>
        </w:rPr>
      </w:pPr>
      <w:bookmarkStart w:id="13" w:name="_Toc286292684"/>
    </w:p>
    <w:p w:rsidR="007A2905" w:rsidRPr="006E2DCC" w:rsidRDefault="007A2905" w:rsidP="007A2905">
      <w:pPr>
        <w:keepNext/>
        <w:ind w:right="-828"/>
        <w:jc w:val="both"/>
        <w:rPr>
          <w:rFonts w:ascii="Arial Narrow" w:hAnsi="Arial Narrow" w:cs="Arial"/>
          <w:b/>
          <w:bCs/>
          <w:sz w:val="24"/>
          <w:szCs w:val="24"/>
        </w:rPr>
      </w:pPr>
      <w:r w:rsidRPr="006E2DCC">
        <w:rPr>
          <w:rFonts w:ascii="Arial Narrow" w:hAnsi="Arial Narrow" w:cs="Arial"/>
          <w:b/>
          <w:bCs/>
          <w:sz w:val="24"/>
          <w:szCs w:val="24"/>
        </w:rPr>
        <w:t>2.1. Politiques et approches du Gouvernement dans le DSRP2</w:t>
      </w:r>
      <w:bookmarkEnd w:id="13"/>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Pour la réalisation des objectifs de réduction de la pauvreté, la politique du Gouvernement repose sur une démarche globale inscrite dans le DSRP qui sert de cadre de mobilisation, d’orientation et de coordination de l’ensemble des efforts pour le développement. Le DSRP décrit les politiques macroéconomiques, sociales et structurelles dont la mise en œuvre efficace doit concourir au développement national et à la réduction de la pauvreté. Plus concrètement, les approches politiques visent l’amélioration de la gouvernance politique, économique, locale et le renforcement des capacités des acteurs aux plans institutionnel et humain ; le développement des secteurs porteurs de croissance notamment l’agriculture, l’élevage, la pêche, les mines, le commerce et l’industrie, le tourisme et l’artisanat) ; le développement des infrastructures économiques et sociales de base (télécommunications, électricité, eau, routes et pistes rurales, transports ; le développement des services sociaux de base pour en faciliter l’accès aux populations à des coûts moindres. En outre, le DSRP met en avant le principe du leadership national, de développement d’un partenariat renforcé entre différents acteurs internes et externes. Il est important de souligner que les lignes de force de l’UNDAF reflètent les politiques consignées dans le DSRP et sont alignées sur les priorités nationales et les axes stratégiques de la SRP.</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
          <w:bCs/>
          <w:sz w:val="24"/>
          <w:szCs w:val="24"/>
        </w:rPr>
      </w:pPr>
      <w:bookmarkStart w:id="14" w:name="_Toc286292685"/>
      <w:r w:rsidRPr="006E2DCC">
        <w:rPr>
          <w:rFonts w:ascii="Arial Narrow" w:hAnsi="Arial Narrow" w:cs="Arial"/>
          <w:b/>
          <w:bCs/>
          <w:sz w:val="24"/>
          <w:szCs w:val="24"/>
        </w:rPr>
        <w:t>2.2. Positionnement du PNUD et des principaux partenaires</w:t>
      </w:r>
      <w:bookmarkEnd w:id="14"/>
    </w:p>
    <w:p w:rsidR="007A2905" w:rsidRPr="006E2DCC"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 CPD 2007-2011 précise les principaux  domaines  d’intervention du PNUD en Guinée sur la base des priorités nationales identifiées dans le DSRP et l’UNDAF. Il s’agit, en l’occurrence, de la lutte contre la pauvreté, la bonne gouvernance, la lutte contre le VIH/SIDA, le genre et la gestion de l’environnement.</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
          <w:bCs/>
          <w:sz w:val="24"/>
          <w:szCs w:val="24"/>
        </w:rPr>
      </w:pPr>
      <w:bookmarkStart w:id="15" w:name="_Toc286292686"/>
      <w:r w:rsidRPr="006E2DCC">
        <w:rPr>
          <w:rFonts w:ascii="Arial Narrow" w:hAnsi="Arial Narrow" w:cs="Arial"/>
          <w:b/>
          <w:bCs/>
          <w:sz w:val="24"/>
          <w:szCs w:val="24"/>
        </w:rPr>
        <w:t>2.3. Vue d’ensemble sur les résultats et défis majeurs à relever</w:t>
      </w:r>
      <w:bookmarkEnd w:id="15"/>
    </w:p>
    <w:p w:rsidR="007A2905" w:rsidRPr="006E2DCC" w:rsidRDefault="007A2905" w:rsidP="007A2905">
      <w:pPr>
        <w:keepNext/>
        <w:ind w:right="-828"/>
        <w:jc w:val="both"/>
        <w:rPr>
          <w:rFonts w:ascii="Arial Narrow" w:hAnsi="Arial Narrow" w:cs="Arial"/>
          <w:bCs/>
          <w:sz w:val="24"/>
          <w:szCs w:val="24"/>
        </w:rPr>
      </w:pPr>
    </w:p>
    <w:p w:rsidR="007A2905" w:rsidRPr="0050088D" w:rsidRDefault="007A2905" w:rsidP="007A2905">
      <w:pPr>
        <w:keepNext/>
        <w:ind w:right="-828"/>
        <w:jc w:val="both"/>
        <w:rPr>
          <w:rFonts w:ascii="Arial Narrow" w:hAnsi="Arial Narrow" w:cs="Arial"/>
          <w:bCs/>
          <w:sz w:val="24"/>
          <w:szCs w:val="24"/>
        </w:rPr>
      </w:pPr>
      <w:r w:rsidRPr="0050088D">
        <w:rPr>
          <w:rFonts w:ascii="Arial Narrow" w:hAnsi="Arial Narrow" w:cs="Arial"/>
          <w:bCs/>
          <w:sz w:val="24"/>
          <w:szCs w:val="24"/>
        </w:rPr>
        <w:t xml:space="preserve">Les objectifs du CPAP 2007-2011 étant en cohérence avec les priorités nationales définies dans le DSRP2, il s’agit, dans cette section, de faire ressortir les principaux résultats obtenus dans la mise en œuvre de ce document. Il reste entendu que le CPAP 2007-2011, mis en œuvre dans le même contexte difficile, contribue à la réalisation des objectifs du DSRP2 notamment dans les zones pauvres ou sinistrées de concentration du SNU.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évolutions observées depuis l’élaboration et la mise en œuvre du DSRP2 n’indiquent aucun signe d’amélioration de la gouvernance. Cet échec, caractérisé par </w:t>
      </w:r>
      <w:r w:rsidRPr="0050088D">
        <w:rPr>
          <w:rFonts w:ascii="Arial Narrow" w:hAnsi="Arial Narrow" w:cs="Arial"/>
          <w:bCs/>
          <w:sz w:val="24"/>
          <w:szCs w:val="24"/>
        </w:rPr>
        <w:t xml:space="preserve">la grave crise de gouvernance politique, institutionnelle et sociale que le pays a traversée durant la période 2007-2010 </w:t>
      </w:r>
      <w:r w:rsidRPr="006E2DCC">
        <w:rPr>
          <w:rFonts w:ascii="Arial Narrow" w:hAnsi="Arial Narrow" w:cs="Arial"/>
          <w:bCs/>
          <w:sz w:val="24"/>
          <w:szCs w:val="24"/>
        </w:rPr>
        <w:t xml:space="preserve"> a créé un environnement antithétique au développement et à la lutte contre la pauvreté. Les problèmes politiques issus de la prise du pouvoir par l’armée ont aggravé l’instabilité institutionnelle,  plombé  le dialogue entre les différents acteurs e</w:t>
      </w:r>
      <w:r w:rsidR="00BE3B1C">
        <w:rPr>
          <w:rFonts w:ascii="Arial Narrow" w:hAnsi="Arial Narrow" w:cs="Arial"/>
          <w:bCs/>
          <w:sz w:val="24"/>
          <w:szCs w:val="24"/>
        </w:rPr>
        <w:t xml:space="preserve">t menacé profondément la paix. </w:t>
      </w:r>
      <w:r w:rsidRPr="006E2DCC">
        <w:rPr>
          <w:rFonts w:ascii="Arial Narrow" w:hAnsi="Arial Narrow" w:cs="Arial"/>
          <w:bCs/>
          <w:sz w:val="24"/>
          <w:szCs w:val="24"/>
        </w:rPr>
        <w:t>A ce jour, pour résoudre ces problèmes il est urgent de réformer les forces de défense et de sécurité, le système juridique et judicaire, d’approfondir le dialogue entre les différents acteurs et consolider la paix.</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La mauvaise gouvernance notamment dans la gestion des ressources publiques a affecté négativement la croissance économique. Les résultats enregistrés en la matière ont été très mitigés. En effet, le taux de croissance économique a été en moyenne de 2,1 % entre 2007 et 2009 correspondant à un taux de 1,8% en 2007, 4,7% en 2008</w:t>
      </w:r>
      <w:r w:rsidR="00FA2B95">
        <w:rPr>
          <w:rFonts w:ascii="Arial Narrow" w:hAnsi="Arial Narrow" w:cs="Arial"/>
          <w:bCs/>
          <w:sz w:val="24"/>
          <w:szCs w:val="24"/>
        </w:rPr>
        <w:t>,</w:t>
      </w:r>
      <w:r w:rsidRPr="006E2DCC">
        <w:rPr>
          <w:rFonts w:ascii="Arial Narrow" w:hAnsi="Arial Narrow" w:cs="Arial"/>
          <w:bCs/>
          <w:sz w:val="24"/>
          <w:szCs w:val="24"/>
        </w:rPr>
        <w:t xml:space="preserve"> -0,3% en 2009  et 1 ,9%  en 2010. Cette performance est largement en dessous de l’objectif visé par le DSRP2 qui était d’</w:t>
      </w:r>
      <w:r w:rsidR="00FA2B95" w:rsidRPr="006E2DCC">
        <w:rPr>
          <w:rFonts w:ascii="Arial Narrow" w:hAnsi="Arial Narrow" w:cs="Arial"/>
          <w:bCs/>
          <w:sz w:val="24"/>
          <w:szCs w:val="24"/>
        </w:rPr>
        <w:t>a</w:t>
      </w:r>
      <w:r w:rsidR="00FA2B95">
        <w:rPr>
          <w:rFonts w:ascii="Arial Narrow" w:hAnsi="Arial Narrow" w:cs="Arial"/>
          <w:bCs/>
          <w:sz w:val="24"/>
          <w:szCs w:val="24"/>
        </w:rPr>
        <w:t>tteindre</w:t>
      </w:r>
      <w:r w:rsidRPr="006E2DCC">
        <w:rPr>
          <w:rFonts w:ascii="Arial Narrow" w:hAnsi="Arial Narrow" w:cs="Arial"/>
          <w:bCs/>
          <w:sz w:val="24"/>
          <w:szCs w:val="24"/>
        </w:rPr>
        <w:t xml:space="preserve"> un taux de croissance en termes réels de 5,3% permettant de ramener le taux de pauvreté à 49,7% en 2010 contre 53,6% en 2005.</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L’inflation en glissement annuel qui se situait à 12,8% en 2007 est passée à 20,4% en 2010 soit une moyenne annuelle de 13,7% pour la période. Ce résultat est très loin de l’objectif de 3% fixé dans le DSRP2. Cette situation, combinée à une baisse moyenne de 1,1% du Produit Intérieur Brut par tête d’habitant contre un objectif de hausse de 1,9%  indique de façon certaine une aggravation de la pauvreté.</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pict>
          <v:shape id="_x0000_s1033" type="#_x0000_t202" style="position:absolute;left:0;text-align:left;margin-left:22.15pt;margin-top:8.55pt;width:168pt;height:18pt;z-index:251660288" filled="f" stroked="f">
            <v:textbox style="mso-next-textbox:#_x0000_s1033">
              <w:txbxContent>
                <w:p w:rsidR="001D4392" w:rsidRPr="00AE6930" w:rsidRDefault="001D4392" w:rsidP="007A2905"/>
              </w:txbxContent>
            </v:textbox>
          </v:shape>
        </w:pic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Par ailleurs, le service de la dette rapporté aux exportations des biens et services s’est situé en moyenne à 14% contre un objectif de 10%, dénotant un poids continu de la dette extérieure sur les maigres ressources publiques du pays.</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On note une certaine amélioration au plan de l’investissement dont le taux s’est situé en moyenne à 21,3% sur la même période contre un objectif de 17,4%. Nonobstant cette amélioration, les investissements n’ont pas permis de fouetter la croissance et réduire substantiellement la pauvreté parce qu’ils ont fondamentalement été  orientés vers des secteurs non productifs tels que la sécurité et la défense. En outre, le financement de ces investissements, compte tenu de la suspension de l’aide extérieure, a été assuré en grande partie par le Budget National de Développement. Ce qui a eu pour conséquence le renchérissement du déficit budgétaire qui s’est situé en moyenne à 5,7% sur la période contre un objectif DSRP2 de 1,5%. La situation macroéconomique du pays s’en est trouvée davantage détériorée.</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plan de l’amélioration de l’accès à des services sociaux de qualité, les objectifs fixés dans le DSRP2 n’ont, également, pas été atteints pour des raisons multiples notamment la faib</w:t>
      </w:r>
      <w:r w:rsidR="00FA2B95">
        <w:rPr>
          <w:rFonts w:ascii="Arial Narrow" w:hAnsi="Arial Narrow" w:cs="Arial"/>
          <w:bCs/>
          <w:sz w:val="24"/>
          <w:szCs w:val="24"/>
        </w:rPr>
        <w:t>lesse du financement du secteur</w:t>
      </w:r>
      <w:r w:rsidRPr="006E2DCC">
        <w:rPr>
          <w:rFonts w:ascii="Arial Narrow" w:hAnsi="Arial Narrow" w:cs="Arial"/>
          <w:bCs/>
          <w:sz w:val="24"/>
          <w:szCs w:val="24"/>
        </w:rPr>
        <w:t xml:space="preserve"> et la suspension de certains financements extérieurs. La qualité des dépenses, non plus,  n’a pas connu une amélioration sensible. Dans le secteur de l’éducation, par exemple, la gestion des ressources humaines ne répond plus entièrement aux objectifs d’une utilisation rationnelle et optimale des enseignants en vue de couvrir les besoins. On déplore ainsi l’existence d’effectifs pléthoriques dans certains centres urbains alors que dans  certaines zones rurales, on constate un manque total d’enseignants.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Cette situation a entraîné le recul d’un certain nombre d’indicateurs essentiels à l’atteinte des OMD. En effet, le taux brut de scolarisation (TBS) au niveau national  qui était de 79% en 2007-2008 est tombé à 77% en 2008-2009 contre un objectif de 83%. Chez les filles, ce taux est passé à 70% en 2008-2009 alors qu’il était de 71% en 2007-2008. Le taux brut d’inscription quant à lui, est passé de 60 % en 2000 (55 % pour les filles) à 82 % en 2007 (78 % pour les filles).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résultats de la mise en œuvre du DSRP2 dans le secteur de la santé sont également en deçà des objectifs envisagés. En effet, le taux de couverture vaccinale des enfants de moins d’un an contre la rougeole a connu une baisse dans la même période passant de 85,3% en 2007 à 65,4% en 2008. Cette situation s’explique par un certain nombre de facteurs au nombre desquels : la faiblesse du financement du secteur ; le manque de personnel qualifié ; la mauvaise répartition du personnel existant qui exerce essentiellement en milieu urbain tandis que dans les milieux ruraux on ne rencontre presque pas de sages femmes ; le faible accès des populations aux médicaments essentiels notamment celles vivant en milieu rural à cause de la faiblesse de leurs revenus et, aussi, à la mauvaise qualité des structures sanitaires. La seule embellie concerne l’amélioration des cas de tuberculose détectés et soignés qui sont passés de 66,0% en 2007 à 71% en 2008.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défis au développement et à la lutte contre la pauvreté, comme on le voit, sont nombreux. Ils sont à la fois d’ordre politique et économique. Sur le plan politique, il s’agit de faire en sorte que le pays se dote d’institutions fortes et modernes afin d’approfondir le dialogue, de consolider la paix et la démocratie indispensables à tout progrès économique et social. Sur le plan économique, les efforts doivent porter essentiellement sur la restauration d’un cadre macroéconomique sain grâce à une mobilisation forte des ressources internes et externes et à une amélioration de la qualité des dépenses publiques. </w:t>
      </w:r>
    </w:p>
    <w:p w:rsidR="007A2905" w:rsidRPr="006E2DCC" w:rsidRDefault="007A2905" w:rsidP="007A2905">
      <w:pPr>
        <w:keepNext/>
        <w:ind w:right="-828"/>
        <w:jc w:val="both"/>
        <w:rPr>
          <w:rFonts w:ascii="Arial Narrow" w:hAnsi="Arial Narrow" w:cs="Arial"/>
          <w:bCs/>
          <w:sz w:val="24"/>
          <w:szCs w:val="24"/>
        </w:rPr>
      </w:pPr>
    </w:p>
    <w:p w:rsidR="00762B32" w:rsidRDefault="00762B32" w:rsidP="007A2905">
      <w:pPr>
        <w:keepNext/>
        <w:ind w:right="-828"/>
        <w:jc w:val="both"/>
        <w:rPr>
          <w:rFonts w:ascii="Arial Narrow" w:hAnsi="Arial Narrow" w:cs="Arial"/>
          <w:b/>
          <w:bCs/>
          <w:sz w:val="24"/>
          <w:szCs w:val="24"/>
        </w:rPr>
        <w:sectPr w:rsidR="00762B32" w:rsidSect="006D519C">
          <w:pgSz w:w="11906" w:h="16838"/>
          <w:pgMar w:top="1417" w:right="1417" w:bottom="1417" w:left="1417" w:header="708" w:footer="708" w:gutter="0"/>
          <w:cols w:space="708"/>
          <w:docGrid w:linePitch="360"/>
        </w:sectPr>
      </w:pPr>
      <w:bookmarkStart w:id="16" w:name="_Toc286292687"/>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III. Analyse des progrès et performances dans la réalisation des effets sélectionnés</w:t>
      </w:r>
      <w:bookmarkEnd w:id="16"/>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bookmarkStart w:id="17" w:name="_Toc286292688"/>
      <w:r w:rsidRPr="00857E83">
        <w:rPr>
          <w:rFonts w:ascii="Arial Narrow" w:hAnsi="Arial Narrow" w:cs="Arial"/>
          <w:b/>
          <w:bCs/>
          <w:sz w:val="24"/>
          <w:szCs w:val="24"/>
        </w:rPr>
        <w:t>3.1. Effet UNDAF 2007-2011</w:t>
      </w:r>
      <w:r w:rsidR="001330ED">
        <w:rPr>
          <w:rFonts w:ascii="Arial Narrow" w:hAnsi="Arial Narrow" w:cs="Arial"/>
          <w:bCs/>
          <w:sz w:val="24"/>
          <w:szCs w:val="24"/>
        </w:rPr>
        <w:t>.</w:t>
      </w:r>
      <w:r w:rsidRPr="006E2DCC">
        <w:rPr>
          <w:rFonts w:ascii="Arial Narrow" w:hAnsi="Arial Narrow" w:cs="Arial"/>
          <w:bCs/>
          <w:sz w:val="24"/>
          <w:szCs w:val="24"/>
        </w:rPr>
        <w:t xml:space="preserve"> </w:t>
      </w:r>
      <w:r w:rsidR="00FA2B95">
        <w:rPr>
          <w:rFonts w:ascii="Arial Narrow" w:hAnsi="Arial Narrow" w:cs="Arial"/>
          <w:bCs/>
          <w:sz w:val="24"/>
          <w:szCs w:val="24"/>
        </w:rPr>
        <w:t xml:space="preserve">Cet effet se décline comme suit : </w:t>
      </w:r>
      <w:r w:rsidRPr="006E2DCC">
        <w:rPr>
          <w:rFonts w:ascii="Arial Narrow" w:hAnsi="Arial Narrow" w:cs="Arial"/>
          <w:bCs/>
          <w:sz w:val="24"/>
          <w:szCs w:val="24"/>
        </w:rPr>
        <w:t>D’ici 2011, les capacités productives et les opportunités d’accès à l’emploi et au revenu, notamment pour les populations rurales, les jeunes et les femmes, sont accrues ; la sécurité alimentaire des populations vulnérables, spécialement les femmes et les enfants, est améliorée</w:t>
      </w:r>
      <w:bookmarkEnd w:id="17"/>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bookmarkStart w:id="18" w:name="_Toc286292689"/>
      <w:r w:rsidRPr="00857E83">
        <w:rPr>
          <w:rFonts w:ascii="Arial Narrow" w:hAnsi="Arial Narrow" w:cs="Arial"/>
          <w:b/>
          <w:bCs/>
          <w:sz w:val="24"/>
          <w:szCs w:val="24"/>
        </w:rPr>
        <w:t>3.1.1. Rappel des objectifs et indicateurs de mesure</w:t>
      </w:r>
      <w:bookmarkEnd w:id="18"/>
      <w:r w:rsidRPr="00857E83">
        <w:rPr>
          <w:rFonts w:ascii="Arial Narrow" w:hAnsi="Arial Narrow" w:cs="Arial"/>
          <w:b/>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 travers cet effet, le Système des Nations Unies s’est engagé à contribuer aux cotés du Gouvernement et des partenaires non étatiques à l’amélioration des conditions de vie des populations notamment les plus démunies tel que cela est envisagé dans le DSRP2 en renforçant les capacités productives des acteurs, en créant des opportunités d’emplois et de revenus pour les femmes, les populations rurales  et en assurant la sécurité alimentaire pour les enfants et les femmes démunies. Pour capter ces effets sur les conditions de vie des populations, cinq indicateurs ont été définis : </w:t>
      </w:r>
      <w:r w:rsidRPr="004D47FB">
        <w:rPr>
          <w:rFonts w:ascii="Arial Narrow" w:hAnsi="Arial Narrow" w:cs="Arial"/>
          <w:b/>
          <w:bCs/>
          <w:sz w:val="24"/>
          <w:szCs w:val="24"/>
        </w:rPr>
        <w:t>i) l’incidence de la pauvreté ; ii) la profondeur de la pauvreté ; iii) le revenu national brut par habitant et par an ; iv) le taux de croissance du PIB par habitant et ; v) le taux de malnutrition (% enfants de moins de 5 ans souffrant d’insuffisance pondérale).</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bookmarkStart w:id="19" w:name="_Toc286292690"/>
      <w:r w:rsidRPr="00857E83">
        <w:rPr>
          <w:rFonts w:ascii="Arial Narrow" w:hAnsi="Arial Narrow" w:cs="Arial"/>
          <w:b/>
          <w:bCs/>
          <w:sz w:val="24"/>
          <w:szCs w:val="24"/>
        </w:rPr>
        <w:t>3.1.2. Progrès vers l’effet UNDAF escompté</w:t>
      </w:r>
      <w:bookmarkEnd w:id="19"/>
      <w:r w:rsidRPr="00857E83">
        <w:rPr>
          <w:rFonts w:ascii="Arial Narrow" w:hAnsi="Arial Narrow" w:cs="Arial"/>
          <w:b/>
          <w:bCs/>
          <w:sz w:val="24"/>
          <w:szCs w:val="24"/>
        </w:rPr>
        <w:t xml:space="preserve"> </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Pour mesurer le</w:t>
      </w:r>
      <w:r w:rsidR="001330ED">
        <w:rPr>
          <w:rFonts w:ascii="Arial Narrow" w:hAnsi="Arial Narrow" w:cs="Arial"/>
          <w:bCs/>
          <w:sz w:val="24"/>
          <w:szCs w:val="24"/>
        </w:rPr>
        <w:t>s</w:t>
      </w:r>
      <w:r w:rsidRPr="006E2DCC">
        <w:rPr>
          <w:rFonts w:ascii="Arial Narrow" w:hAnsi="Arial Narrow" w:cs="Arial"/>
          <w:bCs/>
          <w:sz w:val="24"/>
          <w:szCs w:val="24"/>
        </w:rPr>
        <w:t xml:space="preserve"> progrès réalisés dans l’atteinte de l’Effet UNDAF, des cibles ont été définies pour des dates précises pour chacun des indicateurs. Ainsi, l’évaluation portera sur ces indicateurs, en comparant les réalisations effectives et les cibles attendues de chacun d’eux</w:t>
      </w:r>
      <w:r w:rsidR="00E6021B">
        <w:rPr>
          <w:rFonts w:ascii="Arial Narrow" w:hAnsi="Arial Narrow" w:cs="Arial"/>
          <w:bCs/>
          <w:sz w:val="24"/>
          <w:szCs w:val="24"/>
        </w:rPr>
        <w:t>. Cela suppose qu’on dispose de</w:t>
      </w:r>
      <w:r w:rsidRPr="006E2DCC">
        <w:rPr>
          <w:rFonts w:ascii="Arial Narrow" w:hAnsi="Arial Narrow" w:cs="Arial"/>
          <w:bCs/>
          <w:sz w:val="24"/>
          <w:szCs w:val="24"/>
        </w:rPr>
        <w:t xml:space="preserve"> valeurs réelles ou estimées des réalisations de chaque indicateur ; ce qui peut paraître compliquer à première vue, notamment pour le taux de pauvreté.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effet, il n’existe que trois enquêtes nationales de niveau de vie permettant de mesurer la pauvreté en Guinée : l’EIBC (Enquête Intégrée Budget-Consommation) de 1994/1995, l’EIBEP (Enquête Intégrée de Base pour l’Evaluation de la Pauvreté) de 2002/2003 et l’Enquête Légère d’Evaluation de la Pauvreté (ELEP)  de 2007. Elles ont été conduites par l’Institut National de la Statistique (INS) avec l’appui des partenaires au développement notamment de la Banque Mondiale et le Programme des Nations Unies pour le Développement (PNUD).Toutefois, en l’absence de données actualisées sur la pauvreté, plusieurs méthodes de calcul statistiques existent pour estimer le taux de pauvreté.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Premièrement, on peut utiliser uniquement les données récentes de taux de pauvreté et estimer le niveau du taux de pauvreté pour les différentes années à venir. La méthode consiste à calculer le taux de variance annuel de la pauvreté entre deux dates pour lesquelles on dispose d’informations sur la pauvreté et supposer que ce taux de variance est constant pour l’avenir. Il s’agit d’une application de la méthode de série temporelle pour la prévision à court terme. Cette mét</w:t>
      </w:r>
      <w:r w:rsidR="00C5602C">
        <w:rPr>
          <w:rFonts w:ascii="Arial Narrow" w:hAnsi="Arial Narrow" w:cs="Arial"/>
          <w:bCs/>
          <w:sz w:val="24"/>
          <w:szCs w:val="24"/>
        </w:rPr>
        <w:t>hode a été utilisée par le PNUD</w:t>
      </w:r>
      <w:r w:rsidRPr="006E2DCC">
        <w:rPr>
          <w:rFonts w:ascii="Arial Narrow" w:hAnsi="Arial Narrow" w:cs="Arial"/>
          <w:bCs/>
          <w:sz w:val="24"/>
          <w:szCs w:val="24"/>
        </w:rPr>
        <w:t xml:space="preserve"> dans le rapport  sur les OMD en 2009 pour estimer le taux de pauvreté sur la période 2008-2014. Ainsi, en analysant les données r</w:t>
      </w:r>
      <w:r w:rsidR="00C5602C">
        <w:rPr>
          <w:rFonts w:ascii="Arial Narrow" w:hAnsi="Arial Narrow" w:cs="Arial"/>
          <w:bCs/>
          <w:sz w:val="24"/>
          <w:szCs w:val="24"/>
        </w:rPr>
        <w:t>écentes de la pauvreté, le PNUD</w:t>
      </w:r>
      <w:r w:rsidRPr="006E2DCC">
        <w:rPr>
          <w:rFonts w:ascii="Arial Narrow" w:hAnsi="Arial Narrow" w:cs="Arial"/>
          <w:bCs/>
          <w:sz w:val="24"/>
          <w:szCs w:val="24"/>
        </w:rPr>
        <w:t xml:space="preserve"> constate que la proportion de la population vivant en dessous du seuil de pauvreté national est passée de 62,6% en 1994 à 49,2% en 2002 avant d’atteindre 53% en 2007 ; ce qui correspond à une aggravation de la pauvreté de 3,8 points de pourcentage entre 2002 et 2007, soit une variation annuelle moyenne d’environ 1,3%. En supposant constant ce taux moyen de variation annuelle de </w:t>
      </w:r>
      <w:r w:rsidR="00C5602C">
        <w:rPr>
          <w:rFonts w:ascii="Arial Narrow" w:hAnsi="Arial Narrow" w:cs="Arial"/>
          <w:bCs/>
          <w:sz w:val="24"/>
          <w:szCs w:val="24"/>
        </w:rPr>
        <w:t xml:space="preserve">la </w:t>
      </w:r>
      <w:r w:rsidRPr="006E2DCC">
        <w:rPr>
          <w:rFonts w:ascii="Arial Narrow" w:hAnsi="Arial Narrow" w:cs="Arial"/>
          <w:bCs/>
          <w:sz w:val="24"/>
          <w:szCs w:val="24"/>
        </w:rPr>
        <w:t xml:space="preserve">pauvreté sur la période 2008-2015, la proportion de la population vivant en dessous du seuil de pauvreté serait de 54% en 2008 et de 56,9% en 2010.  Si cette méthode à l’avantage d’être simple, elle est cependant limitée dans </w:t>
      </w:r>
      <w:r w:rsidR="00B1611F">
        <w:rPr>
          <w:rFonts w:ascii="Arial Narrow" w:hAnsi="Arial Narrow" w:cs="Arial"/>
          <w:bCs/>
          <w:sz w:val="24"/>
          <w:szCs w:val="24"/>
        </w:rPr>
        <w:t xml:space="preserve">la </w:t>
      </w:r>
      <w:r w:rsidRPr="006E2DCC">
        <w:rPr>
          <w:rFonts w:ascii="Arial Narrow" w:hAnsi="Arial Narrow" w:cs="Arial"/>
          <w:bCs/>
          <w:sz w:val="24"/>
          <w:szCs w:val="24"/>
        </w:rPr>
        <w:t>mesure où elle n’intègre pas</w:t>
      </w:r>
      <w:r w:rsidR="00623E98">
        <w:rPr>
          <w:rFonts w:ascii="Arial Narrow" w:hAnsi="Arial Narrow" w:cs="Arial"/>
          <w:bCs/>
          <w:sz w:val="24"/>
          <w:szCs w:val="24"/>
        </w:rPr>
        <w:t>,</w:t>
      </w:r>
      <w:r w:rsidRPr="006E2DCC">
        <w:rPr>
          <w:rFonts w:ascii="Arial Narrow" w:hAnsi="Arial Narrow" w:cs="Arial"/>
          <w:bCs/>
          <w:sz w:val="24"/>
          <w:szCs w:val="24"/>
        </w:rPr>
        <w:t xml:space="preserve"> de manière claire</w:t>
      </w:r>
      <w:r w:rsidR="00623E98">
        <w:rPr>
          <w:rFonts w:ascii="Arial Narrow" w:hAnsi="Arial Narrow" w:cs="Arial"/>
          <w:bCs/>
          <w:sz w:val="24"/>
          <w:szCs w:val="24"/>
        </w:rPr>
        <w:t>,</w:t>
      </w:r>
      <w:r w:rsidRPr="006E2DCC">
        <w:rPr>
          <w:rFonts w:ascii="Arial Narrow" w:hAnsi="Arial Narrow" w:cs="Arial"/>
          <w:bCs/>
          <w:sz w:val="24"/>
          <w:szCs w:val="24"/>
        </w:rPr>
        <w:t xml:space="preserve"> le lien entre la pauvreté et ses déterminants, en particulier, la croissance économique et la réduction de l’inégalité.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Deuxièmement, on peut utiliser les équations liant la pauvreté et ses déterminants, notamment la croissance économique, pour estimer le niveau de pauvreté correspondant à des niveaux de croissance économique donnés. Pour cela, on calcule un coefficient liant la variation de la pauvreté et la variation du revenu par habitant sur une période donnée et on suppose que l’équation liant la pauvreté reste valable dans les années à venir. Ainsi, une fois le niveau de la croissance économique</w:t>
      </w:r>
      <w:r w:rsidR="00977E5C">
        <w:rPr>
          <w:rFonts w:ascii="Arial Narrow" w:hAnsi="Arial Narrow" w:cs="Arial"/>
          <w:bCs/>
          <w:sz w:val="24"/>
          <w:szCs w:val="24"/>
        </w:rPr>
        <w:t xml:space="preserve"> connu</w:t>
      </w:r>
      <w:r w:rsidRPr="006E2DCC">
        <w:rPr>
          <w:rFonts w:ascii="Arial Narrow" w:hAnsi="Arial Narrow" w:cs="Arial"/>
          <w:bCs/>
          <w:sz w:val="24"/>
          <w:szCs w:val="24"/>
        </w:rPr>
        <w:t>, on peut déduire le niveau de  pauvreté correspondant, toute chose étant égale, par ailleurs.  Cette méthode a été utilisée par le SP/SRP pour estimer la pauvreté sur la période 2005-2015. Plus concrètement, à partir des données relatives à la pauvreté  et à la croissance économique sur la période 1994-2002, la BM a calculé l’élasticité pauvreté/croissance à 1.19 et en supposant cette élasticité constante, le SP/SRP a estimé l’incidence de la pauvreté et la profondeur de la pauvreté respectivement à 49,</w:t>
      </w:r>
      <w:r w:rsidR="00977E5C">
        <w:rPr>
          <w:rFonts w:ascii="Arial Narrow" w:hAnsi="Arial Narrow" w:cs="Arial"/>
          <w:bCs/>
          <w:sz w:val="24"/>
          <w:szCs w:val="24"/>
        </w:rPr>
        <w:t>7% et à 17,4% en 2010. Ce sont c</w:t>
      </w:r>
      <w:r w:rsidRPr="006E2DCC">
        <w:rPr>
          <w:rFonts w:ascii="Arial Narrow" w:hAnsi="Arial Narrow" w:cs="Arial"/>
          <w:bCs/>
          <w:sz w:val="24"/>
          <w:szCs w:val="24"/>
        </w:rPr>
        <w:t xml:space="preserve">es données qui ont été reprises par le PNUD comme cibles pour le taux de pauvreté et la profondeur de pauvreté en 2010 pour l’évaluation de l’Effet UNDAF. Contrairement à la première méthode, cette seconde par construction est structurelle car, elle lie la pauvreté à la croissance économique par une équation mathématique. Toutefois, elle est aussi limitée, en ce sens qu’elle ignore l’effet de la répartition du fruit de la croissance économique sur la réduction de la pauvreté. Nonobstant cette limite, nous la préférons à la première et elle sera utilisée par la suite pour l’évaluation de la pauvreté car, c’est elle qui a été utilisée pour fixer les cibles du niveau de pauvreté.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3.1.2.1. Le taux de pauvreté ou l’Incidence de la pauvreté, cible : 49,7% en 2010</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regard du taux de pauvreté observé en 2007 (53,0%) et de l’évolution de la croissance économique (PIB) par habitant sur la période 2008-2010, l’objectif visé à l’horizon 2010 pour la proportion de la population vivant en dessous du seuil de pauvreté national n’est visiblement pas atteint. En effet, le taux de croissance du PIB par habitant est passé de  -1,4% en 2007 à -1,2% en  2010, après avoir atteint 1,7% en 2008 et -3,4% en 2009. Ainsi, la variation cumulative du produit intérieur brut sur la période 2008-2010 est de -2,9%, soit un taux de réduction relative</w:t>
      </w:r>
      <w:r w:rsidRPr="006E2DCC">
        <w:rPr>
          <w:rFonts w:cs="Arial"/>
          <w:bCs/>
        </w:rPr>
        <w:footnoteReference w:id="2"/>
      </w:r>
      <w:r w:rsidRPr="006E2DCC">
        <w:rPr>
          <w:rFonts w:ascii="Arial Narrow" w:hAnsi="Arial Narrow" w:cs="Arial"/>
          <w:bCs/>
          <w:sz w:val="24"/>
          <w:szCs w:val="24"/>
        </w:rPr>
        <w:t xml:space="preserve"> de la pauvreté de 3,5%, ce qui correspond à un taux de pauvreté de 54,8% en 2010 contre une cible de 49,7%, soit un écart de 5,1%.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Cette contre performance dans la lutte contre la pauvreté en Guinée est due essentiellement à la faible capacité du pays en matière de création de richesses sur la période 2007-2010, et ce, malgré des progrès importants réalisés dans la mise en œuvre des programmes du Système des Nations Unies. En effet, durant ces trois dernières années, le taux de croissance économique par habitant a évolué en dents de scie, s’écartant considérablement des prévisions. Alors que les meilleures projections de l’activité économique tablaient sur un taux de croissance cumulative positif de  5,2% sur la période 2008-2010, on a enregistré une croissance cumulative de -2,9%.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3.1.2.2. La profondeur de la pauvreté</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profondeur de la pauvreté a atteint 18,2% en 2010 contre un objectif de 17,4% soit un écart de l’ordre de 0,8 point de pourcentage. L’objectif n’est pas atteint. Toutefois, l’écart par rapport à la cible est plus faible ici que pour l’incidence de la pauvreté.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3.1.2.3. Le taux de croissance du PIB par habitant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L’effet visé par l’UNDAF est d’atteindre, en moyenne, une croissance du PIB par tête </w:t>
      </w:r>
      <w:r w:rsidR="00977E5C">
        <w:rPr>
          <w:rFonts w:ascii="Arial Narrow" w:hAnsi="Arial Narrow" w:cs="Arial"/>
          <w:bCs/>
          <w:sz w:val="24"/>
          <w:szCs w:val="24"/>
        </w:rPr>
        <w:t xml:space="preserve">d’habitant </w:t>
      </w:r>
      <w:r w:rsidRPr="006E2DCC">
        <w:rPr>
          <w:rFonts w:ascii="Arial Narrow" w:hAnsi="Arial Narrow" w:cs="Arial"/>
          <w:bCs/>
          <w:sz w:val="24"/>
          <w:szCs w:val="24"/>
        </w:rPr>
        <w:t xml:space="preserve">de 1,9% par an entre 2007 et 2010. Les résultats réalisés au cours de cette période ne montrent pas de signes de progrès dans l’évolution de cet indicateur qui est resté négatif (-1,4% en 2007 et -1,2% en 2010). Cette situation serait due à divers facteurs, notamment, la faiblesse de la production nationale et </w:t>
      </w:r>
      <w:r w:rsidR="001330ED">
        <w:rPr>
          <w:rFonts w:ascii="Arial Narrow" w:hAnsi="Arial Narrow" w:cs="Arial"/>
          <w:bCs/>
          <w:sz w:val="24"/>
          <w:szCs w:val="24"/>
        </w:rPr>
        <w:t>le t</w:t>
      </w:r>
      <w:r w:rsidRPr="006E2DCC">
        <w:rPr>
          <w:rFonts w:ascii="Arial Narrow" w:hAnsi="Arial Narrow" w:cs="Arial"/>
          <w:bCs/>
          <w:sz w:val="24"/>
          <w:szCs w:val="24"/>
        </w:rPr>
        <w:t xml:space="preserve">aux de croissance démographique qui est supérieur à celui de la croissance économique. Ce qui </w:t>
      </w:r>
      <w:r w:rsidR="001330ED">
        <w:rPr>
          <w:rFonts w:ascii="Arial Narrow" w:hAnsi="Arial Narrow" w:cs="Arial"/>
          <w:bCs/>
          <w:sz w:val="24"/>
          <w:szCs w:val="24"/>
        </w:rPr>
        <w:t xml:space="preserve">montre </w:t>
      </w:r>
      <w:r w:rsidRPr="006E2DCC">
        <w:rPr>
          <w:rFonts w:ascii="Arial Narrow" w:hAnsi="Arial Narrow" w:cs="Arial"/>
          <w:bCs/>
          <w:sz w:val="24"/>
          <w:szCs w:val="24"/>
        </w:rPr>
        <w:t>que l’effet visé n’a également pas été atteint pour cet indicateur.</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Graphique : Evolution du taux de croissance du PIB par habitant de 2006 à 2010 (%)</w:t>
      </w:r>
    </w:p>
    <w:p w:rsidR="007A2905" w:rsidRPr="006E2DCC" w:rsidRDefault="007E4D4D" w:rsidP="007A2905">
      <w:pPr>
        <w:keepNext/>
        <w:ind w:right="-828"/>
        <w:jc w:val="both"/>
        <w:rPr>
          <w:rFonts w:ascii="Arial Narrow" w:hAnsi="Arial Narrow" w:cs="Arial"/>
          <w:bCs/>
          <w:sz w:val="24"/>
          <w:szCs w:val="24"/>
        </w:rPr>
      </w:pPr>
      <w:r>
        <w:rPr>
          <w:rFonts w:ascii="Arial Narrow" w:hAnsi="Arial Narrow" w:cs="Arial"/>
          <w:bCs/>
          <w:noProof/>
          <w:sz w:val="24"/>
          <w:szCs w:val="24"/>
          <w:lang w:val="en-US"/>
        </w:rPr>
        <w:drawing>
          <wp:inline distT="0" distB="0" distL="0" distR="0">
            <wp:extent cx="5734171" cy="2203414"/>
            <wp:effectExtent l="12192" t="4476" r="6737" b="1910"/>
            <wp:docPr id="1" name="Graphiqu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2905" w:rsidRPr="00857E83" w:rsidRDefault="007A2905" w:rsidP="007A2905">
      <w:pPr>
        <w:keepNext/>
        <w:ind w:right="-828"/>
        <w:jc w:val="both"/>
        <w:rPr>
          <w:rFonts w:ascii="Arial Narrow" w:hAnsi="Arial Narrow" w:cs="Arial"/>
          <w:b/>
          <w:bCs/>
          <w:i/>
          <w:sz w:val="24"/>
          <w:szCs w:val="24"/>
        </w:rPr>
      </w:pPr>
      <w:r w:rsidRPr="00857E83">
        <w:rPr>
          <w:rFonts w:ascii="Arial Narrow" w:hAnsi="Arial Narrow" w:cs="Arial"/>
          <w:b/>
          <w:bCs/>
          <w:i/>
          <w:sz w:val="24"/>
          <w:szCs w:val="24"/>
        </w:rPr>
        <w:t>Source : cadrage macroéconomique, décembre 2010, Direction Nationale du Plan</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bookmarkStart w:id="20" w:name="_Toc286292691"/>
      <w:r w:rsidRPr="00857E83">
        <w:rPr>
          <w:rFonts w:ascii="Arial Narrow" w:hAnsi="Arial Narrow" w:cs="Arial"/>
          <w:b/>
          <w:bCs/>
          <w:sz w:val="24"/>
          <w:szCs w:val="24"/>
        </w:rPr>
        <w:t>3.1.2.4. Le revenu national brut par habitant</w:t>
      </w:r>
      <w:bookmarkEnd w:id="20"/>
      <w:r w:rsidRPr="00857E83">
        <w:rPr>
          <w:rFonts w:ascii="Arial Narrow" w:hAnsi="Arial Narrow" w:cs="Arial"/>
          <w:b/>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termes d’amélioration du revenu, l’objectif visé par l’UNDAF est de contribuer à rehausser de 25% le niveau du revenu national brut par habitant  en le faisant passer de 386 $US en 2004 à 482,5 $US en 2010. Mais, selon les informations fournies par le cadrage macroéconomique, ce revenu a diminué de 107,2 points pour se situer à 375,3 $US en 2010. En clair, </w:t>
      </w:r>
      <w:r w:rsidR="00494C89">
        <w:rPr>
          <w:rFonts w:ascii="Arial Narrow" w:hAnsi="Arial Narrow" w:cs="Arial"/>
          <w:bCs/>
          <w:sz w:val="24"/>
          <w:szCs w:val="24"/>
        </w:rPr>
        <w:t xml:space="preserve">il n’a pas été possible de conserver </w:t>
      </w:r>
      <w:r w:rsidRPr="006E2DCC">
        <w:rPr>
          <w:rFonts w:ascii="Arial Narrow" w:hAnsi="Arial Narrow" w:cs="Arial"/>
          <w:bCs/>
          <w:sz w:val="24"/>
          <w:szCs w:val="24"/>
        </w:rPr>
        <w:t>les quelques avancées obtenues (407 $US en 2008 et 412,1 $US en 2009) grâce à l’appui des partenaires dans la mise en œuvre des politiques et programmes de développement</w:t>
      </w:r>
      <w:r w:rsidRPr="006E2DCC">
        <w:rPr>
          <w:rFonts w:cs="Arial"/>
          <w:bCs/>
        </w:rPr>
        <w:footnoteReference w:id="3"/>
      </w:r>
      <w:r w:rsidRPr="006E2DCC">
        <w:rPr>
          <w:rFonts w:ascii="Arial Narrow" w:hAnsi="Arial Narrow" w:cs="Arial"/>
          <w:bCs/>
          <w:sz w:val="24"/>
          <w:szCs w:val="24"/>
        </w:rPr>
        <w:t xml:space="preserve"> mis en place après les événements de 2007 dans le cadre du programme minimum d’urgence. L’instabilité politique et institutionnelle, les dérapages économiques expliqueraient cette baisse qui se traduit par un résultat largement en dessous de l’objectif visé par </w:t>
      </w:r>
      <w:r w:rsidR="00494C89">
        <w:rPr>
          <w:rFonts w:ascii="Arial Narrow" w:hAnsi="Arial Narrow" w:cs="Arial"/>
          <w:bCs/>
          <w:sz w:val="24"/>
          <w:szCs w:val="24"/>
        </w:rPr>
        <w:t>l’</w:t>
      </w:r>
      <w:r w:rsidRPr="006E2DCC">
        <w:rPr>
          <w:rFonts w:ascii="Arial Narrow" w:hAnsi="Arial Narrow" w:cs="Arial"/>
          <w:bCs/>
          <w:sz w:val="24"/>
          <w:szCs w:val="24"/>
        </w:rPr>
        <w:t xml:space="preserve">UNDAF. </w:t>
      </w:r>
    </w:p>
    <w:p w:rsidR="00494C89" w:rsidRPr="006E2DCC" w:rsidRDefault="00494C89"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Graphique : Evolution du revenu national brut par habitant et par an de 2004 à 2010</w:t>
      </w:r>
    </w:p>
    <w:p w:rsidR="007A2905" w:rsidRPr="006E2DCC" w:rsidRDefault="007E4D4D" w:rsidP="007A2905">
      <w:pPr>
        <w:keepNext/>
        <w:ind w:right="-828"/>
        <w:jc w:val="both"/>
        <w:rPr>
          <w:rFonts w:ascii="Arial Narrow" w:hAnsi="Arial Narrow" w:cs="Arial"/>
          <w:bCs/>
          <w:sz w:val="24"/>
          <w:szCs w:val="24"/>
        </w:rPr>
      </w:pPr>
      <w:r>
        <w:rPr>
          <w:rFonts w:ascii="Arial Narrow" w:hAnsi="Arial Narrow" w:cs="Arial"/>
          <w:bCs/>
          <w:noProof/>
          <w:sz w:val="24"/>
          <w:szCs w:val="24"/>
          <w:lang w:val="en-US"/>
        </w:rPr>
        <w:drawing>
          <wp:inline distT="0" distB="0" distL="0" distR="0">
            <wp:extent cx="5975477" cy="2243225"/>
            <wp:effectExtent l="12192" t="4626" r="3556" b="49"/>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A2905" w:rsidRPr="00857E83" w:rsidRDefault="007A2905" w:rsidP="007A2905">
      <w:pPr>
        <w:keepNext/>
        <w:ind w:right="-828"/>
        <w:jc w:val="both"/>
        <w:rPr>
          <w:rFonts w:ascii="Arial Narrow" w:hAnsi="Arial Narrow" w:cs="Arial"/>
          <w:b/>
          <w:bCs/>
          <w:i/>
          <w:sz w:val="24"/>
          <w:szCs w:val="24"/>
        </w:rPr>
      </w:pPr>
      <w:r w:rsidRPr="00857E83">
        <w:rPr>
          <w:rFonts w:ascii="Arial Narrow" w:hAnsi="Arial Narrow" w:cs="Arial"/>
          <w:b/>
          <w:bCs/>
          <w:i/>
          <w:sz w:val="24"/>
          <w:szCs w:val="24"/>
        </w:rPr>
        <w:t>Source : cadrage macroéconomie, décembre 2010, Direction Nationale du Plan (DNP)</w:t>
      </w:r>
    </w:p>
    <w:p w:rsidR="007A2905" w:rsidRPr="00857E83" w:rsidRDefault="007A2905" w:rsidP="007A2905">
      <w:pPr>
        <w:keepNext/>
        <w:ind w:right="-828"/>
        <w:jc w:val="both"/>
        <w:rPr>
          <w:rFonts w:ascii="Arial Narrow" w:hAnsi="Arial Narrow" w:cs="Arial"/>
          <w:b/>
          <w:bCs/>
          <w:sz w:val="24"/>
          <w:szCs w:val="24"/>
        </w:rPr>
      </w:pPr>
    </w:p>
    <w:p w:rsidR="00762B32" w:rsidRDefault="00762B32" w:rsidP="007A2905">
      <w:pPr>
        <w:keepNext/>
        <w:ind w:right="-828"/>
        <w:jc w:val="both"/>
        <w:rPr>
          <w:rFonts w:ascii="Arial Narrow" w:hAnsi="Arial Narrow" w:cs="Arial"/>
          <w:b/>
          <w:bCs/>
          <w:sz w:val="24"/>
          <w:szCs w:val="24"/>
        </w:rPr>
      </w:pPr>
      <w:bookmarkStart w:id="21" w:name="_Toc286292692"/>
    </w:p>
    <w:p w:rsidR="00762B32" w:rsidRDefault="00762B32" w:rsidP="007A2905">
      <w:pPr>
        <w:keepNext/>
        <w:ind w:right="-828"/>
        <w:jc w:val="both"/>
        <w:rPr>
          <w:rFonts w:ascii="Arial Narrow" w:hAnsi="Arial Narrow" w:cs="Arial"/>
          <w:b/>
          <w:bCs/>
          <w:sz w:val="24"/>
          <w:szCs w:val="24"/>
        </w:rPr>
      </w:pPr>
    </w:p>
    <w:p w:rsidR="00762B32" w:rsidRDefault="00762B32"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857E83">
        <w:rPr>
          <w:rFonts w:ascii="Arial Narrow" w:hAnsi="Arial Narrow" w:cs="Arial"/>
          <w:b/>
          <w:bCs/>
          <w:sz w:val="24"/>
          <w:szCs w:val="24"/>
        </w:rPr>
        <w:t xml:space="preserve">3.1.2.5. Le taux </w:t>
      </w:r>
      <w:r w:rsidR="001330ED">
        <w:rPr>
          <w:rFonts w:ascii="Arial Narrow" w:hAnsi="Arial Narrow" w:cs="Arial"/>
          <w:b/>
          <w:bCs/>
          <w:sz w:val="24"/>
          <w:szCs w:val="24"/>
        </w:rPr>
        <w:t xml:space="preserve">de </w:t>
      </w:r>
      <w:r w:rsidRPr="00857E83">
        <w:rPr>
          <w:rFonts w:ascii="Arial Narrow" w:hAnsi="Arial Narrow" w:cs="Arial"/>
          <w:b/>
          <w:bCs/>
          <w:sz w:val="24"/>
          <w:szCs w:val="24"/>
        </w:rPr>
        <w:t>malnutrition (% enfants de – de 5 ans souffrant d’insuffisance pondérale</w:t>
      </w:r>
      <w:r w:rsidRPr="006E2DCC">
        <w:rPr>
          <w:rFonts w:ascii="Arial Narrow" w:hAnsi="Arial Narrow" w:cs="Arial"/>
          <w:bCs/>
          <w:sz w:val="24"/>
          <w:szCs w:val="24"/>
        </w:rPr>
        <w:t>)</w:t>
      </w:r>
      <w:bookmarkEnd w:id="21"/>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Pour cet indicateur, la cible n’a pas été fixée pour 2010, ce qui rend difficile toute évaluation. Cependant, pour surmonter cette contrainte, nous procédons à l’analyse de la tendance observée </w:t>
      </w:r>
      <w:r w:rsidR="00494C89">
        <w:rPr>
          <w:rFonts w:ascii="Arial Narrow" w:hAnsi="Arial Narrow" w:cs="Arial"/>
          <w:bCs/>
          <w:sz w:val="24"/>
          <w:szCs w:val="24"/>
        </w:rPr>
        <w:t xml:space="preserve">dans </w:t>
      </w:r>
      <w:r w:rsidRPr="006E2DCC">
        <w:rPr>
          <w:rFonts w:ascii="Arial Narrow" w:hAnsi="Arial Narrow" w:cs="Arial"/>
          <w:bCs/>
          <w:sz w:val="24"/>
          <w:szCs w:val="24"/>
        </w:rPr>
        <w:t xml:space="preserve">l’évolution de l’indicateur. Le graphique ci-dessous montre une détérioration de la situation nutritionnelle des enfants de moins de 5 ans en Guinée. En effet, sur la période 1994-2007, la proportion des enfants souffrant de malnutrition chronique est passée de 29% en 1994 à 36% en 2007, soit une augmentation de 7 points de pourcentage. Parmi les raisons de cette détérioration, on pourrait évoquer, entre autres : i) la situation d’insécurité dans laquelle le </w:t>
      </w:r>
      <w:r w:rsidR="000D5BBF">
        <w:rPr>
          <w:rFonts w:ascii="Arial Narrow" w:hAnsi="Arial Narrow" w:cs="Arial"/>
          <w:bCs/>
          <w:sz w:val="24"/>
          <w:szCs w:val="24"/>
        </w:rPr>
        <w:t>pays a baigné à partir de 2000</w:t>
      </w:r>
      <w:r w:rsidRPr="006E2DCC">
        <w:rPr>
          <w:rFonts w:ascii="Arial Narrow" w:hAnsi="Arial Narrow" w:cs="Arial"/>
          <w:bCs/>
          <w:sz w:val="24"/>
          <w:szCs w:val="24"/>
        </w:rPr>
        <w:t xml:space="preserve"> qui a occasionné des déplacements de populations sur toute l’étendue du territoire national ; ii) la détérioration du cadre macroéconomique et ; iii) les mouvements sociaux qui ont ponctué la vie du pays en 2006 et 2007.  </w:t>
      </w:r>
    </w:p>
    <w:p w:rsidR="007A2905" w:rsidRPr="006E2DCC" w:rsidRDefault="007A2905" w:rsidP="007A2905">
      <w:pPr>
        <w:keepNext/>
        <w:ind w:right="-828"/>
        <w:jc w:val="both"/>
        <w:rPr>
          <w:rFonts w:ascii="Arial Narrow" w:hAnsi="Arial Narrow" w:cs="Arial"/>
          <w:bCs/>
          <w:sz w:val="24"/>
          <w:szCs w:val="24"/>
        </w:rPr>
      </w:pPr>
    </w:p>
    <w:p w:rsidR="007A2905" w:rsidRPr="00857E83" w:rsidRDefault="000D5BBF" w:rsidP="007A2905">
      <w:pPr>
        <w:keepNext/>
        <w:ind w:right="-828"/>
        <w:jc w:val="both"/>
        <w:rPr>
          <w:rFonts w:ascii="Arial Narrow" w:hAnsi="Arial Narrow" w:cs="Arial"/>
          <w:b/>
          <w:bCs/>
          <w:sz w:val="24"/>
          <w:szCs w:val="24"/>
        </w:rPr>
      </w:pPr>
      <w:r>
        <w:rPr>
          <w:rFonts w:ascii="Arial Narrow" w:hAnsi="Arial Narrow" w:cs="Arial"/>
          <w:b/>
          <w:bCs/>
          <w:sz w:val="24"/>
          <w:szCs w:val="24"/>
        </w:rPr>
        <w:t>Graphique</w:t>
      </w:r>
      <w:r w:rsidR="007A2905" w:rsidRPr="00857E83">
        <w:rPr>
          <w:rFonts w:ascii="Arial Narrow" w:hAnsi="Arial Narrow" w:cs="Arial"/>
          <w:b/>
          <w:bCs/>
          <w:sz w:val="24"/>
          <w:szCs w:val="24"/>
        </w:rPr>
        <w:t xml:space="preserve">: Tendance de la malnutrition des enfants de moins de 5 ans sur la période 1994-2007 </w:t>
      </w:r>
    </w:p>
    <w:p w:rsidR="007A2905" w:rsidRPr="006E2DCC" w:rsidRDefault="007E4D4D" w:rsidP="007A2905">
      <w:pPr>
        <w:keepNext/>
        <w:ind w:right="-828"/>
        <w:jc w:val="both"/>
        <w:rPr>
          <w:rFonts w:ascii="Arial Narrow" w:hAnsi="Arial Narrow" w:cs="Arial"/>
          <w:bCs/>
          <w:sz w:val="24"/>
          <w:szCs w:val="24"/>
        </w:rPr>
      </w:pPr>
      <w:r>
        <w:rPr>
          <w:rFonts w:ascii="Arial Narrow" w:hAnsi="Arial Narrow" w:cs="Arial"/>
          <w:bCs/>
          <w:noProof/>
          <w:sz w:val="24"/>
          <w:szCs w:val="24"/>
          <w:lang w:val="en-US"/>
        </w:rPr>
        <w:drawing>
          <wp:inline distT="0" distB="0" distL="0" distR="0">
            <wp:extent cx="5248275" cy="3067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srcRect/>
                    <a:stretch>
                      <a:fillRect/>
                    </a:stretch>
                  </pic:blipFill>
                  <pic:spPr bwMode="auto">
                    <a:xfrm>
                      <a:off x="0" y="0"/>
                      <a:ext cx="5248275" cy="3067050"/>
                    </a:xfrm>
                    <a:prstGeom prst="rect">
                      <a:avLst/>
                    </a:prstGeom>
                    <a:noFill/>
                    <a:ln w="9525">
                      <a:noFill/>
                      <a:miter lim="800000"/>
                      <a:headEnd/>
                      <a:tailEnd/>
                    </a:ln>
                  </pic:spPr>
                </pic:pic>
              </a:graphicData>
            </a:graphic>
          </wp:inline>
        </w:drawing>
      </w:r>
    </w:p>
    <w:p w:rsidR="007A2905" w:rsidRPr="007A2905" w:rsidRDefault="007A2905" w:rsidP="007A2905">
      <w:pPr>
        <w:keepNext/>
        <w:ind w:right="-828"/>
        <w:jc w:val="both"/>
        <w:rPr>
          <w:rFonts w:ascii="Arial Narrow" w:hAnsi="Arial Narrow" w:cs="Arial"/>
          <w:bCs/>
          <w:sz w:val="24"/>
          <w:szCs w:val="24"/>
          <w:lang w:val="en-US"/>
        </w:rPr>
      </w:pPr>
      <w:r w:rsidRPr="007A2905">
        <w:rPr>
          <w:rFonts w:ascii="Arial Narrow" w:hAnsi="Arial Narrow" w:cs="Arial"/>
          <w:b/>
          <w:bCs/>
          <w:i/>
          <w:sz w:val="24"/>
          <w:szCs w:val="24"/>
          <w:lang w:val="en-US"/>
        </w:rPr>
        <w:t>Sources: EDS I-II-III, ENENSE</w:t>
      </w:r>
      <w:r w:rsidRPr="007A2905">
        <w:rPr>
          <w:rFonts w:ascii="Arial Narrow" w:hAnsi="Arial Narrow" w:cs="Arial"/>
          <w:bCs/>
          <w:sz w:val="24"/>
          <w:szCs w:val="24"/>
          <w:lang w:val="en-US"/>
        </w:rPr>
        <w:t xml:space="preserve">. </w:t>
      </w:r>
    </w:p>
    <w:p w:rsidR="007A2905" w:rsidRPr="007A2905" w:rsidRDefault="007A2905" w:rsidP="007A2905">
      <w:pPr>
        <w:keepNext/>
        <w:ind w:right="-828"/>
        <w:jc w:val="both"/>
        <w:rPr>
          <w:rFonts w:ascii="Arial Narrow" w:hAnsi="Arial Narrow" w:cs="Arial"/>
          <w:bCs/>
          <w:sz w:val="24"/>
          <w:szCs w:val="24"/>
          <w:lang w:val="en-US"/>
        </w:rPr>
      </w:pPr>
    </w:p>
    <w:p w:rsidR="007C6152" w:rsidRDefault="007C6152" w:rsidP="007A2905">
      <w:pPr>
        <w:keepNext/>
        <w:ind w:right="-828"/>
        <w:jc w:val="both"/>
        <w:rPr>
          <w:rFonts w:ascii="Arial Narrow" w:hAnsi="Arial Narrow" w:cs="Arial"/>
          <w:b/>
          <w:bCs/>
          <w:sz w:val="24"/>
          <w:szCs w:val="24"/>
        </w:rPr>
        <w:sectPr w:rsidR="007C6152" w:rsidSect="006D519C">
          <w:pgSz w:w="11906" w:h="16838"/>
          <w:pgMar w:top="1417" w:right="1417" w:bottom="1417" w:left="1417" w:header="708" w:footer="708" w:gutter="0"/>
          <w:cols w:space="708"/>
          <w:docGrid w:linePitch="360"/>
        </w:sect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Tableau récapitulatif pour l’atteinte de l’effet UNDAF</w:t>
      </w:r>
    </w:p>
    <w:p w:rsidR="007A2905" w:rsidRPr="00857E83" w:rsidRDefault="007A2905" w:rsidP="007A2905">
      <w:pPr>
        <w:keepNext/>
        <w:ind w:right="-828"/>
        <w:jc w:val="both"/>
        <w:rPr>
          <w:rFonts w:ascii="Arial Narrow" w:hAnsi="Arial Narrow" w:cs="Arial"/>
          <w:b/>
          <w:bCs/>
          <w:sz w:val="24"/>
          <w:szCs w:val="24"/>
        </w:rPr>
      </w:pPr>
    </w:p>
    <w:tbl>
      <w:tblPr>
        <w:tblW w:w="9923" w:type="dxa"/>
        <w:tblInd w:w="108" w:type="dxa"/>
        <w:tblCellMar>
          <w:left w:w="0" w:type="dxa"/>
          <w:right w:w="0" w:type="dxa"/>
        </w:tblCellMar>
        <w:tblLook w:val="04A0"/>
      </w:tblPr>
      <w:tblGrid>
        <w:gridCol w:w="3119"/>
        <w:gridCol w:w="2268"/>
        <w:gridCol w:w="1417"/>
        <w:gridCol w:w="1276"/>
        <w:gridCol w:w="1843"/>
      </w:tblGrid>
      <w:tr w:rsidR="007A2905" w:rsidRPr="00A679A8">
        <w:tc>
          <w:tcPr>
            <w:tcW w:w="9923"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675C31" w:rsidRDefault="007A2905" w:rsidP="00E1395C">
            <w:pPr>
              <w:keepNext/>
              <w:ind w:right="-828"/>
              <w:jc w:val="both"/>
              <w:rPr>
                <w:rFonts w:ascii="Arial Narrow" w:hAnsi="Arial Narrow" w:cs="Arial"/>
                <w:bCs/>
              </w:rPr>
            </w:pPr>
            <w:r w:rsidRPr="00A679A8">
              <w:rPr>
                <w:rFonts w:ascii="Arial Narrow" w:hAnsi="Arial Narrow" w:cs="Arial"/>
                <w:bCs/>
              </w:rPr>
              <w:t xml:space="preserve">Effet UNDAF : D’ici 2011, les capacités productives et les opportunités d’accès à l’emploi et au revenu, notamment pour </w:t>
            </w:r>
          </w:p>
          <w:p w:rsidR="00675C31" w:rsidRDefault="007A2905" w:rsidP="00E1395C">
            <w:pPr>
              <w:keepNext/>
              <w:ind w:right="-828"/>
              <w:jc w:val="both"/>
              <w:rPr>
                <w:rFonts w:ascii="Arial Narrow" w:hAnsi="Arial Narrow" w:cs="Arial"/>
                <w:bCs/>
              </w:rPr>
            </w:pPr>
            <w:r w:rsidRPr="00A679A8">
              <w:rPr>
                <w:rFonts w:ascii="Arial Narrow" w:hAnsi="Arial Narrow" w:cs="Arial"/>
                <w:bCs/>
              </w:rPr>
              <w:t xml:space="preserve">les populations rurales, les jeunes et les femmes, sont accrues ; la sécurité alimentaire des populations vulnérables,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spécialement les femmes et les enfants, est améliorée</w:t>
            </w:r>
          </w:p>
        </w:tc>
      </w:tr>
      <w:tr w:rsidR="007A2905" w:rsidRPr="00A679A8">
        <w:trPr>
          <w:trHeight w:val="161"/>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Indicateurs d’effet UNDAF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Baseline (base de référence)</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Cible 2011</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Statut 2010</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976737" w:rsidP="005E7D1A">
            <w:pPr>
              <w:keepNext/>
              <w:ind w:right="-828"/>
              <w:jc w:val="both"/>
              <w:rPr>
                <w:rFonts w:ascii="Arial Narrow" w:hAnsi="Arial Narrow" w:cs="Arial"/>
                <w:bCs/>
              </w:rPr>
            </w:pPr>
            <w:r>
              <w:rPr>
                <w:rFonts w:ascii="Arial Narrow" w:hAnsi="Arial Narrow" w:cs="Arial"/>
                <w:bCs/>
              </w:rPr>
              <w:t xml:space="preserve">% de réalisation </w:t>
            </w:r>
          </w:p>
        </w:tc>
      </w:tr>
      <w:tr w:rsidR="007A2905" w:rsidRPr="00A679A8">
        <w:trPr>
          <w:trHeight w:val="341"/>
        </w:trPr>
        <w:tc>
          <w:tcPr>
            <w:tcW w:w="311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Incidence de la pauvreté (P0)</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Profondeur de la pauvreté</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Revenu national brut/habitant/an</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Taux de croissance PIB/habitant</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 Taux malnutrition (% enfants de </w:t>
            </w:r>
            <w:r w:rsidR="00706ACA">
              <w:rPr>
                <w:rFonts w:ascii="Arial Narrow" w:hAnsi="Arial Narrow" w:cs="Arial"/>
                <w:bCs/>
              </w:rPr>
              <w:t>moins de de</w:t>
            </w:r>
            <w:r w:rsidRPr="00A679A8">
              <w:rPr>
                <w:rFonts w:ascii="Arial Narrow" w:hAnsi="Arial Narrow" w:cs="Arial"/>
                <w:bCs/>
              </w:rPr>
              <w:t>– de 5 ans souffrant d’insuffisance pondérale)</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53,6% (est. 2005)</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19,3% (2005)</w:t>
            </w:r>
          </w:p>
          <w:p w:rsidR="007A2905" w:rsidRPr="00A679A8" w:rsidRDefault="00706ACA" w:rsidP="00E1395C">
            <w:pPr>
              <w:keepNext/>
              <w:ind w:right="-828"/>
              <w:jc w:val="both"/>
              <w:rPr>
                <w:rFonts w:ascii="Arial Narrow" w:hAnsi="Arial Narrow" w:cs="Arial"/>
                <w:bCs/>
              </w:rPr>
            </w:pPr>
            <w:r w:rsidRPr="00A679A8">
              <w:rPr>
                <w:rFonts w:ascii="Arial Narrow" w:hAnsi="Arial Narrow" w:cs="Arial"/>
                <w:bCs/>
              </w:rPr>
              <w:t>386 $US (2004)     </w:t>
            </w:r>
          </w:p>
          <w:p w:rsidR="00706ACA" w:rsidRPr="00A679A8" w:rsidRDefault="00706ACA" w:rsidP="00706ACA">
            <w:pPr>
              <w:keepNext/>
              <w:ind w:right="-828"/>
              <w:jc w:val="both"/>
              <w:rPr>
                <w:rFonts w:ascii="Arial Narrow" w:hAnsi="Arial Narrow" w:cs="Arial"/>
                <w:bCs/>
              </w:rPr>
            </w:pPr>
            <w:r w:rsidRPr="00A679A8">
              <w:rPr>
                <w:rFonts w:ascii="Arial Narrow" w:hAnsi="Arial Narrow" w:cs="Arial"/>
                <w:bCs/>
              </w:rPr>
              <w:t>1,1% (2006)</w:t>
            </w:r>
          </w:p>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25,8% (2005)</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49,7% (en 2010)</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17,4% (2010)</w:t>
            </w:r>
          </w:p>
          <w:p w:rsidR="00706ACA" w:rsidRPr="00A679A8" w:rsidRDefault="00706ACA" w:rsidP="00706ACA">
            <w:pPr>
              <w:keepNext/>
              <w:ind w:right="-828"/>
              <w:jc w:val="both"/>
              <w:rPr>
                <w:rFonts w:ascii="Arial Narrow" w:hAnsi="Arial Narrow" w:cs="Arial"/>
                <w:bCs/>
              </w:rPr>
            </w:pPr>
            <w:r w:rsidRPr="00A679A8">
              <w:rPr>
                <w:rFonts w:ascii="Arial Narrow" w:hAnsi="Arial Narrow" w:cs="Arial"/>
                <w:bCs/>
              </w:rPr>
              <w:t>+ 25% (en 2010)</w:t>
            </w:r>
          </w:p>
          <w:p w:rsidR="00706ACA" w:rsidRPr="00A679A8" w:rsidRDefault="00706ACA" w:rsidP="00706ACA">
            <w:pPr>
              <w:keepNext/>
              <w:ind w:right="-828"/>
              <w:jc w:val="both"/>
              <w:rPr>
                <w:rFonts w:ascii="Arial Narrow" w:hAnsi="Arial Narrow" w:cs="Arial"/>
                <w:bCs/>
              </w:rPr>
            </w:pPr>
            <w:r w:rsidRPr="00A679A8">
              <w:rPr>
                <w:rFonts w:ascii="Arial Narrow" w:hAnsi="Arial Narrow" w:cs="Arial"/>
                <w:bCs/>
              </w:rPr>
              <w:t>1,9 % (2007-2010)</w:t>
            </w:r>
          </w:p>
          <w:p w:rsidR="007A2905" w:rsidRPr="00A679A8" w:rsidRDefault="007A2905" w:rsidP="00E1395C">
            <w:pPr>
              <w:keepNext/>
              <w:ind w:right="-828"/>
              <w:jc w:val="both"/>
              <w:rPr>
                <w:rFonts w:ascii="Arial Narrow" w:hAnsi="Arial Narrow" w:cs="Arial"/>
                <w:bCs/>
              </w:rPr>
            </w:pPr>
          </w:p>
          <w:p w:rsidR="00706ACA" w:rsidRDefault="00706ACA" w:rsidP="00E1395C">
            <w:pPr>
              <w:keepNext/>
              <w:ind w:right="-828"/>
              <w:jc w:val="both"/>
              <w:rPr>
                <w:rFonts w:ascii="Arial Narrow" w:hAnsi="Arial Narrow" w:cs="Arial"/>
                <w:bCs/>
              </w:rPr>
            </w:pPr>
            <w:r w:rsidRPr="00A679A8">
              <w:rPr>
                <w:rFonts w:ascii="Arial Narrow" w:hAnsi="Arial Narrow" w:cs="Arial"/>
                <w:bCs/>
              </w:rPr>
              <w:t>A déterminer</w:t>
            </w:r>
          </w:p>
          <w:p w:rsidR="007A2905" w:rsidRPr="00A679A8" w:rsidRDefault="007A2905" w:rsidP="00E1395C">
            <w:pPr>
              <w:keepNext/>
              <w:ind w:right="-828"/>
              <w:jc w:val="both"/>
              <w:rPr>
                <w:rFonts w:ascii="Arial Narrow" w:hAnsi="Arial Narrow" w:cs="Arial"/>
                <w:bCs/>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54,8%</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18,2%</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375,3 $US</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-1,2% %</w:t>
            </w:r>
          </w:p>
          <w:p w:rsidR="007A2905" w:rsidRDefault="007A2905" w:rsidP="00706ACA">
            <w:pPr>
              <w:keepNext/>
              <w:ind w:right="-828"/>
              <w:jc w:val="both"/>
              <w:rPr>
                <w:rFonts w:ascii="Arial Narrow" w:hAnsi="Arial Narrow" w:cs="Arial"/>
                <w:bCs/>
              </w:rPr>
            </w:pPr>
          </w:p>
          <w:p w:rsidR="00706ACA" w:rsidRPr="00A679A8" w:rsidRDefault="00706ACA" w:rsidP="00706ACA">
            <w:pPr>
              <w:keepNext/>
              <w:ind w:right="-828"/>
              <w:jc w:val="both"/>
              <w:rPr>
                <w:rFonts w:ascii="Arial Narrow" w:hAnsi="Arial Narrow" w:cs="Arial"/>
                <w:bCs/>
              </w:rPr>
            </w:pPr>
            <w:r w:rsidRPr="00A679A8">
              <w:rPr>
                <w:rFonts w:ascii="Arial Narrow" w:hAnsi="Arial Narrow" w:cs="Arial"/>
                <w:bCs/>
              </w:rPr>
              <w:t>nd</w:t>
            </w:r>
          </w:p>
          <w:p w:rsidR="00706ACA" w:rsidRPr="00A679A8" w:rsidRDefault="00706ACA" w:rsidP="00706ACA">
            <w:pPr>
              <w:keepNext/>
              <w:ind w:right="-828"/>
              <w:jc w:val="both"/>
              <w:rPr>
                <w:rFonts w:ascii="Arial Narrow" w:hAnsi="Arial Narrow" w:cs="Arial"/>
                <w:bCs/>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p>
        </w:tc>
      </w:tr>
      <w:tr w:rsidR="007A2905" w:rsidRPr="00A679A8">
        <w:tc>
          <w:tcPr>
            <w:tcW w:w="9923"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75C31" w:rsidRDefault="007A2905" w:rsidP="00E1395C">
            <w:pPr>
              <w:keepNext/>
              <w:ind w:right="-828"/>
              <w:jc w:val="both"/>
              <w:rPr>
                <w:rFonts w:ascii="Arial Narrow" w:hAnsi="Arial Narrow" w:cs="Arial"/>
                <w:bCs/>
              </w:rPr>
            </w:pPr>
            <w:r w:rsidRPr="00A679A8">
              <w:rPr>
                <w:rFonts w:ascii="Arial Narrow" w:hAnsi="Arial Narrow" w:cs="Arial"/>
                <w:bCs/>
              </w:rPr>
              <w:t xml:space="preserve">Narratif sur l’analyse des progrès: Aucune tendance au progrès vers l’atteinte de l’effet UNDAF, essentiellement en raison de la </w:t>
            </w:r>
          </w:p>
          <w:p w:rsidR="00675C31" w:rsidRDefault="007A2905" w:rsidP="00E1395C">
            <w:pPr>
              <w:keepNext/>
              <w:ind w:right="-828"/>
              <w:jc w:val="both"/>
              <w:rPr>
                <w:rFonts w:ascii="Arial Narrow" w:hAnsi="Arial Narrow" w:cs="Arial"/>
                <w:bCs/>
              </w:rPr>
            </w:pPr>
            <w:r w:rsidRPr="00A679A8">
              <w:rPr>
                <w:rFonts w:ascii="Arial Narrow" w:hAnsi="Arial Narrow" w:cs="Arial"/>
                <w:bCs/>
              </w:rPr>
              <w:t>faible capacité</w:t>
            </w:r>
            <w:r w:rsidR="00675C31">
              <w:rPr>
                <w:rFonts w:ascii="Arial Narrow" w:hAnsi="Arial Narrow" w:cs="Arial"/>
                <w:bCs/>
              </w:rPr>
              <w:t xml:space="preserve"> </w:t>
            </w:r>
            <w:r w:rsidRPr="00A679A8">
              <w:rPr>
                <w:rFonts w:ascii="Arial Narrow" w:hAnsi="Arial Narrow" w:cs="Arial"/>
                <w:bCs/>
              </w:rPr>
              <w:t xml:space="preserve">du pays en matière de création de richesses sur la période 2007-2010, et ce, malgré des progrès importants réalisés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dans la mise en œuvre des programmes du Système des Nations Unies.</w:t>
            </w:r>
          </w:p>
        </w:tc>
      </w:tr>
    </w:tbl>
    <w:p w:rsidR="007A2905" w:rsidRPr="00A679A8" w:rsidRDefault="007A2905" w:rsidP="007A2905">
      <w:pPr>
        <w:keepNext/>
        <w:ind w:right="-828"/>
        <w:jc w:val="both"/>
        <w:rPr>
          <w:rFonts w:ascii="Arial Narrow" w:hAnsi="Arial Narrow" w:cs="Arial"/>
          <w:bCs/>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Il est à signaler que pour l’atteinte de l’effet  UNDAF, le PNUD est engagé sur les deux effets de programme de pays suivants: i) les politiques économiques et sociales sont réformées et une planification stratégique est appliquée pour l’atteinte des OMD ; ii) les capacités productives et les revenus sont augmentés, notamment pour les populations rurales, les femmes et les jeunes dans les régions pauvres ou sinistrées de concentration  du Système des Nations Unies (SNU).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Ainsi, la contribution du PNUD à l’attein</w:t>
      </w:r>
      <w:r w:rsidR="006D7232">
        <w:rPr>
          <w:rFonts w:ascii="Arial Narrow" w:hAnsi="Arial Narrow" w:cs="Arial"/>
          <w:bCs/>
          <w:sz w:val="24"/>
          <w:szCs w:val="24"/>
        </w:rPr>
        <w:t>te de l’effet UNDAF sera mesurée</w:t>
      </w:r>
      <w:r w:rsidRPr="006E2DCC">
        <w:rPr>
          <w:rFonts w:ascii="Arial Narrow" w:hAnsi="Arial Narrow" w:cs="Arial"/>
          <w:bCs/>
          <w:sz w:val="24"/>
          <w:szCs w:val="24"/>
        </w:rPr>
        <w:t xml:space="preserve"> à travers la réalisation de ces deux effets de programme pays</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bookmarkStart w:id="22" w:name="_Toc286292693"/>
      <w:r w:rsidRPr="00857E83">
        <w:rPr>
          <w:rFonts w:ascii="Arial Narrow" w:hAnsi="Arial Narrow" w:cs="Arial"/>
          <w:b/>
          <w:bCs/>
          <w:sz w:val="24"/>
          <w:szCs w:val="24"/>
        </w:rPr>
        <w:t>3.2. Contribution du PNUD</w:t>
      </w:r>
      <w:bookmarkEnd w:id="22"/>
      <w:r w:rsidRPr="00857E83">
        <w:rPr>
          <w:rFonts w:ascii="Arial Narrow" w:hAnsi="Arial Narrow" w:cs="Arial"/>
          <w:b/>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Cs/>
          <w:sz w:val="24"/>
          <w:szCs w:val="24"/>
        </w:rPr>
      </w:pPr>
      <w:bookmarkStart w:id="23" w:name="_Toc286292694"/>
      <w:r w:rsidRPr="00857E83">
        <w:rPr>
          <w:rFonts w:ascii="Arial Narrow" w:hAnsi="Arial Narrow" w:cs="Arial"/>
          <w:b/>
          <w:bCs/>
          <w:sz w:val="24"/>
          <w:szCs w:val="24"/>
        </w:rPr>
        <w:t>3.2.1. Effet de programme de pays 1 : </w:t>
      </w:r>
      <w:r w:rsidRPr="00857E83">
        <w:rPr>
          <w:rFonts w:ascii="Arial Narrow" w:hAnsi="Arial Narrow" w:cs="Arial"/>
          <w:bCs/>
          <w:sz w:val="24"/>
          <w:szCs w:val="24"/>
        </w:rPr>
        <w:t>Les politiques économiques et sociales sont réformées et une planification  stratégique est appliquée pour l’atteinte des OMD.</w:t>
      </w:r>
      <w:bookmarkEnd w:id="23"/>
      <w:r w:rsidRPr="00857E83">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3.2.1.1. Rappel des objectifs et indicateurs de mesure </w:t>
      </w:r>
    </w:p>
    <w:p w:rsidR="007A2905" w:rsidRPr="006E2DCC" w:rsidRDefault="007A2905" w:rsidP="007A2905">
      <w:pPr>
        <w:keepNext/>
        <w:ind w:right="-828"/>
        <w:jc w:val="both"/>
        <w:rPr>
          <w:rFonts w:ascii="Arial Narrow" w:hAnsi="Arial Narrow" w:cs="Arial"/>
          <w:bCs/>
          <w:sz w:val="24"/>
          <w:szCs w:val="24"/>
        </w:rPr>
      </w:pPr>
    </w:p>
    <w:p w:rsidR="00C05E47" w:rsidRPr="00C05E47" w:rsidRDefault="007A2905" w:rsidP="00C05E47">
      <w:pPr>
        <w:keepNext/>
        <w:ind w:right="-828"/>
        <w:jc w:val="both"/>
        <w:rPr>
          <w:rFonts w:ascii="Arial Narrow" w:hAnsi="Arial Narrow" w:cs="Arial"/>
          <w:b/>
          <w:bCs/>
          <w:sz w:val="24"/>
          <w:szCs w:val="24"/>
        </w:rPr>
      </w:pPr>
      <w:r w:rsidRPr="006E2DCC">
        <w:rPr>
          <w:rFonts w:ascii="Arial Narrow" w:hAnsi="Arial Narrow" w:cs="Arial"/>
          <w:bCs/>
          <w:sz w:val="24"/>
          <w:szCs w:val="24"/>
        </w:rPr>
        <w:t xml:space="preserve">A travers cet effet de programme de pays 1, le Gouvernement, appuyé par le PNUD se fixe pour objectif l’amélioration du cadre national de planification, touchant en particulier la stratégie de réduction de la pauvreté et les politiques sectorielles conformément aux recommandations du « Millenium Project ». Pour mesurer les avancées vers l’atteinte de cet effet, les trois indicateurs suivants ont été retenus: </w:t>
      </w:r>
      <w:r w:rsidRPr="00C05E47">
        <w:rPr>
          <w:rFonts w:ascii="Arial Narrow" w:hAnsi="Arial Narrow" w:cs="Arial"/>
          <w:b/>
          <w:bCs/>
          <w:sz w:val="24"/>
          <w:szCs w:val="24"/>
        </w:rPr>
        <w:t xml:space="preserve">i) existence de politiques sectorielles revues et alignées sur les OMD ; ii) planification basée sur base de données actualisée et </w:t>
      </w:r>
      <w:r w:rsidR="00C05E47" w:rsidRPr="00C05E47">
        <w:rPr>
          <w:rFonts w:ascii="Arial Narrow" w:hAnsi="Arial Narrow" w:cs="Arial"/>
          <w:b/>
          <w:bCs/>
          <w:sz w:val="24"/>
          <w:szCs w:val="24"/>
        </w:rPr>
        <w:t>désagrégée par sexe et région</w:t>
      </w:r>
      <w:r w:rsidRPr="00C05E47">
        <w:rPr>
          <w:rFonts w:ascii="Arial Narrow" w:hAnsi="Arial Narrow" w:cs="Arial"/>
          <w:b/>
          <w:bCs/>
          <w:sz w:val="24"/>
          <w:szCs w:val="24"/>
        </w:rPr>
        <w:t> ; iii) nombre de Rapports de suivi et évaluation de programmes de</w:t>
      </w:r>
      <w:r w:rsidR="00C05E47" w:rsidRPr="00C05E47">
        <w:rPr>
          <w:rFonts w:ascii="Arial Narrow" w:hAnsi="Arial Narrow" w:cs="Arial"/>
          <w:b/>
          <w:bCs/>
          <w:sz w:val="24"/>
          <w:szCs w:val="24"/>
        </w:rPr>
        <w:t xml:space="preserve"> réduction de pauvreté produits et ; iv) DSRP2 élaboré et validé avec une large participation des populations bénéficiaires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3.2.1.2.. Progrès vers l’effet 1 PP escompté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L’analyse visant à établir si des progrès sont enregistrés ou non dans le processus qui conduit à l’atteinte de cet effet de programme de pays 1 portera sur la réalisation de chacun des indicateurs cités plus haut. </w:t>
      </w:r>
    </w:p>
    <w:p w:rsidR="00A472D7" w:rsidRDefault="00A472D7"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3.2.1.2.1. Existence de politiques sectorielles revues et alignées sur les OMD</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 travers cet indicateur, l’objectif visé par le PNUD dans le PNUAD est de contribuer à l’élaboration ou à la révision d’au moins 8 politiques sectorielles alignées sur les OMD sur la période 2007- 2011. Cet objectif est atteint à plus de 100%. En effet, grâce à la contribution du PNUD et d’autres partenaires au développement, neuf (9) politiques sectorielles ont été élaborées et validées </w:t>
      </w:r>
      <w:r w:rsidR="006D7232">
        <w:rPr>
          <w:rFonts w:ascii="Arial Narrow" w:hAnsi="Arial Narrow" w:cs="Arial"/>
          <w:bCs/>
          <w:sz w:val="24"/>
          <w:szCs w:val="24"/>
        </w:rPr>
        <w:t xml:space="preserve">comme </w:t>
      </w:r>
      <w:r w:rsidRPr="006E2DCC">
        <w:rPr>
          <w:rFonts w:ascii="Arial Narrow" w:hAnsi="Arial Narrow" w:cs="Arial"/>
          <w:bCs/>
          <w:sz w:val="24"/>
          <w:szCs w:val="24"/>
        </w:rPr>
        <w:t>le montre le tableau ci-après.</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Tableau des politiques sectorielles validées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693"/>
        <w:gridCol w:w="3260"/>
        <w:gridCol w:w="993"/>
        <w:gridCol w:w="992"/>
        <w:gridCol w:w="958"/>
      </w:tblGrid>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w:t>
            </w:r>
          </w:p>
        </w:tc>
        <w:tc>
          <w:tcPr>
            <w:tcW w:w="26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Secteur</w:t>
            </w:r>
          </w:p>
        </w:tc>
        <w:tc>
          <w:tcPr>
            <w:tcW w:w="326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Intitulé</w:t>
            </w:r>
          </w:p>
        </w:tc>
        <w:tc>
          <w:tcPr>
            <w:tcW w:w="9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Année</w:t>
            </w:r>
          </w:p>
        </w:tc>
        <w:tc>
          <w:tcPr>
            <w:tcW w:w="9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Partenaire</w:t>
            </w: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Observation</w:t>
            </w:r>
          </w:p>
        </w:tc>
      </w:tr>
      <w:tr w:rsidR="001C5168" w:rsidRPr="00A679A8">
        <w:trPr>
          <w:trHeight w:val="603"/>
        </w:trPr>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w:t>
            </w:r>
          </w:p>
        </w:tc>
        <w:tc>
          <w:tcPr>
            <w:tcW w:w="26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Ministère de l’Agriculture</w:t>
            </w:r>
          </w:p>
        </w:tc>
        <w:tc>
          <w:tcPr>
            <w:tcW w:w="3260"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Politique nationale de </w:t>
            </w:r>
          </w:p>
          <w:p w:rsidR="007A2905" w:rsidRPr="00A679A8" w:rsidRDefault="007C6152" w:rsidP="00E1395C">
            <w:pPr>
              <w:keepNext/>
              <w:ind w:right="-828"/>
              <w:jc w:val="both"/>
              <w:rPr>
                <w:rFonts w:ascii="Arial Narrow" w:hAnsi="Arial Narrow" w:cs="Arial"/>
                <w:bCs/>
              </w:rPr>
            </w:pPr>
            <w:r w:rsidRPr="00A679A8">
              <w:rPr>
                <w:rFonts w:ascii="Arial Narrow" w:hAnsi="Arial Narrow" w:cs="Arial"/>
                <w:bCs/>
              </w:rPr>
              <w:t>D</w:t>
            </w:r>
            <w:r w:rsidR="007A2905" w:rsidRPr="00A679A8">
              <w:rPr>
                <w:rFonts w:ascii="Arial Narrow" w:hAnsi="Arial Narrow" w:cs="Arial"/>
                <w:bCs/>
              </w:rPr>
              <w:t xml:space="preserve">éveloppement agricole-Vision 2015 </w:t>
            </w:r>
          </w:p>
        </w:tc>
        <w:tc>
          <w:tcPr>
            <w:tcW w:w="9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Octobre 2007</w:t>
            </w:r>
          </w:p>
        </w:tc>
        <w:tc>
          <w:tcPr>
            <w:tcW w:w="992" w:type="dxa"/>
          </w:tcPr>
          <w:p w:rsidR="007A2905" w:rsidRPr="00A679A8" w:rsidRDefault="007A2905" w:rsidP="00E1395C">
            <w:pPr>
              <w:keepNext/>
              <w:ind w:right="-828"/>
              <w:jc w:val="both"/>
              <w:rPr>
                <w:rFonts w:ascii="Arial Narrow" w:hAnsi="Arial Narrow" w:cs="Arial"/>
                <w:bCs/>
              </w:rPr>
            </w:pP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rPr>
          <w:trHeight w:val="702"/>
        </w:trPr>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w:t>
            </w:r>
          </w:p>
        </w:tc>
        <w:tc>
          <w:tcPr>
            <w:tcW w:w="2693"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Ministère Alphabétisation, </w:t>
            </w:r>
          </w:p>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Education non formelle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et Promotion des langues nations</w:t>
            </w:r>
          </w:p>
        </w:tc>
        <w:tc>
          <w:tcPr>
            <w:tcW w:w="3260"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Politique nationale d’alphabétisation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et d’éducation non formelle</w:t>
            </w:r>
          </w:p>
        </w:tc>
        <w:tc>
          <w:tcPr>
            <w:tcW w:w="993"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Avril 2009</w:t>
            </w:r>
          </w:p>
          <w:p w:rsidR="007A2905" w:rsidRPr="00A679A8" w:rsidRDefault="007A2905" w:rsidP="00E1395C">
            <w:pPr>
              <w:keepNext/>
              <w:ind w:right="-828"/>
              <w:jc w:val="both"/>
              <w:rPr>
                <w:rFonts w:ascii="Arial Narrow" w:hAnsi="Arial Narrow" w:cs="Arial"/>
                <w:bCs/>
              </w:rPr>
            </w:pPr>
          </w:p>
        </w:tc>
        <w:tc>
          <w:tcPr>
            <w:tcW w:w="992" w:type="dxa"/>
          </w:tcPr>
          <w:p w:rsidR="007A2905" w:rsidRPr="00A679A8" w:rsidRDefault="007A2905" w:rsidP="00E1395C">
            <w:pPr>
              <w:keepNext/>
              <w:ind w:right="-828"/>
              <w:jc w:val="both"/>
              <w:rPr>
                <w:rFonts w:ascii="Arial Narrow" w:hAnsi="Arial Narrow" w:cs="Arial"/>
                <w:bCs/>
              </w:rPr>
            </w:pPr>
          </w:p>
        </w:tc>
        <w:tc>
          <w:tcPr>
            <w:tcW w:w="958"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3</w:t>
            </w:r>
          </w:p>
        </w:tc>
        <w:tc>
          <w:tcPr>
            <w:tcW w:w="2693"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Ministère de l’Urbanisme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et  de l’Habitat</w:t>
            </w:r>
          </w:p>
          <w:p w:rsidR="007A2905" w:rsidRPr="00A679A8" w:rsidRDefault="007A2905" w:rsidP="00E1395C">
            <w:pPr>
              <w:keepNext/>
              <w:ind w:right="-828"/>
              <w:jc w:val="both"/>
              <w:rPr>
                <w:rFonts w:ascii="Arial Narrow" w:hAnsi="Arial Narrow" w:cs="Arial"/>
                <w:bCs/>
              </w:rPr>
            </w:pPr>
          </w:p>
        </w:tc>
        <w:tc>
          <w:tcPr>
            <w:tcW w:w="326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Politique nationale de l’Habitat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(version Habitat 2021)</w:t>
            </w:r>
          </w:p>
        </w:tc>
        <w:tc>
          <w:tcPr>
            <w:tcW w:w="9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Mai 2010</w:t>
            </w:r>
          </w:p>
        </w:tc>
        <w:tc>
          <w:tcPr>
            <w:tcW w:w="992"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w:t>
            </w:r>
          </w:p>
        </w:tc>
        <w:tc>
          <w:tcPr>
            <w:tcW w:w="958"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rPr>
          <w:trHeight w:val="765"/>
        </w:trPr>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4</w:t>
            </w:r>
          </w:p>
        </w:tc>
        <w:tc>
          <w:tcPr>
            <w:tcW w:w="2693"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Ministère des Postes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et Télécommunications et des TIC</w:t>
            </w:r>
          </w:p>
        </w:tc>
        <w:tc>
          <w:tcPr>
            <w:tcW w:w="3260"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Politique et stratégie nationales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de développement des TIC</w:t>
            </w:r>
          </w:p>
          <w:p w:rsidR="007A2905" w:rsidRPr="00A679A8" w:rsidRDefault="007A2905" w:rsidP="00E1395C">
            <w:pPr>
              <w:keepNext/>
              <w:ind w:right="-828"/>
              <w:jc w:val="both"/>
              <w:rPr>
                <w:rFonts w:ascii="Arial Narrow" w:hAnsi="Arial Narrow" w:cs="Arial"/>
                <w:bCs/>
              </w:rPr>
            </w:pPr>
          </w:p>
        </w:tc>
        <w:tc>
          <w:tcPr>
            <w:tcW w:w="993"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Décembre</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2010 </w:t>
            </w:r>
          </w:p>
        </w:tc>
        <w:tc>
          <w:tcPr>
            <w:tcW w:w="9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w:t>
            </w:r>
          </w:p>
          <w:p w:rsidR="006D173A" w:rsidRDefault="007A2905" w:rsidP="00E1395C">
            <w:pPr>
              <w:keepNext/>
              <w:ind w:right="-828"/>
              <w:jc w:val="both"/>
              <w:rPr>
                <w:rFonts w:ascii="Arial Narrow" w:hAnsi="Arial Narrow" w:cs="Arial"/>
                <w:bCs/>
              </w:rPr>
            </w:pPr>
            <w:r w:rsidRPr="00A679A8">
              <w:rPr>
                <w:rFonts w:ascii="Arial Narrow" w:hAnsi="Arial Narrow" w:cs="Arial"/>
                <w:bCs/>
              </w:rPr>
              <w:t xml:space="preserve">Royaume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d’Espagne</w:t>
            </w:r>
          </w:p>
        </w:tc>
        <w:tc>
          <w:tcPr>
            <w:tcW w:w="958" w:type="dxa"/>
          </w:tcPr>
          <w:p w:rsidR="006D173A" w:rsidRDefault="007A2905" w:rsidP="00E1395C">
            <w:pPr>
              <w:keepNext/>
              <w:ind w:right="-828"/>
              <w:jc w:val="both"/>
              <w:rPr>
                <w:rFonts w:ascii="Arial Narrow" w:hAnsi="Arial Narrow" w:cs="Arial"/>
                <w:bCs/>
              </w:rPr>
            </w:pPr>
            <w:r w:rsidRPr="00A679A8">
              <w:rPr>
                <w:rFonts w:ascii="Arial Narrow" w:hAnsi="Arial Narrow" w:cs="Arial"/>
                <w:bCs/>
              </w:rPr>
              <w:t xml:space="preserve">Validée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en 2010</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5</w:t>
            </w:r>
          </w:p>
        </w:tc>
        <w:tc>
          <w:tcPr>
            <w:tcW w:w="2693"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Ministère de la Pèche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et de l’Aquaculture</w:t>
            </w:r>
          </w:p>
          <w:p w:rsidR="007A2905" w:rsidRPr="00A679A8" w:rsidRDefault="007A2905" w:rsidP="00E1395C">
            <w:pPr>
              <w:keepNext/>
              <w:ind w:right="-828"/>
              <w:jc w:val="both"/>
              <w:rPr>
                <w:rFonts w:ascii="Arial Narrow" w:hAnsi="Arial Narrow" w:cs="Arial"/>
                <w:bCs/>
              </w:rPr>
            </w:pPr>
          </w:p>
        </w:tc>
        <w:tc>
          <w:tcPr>
            <w:tcW w:w="3260"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Lettre de politique de développement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de la pêche et de l’aquaculture</w:t>
            </w:r>
          </w:p>
        </w:tc>
        <w:tc>
          <w:tcPr>
            <w:tcW w:w="993"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2009</w:t>
            </w:r>
          </w:p>
        </w:tc>
        <w:tc>
          <w:tcPr>
            <w:tcW w:w="992"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FAO</w:t>
            </w:r>
          </w:p>
        </w:tc>
        <w:tc>
          <w:tcPr>
            <w:tcW w:w="958"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6</w:t>
            </w:r>
          </w:p>
        </w:tc>
        <w:tc>
          <w:tcPr>
            <w:tcW w:w="26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Ministère des Affaires sociales, de la Promotion féminine et de l’Enfance</w:t>
            </w:r>
          </w:p>
        </w:tc>
        <w:tc>
          <w:tcPr>
            <w:tcW w:w="326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Politique nationale de promotion du genre</w:t>
            </w:r>
          </w:p>
        </w:tc>
        <w:tc>
          <w:tcPr>
            <w:tcW w:w="993" w:type="dxa"/>
          </w:tcPr>
          <w:p w:rsidR="007A2905" w:rsidRPr="00A679A8" w:rsidRDefault="007A2905" w:rsidP="00E1395C">
            <w:pPr>
              <w:keepNext/>
              <w:ind w:right="-828"/>
              <w:jc w:val="both"/>
              <w:rPr>
                <w:rFonts w:ascii="Arial Narrow" w:hAnsi="Arial Narrow" w:cs="Arial"/>
                <w:bCs/>
              </w:rPr>
            </w:pPr>
          </w:p>
        </w:tc>
        <w:tc>
          <w:tcPr>
            <w:tcW w:w="992" w:type="dxa"/>
          </w:tcPr>
          <w:p w:rsidR="007A2905" w:rsidRPr="00A679A8" w:rsidRDefault="007A2905" w:rsidP="00E1395C">
            <w:pPr>
              <w:keepNext/>
              <w:ind w:right="-828"/>
              <w:jc w:val="both"/>
              <w:rPr>
                <w:rFonts w:ascii="Arial Narrow" w:hAnsi="Arial Narrow" w:cs="Arial"/>
                <w:bCs/>
              </w:rPr>
            </w:pP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7</w:t>
            </w:r>
          </w:p>
        </w:tc>
        <w:tc>
          <w:tcPr>
            <w:tcW w:w="26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Ministère de l’Emploi-Jeunes</w:t>
            </w:r>
          </w:p>
        </w:tc>
        <w:tc>
          <w:tcPr>
            <w:tcW w:w="326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Politique nationale de l’emploi jeune</w:t>
            </w:r>
          </w:p>
        </w:tc>
        <w:tc>
          <w:tcPr>
            <w:tcW w:w="9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2010</w:t>
            </w:r>
          </w:p>
        </w:tc>
        <w:tc>
          <w:tcPr>
            <w:tcW w:w="9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w:t>
            </w: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8</w:t>
            </w:r>
          </w:p>
        </w:tc>
        <w:tc>
          <w:tcPr>
            <w:tcW w:w="269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Ministère de l’Environnement</w:t>
            </w:r>
          </w:p>
        </w:tc>
        <w:tc>
          <w:tcPr>
            <w:tcW w:w="326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Politique nationale de l’Environnement</w:t>
            </w:r>
          </w:p>
        </w:tc>
        <w:tc>
          <w:tcPr>
            <w:tcW w:w="993" w:type="dxa"/>
          </w:tcPr>
          <w:p w:rsidR="007A2905" w:rsidRPr="00A679A8" w:rsidRDefault="007A2905" w:rsidP="00E1395C">
            <w:pPr>
              <w:keepNext/>
              <w:ind w:right="-828"/>
              <w:jc w:val="both"/>
              <w:rPr>
                <w:rFonts w:ascii="Arial Narrow" w:hAnsi="Arial Narrow" w:cs="Arial"/>
                <w:bCs/>
              </w:rPr>
            </w:pPr>
          </w:p>
        </w:tc>
        <w:tc>
          <w:tcPr>
            <w:tcW w:w="992" w:type="dxa"/>
          </w:tcPr>
          <w:p w:rsidR="007A2905" w:rsidRPr="00A679A8" w:rsidRDefault="007A2905" w:rsidP="00E1395C">
            <w:pPr>
              <w:keepNext/>
              <w:ind w:right="-828"/>
              <w:jc w:val="both"/>
              <w:rPr>
                <w:rFonts w:ascii="Arial Narrow" w:hAnsi="Arial Narrow" w:cs="Arial"/>
                <w:bCs/>
              </w:rPr>
            </w:pP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r w:rsidR="001C5168" w:rsidRPr="00A679A8">
        <w:tc>
          <w:tcPr>
            <w:tcW w:w="3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9</w:t>
            </w:r>
          </w:p>
        </w:tc>
        <w:tc>
          <w:tcPr>
            <w:tcW w:w="2693"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Ministère Plan et Promotion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du secteur privé</w:t>
            </w:r>
          </w:p>
        </w:tc>
        <w:tc>
          <w:tcPr>
            <w:tcW w:w="3260" w:type="dxa"/>
          </w:tcPr>
          <w:p w:rsidR="001C5168" w:rsidRDefault="007A2905" w:rsidP="00E1395C">
            <w:pPr>
              <w:keepNext/>
              <w:ind w:right="-828"/>
              <w:jc w:val="both"/>
              <w:rPr>
                <w:rFonts w:ascii="Arial Narrow" w:hAnsi="Arial Narrow" w:cs="Arial"/>
                <w:bCs/>
              </w:rPr>
            </w:pPr>
            <w:r w:rsidRPr="00A679A8">
              <w:rPr>
                <w:rFonts w:ascii="Arial Narrow" w:hAnsi="Arial Narrow" w:cs="Arial"/>
                <w:bCs/>
              </w:rPr>
              <w:t xml:space="preserve">Politique nationale de promotion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du secteur privé</w:t>
            </w:r>
          </w:p>
        </w:tc>
        <w:tc>
          <w:tcPr>
            <w:tcW w:w="993" w:type="dxa"/>
          </w:tcPr>
          <w:p w:rsidR="007A2905" w:rsidRPr="00A679A8" w:rsidRDefault="00D5765B" w:rsidP="00E1395C">
            <w:pPr>
              <w:keepNext/>
              <w:ind w:right="-828"/>
              <w:jc w:val="both"/>
              <w:rPr>
                <w:rFonts w:ascii="Arial Narrow" w:hAnsi="Arial Narrow" w:cs="Arial"/>
                <w:bCs/>
              </w:rPr>
            </w:pPr>
            <w:r>
              <w:rPr>
                <w:rFonts w:ascii="Arial Narrow" w:hAnsi="Arial Narrow" w:cs="Arial"/>
                <w:bCs/>
              </w:rPr>
              <w:t>2010</w:t>
            </w:r>
          </w:p>
        </w:tc>
        <w:tc>
          <w:tcPr>
            <w:tcW w:w="992" w:type="dxa"/>
          </w:tcPr>
          <w:p w:rsidR="007A2905" w:rsidRPr="00A679A8" w:rsidRDefault="00D5765B" w:rsidP="00E1395C">
            <w:pPr>
              <w:keepNext/>
              <w:ind w:right="-828"/>
              <w:jc w:val="both"/>
              <w:rPr>
                <w:rFonts w:ascii="Arial Narrow" w:hAnsi="Arial Narrow" w:cs="Arial"/>
                <w:bCs/>
              </w:rPr>
            </w:pPr>
            <w:r>
              <w:rPr>
                <w:rFonts w:ascii="Arial Narrow" w:hAnsi="Arial Narrow" w:cs="Arial"/>
                <w:bCs/>
              </w:rPr>
              <w:t>ONUDI</w:t>
            </w:r>
          </w:p>
        </w:tc>
        <w:tc>
          <w:tcPr>
            <w:tcW w:w="95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Validée</w:t>
            </w:r>
          </w:p>
        </w:tc>
      </w:tr>
    </w:tbl>
    <w:p w:rsidR="007A2905" w:rsidRPr="00A679A8" w:rsidRDefault="007A2905" w:rsidP="007A2905">
      <w:pPr>
        <w:keepNext/>
        <w:ind w:right="-828"/>
        <w:jc w:val="both"/>
        <w:rPr>
          <w:rFonts w:ascii="Arial Narrow" w:hAnsi="Arial Narrow" w:cs="Arial"/>
          <w:bCs/>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3.2.1.2.2. Planification basée sur une base de données actualisée et désagrégée par sexe et région </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matière de renforcement des capacités nationales pour l’amélioration de la gouvernance économique, le PNUD s’est engagé, dans le PNUAD, à appuyer </w:t>
      </w:r>
      <w:r w:rsidR="00B12BDF">
        <w:rPr>
          <w:rFonts w:ascii="Arial Narrow" w:hAnsi="Arial Narrow" w:cs="Arial"/>
          <w:bCs/>
          <w:sz w:val="24"/>
          <w:szCs w:val="24"/>
        </w:rPr>
        <w:t>le G</w:t>
      </w:r>
      <w:r w:rsidRPr="006E2DCC">
        <w:rPr>
          <w:rFonts w:ascii="Arial Narrow" w:hAnsi="Arial Narrow" w:cs="Arial"/>
          <w:bCs/>
          <w:sz w:val="24"/>
          <w:szCs w:val="24"/>
        </w:rPr>
        <w:t xml:space="preserve">ouvernement en vue de réaliser tous les deux ans, à compter de 2007, une enquête sur la pauvreté jusqu’à fin 2011 soit au total trois enquêtes sur la période.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2007, une Enquête </w:t>
      </w:r>
      <w:r w:rsidR="00B12BDF">
        <w:rPr>
          <w:rFonts w:ascii="Arial Narrow" w:hAnsi="Arial Narrow" w:cs="Arial"/>
          <w:bCs/>
          <w:sz w:val="24"/>
          <w:szCs w:val="24"/>
        </w:rPr>
        <w:t>Légère pour l’Evaluation de la P</w:t>
      </w:r>
      <w:r w:rsidRPr="006E2DCC">
        <w:rPr>
          <w:rFonts w:ascii="Arial Narrow" w:hAnsi="Arial Narrow" w:cs="Arial"/>
          <w:bCs/>
          <w:sz w:val="24"/>
          <w:szCs w:val="24"/>
        </w:rPr>
        <w:t>auvreté (ELEP-2007) a été réalisée par l’Institut National de la Statistique avec l’appui technique et financier de la Banque Mondiale et du PNUD. Cette enquête a permis d’actualiser les données sur la pauvreté et d’esquisser un nouveau profil de pauvreté. Le rapport final a été validé en janvier 2010. Par ailleurs, en 2010, en lieu et place d’une enquête sur la pauvreté,  le PNUD a contribué au financement de la cartographie du Recensement Général de la Population et de l’Habitat, une opération statistique qui devrait être terminée d’ici fin 2011. Vue la caducité des données démographiques actuelles, le dernier RGPH remontant à 1996, il est important qu’un nouveau RGPH soit diligenté pour permettre la formulation de politiques et de programmes fondées sur des données crédibles qui reflètent la réalité. Au total, avec deux enquêtes réalisées au titre de cet indicateur (soit un taux d’exécution d’environ 68%), on est fondé de dire qu’il est possible d’atteindre, à fin 2011, l’objectif de trois études sur la pauvreté.</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Tableau. Opérations statistiques financées par le PNUD entre 2007 et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323"/>
        <w:gridCol w:w="2309"/>
        <w:gridCol w:w="1114"/>
        <w:gridCol w:w="1685"/>
        <w:gridCol w:w="1323"/>
      </w:tblGrid>
      <w:tr w:rsidR="007A2905" w:rsidRPr="00A679A8">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w:t>
            </w:r>
          </w:p>
        </w:tc>
        <w:tc>
          <w:tcPr>
            <w:tcW w:w="2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Opération  de collecte </w:t>
            </w:r>
          </w:p>
        </w:tc>
        <w:tc>
          <w:tcPr>
            <w:tcW w:w="230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Type</w:t>
            </w:r>
          </w:p>
        </w:tc>
        <w:tc>
          <w:tcPr>
            <w:tcW w:w="111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Année</w:t>
            </w:r>
          </w:p>
        </w:tc>
        <w:tc>
          <w:tcPr>
            <w:tcW w:w="1685"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Partenaire</w:t>
            </w:r>
          </w:p>
        </w:tc>
        <w:tc>
          <w:tcPr>
            <w:tcW w:w="1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Observation</w:t>
            </w:r>
          </w:p>
        </w:tc>
      </w:tr>
      <w:tr w:rsidR="007A2905" w:rsidRPr="00A679A8">
        <w:trPr>
          <w:trHeight w:val="572"/>
        </w:trPr>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w:t>
            </w:r>
          </w:p>
        </w:tc>
        <w:tc>
          <w:tcPr>
            <w:tcW w:w="2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Enquête légère pour l’évaluation de la pauvreté </w:t>
            </w:r>
          </w:p>
        </w:tc>
        <w:tc>
          <w:tcPr>
            <w:tcW w:w="230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Pauvreté</w:t>
            </w:r>
          </w:p>
        </w:tc>
        <w:tc>
          <w:tcPr>
            <w:tcW w:w="111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2007</w:t>
            </w:r>
          </w:p>
          <w:p w:rsidR="007A2905" w:rsidRPr="00A679A8" w:rsidRDefault="007A2905" w:rsidP="00E1395C">
            <w:pPr>
              <w:keepNext/>
              <w:ind w:right="-828"/>
              <w:jc w:val="both"/>
              <w:rPr>
                <w:rFonts w:ascii="Arial Narrow" w:hAnsi="Arial Narrow" w:cs="Arial"/>
                <w:bCs/>
              </w:rPr>
            </w:pPr>
          </w:p>
        </w:tc>
        <w:tc>
          <w:tcPr>
            <w:tcW w:w="1685"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 BM</w:t>
            </w:r>
          </w:p>
        </w:tc>
        <w:tc>
          <w:tcPr>
            <w:tcW w:w="1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Réalisée et finalisée</w:t>
            </w:r>
          </w:p>
        </w:tc>
      </w:tr>
      <w:tr w:rsidR="007A2905" w:rsidRPr="00A679A8">
        <w:trPr>
          <w:trHeight w:val="723"/>
        </w:trPr>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w:t>
            </w:r>
          </w:p>
        </w:tc>
        <w:tc>
          <w:tcPr>
            <w:tcW w:w="2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Recensement Général de la Population et de l’Habitat</w:t>
            </w:r>
          </w:p>
        </w:tc>
        <w:tc>
          <w:tcPr>
            <w:tcW w:w="230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Démographique </w:t>
            </w:r>
          </w:p>
        </w:tc>
        <w:tc>
          <w:tcPr>
            <w:tcW w:w="111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2010</w:t>
            </w:r>
          </w:p>
        </w:tc>
        <w:tc>
          <w:tcPr>
            <w:tcW w:w="1685"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 UE</w:t>
            </w:r>
          </w:p>
          <w:p w:rsidR="007A2905" w:rsidRPr="00A679A8" w:rsidRDefault="007A2905" w:rsidP="00E1395C">
            <w:pPr>
              <w:keepNext/>
              <w:ind w:right="-828"/>
              <w:jc w:val="both"/>
              <w:rPr>
                <w:rFonts w:ascii="Arial Narrow" w:hAnsi="Arial Narrow" w:cs="Arial"/>
                <w:bCs/>
              </w:rPr>
            </w:pPr>
          </w:p>
        </w:tc>
        <w:tc>
          <w:tcPr>
            <w:tcW w:w="1323"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En cours de réalisation</w:t>
            </w:r>
          </w:p>
        </w:tc>
      </w:tr>
    </w:tbl>
    <w:p w:rsidR="007A2905" w:rsidRPr="00A679A8" w:rsidRDefault="007A2905" w:rsidP="007A2905">
      <w:pPr>
        <w:keepNext/>
        <w:ind w:right="-828"/>
        <w:jc w:val="both"/>
        <w:rPr>
          <w:rFonts w:ascii="Arial Narrow" w:hAnsi="Arial Narrow" w:cs="Arial"/>
          <w:bCs/>
        </w:rPr>
      </w:pPr>
    </w:p>
    <w:p w:rsidR="00ED11F5" w:rsidRDefault="00ED11F5" w:rsidP="007A2905">
      <w:pPr>
        <w:keepNext/>
        <w:ind w:right="-828"/>
        <w:jc w:val="both"/>
        <w:rPr>
          <w:rFonts w:ascii="Arial Narrow" w:hAnsi="Arial Narrow" w:cs="Arial"/>
          <w:b/>
          <w:bCs/>
          <w:sz w:val="24"/>
          <w:szCs w:val="24"/>
        </w:rPr>
      </w:pPr>
    </w:p>
    <w:p w:rsidR="00ED11F5" w:rsidRDefault="00ED11F5" w:rsidP="007A2905">
      <w:pPr>
        <w:keepNext/>
        <w:ind w:right="-828"/>
        <w:jc w:val="both"/>
        <w:rPr>
          <w:rFonts w:ascii="Arial Narrow" w:hAnsi="Arial Narrow" w:cs="Arial"/>
          <w:b/>
          <w:bCs/>
          <w:sz w:val="24"/>
          <w:szCs w:val="24"/>
        </w:rPr>
      </w:pPr>
    </w:p>
    <w:p w:rsidR="00ED11F5" w:rsidRDefault="00ED11F5" w:rsidP="007A2905">
      <w:pPr>
        <w:keepNext/>
        <w:ind w:right="-828"/>
        <w:jc w:val="both"/>
        <w:rPr>
          <w:rFonts w:ascii="Arial Narrow" w:hAnsi="Arial Narrow" w:cs="Arial"/>
          <w:b/>
          <w:bCs/>
          <w:sz w:val="24"/>
          <w:szCs w:val="24"/>
        </w:rPr>
      </w:pPr>
    </w:p>
    <w:p w:rsidR="00ED11F5" w:rsidRDefault="00ED11F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3.2.1.2.3. Nombre de Rapports de suivi et évaluation de programmes de réduction de pauvreté produits</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Par rapport à cet indicateur, la cible visée est de réaliser un rapport national sur les OMD tous les deux ans entre 2007 et 2011. </w:t>
      </w:r>
      <w:r w:rsidR="00FD7B88">
        <w:rPr>
          <w:rFonts w:ascii="Arial Narrow" w:hAnsi="Arial Narrow" w:cs="Arial"/>
          <w:bCs/>
          <w:sz w:val="24"/>
          <w:szCs w:val="24"/>
        </w:rPr>
        <w:t xml:space="preserve">A cet effet, le </w:t>
      </w:r>
      <w:r w:rsidRPr="006E2DCC">
        <w:rPr>
          <w:rFonts w:ascii="Arial Narrow" w:hAnsi="Arial Narrow" w:cs="Arial"/>
          <w:bCs/>
          <w:sz w:val="24"/>
          <w:szCs w:val="24"/>
        </w:rPr>
        <w:t xml:space="preserve">troisième rapport national sur les OMD a été </w:t>
      </w:r>
      <w:r w:rsidR="00FD7B88">
        <w:rPr>
          <w:rFonts w:ascii="Arial Narrow" w:hAnsi="Arial Narrow" w:cs="Arial"/>
          <w:bCs/>
          <w:sz w:val="24"/>
          <w:szCs w:val="24"/>
        </w:rPr>
        <w:t xml:space="preserve">finalisé en 2009. </w:t>
      </w:r>
      <w:r w:rsidRPr="006E2DCC">
        <w:rPr>
          <w:rFonts w:ascii="Arial Narrow" w:hAnsi="Arial Narrow" w:cs="Arial"/>
          <w:bCs/>
          <w:sz w:val="24"/>
          <w:szCs w:val="24"/>
        </w:rPr>
        <w:t xml:space="preserve">Donc, à ce stade, le taux de réalisation n’est estimé que de 40% et par </w:t>
      </w:r>
      <w:r w:rsidR="00CB0BCD">
        <w:rPr>
          <w:rFonts w:ascii="Arial Narrow" w:hAnsi="Arial Narrow" w:cs="Arial"/>
          <w:bCs/>
          <w:sz w:val="24"/>
          <w:szCs w:val="24"/>
        </w:rPr>
        <w:t>conséquent</w:t>
      </w:r>
      <w:r w:rsidRPr="006E2DCC">
        <w:rPr>
          <w:rFonts w:ascii="Arial Narrow" w:hAnsi="Arial Narrow" w:cs="Arial"/>
          <w:bCs/>
          <w:sz w:val="24"/>
          <w:szCs w:val="24"/>
        </w:rPr>
        <w:t xml:space="preserve">, il serait difficile d’atteindre l’objectif visé.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3.2.1.2.4. DSRP2 élaboré et validé avec une large participation des populations bénéficiaires  </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Entre 2007 et 2010, le SNU en général et le PNUD en particulier ont largement contribué à l’élaboration et à la mise en œuvre de la Stratégie Nationale de Réduction de la Pauvreté. En  2007, avec l’appui du PNUD et de la Banque Mondiale, le DSRP2 a été élaborée de manière participative et adopté par l’ensemble des partenaires. Ce qui a perm</w:t>
      </w:r>
      <w:r w:rsidR="00E62CE8">
        <w:rPr>
          <w:rFonts w:ascii="Arial Narrow" w:hAnsi="Arial Narrow" w:cs="Arial"/>
          <w:bCs/>
          <w:sz w:val="24"/>
          <w:szCs w:val="24"/>
        </w:rPr>
        <w:t>is à la Guinée de bénéficier d’un</w:t>
      </w:r>
      <w:r w:rsidRPr="006E2DCC">
        <w:rPr>
          <w:rFonts w:ascii="Arial Narrow" w:hAnsi="Arial Narrow" w:cs="Arial"/>
          <w:bCs/>
          <w:sz w:val="24"/>
          <w:szCs w:val="24"/>
        </w:rPr>
        <w:t xml:space="preserve"> programme triennal de Facilité pour la Réduction de la Pauvreté et pour la Croissance.  La mise en œuvre satisfaisante de ce </w:t>
      </w:r>
      <w:r w:rsidR="00E62CE8">
        <w:rPr>
          <w:rFonts w:ascii="Arial Narrow" w:hAnsi="Arial Narrow" w:cs="Arial"/>
          <w:bCs/>
          <w:sz w:val="24"/>
          <w:szCs w:val="24"/>
        </w:rPr>
        <w:t xml:space="preserve">programme qui devait </w:t>
      </w:r>
      <w:r w:rsidRPr="006E2DCC">
        <w:rPr>
          <w:rFonts w:ascii="Arial Narrow" w:hAnsi="Arial Narrow" w:cs="Arial"/>
          <w:bCs/>
          <w:sz w:val="24"/>
          <w:szCs w:val="24"/>
        </w:rPr>
        <w:t>conduire à l’atteinte du point d’achèvement de l’Initiative Pays Pauvre Très Endettés (IPPTE) a été compromise par une crise politique, institut</w:t>
      </w:r>
      <w:r w:rsidR="00E62CE8">
        <w:rPr>
          <w:rFonts w:ascii="Arial Narrow" w:hAnsi="Arial Narrow" w:cs="Arial"/>
          <w:bCs/>
          <w:sz w:val="24"/>
          <w:szCs w:val="24"/>
        </w:rPr>
        <w:t>ionnelle, économique et sociale d’une exceptionnelle ampleur.</w:t>
      </w:r>
    </w:p>
    <w:p w:rsidR="007A2905" w:rsidRPr="006E2DCC" w:rsidRDefault="007A2905" w:rsidP="007A2905">
      <w:pPr>
        <w:keepNext/>
        <w:ind w:right="-828"/>
        <w:jc w:val="both"/>
        <w:rPr>
          <w:rFonts w:ascii="Arial Narrow" w:hAnsi="Arial Narrow" w:cs="Arial"/>
          <w:bCs/>
          <w:sz w:val="24"/>
          <w:szCs w:val="24"/>
        </w:rPr>
      </w:pPr>
    </w:p>
    <w:p w:rsidR="009E5E39"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Il faut souligner qu’en dépit de cette situation, le PNUD a poursuivi son assistance. Ainsi, au niveau national, le Secrétariat Permanent de la SRP a pu élaborer deux rapports de mise en œuvre du DSRP2. Au niveau régional, le PNUD à travers le Projet ALP-GDO a contribué à la finalisation des rapports d’étape de mise en œuvre des stratégies </w:t>
      </w:r>
      <w:r w:rsidR="00360A09">
        <w:rPr>
          <w:rFonts w:ascii="Arial Narrow" w:hAnsi="Arial Narrow" w:cs="Arial"/>
          <w:bCs/>
          <w:sz w:val="24"/>
          <w:szCs w:val="24"/>
        </w:rPr>
        <w:t xml:space="preserve">de réduction de la pauvreté </w:t>
      </w:r>
      <w:r w:rsidRPr="006E2DCC">
        <w:rPr>
          <w:rFonts w:ascii="Arial Narrow" w:hAnsi="Arial Narrow" w:cs="Arial"/>
          <w:bCs/>
          <w:sz w:val="24"/>
          <w:szCs w:val="24"/>
        </w:rPr>
        <w:t xml:space="preserve">des Régions de Mamou et de Kindia. C’est également avec l’appui du Système des Nations Unies notamment avec </w:t>
      </w:r>
      <w:r w:rsidR="009E5E39">
        <w:rPr>
          <w:rFonts w:ascii="Arial Narrow" w:hAnsi="Arial Narrow" w:cs="Arial"/>
          <w:bCs/>
          <w:sz w:val="24"/>
          <w:szCs w:val="24"/>
        </w:rPr>
        <w:t xml:space="preserve">le PNUD, l’UNICEF et l’UNFPA, que le Gouvernement </w:t>
      </w:r>
      <w:r w:rsidRPr="006E2DCC">
        <w:rPr>
          <w:rFonts w:ascii="Arial Narrow" w:hAnsi="Arial Narrow" w:cs="Arial"/>
          <w:bCs/>
          <w:sz w:val="24"/>
          <w:szCs w:val="24"/>
        </w:rPr>
        <w:t xml:space="preserve">a élaboré  en 2010 le Document de Stratégie de Réduction de la Pauvreté </w:t>
      </w:r>
      <w:r w:rsidR="009E5E39">
        <w:rPr>
          <w:rFonts w:ascii="Arial Narrow" w:hAnsi="Arial Narrow" w:cs="Arial"/>
          <w:bCs/>
          <w:sz w:val="24"/>
          <w:szCs w:val="24"/>
        </w:rPr>
        <w:t xml:space="preserve">2011-2012. </w:t>
      </w:r>
    </w:p>
    <w:p w:rsidR="009E5E39" w:rsidRDefault="009E5E39"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Tableau. Documents et rapports élaborés entre 2007 et 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685"/>
        <w:gridCol w:w="1418"/>
        <w:gridCol w:w="992"/>
        <w:gridCol w:w="1559"/>
        <w:gridCol w:w="1100"/>
      </w:tblGrid>
      <w:tr w:rsidR="007A2905" w:rsidRPr="00A679A8">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w:t>
            </w:r>
          </w:p>
        </w:tc>
        <w:tc>
          <w:tcPr>
            <w:tcW w:w="3685"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Intitulé  </w:t>
            </w:r>
          </w:p>
        </w:tc>
        <w:tc>
          <w:tcPr>
            <w:tcW w:w="141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Niveau</w:t>
            </w:r>
          </w:p>
        </w:tc>
        <w:tc>
          <w:tcPr>
            <w:tcW w:w="9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Année</w:t>
            </w:r>
          </w:p>
        </w:tc>
        <w:tc>
          <w:tcPr>
            <w:tcW w:w="155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Partenaire</w:t>
            </w:r>
          </w:p>
        </w:tc>
        <w:tc>
          <w:tcPr>
            <w:tcW w:w="110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Observation</w:t>
            </w:r>
          </w:p>
        </w:tc>
      </w:tr>
      <w:tr w:rsidR="007A2905" w:rsidRPr="00A679A8">
        <w:trPr>
          <w:trHeight w:val="830"/>
        </w:trPr>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w:t>
            </w:r>
          </w:p>
        </w:tc>
        <w:tc>
          <w:tcPr>
            <w:tcW w:w="3685" w:type="dxa"/>
          </w:tcPr>
          <w:p w:rsidR="00C64128" w:rsidRDefault="007A2905" w:rsidP="00E1395C">
            <w:pPr>
              <w:keepNext/>
              <w:ind w:right="-828"/>
              <w:jc w:val="both"/>
              <w:rPr>
                <w:rFonts w:ascii="Arial Narrow" w:hAnsi="Arial Narrow" w:cs="Arial"/>
                <w:bCs/>
              </w:rPr>
            </w:pPr>
            <w:r w:rsidRPr="00A679A8">
              <w:rPr>
                <w:rFonts w:ascii="Arial Narrow" w:hAnsi="Arial Narrow" w:cs="Arial"/>
                <w:bCs/>
              </w:rPr>
              <w:t xml:space="preserve">Document de Stratégie de Réduction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de la Pauvreté  DSRP2 (2007-2010)</w:t>
            </w:r>
          </w:p>
        </w:tc>
        <w:tc>
          <w:tcPr>
            <w:tcW w:w="141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National</w:t>
            </w:r>
          </w:p>
        </w:tc>
        <w:tc>
          <w:tcPr>
            <w:tcW w:w="992"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2007</w:t>
            </w:r>
          </w:p>
          <w:p w:rsidR="007A2905" w:rsidRPr="00A679A8" w:rsidRDefault="007A2905" w:rsidP="00E1395C">
            <w:pPr>
              <w:keepNext/>
              <w:ind w:right="-828"/>
              <w:jc w:val="both"/>
              <w:rPr>
                <w:rFonts w:ascii="Arial Narrow" w:hAnsi="Arial Narrow" w:cs="Arial"/>
                <w:bCs/>
              </w:rPr>
            </w:pPr>
          </w:p>
        </w:tc>
        <w:tc>
          <w:tcPr>
            <w:tcW w:w="155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BM</w:t>
            </w:r>
          </w:p>
        </w:tc>
        <w:tc>
          <w:tcPr>
            <w:tcW w:w="110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Réalisé </w:t>
            </w:r>
          </w:p>
        </w:tc>
      </w:tr>
      <w:tr w:rsidR="007A2905" w:rsidRPr="00A679A8">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w:t>
            </w:r>
          </w:p>
        </w:tc>
        <w:tc>
          <w:tcPr>
            <w:tcW w:w="3685"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Rapports de mise en œuvre du DSRP2</w:t>
            </w:r>
          </w:p>
        </w:tc>
        <w:tc>
          <w:tcPr>
            <w:tcW w:w="141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National </w:t>
            </w:r>
          </w:p>
        </w:tc>
        <w:tc>
          <w:tcPr>
            <w:tcW w:w="992" w:type="dxa"/>
          </w:tcPr>
          <w:p w:rsidR="00C64128" w:rsidRDefault="007A2905" w:rsidP="00E1395C">
            <w:pPr>
              <w:keepNext/>
              <w:ind w:right="-828"/>
              <w:jc w:val="both"/>
              <w:rPr>
                <w:rFonts w:ascii="Arial Narrow" w:hAnsi="Arial Narrow" w:cs="Arial"/>
                <w:bCs/>
              </w:rPr>
            </w:pPr>
            <w:r w:rsidRPr="00A679A8">
              <w:rPr>
                <w:rFonts w:ascii="Arial Narrow" w:hAnsi="Arial Narrow" w:cs="Arial"/>
                <w:bCs/>
              </w:rPr>
              <w:t xml:space="preserve">2008 et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2009</w:t>
            </w:r>
          </w:p>
        </w:tc>
        <w:tc>
          <w:tcPr>
            <w:tcW w:w="155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BM et PNUD</w:t>
            </w:r>
          </w:p>
          <w:p w:rsidR="007A2905" w:rsidRPr="00A679A8" w:rsidRDefault="007A2905" w:rsidP="00E1395C">
            <w:pPr>
              <w:keepNext/>
              <w:ind w:right="-828"/>
              <w:jc w:val="both"/>
              <w:rPr>
                <w:rFonts w:ascii="Arial Narrow" w:hAnsi="Arial Narrow" w:cs="Arial"/>
                <w:bCs/>
              </w:rPr>
            </w:pPr>
          </w:p>
        </w:tc>
        <w:tc>
          <w:tcPr>
            <w:tcW w:w="110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Réalisés </w:t>
            </w:r>
          </w:p>
        </w:tc>
      </w:tr>
      <w:tr w:rsidR="007A2905" w:rsidRPr="00A679A8">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3</w:t>
            </w:r>
          </w:p>
        </w:tc>
        <w:tc>
          <w:tcPr>
            <w:tcW w:w="3685" w:type="dxa"/>
          </w:tcPr>
          <w:p w:rsidR="00103E50" w:rsidRDefault="007A2905" w:rsidP="00E1395C">
            <w:pPr>
              <w:keepNext/>
              <w:ind w:right="-828"/>
              <w:jc w:val="both"/>
              <w:rPr>
                <w:rFonts w:ascii="Arial Narrow" w:hAnsi="Arial Narrow" w:cs="Arial"/>
                <w:bCs/>
              </w:rPr>
            </w:pPr>
            <w:r w:rsidRPr="00A679A8">
              <w:rPr>
                <w:rFonts w:ascii="Arial Narrow" w:hAnsi="Arial Narrow" w:cs="Arial"/>
                <w:bCs/>
              </w:rPr>
              <w:t>Ra</w:t>
            </w:r>
            <w:r w:rsidR="00103E50">
              <w:rPr>
                <w:rFonts w:ascii="Arial Narrow" w:hAnsi="Arial Narrow" w:cs="Arial"/>
                <w:bCs/>
              </w:rPr>
              <w:t>pports de mise en œuvre des DSR</w:t>
            </w:r>
            <w:r w:rsidRPr="00A679A8">
              <w:rPr>
                <w:rFonts w:ascii="Arial Narrow" w:hAnsi="Arial Narrow" w:cs="Arial"/>
                <w:bCs/>
              </w:rPr>
              <w:t xml:space="preserve">P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de Mamou et Kindia</w:t>
            </w:r>
          </w:p>
        </w:tc>
        <w:tc>
          <w:tcPr>
            <w:tcW w:w="141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Régional</w:t>
            </w:r>
          </w:p>
        </w:tc>
        <w:tc>
          <w:tcPr>
            <w:tcW w:w="992"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2010</w:t>
            </w:r>
          </w:p>
        </w:tc>
        <w:tc>
          <w:tcPr>
            <w:tcW w:w="1559"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PNUD</w:t>
            </w:r>
          </w:p>
        </w:tc>
        <w:tc>
          <w:tcPr>
            <w:tcW w:w="1100"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Réalisés </w:t>
            </w:r>
          </w:p>
        </w:tc>
      </w:tr>
      <w:tr w:rsidR="007A2905" w:rsidRPr="00A679A8">
        <w:tc>
          <w:tcPr>
            <w:tcW w:w="534"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4</w:t>
            </w:r>
          </w:p>
        </w:tc>
        <w:tc>
          <w:tcPr>
            <w:tcW w:w="3685" w:type="dxa"/>
          </w:tcPr>
          <w:p w:rsidR="00103E50" w:rsidRDefault="007A2905" w:rsidP="00103E50">
            <w:pPr>
              <w:keepNext/>
              <w:ind w:right="-828"/>
              <w:jc w:val="both"/>
              <w:rPr>
                <w:rFonts w:ascii="Arial Narrow" w:hAnsi="Arial Narrow" w:cs="Arial"/>
                <w:bCs/>
              </w:rPr>
            </w:pPr>
            <w:r w:rsidRPr="00A679A8">
              <w:rPr>
                <w:rFonts w:ascii="Arial Narrow" w:hAnsi="Arial Narrow" w:cs="Arial"/>
                <w:bCs/>
              </w:rPr>
              <w:t xml:space="preserve">Document de Stratégie de Réduction </w:t>
            </w:r>
          </w:p>
          <w:p w:rsidR="007A2905" w:rsidRPr="00A679A8" w:rsidRDefault="007A2905" w:rsidP="00103E50">
            <w:pPr>
              <w:keepNext/>
              <w:ind w:right="-828"/>
              <w:jc w:val="both"/>
              <w:rPr>
                <w:rFonts w:ascii="Arial Narrow" w:hAnsi="Arial Narrow" w:cs="Arial"/>
                <w:bCs/>
              </w:rPr>
            </w:pPr>
            <w:r w:rsidRPr="00A679A8">
              <w:rPr>
                <w:rFonts w:ascii="Arial Narrow" w:hAnsi="Arial Narrow" w:cs="Arial"/>
                <w:bCs/>
              </w:rPr>
              <w:t>de la Pauvreté (2011-2012)</w:t>
            </w:r>
          </w:p>
        </w:tc>
        <w:tc>
          <w:tcPr>
            <w:tcW w:w="1418" w:type="dxa"/>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National</w:t>
            </w:r>
          </w:p>
        </w:tc>
        <w:tc>
          <w:tcPr>
            <w:tcW w:w="992" w:type="dxa"/>
          </w:tcPr>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2010</w:t>
            </w:r>
          </w:p>
          <w:p w:rsidR="007A2905" w:rsidRPr="00A679A8" w:rsidRDefault="007A2905" w:rsidP="00E1395C">
            <w:pPr>
              <w:keepNext/>
              <w:ind w:right="-828"/>
              <w:jc w:val="both"/>
              <w:rPr>
                <w:rFonts w:ascii="Arial Narrow" w:hAnsi="Arial Narrow" w:cs="Arial"/>
                <w:bCs/>
              </w:rPr>
            </w:pPr>
          </w:p>
        </w:tc>
        <w:tc>
          <w:tcPr>
            <w:tcW w:w="1559" w:type="dxa"/>
          </w:tcPr>
          <w:p w:rsidR="007A2905" w:rsidRPr="00A679A8" w:rsidRDefault="007A2905" w:rsidP="00E1395C">
            <w:pPr>
              <w:keepNext/>
              <w:ind w:right="-828"/>
              <w:jc w:val="both"/>
              <w:rPr>
                <w:rFonts w:ascii="Arial Narrow" w:hAnsi="Arial Narrow" w:cs="Arial"/>
                <w:bCs/>
              </w:rPr>
            </w:pPr>
          </w:p>
          <w:p w:rsidR="009E5E39" w:rsidRDefault="007A2905" w:rsidP="00E1395C">
            <w:pPr>
              <w:keepNext/>
              <w:ind w:right="-828"/>
              <w:jc w:val="both"/>
              <w:rPr>
                <w:rFonts w:ascii="Arial Narrow" w:hAnsi="Arial Narrow" w:cs="Arial"/>
                <w:bCs/>
              </w:rPr>
            </w:pPr>
            <w:r w:rsidRPr="00A679A8">
              <w:rPr>
                <w:rFonts w:ascii="Arial Narrow" w:hAnsi="Arial Narrow" w:cs="Arial"/>
                <w:bCs/>
              </w:rPr>
              <w:t xml:space="preserve">PNUD, UNFPA,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UNICEF</w:t>
            </w:r>
          </w:p>
        </w:tc>
        <w:tc>
          <w:tcPr>
            <w:tcW w:w="1100" w:type="dxa"/>
          </w:tcPr>
          <w:p w:rsidR="007A2905" w:rsidRPr="00A679A8" w:rsidRDefault="007A2905" w:rsidP="00E1395C">
            <w:pPr>
              <w:keepNext/>
              <w:ind w:right="-828"/>
              <w:jc w:val="both"/>
              <w:rPr>
                <w:rFonts w:ascii="Arial Narrow" w:hAnsi="Arial Narrow" w:cs="Arial"/>
                <w:bCs/>
              </w:rPr>
            </w:pPr>
          </w:p>
          <w:p w:rsidR="007A2905" w:rsidRPr="00A679A8" w:rsidRDefault="009E5E39" w:rsidP="00E1395C">
            <w:pPr>
              <w:keepNext/>
              <w:ind w:right="-828"/>
              <w:jc w:val="both"/>
              <w:rPr>
                <w:rFonts w:ascii="Arial Narrow" w:hAnsi="Arial Narrow" w:cs="Arial"/>
                <w:bCs/>
              </w:rPr>
            </w:pPr>
            <w:r>
              <w:rPr>
                <w:rFonts w:ascii="Arial Narrow" w:hAnsi="Arial Narrow" w:cs="Arial"/>
                <w:bCs/>
              </w:rPr>
              <w:t>Réalisé</w:t>
            </w:r>
          </w:p>
        </w:tc>
      </w:tr>
    </w:tbl>
    <w:p w:rsidR="007A2905" w:rsidRPr="00A679A8" w:rsidRDefault="007A2905" w:rsidP="007A2905">
      <w:pPr>
        <w:keepNext/>
        <w:ind w:right="-828"/>
        <w:jc w:val="both"/>
        <w:rPr>
          <w:rFonts w:ascii="Arial Narrow" w:hAnsi="Arial Narrow" w:cs="Arial"/>
          <w:b/>
          <w:bCs/>
          <w:i/>
        </w:rPr>
      </w:pPr>
      <w:r w:rsidRPr="00A679A8">
        <w:rPr>
          <w:rFonts w:ascii="Arial Narrow" w:hAnsi="Arial Narrow" w:cs="Arial"/>
          <w:b/>
          <w:bCs/>
          <w:i/>
        </w:rPr>
        <w:t>Source : Cellule Technique SP-SRP</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Ainsi, il convient de souligner que l’objet visé de produire un DSRP est atteint à 100 %.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3.2.1.3. Niveau de réalisation des produits programmes de pays </w:t>
      </w:r>
    </w:p>
    <w:p w:rsidR="00A01E88" w:rsidRDefault="00A01E88" w:rsidP="007A2905">
      <w:pPr>
        <w:keepNext/>
        <w:ind w:right="-828"/>
        <w:jc w:val="both"/>
        <w:rPr>
          <w:rFonts w:ascii="Arial Narrow" w:hAnsi="Arial Narrow" w:cs="Arial"/>
          <w:b/>
          <w:bCs/>
          <w:sz w:val="24"/>
          <w:szCs w:val="24"/>
        </w:rPr>
      </w:pPr>
    </w:p>
    <w:p w:rsidR="00A01E88" w:rsidRPr="006E2DCC" w:rsidRDefault="00A01E88" w:rsidP="00A01E88">
      <w:pPr>
        <w:keepNext/>
        <w:ind w:right="-828"/>
        <w:jc w:val="both"/>
        <w:rPr>
          <w:rFonts w:ascii="Arial Narrow" w:hAnsi="Arial Narrow" w:cs="Arial"/>
          <w:bCs/>
          <w:sz w:val="24"/>
          <w:szCs w:val="24"/>
        </w:rPr>
      </w:pPr>
      <w:r w:rsidRPr="006E2DCC">
        <w:rPr>
          <w:rFonts w:ascii="Arial Narrow" w:hAnsi="Arial Narrow" w:cs="Arial"/>
          <w:bCs/>
          <w:sz w:val="24"/>
          <w:szCs w:val="24"/>
        </w:rPr>
        <w:t>L’analyse des progrès accomplis est faite par effet et par produit  et rend compte du niveau actuel de réalisation du programme pays. Les résultats présentés dans cette section sont le fruit d’activités menées par les différents programmes et projets selon leurs plans de travail annuels (PTA) et sont tirés des rapports annuels d’activités, des rapports de mission, des rapports sur les OMD, des comptes rendus des Comités de pilotage, des rapports narratifs des prestataires faisant état des activités menées pour la réalisation des différents produits tels que définis dans la matrice du Plan d’action du programme de pays du PNUD pour la période 2007-2011.</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Autant que cela est possible, l’évaluation essaie de faire le lien entre le présent cycle de programmation et le cycle précédent 2002-2006 pour s’assurer de la consolidation des acquis antérieurs, de la complémentarité et de la synergie avec les interventions d’autres partenaires, des avantages comparatifs dont dispose le PNUD en matière de création d’emplois et de revenus pour les jeunes et les femmes.</w:t>
      </w:r>
    </w:p>
    <w:p w:rsidR="006A3DDD" w:rsidRDefault="006A3DDD"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3.2.1.3.1. Niveau de réalisation des produits </w:t>
      </w:r>
      <w:r w:rsidR="00103E50">
        <w:rPr>
          <w:rFonts w:ascii="Arial Narrow" w:hAnsi="Arial Narrow" w:cs="Arial"/>
          <w:b/>
          <w:bCs/>
          <w:sz w:val="24"/>
          <w:szCs w:val="24"/>
        </w:rPr>
        <w:t xml:space="preserve">de l’effet </w:t>
      </w:r>
      <w:r w:rsidRPr="00857E83">
        <w:rPr>
          <w:rFonts w:ascii="Arial Narrow" w:hAnsi="Arial Narrow" w:cs="Arial"/>
          <w:b/>
          <w:bCs/>
          <w:sz w:val="24"/>
          <w:szCs w:val="24"/>
        </w:rPr>
        <w:t>programme de pays 1</w:t>
      </w:r>
    </w:p>
    <w:p w:rsidR="007A2905" w:rsidRPr="006E2DCC" w:rsidRDefault="007A2905" w:rsidP="007A2905">
      <w:pPr>
        <w:keepNext/>
        <w:ind w:right="-828"/>
        <w:jc w:val="both"/>
        <w:rPr>
          <w:rFonts w:ascii="Arial Narrow" w:hAnsi="Arial Narrow" w:cs="Arial"/>
          <w:bCs/>
          <w:sz w:val="24"/>
          <w:szCs w:val="24"/>
        </w:rPr>
      </w:pPr>
      <w:bookmarkStart w:id="24" w:name="_Toc282183742"/>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Rappelons que l’atteinte de l’effet de programme de pays 1 requiert la réalisation de huit produits. Les résultats enregistrés sont les suivants par produit:</w:t>
      </w:r>
      <w:bookmarkStart w:id="25" w:name="_Toc282183743"/>
      <w:bookmarkEnd w:id="24"/>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3.2.1.3.1.1. Produit 1. Les politiques sectorielles dans les domaines de la protection sociale, du genre, de l’industrie, du développement rural et des mines revues et en accord avec le DSRP révisé et les OMD</w:t>
      </w:r>
      <w:bookmarkEnd w:id="25"/>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résultats enregistrés dans le cadre ce produit sont : i) l’appui à la révision et à l’organisation de l’atelier de validation de la Nouvelle Lettre de Politique de Développement Agricole ; ii) la stratégie nationale de sécurité alimentaire et le plan d’action nutritionnel sont élaborés et mis en œuvre dans le cadre de l’amélioration et de la diversification des pratiques alimentaires et nutritionnelles; iii) le document de programme sur l’Emploi-Jeunes (PEJ) est disponible avec l’identification des partenaires (ONG, Etablissements spécialisés de formation…) pour la mise en œuvre de ses quatre composantes; iv) la politique nationale de protection sociale est élaborée avec le concours du BIT mais est non encore validée ; l’élaboration de la Politique nationale de la promotion du secteur privé est lancée avec le recrutement des consultants et ; v) les termes de référence pour la révision des politiques de l’industrie et de l’artisanat </w:t>
      </w:r>
      <w:r w:rsidR="008373F4">
        <w:rPr>
          <w:rFonts w:ascii="Arial Narrow" w:hAnsi="Arial Narrow" w:cs="Arial"/>
          <w:bCs/>
          <w:sz w:val="24"/>
          <w:szCs w:val="24"/>
        </w:rPr>
        <w:t>sont élaborés et transmis</w:t>
      </w:r>
      <w:r w:rsidRPr="006E2DCC">
        <w:rPr>
          <w:rFonts w:ascii="Arial Narrow" w:hAnsi="Arial Narrow" w:cs="Arial"/>
          <w:bCs/>
          <w:sz w:val="24"/>
          <w:szCs w:val="24"/>
        </w:rPr>
        <w:t xml:space="preserve"> au PNUD.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3.2.1.3.1.2. Produit 2. Le DSRP est révisé et bâti autour des OMD avec une large participation des populations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Ce produit est entièrement réalisé. Dès son lancement, le processus de formulation du DSRP2 a été accompagné par le PNUD à travers un appui technique dans le cadre du cycle de programme 2002-2006. Cette assistance s’est poursuivie jusqu’à la finalisation du DSRP2 dont l’horizon temporel 2007-2010 coïncide avec le nouveau cycle de programmation du SNU. Ce document, il faut le signaler, prend en compte les résultats de nombreux travaux facilités par le PNUD notamment l’affinement des Stratégies régionales de réduction de la pauvreté, l’évaluation des besoins pour l’atteinte des OMD, les rapports de mise en œuvre de la SRP. L’appui  du PNUD s’est, par ailleurs, étendu à la dissémination du DSRP2 et des résultats de l’évaluation de la SRP1 dans certaines Régions administratives du pays. </w:t>
      </w:r>
      <w:bookmarkStart w:id="26" w:name="_Toc282183745"/>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3.2.1.3.1.3. Produit 3. La société civile est mieux organisé</w:t>
      </w:r>
      <w:r w:rsidR="00011F6A">
        <w:rPr>
          <w:rFonts w:ascii="Arial Narrow" w:hAnsi="Arial Narrow" w:cs="Arial"/>
          <w:b/>
          <w:bCs/>
          <w:sz w:val="24"/>
          <w:szCs w:val="24"/>
        </w:rPr>
        <w:t>e</w:t>
      </w:r>
      <w:r w:rsidRPr="00857E83">
        <w:rPr>
          <w:rFonts w:ascii="Arial Narrow" w:hAnsi="Arial Narrow" w:cs="Arial"/>
          <w:b/>
          <w:bCs/>
          <w:sz w:val="24"/>
          <w:szCs w:val="24"/>
        </w:rPr>
        <w:t xml:space="preserve"> et dotée de ressources humaines et financières pour influencer la prise en compte des préoccupations des pauvres et groupes vulnérables dans les politiques et programmes de développement, notamment dans les principaux secteurs porteurs de croissance</w:t>
      </w:r>
      <w:bookmarkEnd w:id="26"/>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titre de ce produit, il y a lieu de noter l’excellent travail de suivi effectué par les responsables du programme de pauvreté/PNUD et du projet  ALP/GDO et l’effort déployé pour la mise à disposition  de ressources financières importantes (90% du montant  contractuel) qui ont permis la finalisation du document sur l’enquête internationale CIVICUS lancée en 2008. Validée en août 2010, ce document offre des informations favorisant une meilleure connaissance de la structure, de l’environnement, des valeurs et de l’impact de la société civile.  S’agissant toujours de la réalisation de ce produit, le PNUD s’est efficacement impliqué dans le renforcement des capacités institutionnelles des ONG et Associations nationales en pre</w:t>
      </w:r>
      <w:r w:rsidR="00011F6A">
        <w:rPr>
          <w:rFonts w:ascii="Arial Narrow" w:hAnsi="Arial Narrow" w:cs="Arial"/>
          <w:bCs/>
          <w:sz w:val="24"/>
          <w:szCs w:val="24"/>
        </w:rPr>
        <w:t xml:space="preserve">nant en charge l’organisation de deux </w:t>
      </w:r>
      <w:r w:rsidRPr="006E2DCC">
        <w:rPr>
          <w:rFonts w:ascii="Arial Narrow" w:hAnsi="Arial Narrow" w:cs="Arial"/>
          <w:bCs/>
          <w:sz w:val="24"/>
          <w:szCs w:val="24"/>
        </w:rPr>
        <w:t>atelier</w:t>
      </w:r>
      <w:r w:rsidR="00011F6A">
        <w:rPr>
          <w:rFonts w:ascii="Arial Narrow" w:hAnsi="Arial Narrow" w:cs="Arial"/>
          <w:bCs/>
          <w:sz w:val="24"/>
          <w:szCs w:val="24"/>
        </w:rPr>
        <w:t xml:space="preserve">s nationaux </w:t>
      </w:r>
      <w:r w:rsidRPr="006E2DCC">
        <w:rPr>
          <w:rFonts w:ascii="Arial Narrow" w:hAnsi="Arial Narrow" w:cs="Arial"/>
          <w:bCs/>
          <w:sz w:val="24"/>
          <w:szCs w:val="24"/>
        </w:rPr>
        <w:t>de formation en suivi-évaluation</w:t>
      </w:r>
      <w:r w:rsidR="00011F6A">
        <w:rPr>
          <w:rFonts w:ascii="Arial Narrow" w:hAnsi="Arial Narrow" w:cs="Arial"/>
          <w:bCs/>
          <w:sz w:val="24"/>
          <w:szCs w:val="24"/>
        </w:rPr>
        <w:t xml:space="preserve"> en 2008 et 2010</w:t>
      </w:r>
      <w:r w:rsidRPr="006E2DCC">
        <w:rPr>
          <w:rFonts w:ascii="Arial Narrow" w:hAnsi="Arial Narrow" w:cs="Arial"/>
          <w:bCs/>
          <w:sz w:val="24"/>
          <w:szCs w:val="24"/>
        </w:rPr>
        <w:t xml:space="preserve"> en</w:t>
      </w:r>
      <w:r w:rsidR="00011F6A">
        <w:rPr>
          <w:rFonts w:ascii="Arial Narrow" w:hAnsi="Arial Narrow" w:cs="Arial"/>
          <w:bCs/>
          <w:sz w:val="24"/>
          <w:szCs w:val="24"/>
        </w:rPr>
        <w:t xml:space="preserve"> faveur de 70</w:t>
      </w:r>
      <w:r w:rsidRPr="006E2DCC">
        <w:rPr>
          <w:rFonts w:ascii="Arial Narrow" w:hAnsi="Arial Narrow" w:cs="Arial"/>
          <w:bCs/>
          <w:sz w:val="24"/>
          <w:szCs w:val="24"/>
        </w:rPr>
        <w:t xml:space="preserve"> membres des OSC. Le but est de permettre à la société civile d’exercer une influence sur  la prise en compte des préoccupations des pauvres et groupes vulnérables dans les politiques et programmes de développement. En outre, il faut enregistrer l’élaboration et la validation, le 10 juin 2009, du premier rapport alternatif économique et social de la société civile comme une contribution majeure à ce produit. Un 2ème rapport alternatif économique et social de la société civile est en chantier. </w:t>
      </w:r>
    </w:p>
    <w:p w:rsidR="007A2905" w:rsidRPr="006E2DCC" w:rsidRDefault="007A2905" w:rsidP="007A2905">
      <w:pPr>
        <w:keepNext/>
        <w:ind w:right="-828"/>
        <w:jc w:val="both"/>
        <w:rPr>
          <w:rFonts w:ascii="Arial Narrow" w:hAnsi="Arial Narrow" w:cs="Arial"/>
          <w:bCs/>
          <w:sz w:val="24"/>
          <w:szCs w:val="24"/>
        </w:rPr>
      </w:pPr>
      <w:bookmarkStart w:id="27" w:name="_Toc282183746"/>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3.2.1.3.1.4. Produit 4. Le plaidoyer pour la prise en compte du DHD dans les politiques et stratégies de développement est assuré, notamment à travers l’évaluation des rapports nationaux sur le développement humain</w:t>
      </w:r>
      <w:bookmarkEnd w:id="27"/>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Dans la perspective d’accroître la connaissance des interrelations entre la pauvreté, le développement humain et d’autres phénomènes sociaux en vue d’une meilleure prise en compte dans la formulation et la mise en œuvre des politiques et programmes, l’appui du PNUD en termes de plaidoyer a permis la dissémination du rapport </w:t>
      </w:r>
      <w:r w:rsidR="00956BA8">
        <w:rPr>
          <w:rFonts w:ascii="Arial Narrow" w:hAnsi="Arial Narrow" w:cs="Arial"/>
          <w:bCs/>
          <w:sz w:val="24"/>
          <w:szCs w:val="24"/>
        </w:rPr>
        <w:t xml:space="preserve">mondial </w:t>
      </w:r>
      <w:r w:rsidRPr="006E2DCC">
        <w:rPr>
          <w:rFonts w:ascii="Arial Narrow" w:hAnsi="Arial Narrow" w:cs="Arial"/>
          <w:bCs/>
          <w:sz w:val="24"/>
          <w:szCs w:val="24"/>
        </w:rPr>
        <w:t>sur le développement humain 2007 consacré au changement climatique, l’élaboration et la validation du rapport national de suivi des OMD, la vulgarisation du RMDH</w:t>
      </w:r>
      <w:r w:rsidR="00956BA8">
        <w:rPr>
          <w:rFonts w:ascii="Arial Narrow" w:hAnsi="Arial Narrow" w:cs="Arial"/>
          <w:bCs/>
          <w:sz w:val="24"/>
          <w:szCs w:val="24"/>
        </w:rPr>
        <w:t xml:space="preserve"> 2008</w:t>
      </w:r>
      <w:r w:rsidRPr="006E2DCC">
        <w:rPr>
          <w:rFonts w:ascii="Arial Narrow" w:hAnsi="Arial Narrow" w:cs="Arial"/>
          <w:bCs/>
          <w:sz w:val="24"/>
          <w:szCs w:val="24"/>
        </w:rPr>
        <w:t xml:space="preserve">, la pré-validation du dernier RNDH en cours de finalisation sur la cohésion sociale, mais aussi la formation des cadres des partis politiques à l’approche sur les OMD. Avec la publication de ces différents rapports, c’est une contribution significative au  plaidoyer sur le thème « pauvreté et OMD » qui est enregistrée. </w:t>
      </w:r>
      <w:bookmarkStart w:id="28" w:name="_Toc282183747"/>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3.2.1.3.1.5. Produit 5. Le système de suivi-évaluation de la SRP effectivement opérationnel au niveau central et régional et les données sur la pauvreté sont régulièrement actualisées</w:t>
      </w:r>
      <w:bookmarkEnd w:id="28"/>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résultats enregistrés dans le cadre de la réalisation de ce produit concernent</w:t>
      </w:r>
      <w:r w:rsidR="006A3DDD">
        <w:rPr>
          <w:rFonts w:ascii="Arial Narrow" w:hAnsi="Arial Narrow" w:cs="Arial"/>
          <w:bCs/>
          <w:sz w:val="24"/>
          <w:szCs w:val="24"/>
        </w:rPr>
        <w:t>,</w:t>
      </w:r>
      <w:r w:rsidRPr="006E2DCC">
        <w:rPr>
          <w:rFonts w:ascii="Arial Narrow" w:hAnsi="Arial Narrow" w:cs="Arial"/>
          <w:bCs/>
          <w:sz w:val="24"/>
          <w:szCs w:val="24"/>
        </w:rPr>
        <w:t xml:space="preserve"> en particulier</w:t>
      </w:r>
      <w:r w:rsidR="006A3DDD">
        <w:rPr>
          <w:rFonts w:ascii="Arial Narrow" w:hAnsi="Arial Narrow" w:cs="Arial"/>
          <w:bCs/>
          <w:sz w:val="24"/>
          <w:szCs w:val="24"/>
        </w:rPr>
        <w:t>,</w:t>
      </w:r>
      <w:r w:rsidRPr="006E2DCC">
        <w:rPr>
          <w:rFonts w:ascii="Arial Narrow" w:hAnsi="Arial Narrow" w:cs="Arial"/>
          <w:bCs/>
          <w:sz w:val="24"/>
          <w:szCs w:val="24"/>
        </w:rPr>
        <w:t xml:space="preserve"> le renforcement des capacités du SP/SRP et des CTRS en matière de suivi-évaluation. </w:t>
      </w:r>
      <w:r w:rsidR="006A3DDD">
        <w:rPr>
          <w:rFonts w:ascii="Arial Narrow" w:hAnsi="Arial Narrow" w:cs="Arial"/>
          <w:bCs/>
          <w:sz w:val="24"/>
          <w:szCs w:val="24"/>
        </w:rPr>
        <w:t>L</w:t>
      </w:r>
      <w:r w:rsidRPr="006E2DCC">
        <w:rPr>
          <w:rFonts w:ascii="Arial Narrow" w:hAnsi="Arial Narrow" w:cs="Arial"/>
          <w:bCs/>
          <w:sz w:val="24"/>
          <w:szCs w:val="24"/>
        </w:rPr>
        <w:t xml:space="preserve">e PNUD a apporté son appui </w:t>
      </w:r>
      <w:r w:rsidR="006A3DDD">
        <w:rPr>
          <w:rFonts w:ascii="Arial Narrow" w:hAnsi="Arial Narrow" w:cs="Arial"/>
          <w:bCs/>
          <w:sz w:val="24"/>
          <w:szCs w:val="24"/>
        </w:rPr>
        <w:t xml:space="preserve">au </w:t>
      </w:r>
      <w:r w:rsidR="006A3DDD" w:rsidRPr="006E2DCC">
        <w:rPr>
          <w:rFonts w:ascii="Arial Narrow" w:hAnsi="Arial Narrow" w:cs="Arial"/>
          <w:bCs/>
          <w:sz w:val="24"/>
          <w:szCs w:val="24"/>
        </w:rPr>
        <w:t xml:space="preserve">Secrétariat Permanent </w:t>
      </w:r>
      <w:r w:rsidR="006A3DDD">
        <w:rPr>
          <w:rFonts w:ascii="Arial Narrow" w:hAnsi="Arial Narrow" w:cs="Arial"/>
          <w:bCs/>
          <w:sz w:val="24"/>
          <w:szCs w:val="24"/>
        </w:rPr>
        <w:t>qui éprouve</w:t>
      </w:r>
      <w:r w:rsidR="006A3DDD" w:rsidRPr="006E2DCC">
        <w:rPr>
          <w:rFonts w:ascii="Arial Narrow" w:hAnsi="Arial Narrow" w:cs="Arial"/>
          <w:bCs/>
          <w:sz w:val="24"/>
          <w:szCs w:val="24"/>
        </w:rPr>
        <w:t xml:space="preserve"> de réels besoins de renforcement de ses capacités de gestion, en</w:t>
      </w:r>
      <w:r w:rsidRPr="006E2DCC">
        <w:rPr>
          <w:rFonts w:ascii="Arial Narrow" w:hAnsi="Arial Narrow" w:cs="Arial"/>
          <w:bCs/>
          <w:sz w:val="24"/>
          <w:szCs w:val="24"/>
        </w:rPr>
        <w:t xml:space="preserve"> renforçant son équipe technique par le recrutement d’experts nationaux à savoir : un macro-économiste, spécialiste des questions de planification stratégique axée sur l’atteinte des OMD et un statisticien dont l’appui permet de renforcer durablement le système de collecte des données sur la pauvreté. Poursuivant son appui, le PNUD à travers le Projet ALP/GDO, a contribué au renforcement des capacités de fonctionnement de toutes les Cellules techniques régionales de suivi-évaluation (CTRS) de la SRP et des SRP régionales (</w:t>
      </w:r>
      <w:r w:rsidR="00956BA8">
        <w:rPr>
          <w:rFonts w:ascii="Arial Narrow" w:hAnsi="Arial Narrow" w:cs="Arial"/>
          <w:bCs/>
          <w:sz w:val="24"/>
          <w:szCs w:val="24"/>
        </w:rPr>
        <w:t xml:space="preserve">ateliers de formation en production de rapports de qualité, </w:t>
      </w:r>
      <w:r w:rsidRPr="006E2DCC">
        <w:rPr>
          <w:rFonts w:ascii="Arial Narrow" w:hAnsi="Arial Narrow" w:cs="Arial"/>
          <w:bCs/>
          <w:sz w:val="24"/>
          <w:szCs w:val="24"/>
        </w:rPr>
        <w:t>équipement en kits informatique</w:t>
      </w:r>
      <w:r w:rsidR="008E1C04">
        <w:rPr>
          <w:rFonts w:ascii="Arial Narrow" w:hAnsi="Arial Narrow" w:cs="Arial"/>
          <w:bCs/>
          <w:sz w:val="24"/>
          <w:szCs w:val="24"/>
        </w:rPr>
        <w:t>s et groupes électrogènes)</w:t>
      </w:r>
      <w:r w:rsidRPr="006E2DCC">
        <w:rPr>
          <w:rFonts w:ascii="Arial Narrow" w:hAnsi="Arial Narrow" w:cs="Arial"/>
          <w:bCs/>
          <w:sz w:val="24"/>
          <w:szCs w:val="24"/>
        </w:rPr>
        <w:t>. A terme, l’intervention du PNUD vise à renforcer les capacités nationales de planification stratégique et de coordination des politiques dans le cadre de la SRP.</w:t>
      </w:r>
    </w:p>
    <w:p w:rsidR="007A2905" w:rsidRPr="006E2DCC" w:rsidRDefault="007A2905" w:rsidP="007A2905">
      <w:pPr>
        <w:keepNext/>
        <w:ind w:right="-828"/>
        <w:jc w:val="both"/>
        <w:rPr>
          <w:rFonts w:ascii="Arial Narrow" w:hAnsi="Arial Narrow" w:cs="Arial"/>
          <w:bCs/>
          <w:sz w:val="24"/>
          <w:szCs w:val="24"/>
        </w:rPr>
      </w:pPr>
    </w:p>
    <w:p w:rsidR="007A2905" w:rsidRPr="003E0DA3" w:rsidRDefault="007A2905" w:rsidP="007A2905">
      <w:pPr>
        <w:keepNext/>
        <w:ind w:right="-828"/>
        <w:jc w:val="both"/>
        <w:rPr>
          <w:rFonts w:ascii="Arial Narrow" w:hAnsi="Arial Narrow" w:cs="Arial"/>
          <w:b/>
          <w:bCs/>
          <w:sz w:val="24"/>
          <w:szCs w:val="24"/>
        </w:rPr>
      </w:pPr>
      <w:r w:rsidRPr="006E2DCC">
        <w:rPr>
          <w:rFonts w:ascii="Arial Narrow" w:hAnsi="Arial Narrow" w:cs="Arial"/>
          <w:bCs/>
          <w:sz w:val="24"/>
          <w:szCs w:val="24"/>
        </w:rPr>
        <w:t xml:space="preserve">D’autres résultats significatifs participent à la réalisation de ce produit. Il s’agit : i) de la Stratégie nationale de développement de la statistique (SNDS) qui dresse un diagnostic complet de l’état du système statistique ; ii) de l’étude diagnostique et l’évaluation des coûts et des contraintes pour l’atteinte des OMD à l’horizon 2015 et de l’Enquête légère sur l’évaluation de la pauvreté (ELEP ou QUIBB2), toutes deux lancées pendant le cycle de programmation 2002-2006 et achevées durant le cycle en cours. </w:t>
      </w:r>
      <w:r w:rsidRPr="003E0DA3">
        <w:rPr>
          <w:rFonts w:ascii="Arial Narrow" w:hAnsi="Arial Narrow" w:cs="Arial"/>
          <w:b/>
          <w:bCs/>
          <w:sz w:val="24"/>
          <w:szCs w:val="24"/>
        </w:rPr>
        <w:t xml:space="preserve">Au sujet de ces deux études, on observera que la dynamique d’intervention du PNUD est continue, cohérente et basée sur la capitalisation des acquis antérieurs.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Au regard des résultats décrits ci-avant, on </w:t>
      </w:r>
      <w:r w:rsidR="003E0DA3">
        <w:rPr>
          <w:rFonts w:ascii="Arial Narrow" w:hAnsi="Arial Narrow" w:cs="Arial"/>
          <w:bCs/>
          <w:sz w:val="24"/>
          <w:szCs w:val="24"/>
        </w:rPr>
        <w:t xml:space="preserve">peut affirmer que </w:t>
      </w:r>
      <w:r w:rsidRPr="006E2DCC">
        <w:rPr>
          <w:rFonts w:ascii="Arial Narrow" w:hAnsi="Arial Narrow" w:cs="Arial"/>
          <w:bCs/>
          <w:sz w:val="24"/>
          <w:szCs w:val="24"/>
        </w:rPr>
        <w:t>ce produit est réalisé. De ce fait, il contribue à l’atteinte de l’effet 1 de programme de pays de même qu’il offre au   SP/SRP des outils pour un meilleur suivi de la stratégie de réduction de la pauvreté.</w:t>
      </w:r>
      <w:bookmarkStart w:id="29" w:name="_Toc282183748"/>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3.2.1.3.1.6. Produit 6. Les informations sur l’emploi régulièrement collectées et diffusées, notamment sur l’emploi et le chômage des jeunes</w:t>
      </w:r>
      <w:bookmarkEnd w:id="29"/>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résultats obtenus au niveau de ce produit sont : i) la disponibilité des données sur le chômage et l'emploi des jeunes selon le sexe, la région naturelle, la région administrative et le niveau de vie après le traitement des résultats de l’ELEP (QUIBB2) ; ii) le rapport sur le chômage et l'emploi des jeunes est élaboré et validé ; iii) les services statistiques des Direction nationale de la Jeunesse, de la DNEAT, et de l'AGUIPE sont équipées d'outils informatiques et ; iii) les données sur le chômage et l'emploi des jeunes sont </w:t>
      </w:r>
      <w:r w:rsidR="00956BA8">
        <w:rPr>
          <w:rFonts w:ascii="Arial Narrow" w:hAnsi="Arial Narrow" w:cs="Arial"/>
          <w:bCs/>
          <w:sz w:val="24"/>
          <w:szCs w:val="24"/>
        </w:rPr>
        <w:t>échangées et partagées au terme</w:t>
      </w:r>
      <w:r w:rsidRPr="006E2DCC">
        <w:rPr>
          <w:rFonts w:ascii="Arial Narrow" w:hAnsi="Arial Narrow" w:cs="Arial"/>
          <w:bCs/>
          <w:sz w:val="24"/>
          <w:szCs w:val="24"/>
        </w:rPr>
        <w:t xml:space="preserve"> de l'atelier RISET.</w:t>
      </w:r>
      <w:bookmarkStart w:id="30" w:name="_Toc282183749"/>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3.2.1.3.1.7. Produit 7. Une expérience pilote de régionalisation des OMD est conduite dans la région de la Guinée Forestière à travers l’émergence de ‘’Villages du Millénaire’’</w:t>
      </w:r>
      <w:bookmarkEnd w:id="30"/>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Ce produit a permis d’obtenir un produit d’une très grande importance qui est le </w:t>
      </w:r>
      <w:r w:rsidR="00161F42">
        <w:rPr>
          <w:rFonts w:ascii="Arial Narrow" w:hAnsi="Arial Narrow" w:cs="Arial"/>
          <w:bCs/>
          <w:sz w:val="24"/>
          <w:szCs w:val="24"/>
        </w:rPr>
        <w:t>« </w:t>
      </w:r>
      <w:r w:rsidRPr="006E2DCC">
        <w:rPr>
          <w:rFonts w:ascii="Arial Narrow" w:hAnsi="Arial Narrow" w:cs="Arial"/>
          <w:bCs/>
          <w:sz w:val="24"/>
          <w:szCs w:val="24"/>
        </w:rPr>
        <w:t xml:space="preserve">Programme conjoint pour la relance des dynamiques locales de développement économique </w:t>
      </w:r>
      <w:r w:rsidR="00161F42">
        <w:rPr>
          <w:rFonts w:ascii="Arial Narrow" w:hAnsi="Arial Narrow" w:cs="Arial"/>
          <w:bCs/>
          <w:sz w:val="24"/>
          <w:szCs w:val="24"/>
        </w:rPr>
        <w:t>et social en Guinée Forestière »</w:t>
      </w:r>
      <w:r w:rsidRPr="006E2DCC">
        <w:rPr>
          <w:rFonts w:ascii="Arial Narrow" w:hAnsi="Arial Narrow" w:cs="Arial"/>
          <w:bCs/>
          <w:sz w:val="24"/>
          <w:szCs w:val="24"/>
        </w:rPr>
        <w:t xml:space="preserve"> (PC-GF) comprenant les composantes ci-</w:t>
      </w:r>
      <w:r w:rsidR="008F3725">
        <w:rPr>
          <w:rFonts w:ascii="Arial Narrow" w:hAnsi="Arial Narrow" w:cs="Arial"/>
          <w:bCs/>
          <w:sz w:val="24"/>
          <w:szCs w:val="24"/>
        </w:rPr>
        <w:t>après: promotion de la sécurité alimentaire</w:t>
      </w:r>
      <w:r w:rsidRPr="006E2DCC">
        <w:rPr>
          <w:rFonts w:ascii="Arial Narrow" w:hAnsi="Arial Narrow" w:cs="Arial"/>
          <w:bCs/>
          <w:sz w:val="24"/>
          <w:szCs w:val="24"/>
        </w:rPr>
        <w:t xml:space="preserve">, riposte à l’épidémie du VIH/SIDA, amélioration de la gouvernance locale, amélioration </w:t>
      </w:r>
      <w:r w:rsidR="008F3725">
        <w:rPr>
          <w:rFonts w:ascii="Arial Narrow" w:hAnsi="Arial Narrow" w:cs="Arial"/>
          <w:bCs/>
          <w:sz w:val="24"/>
          <w:szCs w:val="24"/>
        </w:rPr>
        <w:t>des services sociaux de base et coordination et gestion. Ce Programme</w:t>
      </w:r>
      <w:r w:rsidRPr="006E2DCC">
        <w:rPr>
          <w:rFonts w:ascii="Arial Narrow" w:hAnsi="Arial Narrow" w:cs="Arial"/>
          <w:bCs/>
          <w:sz w:val="24"/>
          <w:szCs w:val="24"/>
        </w:rPr>
        <w:t xml:space="preserve"> est f</w:t>
      </w:r>
      <w:r w:rsidR="00161F42">
        <w:rPr>
          <w:rFonts w:ascii="Arial Narrow" w:hAnsi="Arial Narrow" w:cs="Arial"/>
          <w:bCs/>
          <w:sz w:val="24"/>
          <w:szCs w:val="24"/>
        </w:rPr>
        <w:t>ormulé et mis en œuvre par les A</w:t>
      </w:r>
      <w:r w:rsidRPr="006E2DCC">
        <w:rPr>
          <w:rFonts w:ascii="Arial Narrow" w:hAnsi="Arial Narrow" w:cs="Arial"/>
          <w:bCs/>
          <w:sz w:val="24"/>
          <w:szCs w:val="24"/>
        </w:rPr>
        <w:t xml:space="preserve">gences du SNU. Le PC-GF couvre les sept (7) Préfectures de la région forestière. </w:t>
      </w:r>
      <w:r w:rsidR="00161F42">
        <w:rPr>
          <w:rFonts w:ascii="Arial Narrow" w:hAnsi="Arial Narrow" w:cs="Arial"/>
          <w:bCs/>
          <w:sz w:val="24"/>
          <w:szCs w:val="24"/>
        </w:rPr>
        <w:t>Au titre de ce produit figure</w:t>
      </w:r>
      <w:r w:rsidR="008F3725">
        <w:rPr>
          <w:rFonts w:ascii="Arial Narrow" w:hAnsi="Arial Narrow" w:cs="Arial"/>
          <w:bCs/>
          <w:sz w:val="24"/>
          <w:szCs w:val="24"/>
        </w:rPr>
        <w:t>nt</w:t>
      </w:r>
      <w:r w:rsidR="00161F42">
        <w:rPr>
          <w:rFonts w:ascii="Arial Narrow" w:hAnsi="Arial Narrow" w:cs="Arial"/>
          <w:bCs/>
          <w:sz w:val="24"/>
          <w:szCs w:val="24"/>
        </w:rPr>
        <w:t xml:space="preserve"> </w:t>
      </w:r>
      <w:r w:rsidRPr="006E2DCC">
        <w:rPr>
          <w:rFonts w:ascii="Arial Narrow" w:hAnsi="Arial Narrow" w:cs="Arial"/>
          <w:bCs/>
          <w:sz w:val="24"/>
          <w:szCs w:val="24"/>
        </w:rPr>
        <w:t>6 CR</w:t>
      </w:r>
      <w:r w:rsidR="008F3725">
        <w:rPr>
          <w:rFonts w:ascii="Arial Narrow" w:hAnsi="Arial Narrow" w:cs="Arial"/>
          <w:bCs/>
          <w:sz w:val="24"/>
          <w:szCs w:val="24"/>
        </w:rPr>
        <w:t>D Centres Pilotes du Millénaire</w:t>
      </w:r>
      <w:r w:rsidRPr="006E2DCC">
        <w:rPr>
          <w:rFonts w:ascii="Arial Narrow" w:hAnsi="Arial Narrow" w:cs="Arial"/>
          <w:bCs/>
          <w:sz w:val="24"/>
          <w:szCs w:val="24"/>
        </w:rPr>
        <w:t xml:space="preserve"> (CPM) </w:t>
      </w:r>
      <w:r w:rsidR="00161F42">
        <w:rPr>
          <w:rFonts w:ascii="Arial Narrow" w:hAnsi="Arial Narrow" w:cs="Arial"/>
          <w:bCs/>
          <w:sz w:val="24"/>
          <w:szCs w:val="24"/>
        </w:rPr>
        <w:t xml:space="preserve">à </w:t>
      </w:r>
      <w:r w:rsidRPr="006E2DCC">
        <w:rPr>
          <w:rFonts w:ascii="Arial Narrow" w:hAnsi="Arial Narrow" w:cs="Arial"/>
          <w:bCs/>
          <w:sz w:val="24"/>
          <w:szCs w:val="24"/>
        </w:rPr>
        <w:t xml:space="preserve">N’Zérékoré, Macenta et Gueckédou </w:t>
      </w:r>
      <w:r w:rsidR="00161F42">
        <w:rPr>
          <w:rFonts w:ascii="Arial Narrow" w:hAnsi="Arial Narrow" w:cs="Arial"/>
          <w:bCs/>
          <w:sz w:val="24"/>
          <w:szCs w:val="24"/>
        </w:rPr>
        <w:t xml:space="preserve">qui ont vu leurs capacités de gestion renforcées. </w:t>
      </w:r>
      <w:bookmarkStart w:id="31" w:name="_Toc282183750"/>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3.2.1.3.1.8. Produit 8. Le Document de prospective ‘’Guinée, Vision 2035’’ est disponible et prend en compte la perspective de réalisation des OMD à l’horizon 2015</w:t>
      </w:r>
      <w:bookmarkEnd w:id="31"/>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Pour la réalisation de ce produit, les termes de référence (TDR) sont élaborés et transmis au PNUD</w:t>
      </w:r>
      <w:r w:rsidR="008F3725">
        <w:rPr>
          <w:rFonts w:ascii="Arial Narrow" w:hAnsi="Arial Narrow" w:cs="Arial"/>
          <w:bCs/>
          <w:sz w:val="24"/>
          <w:szCs w:val="24"/>
        </w:rPr>
        <w:t xml:space="preserve"> qui a, à travers ALP/GDO financé deux voyages d’études à Abidjan et à Bamako</w:t>
      </w:r>
      <w:r w:rsidRPr="006E2DCC">
        <w:rPr>
          <w:rFonts w:ascii="Arial Narrow" w:hAnsi="Arial Narrow" w:cs="Arial"/>
          <w:bCs/>
          <w:sz w:val="24"/>
          <w:szCs w:val="24"/>
        </w:rPr>
        <w:t xml:space="preserve">. Le budget de l’Etat, exercice 2010, avait prévu des ressources importantes pour l’élaboration de ce document. </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Tableau récapitulatif pour l’atteinte de l’effet 1 PP </w:t>
      </w:r>
    </w:p>
    <w:tbl>
      <w:tblPr>
        <w:tblW w:w="10031" w:type="dxa"/>
        <w:tblCellMar>
          <w:left w:w="0" w:type="dxa"/>
          <w:right w:w="0" w:type="dxa"/>
        </w:tblCellMar>
        <w:tblLook w:val="04A0"/>
      </w:tblPr>
      <w:tblGrid>
        <w:gridCol w:w="3129"/>
        <w:gridCol w:w="1515"/>
        <w:gridCol w:w="1701"/>
        <w:gridCol w:w="1701"/>
        <w:gridCol w:w="1985"/>
      </w:tblGrid>
      <w:tr w:rsidR="007A2905" w:rsidRPr="00A679A8">
        <w:tc>
          <w:tcPr>
            <w:tcW w:w="10031"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 Effet programme pays 1 : Les politiques économiques et sociales sont réformées et une planification stratégique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est appliquée pour l’atteinte des OMD</w:t>
            </w:r>
          </w:p>
        </w:tc>
      </w:tr>
      <w:tr w:rsidR="007A2905" w:rsidRPr="00A679A8">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Indicateurs d’effet PP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Baseline (base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Statut 2010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 de réalisation </w:t>
            </w:r>
          </w:p>
        </w:tc>
      </w:tr>
      <w:tr w:rsidR="007A2905" w:rsidRPr="00A679A8">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Existence de politiques sectorielles revues et alignées sur les OMD</w:t>
            </w: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 Planification basée sur base </w:t>
            </w: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de données actualisée et désagrégée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par sexe et région</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w:t>
            </w: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 Nombre de Rapports de suivi et </w:t>
            </w: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évaluation de programmes de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r</w:t>
            </w:r>
            <w:r w:rsidR="003D000D">
              <w:rPr>
                <w:rFonts w:ascii="Arial Narrow" w:hAnsi="Arial Narrow" w:cs="Arial"/>
                <w:bCs/>
              </w:rPr>
              <w:t>éduction de pauvreté produit</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0</w:t>
            </w:r>
          </w:p>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EIBEP 2002/03</w:t>
            </w:r>
          </w:p>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2ème Rapport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(2005)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Au moins 8</w:t>
            </w:r>
          </w:p>
          <w:p w:rsidR="007A2905" w:rsidRPr="00A679A8" w:rsidRDefault="007A2905" w:rsidP="00E1395C">
            <w:pPr>
              <w:keepNext/>
              <w:ind w:right="-828"/>
              <w:jc w:val="both"/>
              <w:rPr>
                <w:rFonts w:ascii="Arial Narrow" w:hAnsi="Arial Narrow" w:cs="Arial"/>
                <w:bCs/>
              </w:rPr>
            </w:pP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Enquête pauvreté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tous les 2 ans </w:t>
            </w:r>
          </w:p>
          <w:p w:rsidR="007A2905" w:rsidRPr="00A679A8" w:rsidRDefault="007A2905" w:rsidP="00E1395C">
            <w:pPr>
              <w:keepNext/>
              <w:ind w:right="-828"/>
              <w:jc w:val="both"/>
              <w:rPr>
                <w:rFonts w:ascii="Arial Narrow" w:hAnsi="Arial Narrow" w:cs="Arial"/>
                <w:bCs/>
              </w:rPr>
            </w:pPr>
          </w:p>
          <w:p w:rsidR="00A97A1B" w:rsidRDefault="007A2905" w:rsidP="00E1395C">
            <w:pPr>
              <w:keepNext/>
              <w:ind w:right="-828"/>
              <w:jc w:val="both"/>
              <w:rPr>
                <w:rFonts w:ascii="Arial Narrow" w:hAnsi="Arial Narrow" w:cs="Arial"/>
                <w:bCs/>
              </w:rPr>
            </w:pPr>
            <w:r w:rsidRPr="00A679A8">
              <w:rPr>
                <w:rFonts w:ascii="Arial Narrow" w:hAnsi="Arial Narrow" w:cs="Arial"/>
                <w:bCs/>
              </w:rPr>
              <w:t>Un Rapport national</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 OMD tous les 2 ans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E639AF" w:rsidP="00E1395C">
            <w:pPr>
              <w:keepNext/>
              <w:ind w:right="-828"/>
              <w:jc w:val="both"/>
              <w:rPr>
                <w:rFonts w:ascii="Arial Narrow" w:hAnsi="Arial Narrow" w:cs="Arial"/>
                <w:bCs/>
              </w:rPr>
            </w:pPr>
            <w:r>
              <w:rPr>
                <w:rFonts w:ascii="Arial Narrow" w:hAnsi="Arial Narrow" w:cs="Arial"/>
                <w:bCs/>
              </w:rPr>
              <w:t>9</w:t>
            </w:r>
          </w:p>
          <w:p w:rsidR="007A2905" w:rsidRPr="00A679A8" w:rsidRDefault="007A2905" w:rsidP="00E1395C">
            <w:pPr>
              <w:keepNext/>
              <w:ind w:right="-828"/>
              <w:jc w:val="both"/>
              <w:rPr>
                <w:rFonts w:ascii="Arial Narrow" w:hAnsi="Arial Narrow" w:cs="Arial"/>
                <w:bCs/>
              </w:rPr>
            </w:pP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QUIBB2 (2007/08) finalisé et rapport disponible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 xml:space="preserve">sur le profil de la pauvreté </w:t>
            </w: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3ème Rapport OMD  élaboré et édité en 2009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7A2905" w:rsidRPr="00A679A8" w:rsidRDefault="00E639AF" w:rsidP="00E1395C">
            <w:pPr>
              <w:keepNext/>
              <w:ind w:right="-828"/>
              <w:jc w:val="both"/>
              <w:rPr>
                <w:rFonts w:ascii="Arial Narrow" w:hAnsi="Arial Narrow" w:cs="Arial"/>
                <w:bCs/>
              </w:rPr>
            </w:pPr>
            <w:r>
              <w:rPr>
                <w:rFonts w:ascii="Arial Narrow" w:hAnsi="Arial Narrow" w:cs="Arial"/>
                <w:bCs/>
              </w:rPr>
              <w:t>Plus de 100</w:t>
            </w:r>
            <w:r w:rsidR="007A2905" w:rsidRPr="00A679A8">
              <w:rPr>
                <w:rFonts w:ascii="Arial Narrow" w:hAnsi="Arial Narrow" w:cs="Arial"/>
                <w:bCs/>
              </w:rPr>
              <w:t>%</w:t>
            </w:r>
          </w:p>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100%</w:t>
            </w:r>
          </w:p>
          <w:p w:rsidR="007A2905" w:rsidRPr="00A679A8" w:rsidRDefault="007A2905" w:rsidP="00E1395C">
            <w:pPr>
              <w:keepNext/>
              <w:ind w:right="-828"/>
              <w:jc w:val="both"/>
              <w:rPr>
                <w:rFonts w:ascii="Arial Narrow" w:hAnsi="Arial Narrow" w:cs="Arial"/>
                <w:bCs/>
              </w:rPr>
            </w:pPr>
          </w:p>
          <w:p w:rsidR="007A2905" w:rsidRPr="00A679A8" w:rsidRDefault="007A2905" w:rsidP="00E1395C">
            <w:pPr>
              <w:keepNext/>
              <w:ind w:right="-828"/>
              <w:jc w:val="both"/>
              <w:rPr>
                <w:rFonts w:ascii="Arial Narrow" w:hAnsi="Arial Narrow" w:cs="Arial"/>
                <w:bCs/>
              </w:rPr>
            </w:pPr>
            <w:r w:rsidRPr="00A679A8">
              <w:rPr>
                <w:rFonts w:ascii="Arial Narrow" w:hAnsi="Arial Narrow" w:cs="Arial"/>
                <w:bCs/>
              </w:rPr>
              <w:t>100%</w:t>
            </w:r>
          </w:p>
        </w:tc>
      </w:tr>
      <w:tr w:rsidR="007A2905" w:rsidRPr="00A679A8">
        <w:tc>
          <w:tcPr>
            <w:tcW w:w="10031"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Narratif sur l’analyse des progrès: Progrès réels vers la réalisation de l’effet PP notamment en matière de renforcement des capacités nationales de planification stratégique et de coordination des politiques, avec l’existence d’une  stratégie nationale de développement de la statistique (SNDS) qui dresse un diagnostic complet de l’état du système statistique ; de l’étude diagnostique ; et l’étude d’évaluation des </w:t>
            </w:r>
          </w:p>
          <w:p w:rsidR="00A97A1B" w:rsidRDefault="007A2905" w:rsidP="00E1395C">
            <w:pPr>
              <w:keepNext/>
              <w:ind w:right="-828"/>
              <w:jc w:val="both"/>
              <w:rPr>
                <w:rFonts w:ascii="Arial Narrow" w:hAnsi="Arial Narrow" w:cs="Arial"/>
                <w:bCs/>
              </w:rPr>
            </w:pPr>
            <w:r w:rsidRPr="00A679A8">
              <w:rPr>
                <w:rFonts w:ascii="Arial Narrow" w:hAnsi="Arial Narrow" w:cs="Arial"/>
                <w:bCs/>
              </w:rPr>
              <w:t xml:space="preserve">coûts et des contraintes pour l’atteinte des OMD à l’horizon 2015 et de l’Enquête légère sur l’évaluation de la pauvreté (ELEP ou </w:t>
            </w:r>
          </w:p>
          <w:p w:rsidR="00944830" w:rsidRDefault="007A2905" w:rsidP="00E1395C">
            <w:pPr>
              <w:keepNext/>
              <w:ind w:right="-828"/>
              <w:jc w:val="both"/>
              <w:rPr>
                <w:rFonts w:ascii="Arial Narrow" w:hAnsi="Arial Narrow" w:cs="Arial"/>
                <w:bCs/>
              </w:rPr>
            </w:pPr>
            <w:r w:rsidRPr="00A679A8">
              <w:rPr>
                <w:rFonts w:ascii="Arial Narrow" w:hAnsi="Arial Narrow" w:cs="Arial"/>
                <w:bCs/>
              </w:rPr>
              <w:t xml:space="preserve">QUIBB2) qui permet de réactualiser les informations sur le chômage et l'emploi des jeunes selon le sexe, la région naturelle, la région administrative et le niveau de vie qui sont des outils pour un meilleur suivi de la stratégie de réduction de la pauvreté.  Cependant, </w:t>
            </w:r>
          </w:p>
          <w:p w:rsidR="00944830" w:rsidRDefault="007A2905" w:rsidP="00E1395C">
            <w:pPr>
              <w:keepNext/>
              <w:ind w:right="-828"/>
              <w:jc w:val="both"/>
              <w:rPr>
                <w:rFonts w:ascii="Arial Narrow" w:hAnsi="Arial Narrow" w:cs="Arial"/>
                <w:bCs/>
              </w:rPr>
            </w:pPr>
            <w:r w:rsidRPr="00A679A8">
              <w:rPr>
                <w:rFonts w:ascii="Arial Narrow" w:hAnsi="Arial Narrow" w:cs="Arial"/>
                <w:bCs/>
              </w:rPr>
              <w:t xml:space="preserve">en raison des difficultés de réalisation d’une nouvelle enquête qui devrait fournir des données nouvelles sur le profil de la pauvreté, </w:t>
            </w:r>
          </w:p>
          <w:p w:rsidR="00944830" w:rsidRDefault="007A2905" w:rsidP="00E1395C">
            <w:pPr>
              <w:keepNext/>
              <w:ind w:right="-828"/>
              <w:jc w:val="both"/>
              <w:rPr>
                <w:rFonts w:ascii="Arial Narrow" w:hAnsi="Arial Narrow" w:cs="Arial"/>
                <w:bCs/>
              </w:rPr>
            </w:pPr>
            <w:r w:rsidRPr="00A679A8">
              <w:rPr>
                <w:rFonts w:ascii="Arial Narrow" w:hAnsi="Arial Narrow" w:cs="Arial"/>
                <w:bCs/>
              </w:rPr>
              <w:t xml:space="preserve">il ne sera pas possible de dresser un quatrième rapport national sur les OMD.  Données budgétaires : </w:t>
            </w:r>
          </w:p>
          <w:p w:rsidR="007A2905" w:rsidRPr="00944830" w:rsidRDefault="007A2905" w:rsidP="00E1395C">
            <w:pPr>
              <w:keepNext/>
              <w:ind w:right="-828"/>
              <w:jc w:val="both"/>
              <w:rPr>
                <w:rFonts w:ascii="Arial Narrow" w:hAnsi="Arial Narrow" w:cs="Arial"/>
                <w:bCs/>
                <w:color w:val="FF0000"/>
              </w:rPr>
            </w:pPr>
            <w:r w:rsidRPr="007C6152">
              <w:rPr>
                <w:rFonts w:ascii="Arial Narrow" w:hAnsi="Arial Narrow" w:cs="Arial"/>
                <w:bCs/>
              </w:rPr>
              <w:t>Dépenses effectives :</w:t>
            </w:r>
            <w:r w:rsidR="007C6152" w:rsidRPr="007C6152">
              <w:rPr>
                <w:rFonts w:ascii="Arial Narrow" w:hAnsi="Arial Narrow" w:cs="Arial"/>
                <w:bCs/>
              </w:rPr>
              <w:t xml:space="preserve"> 2 320 556 </w:t>
            </w:r>
            <w:r w:rsidRPr="007C6152">
              <w:rPr>
                <w:rFonts w:ascii="Arial Narrow" w:hAnsi="Arial Narrow" w:cs="Arial"/>
                <w:bCs/>
              </w:rPr>
              <w:t>USD</w:t>
            </w:r>
            <w:r w:rsidR="007C6152" w:rsidRPr="007C6152">
              <w:rPr>
                <w:rFonts w:ascii="Arial Narrow" w:hAnsi="Arial Narrow" w:cs="Arial"/>
                <w:bCs/>
              </w:rPr>
              <w:t>.</w:t>
            </w:r>
            <w:r w:rsidRPr="00944830">
              <w:rPr>
                <w:rFonts w:ascii="Arial Narrow" w:hAnsi="Arial Narrow" w:cs="Arial"/>
                <w:bCs/>
                <w:color w:val="FF0000"/>
              </w:rPr>
              <w:t xml:space="preserve"> </w:t>
            </w:r>
          </w:p>
        </w:tc>
      </w:tr>
    </w:tbl>
    <w:p w:rsidR="007A2905" w:rsidRPr="00A679A8" w:rsidRDefault="007A2905" w:rsidP="007A2905">
      <w:pPr>
        <w:keepNext/>
        <w:ind w:right="-828"/>
        <w:jc w:val="both"/>
        <w:rPr>
          <w:rFonts w:ascii="Arial Narrow" w:hAnsi="Arial Narrow" w:cs="Arial"/>
          <w:bCs/>
        </w:rPr>
      </w:pP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bookmarkStart w:id="32" w:name="_Toc286292695"/>
      <w:r w:rsidRPr="00857E83">
        <w:rPr>
          <w:rFonts w:ascii="Arial Narrow" w:hAnsi="Arial Narrow" w:cs="Arial"/>
          <w:b/>
          <w:bCs/>
          <w:sz w:val="24"/>
          <w:szCs w:val="24"/>
        </w:rPr>
        <w:t>3.2.4. Durabilité de l’effet et des résultats atteints</w:t>
      </w:r>
      <w:bookmarkEnd w:id="32"/>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durabilité des résultats de cet Effet programme pays 1  dépendra, à notre avis, de la capacité du SP/SRP et de l’INS à collecter, analyser et diffuser les informations sur la mise en </w:t>
      </w:r>
      <w:r w:rsidR="000916AC" w:rsidRPr="006E2DCC">
        <w:rPr>
          <w:rFonts w:ascii="Arial Narrow" w:hAnsi="Arial Narrow" w:cs="Arial"/>
          <w:bCs/>
          <w:sz w:val="24"/>
          <w:szCs w:val="24"/>
        </w:rPr>
        <w:t>œ</w:t>
      </w:r>
      <w:r w:rsidR="000916AC">
        <w:rPr>
          <w:rFonts w:ascii="Arial Narrow" w:hAnsi="Arial Narrow" w:cs="Arial"/>
          <w:bCs/>
          <w:sz w:val="24"/>
          <w:szCs w:val="24"/>
        </w:rPr>
        <w:t>u</w:t>
      </w:r>
      <w:r w:rsidR="000916AC" w:rsidRPr="006E2DCC">
        <w:rPr>
          <w:rFonts w:ascii="Arial Narrow" w:hAnsi="Arial Narrow" w:cs="Arial"/>
          <w:bCs/>
          <w:sz w:val="24"/>
          <w:szCs w:val="24"/>
        </w:rPr>
        <w:t>vre</w:t>
      </w:r>
      <w:r w:rsidRPr="006E2DCC">
        <w:rPr>
          <w:rFonts w:ascii="Arial Narrow" w:hAnsi="Arial Narrow" w:cs="Arial"/>
          <w:bCs/>
          <w:sz w:val="24"/>
          <w:szCs w:val="24"/>
        </w:rPr>
        <w:t xml:space="preserve"> de la SRP et des OMD. Pour y arriver, le</w:t>
      </w:r>
      <w:r w:rsidR="00030080">
        <w:rPr>
          <w:rFonts w:ascii="Arial Narrow" w:hAnsi="Arial Narrow" w:cs="Arial"/>
          <w:bCs/>
          <w:sz w:val="24"/>
          <w:szCs w:val="24"/>
        </w:rPr>
        <w:t>s</w:t>
      </w:r>
      <w:r w:rsidRPr="006E2DCC">
        <w:rPr>
          <w:rFonts w:ascii="Arial Narrow" w:hAnsi="Arial Narrow" w:cs="Arial"/>
          <w:bCs/>
          <w:sz w:val="24"/>
          <w:szCs w:val="24"/>
        </w:rPr>
        <w:t xml:space="preserve"> mécanisme</w:t>
      </w:r>
      <w:r w:rsidR="00030080">
        <w:rPr>
          <w:rFonts w:ascii="Arial Narrow" w:hAnsi="Arial Narrow" w:cs="Arial"/>
          <w:bCs/>
          <w:sz w:val="24"/>
          <w:szCs w:val="24"/>
        </w:rPr>
        <w:t>s</w:t>
      </w:r>
      <w:r w:rsidRPr="006E2DCC">
        <w:rPr>
          <w:rFonts w:ascii="Arial Narrow" w:hAnsi="Arial Narrow" w:cs="Arial"/>
          <w:bCs/>
          <w:sz w:val="24"/>
          <w:szCs w:val="24"/>
        </w:rPr>
        <w:t xml:space="preserve"> du  suivi évaluation et de la communication doivent être renforcés par l’é</w:t>
      </w:r>
      <w:r w:rsidR="006D0764">
        <w:rPr>
          <w:rFonts w:ascii="Arial Narrow" w:hAnsi="Arial Narrow" w:cs="Arial"/>
          <w:bCs/>
          <w:sz w:val="24"/>
          <w:szCs w:val="24"/>
        </w:rPr>
        <w:t>laboration d’un manuel de suivi-</w:t>
      </w:r>
      <w:r w:rsidRPr="006E2DCC">
        <w:rPr>
          <w:rFonts w:ascii="Arial Narrow" w:hAnsi="Arial Narrow" w:cs="Arial"/>
          <w:bCs/>
          <w:sz w:val="24"/>
          <w:szCs w:val="24"/>
        </w:rPr>
        <w:t xml:space="preserve">évaluation et d’une base </w:t>
      </w:r>
      <w:r w:rsidR="006D0764">
        <w:rPr>
          <w:rFonts w:ascii="Arial Narrow" w:hAnsi="Arial Narrow" w:cs="Arial"/>
          <w:bCs/>
          <w:sz w:val="24"/>
          <w:szCs w:val="24"/>
        </w:rPr>
        <w:t xml:space="preserve">de données </w:t>
      </w:r>
      <w:r w:rsidRPr="006E2DCC">
        <w:rPr>
          <w:rFonts w:ascii="Arial Narrow" w:hAnsi="Arial Narrow" w:cs="Arial"/>
          <w:bCs/>
          <w:sz w:val="24"/>
          <w:szCs w:val="24"/>
        </w:rPr>
        <w:t xml:space="preserve">intégrant l’ensemble des données sur la mise en </w:t>
      </w:r>
      <w:r w:rsidR="000916AC" w:rsidRPr="006E2DCC">
        <w:rPr>
          <w:rFonts w:ascii="Arial Narrow" w:hAnsi="Arial Narrow" w:cs="Arial"/>
          <w:bCs/>
          <w:sz w:val="24"/>
          <w:szCs w:val="24"/>
        </w:rPr>
        <w:t>œ</w:t>
      </w:r>
      <w:r w:rsidR="000916AC">
        <w:rPr>
          <w:rFonts w:ascii="Arial Narrow" w:hAnsi="Arial Narrow" w:cs="Arial"/>
          <w:bCs/>
          <w:sz w:val="24"/>
          <w:szCs w:val="24"/>
        </w:rPr>
        <w:t>u</w:t>
      </w:r>
      <w:r w:rsidR="000916AC" w:rsidRPr="006E2DCC">
        <w:rPr>
          <w:rFonts w:ascii="Arial Narrow" w:hAnsi="Arial Narrow" w:cs="Arial"/>
          <w:bCs/>
          <w:sz w:val="24"/>
          <w:szCs w:val="24"/>
        </w:rPr>
        <w:t>vre</w:t>
      </w:r>
      <w:r w:rsidRPr="006E2DCC">
        <w:rPr>
          <w:rFonts w:ascii="Arial Narrow" w:hAnsi="Arial Narrow" w:cs="Arial"/>
          <w:bCs/>
          <w:sz w:val="24"/>
          <w:szCs w:val="24"/>
        </w:rPr>
        <w:t xml:space="preserve"> de la SRP et l’élaboration et l’exécution d’un plan de communication de la SRP.  </w:t>
      </w:r>
    </w:p>
    <w:p w:rsidR="007A2905" w:rsidRPr="006E2DCC" w:rsidRDefault="007A2905" w:rsidP="007A2905">
      <w:pPr>
        <w:keepNext/>
        <w:ind w:right="-828"/>
        <w:jc w:val="both"/>
        <w:rPr>
          <w:rFonts w:ascii="Arial Narrow" w:hAnsi="Arial Narrow" w:cs="Arial"/>
          <w:bCs/>
          <w:sz w:val="24"/>
          <w:szCs w:val="24"/>
        </w:rPr>
      </w:pPr>
    </w:p>
    <w:p w:rsidR="00764689" w:rsidRPr="00711CE8" w:rsidRDefault="007A2905" w:rsidP="007A2905">
      <w:pPr>
        <w:keepNext/>
        <w:ind w:right="-828"/>
        <w:jc w:val="both"/>
        <w:rPr>
          <w:rFonts w:ascii="Arial Narrow" w:hAnsi="Arial Narrow" w:cs="Arial"/>
          <w:bCs/>
          <w:sz w:val="24"/>
          <w:szCs w:val="24"/>
        </w:rPr>
      </w:pPr>
      <w:bookmarkStart w:id="33" w:name="_Toc286292696"/>
      <w:r w:rsidRPr="00857E83">
        <w:rPr>
          <w:rFonts w:ascii="Arial Narrow" w:hAnsi="Arial Narrow" w:cs="Arial"/>
          <w:b/>
          <w:bCs/>
          <w:sz w:val="24"/>
          <w:szCs w:val="24"/>
        </w:rPr>
        <w:t>3.3. Effet de programme de pays 2 :</w:t>
      </w:r>
      <w:r w:rsidRPr="006E2DCC">
        <w:rPr>
          <w:rFonts w:ascii="Arial Narrow" w:hAnsi="Arial Narrow" w:cs="Arial"/>
          <w:bCs/>
          <w:sz w:val="24"/>
          <w:szCs w:val="24"/>
        </w:rPr>
        <w:t xml:space="preserve"> </w:t>
      </w:r>
      <w:bookmarkStart w:id="34" w:name="_Toc282183751"/>
      <w:bookmarkStart w:id="35" w:name="_Toc249769953"/>
      <w:bookmarkStart w:id="36" w:name="_Toc259124539"/>
      <w:bookmarkStart w:id="37" w:name="_Toc259124907"/>
      <w:bookmarkStart w:id="38" w:name="_Toc259111293"/>
      <w:r w:rsidRPr="006E2DCC">
        <w:rPr>
          <w:rFonts w:ascii="Arial Narrow" w:hAnsi="Arial Narrow" w:cs="Arial"/>
          <w:bCs/>
          <w:sz w:val="24"/>
          <w:szCs w:val="24"/>
        </w:rPr>
        <w:t>Les capacités productives et les revenus sont augmentés notamment pour les populations rurales, les femmes et les jeunes dans les régions pauvres ou sinistrées de concentration du SNU</w:t>
      </w:r>
      <w:bookmarkEnd w:id="33"/>
      <w:bookmarkEnd w:id="34"/>
      <w:bookmarkEnd w:id="35"/>
      <w:bookmarkEnd w:id="36"/>
      <w:bookmarkEnd w:id="37"/>
      <w:bookmarkEnd w:id="38"/>
      <w:r w:rsidRPr="006E2DCC">
        <w:rPr>
          <w:rFonts w:ascii="Arial Narrow" w:hAnsi="Arial Narrow" w:cs="Arial"/>
          <w:bCs/>
          <w:sz w:val="24"/>
          <w:szCs w:val="24"/>
        </w:rPr>
        <w:t xml:space="preserve"> </w:t>
      </w:r>
    </w:p>
    <w:p w:rsidR="00764689" w:rsidRDefault="00764689"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3.3.1. Rappel des objectifs et indicateurs de mesure </w:t>
      </w:r>
    </w:p>
    <w:p w:rsidR="007A2905" w:rsidRPr="006E2DCC" w:rsidRDefault="007A2905" w:rsidP="007A2905">
      <w:pPr>
        <w:keepNext/>
        <w:ind w:right="-828"/>
        <w:jc w:val="both"/>
        <w:rPr>
          <w:rFonts w:ascii="Arial Narrow" w:hAnsi="Arial Narrow" w:cs="Arial"/>
          <w:bCs/>
          <w:sz w:val="24"/>
          <w:szCs w:val="24"/>
        </w:rPr>
      </w:pPr>
    </w:p>
    <w:p w:rsidR="007A2905" w:rsidRPr="00764689" w:rsidRDefault="007A2905" w:rsidP="007A2905">
      <w:pPr>
        <w:keepNext/>
        <w:ind w:right="-828"/>
        <w:jc w:val="both"/>
        <w:rPr>
          <w:rFonts w:ascii="Arial Narrow" w:hAnsi="Arial Narrow" w:cs="Arial"/>
          <w:b/>
          <w:bCs/>
          <w:sz w:val="24"/>
          <w:szCs w:val="24"/>
        </w:rPr>
      </w:pPr>
      <w:r w:rsidRPr="006E2DCC">
        <w:rPr>
          <w:rFonts w:ascii="Arial Narrow" w:hAnsi="Arial Narrow" w:cs="Arial"/>
          <w:bCs/>
          <w:sz w:val="24"/>
          <w:szCs w:val="24"/>
        </w:rPr>
        <w:t xml:space="preserve">L’objectif visé à travers l’atteinte  de cet effet est l’accroissement de la capacité productive et de revenus notamment pour les populations rurales, les femmes et les jeunes dans les régions pauvres ou sinistrées de concentration du SNU. Pour mesurer les progrès vers l’atteinte de ce deuxième effet PP, trois indicateurs ont été retenus, à savoir : </w:t>
      </w:r>
      <w:r w:rsidRPr="00764689">
        <w:rPr>
          <w:rFonts w:ascii="Arial Narrow" w:hAnsi="Arial Narrow" w:cs="Arial"/>
          <w:b/>
          <w:bCs/>
          <w:sz w:val="24"/>
          <w:szCs w:val="24"/>
        </w:rPr>
        <w:t>i) ratio revenu net moyen des femmes/ hommes ; ii) taux de chômage urbain des jeunes de 15-25 (37) ans par sexe et ; iii) nombre de producteurs ruraux par sexe encadrés et bénéficiant de crédits.</w:t>
      </w:r>
    </w:p>
    <w:p w:rsidR="007A2905" w:rsidRPr="00764689"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3.3.2. Progrès vers l’effet 2 PP escompté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L’analyse visant à établir si des progrès sont enregistrés ou non dans le processus qui conduit à l’atteinte de cet effet de programme de pays 2 portera sur la réalisation de chacun des indicateurs énuméré</w:t>
      </w:r>
      <w:r w:rsidR="00764689">
        <w:rPr>
          <w:rFonts w:ascii="Arial Narrow" w:hAnsi="Arial Narrow" w:cs="Arial"/>
          <w:bCs/>
          <w:sz w:val="24"/>
          <w:szCs w:val="24"/>
        </w:rPr>
        <w:t>s</w:t>
      </w:r>
      <w:r w:rsidRPr="006E2DCC">
        <w:rPr>
          <w:rFonts w:ascii="Arial Narrow" w:hAnsi="Arial Narrow" w:cs="Arial"/>
          <w:bCs/>
          <w:sz w:val="24"/>
          <w:szCs w:val="24"/>
        </w:rPr>
        <w:t xml:space="preserve"> plus haut. </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3.2.1.2.1. Ratio revenu net moyen des femmes/ hommes, cibles 60%</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Nos estimations, à partir des données de l’ELEP,  montrent </w:t>
      </w:r>
      <w:r w:rsidR="00F06EEF">
        <w:rPr>
          <w:rFonts w:ascii="Arial Narrow" w:hAnsi="Arial Narrow" w:cs="Arial"/>
          <w:bCs/>
          <w:sz w:val="24"/>
          <w:szCs w:val="24"/>
        </w:rPr>
        <w:t xml:space="preserve">que </w:t>
      </w:r>
      <w:r w:rsidRPr="006E2DCC">
        <w:rPr>
          <w:rFonts w:ascii="Arial Narrow" w:hAnsi="Arial Narrow" w:cs="Arial"/>
          <w:bCs/>
          <w:sz w:val="24"/>
          <w:szCs w:val="24"/>
        </w:rPr>
        <w:t>le ratio entre le revenu net moyen des femmes et celui des hommes est de 52% en 2007 contre 48% en 2002, soit un accroissement de  4 points en cinq (5) ans, ce qui semble être un exploit. Mais, ce progrès n’</w:t>
      </w:r>
      <w:r w:rsidR="00F06EEF">
        <w:rPr>
          <w:rFonts w:ascii="Arial Narrow" w:hAnsi="Arial Narrow" w:cs="Arial"/>
          <w:bCs/>
          <w:sz w:val="24"/>
          <w:szCs w:val="24"/>
        </w:rPr>
        <w:t>a pas été suffisant pour réaliser</w:t>
      </w:r>
      <w:r w:rsidRPr="006E2DCC">
        <w:rPr>
          <w:rFonts w:ascii="Arial Narrow" w:hAnsi="Arial Narrow" w:cs="Arial"/>
          <w:bCs/>
          <w:sz w:val="24"/>
          <w:szCs w:val="24"/>
        </w:rPr>
        <w:t xml:space="preserve">  l’objectif visé </w:t>
      </w:r>
      <w:r w:rsidR="00F06EEF">
        <w:rPr>
          <w:rFonts w:ascii="Arial Narrow" w:hAnsi="Arial Narrow" w:cs="Arial"/>
          <w:bCs/>
          <w:sz w:val="24"/>
          <w:szCs w:val="24"/>
        </w:rPr>
        <w:t xml:space="preserve">pour </w:t>
      </w:r>
      <w:r w:rsidRPr="006E2DCC">
        <w:rPr>
          <w:rFonts w:ascii="Arial Narrow" w:hAnsi="Arial Narrow" w:cs="Arial"/>
          <w:bCs/>
          <w:sz w:val="24"/>
          <w:szCs w:val="24"/>
        </w:rPr>
        <w:t xml:space="preserve">2010 qui </w:t>
      </w:r>
      <w:r w:rsidR="00AA06FA">
        <w:rPr>
          <w:rFonts w:ascii="Arial Narrow" w:hAnsi="Arial Narrow" w:cs="Arial"/>
          <w:bCs/>
          <w:sz w:val="24"/>
          <w:szCs w:val="24"/>
        </w:rPr>
        <w:t xml:space="preserve">est </w:t>
      </w:r>
      <w:r w:rsidRPr="006E2DCC">
        <w:rPr>
          <w:rFonts w:ascii="Arial Narrow" w:hAnsi="Arial Narrow" w:cs="Arial"/>
          <w:bCs/>
          <w:sz w:val="24"/>
          <w:szCs w:val="24"/>
        </w:rPr>
        <w:t xml:space="preserve">de 60%. L’écart entre prévision et réalisation est de 8 points. </w:t>
      </w:r>
      <w:r w:rsidR="00AA06FA">
        <w:rPr>
          <w:rFonts w:ascii="Arial Narrow" w:hAnsi="Arial Narrow" w:cs="Arial"/>
          <w:bCs/>
          <w:sz w:val="24"/>
          <w:szCs w:val="24"/>
        </w:rPr>
        <w:t xml:space="preserve">Il est manifeste que le Gouvernement doit </w:t>
      </w:r>
      <w:r w:rsidRPr="006E2DCC">
        <w:rPr>
          <w:rFonts w:ascii="Arial Narrow" w:hAnsi="Arial Narrow" w:cs="Arial"/>
          <w:bCs/>
          <w:sz w:val="24"/>
          <w:szCs w:val="24"/>
        </w:rPr>
        <w:t>fournir des efforts importants pour réduire l’inégalité entre les femmes et les</w:t>
      </w:r>
      <w:r w:rsidR="00AA06FA">
        <w:rPr>
          <w:rFonts w:ascii="Arial Narrow" w:hAnsi="Arial Narrow" w:cs="Arial"/>
          <w:bCs/>
          <w:sz w:val="24"/>
          <w:szCs w:val="24"/>
        </w:rPr>
        <w:t xml:space="preserve"> hommes en termes de revenu, s’il veut </w:t>
      </w:r>
      <w:r w:rsidRPr="006E2DCC">
        <w:rPr>
          <w:rFonts w:ascii="Arial Narrow" w:hAnsi="Arial Narrow" w:cs="Arial"/>
          <w:bCs/>
          <w:sz w:val="24"/>
          <w:szCs w:val="24"/>
        </w:rPr>
        <w:t xml:space="preserve">lutter efficacement contre la pauvreté. En effet, bien que la population guinéenne </w:t>
      </w:r>
      <w:r w:rsidR="000916AC">
        <w:rPr>
          <w:rFonts w:ascii="Arial Narrow" w:hAnsi="Arial Narrow" w:cs="Arial"/>
          <w:bCs/>
          <w:sz w:val="24"/>
          <w:szCs w:val="24"/>
        </w:rPr>
        <w:t xml:space="preserve">soit </w:t>
      </w:r>
      <w:r w:rsidRPr="006E2DCC">
        <w:rPr>
          <w:rFonts w:ascii="Arial Narrow" w:hAnsi="Arial Narrow" w:cs="Arial"/>
          <w:bCs/>
          <w:sz w:val="24"/>
          <w:szCs w:val="24"/>
        </w:rPr>
        <w:t xml:space="preserve">majoritairement féminine (52%), les femmes font généralement l’objet d’une discrimination sociale qui se traduit par leur marginalisation, en termes d’opportunités (accès à l’éducation, à la formation et à l’emploi hors du foyer). Elles sont  confinées, le plus souvent, dans des  tâches domestiques et sont, de ce fait, absentes du processus de prise de décision. En plus, lorsqu’elles accèdent aux emplois salariaux, leur rémunération est faible par rapport à celle des hommes. </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3.2.1.2.2. Taux de chômage urbain des jeunes de 15-25 (37) ans par sexe </w:t>
      </w:r>
    </w:p>
    <w:p w:rsidR="007A2905" w:rsidRPr="00857E83" w:rsidRDefault="007A2905" w:rsidP="007A2905">
      <w:pPr>
        <w:keepNext/>
        <w:ind w:right="-828"/>
        <w:jc w:val="both"/>
        <w:rPr>
          <w:rFonts w:ascii="Arial Narrow" w:hAnsi="Arial Narrow" w:cs="Arial"/>
          <w:b/>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L’objectif visé par le PNUD à l’horizon 2010 est d’avoir un taux de chômage de moins de 15% des jeunes de 15-29 ans à Conakry contre 25,6% en 2000. L’évaluation de cet indicateur est difficile dans la mesure où  les rapports d’enquête (EIBEP et ELEP) ne donnent pas le taux de chômages des jeunes de 15-29 ans </w:t>
      </w:r>
      <w:r w:rsidR="00247401">
        <w:rPr>
          <w:rFonts w:ascii="Arial Narrow" w:hAnsi="Arial Narrow" w:cs="Arial"/>
          <w:bCs/>
          <w:sz w:val="24"/>
          <w:szCs w:val="24"/>
        </w:rPr>
        <w:t xml:space="preserve">par </w:t>
      </w:r>
      <w:r w:rsidRPr="006E2DCC">
        <w:rPr>
          <w:rFonts w:ascii="Arial Narrow" w:hAnsi="Arial Narrow" w:cs="Arial"/>
          <w:bCs/>
          <w:sz w:val="24"/>
          <w:szCs w:val="24"/>
        </w:rPr>
        <w:t>région y compris donc pour la ville de Conakry. Pour surmonter cette difficulté, on focalisera notre analyse sur l’évolution du taux chômage et le taux de l’inoccupation</w:t>
      </w:r>
      <w:r w:rsidRPr="006E2DCC">
        <w:rPr>
          <w:rFonts w:cs="Arial"/>
          <w:bCs/>
        </w:rPr>
        <w:footnoteReference w:id="4"/>
      </w:r>
      <w:r w:rsidRPr="006E2DCC">
        <w:rPr>
          <w:rFonts w:ascii="Arial Narrow" w:hAnsi="Arial Narrow" w:cs="Arial"/>
          <w:bCs/>
          <w:sz w:val="24"/>
          <w:szCs w:val="24"/>
        </w:rPr>
        <w:t xml:space="preserve"> sur la période 2002-2007 dans les centres urbains.</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Selon les données collectées (EIBEP et ELEP) par l’INS, le taux de chômage global pour l’ensemble des groupes d’âge est passé de 15% en 2002 à 4,3% en 2007 à Conakry. Cette évolution positive apparente du chômage contraste avec celle de la pauvreté sur la période. En effet, l’incidence de la pauvreté est passée de 20,5% en 2002 à 26,3% en 2007 dans la zone de Conakry. Dans l’ensemble des centres urbains, le taux de chômage est passé de 10,9% en 2002 à  3,2% en 2007. Pour ce qui est de la proportion des personnes non occupées, les données de l’EIBEP et de l’ELEP, révèlent qu’elle est passée de 86% (2002) à 57,2% (2007) dans les centres urbains, soit un taux moyen de réduction  de -5,76 points par an. A ce rythme, dans les centres urbains, la proportion des personnes non occupées serait de  17,28% en 2010, ce qui est une indication du taux de chômage.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En somme, bien qu’on ne dispose pas de données fiables pour calculer le taux de chômage à Conakry, on peut raisonnablement penser que l’objectif visé par le PNUD, qui est de moins de 15% en 2010 pour les jeunes de 15-25 ans, n’est pas été atteint au regard de l’évolution récente de la proportion des personnes non occupées.</w:t>
      </w:r>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3.2.1.2.3. Nombre de producteurs ruraux encadrés et bénéficiant de crédits : cible,  15 000 par an.</w:t>
      </w:r>
    </w:p>
    <w:p w:rsidR="007A2905" w:rsidRPr="00857E83" w:rsidRDefault="007A2905" w:rsidP="007A2905">
      <w:pPr>
        <w:keepNext/>
        <w:ind w:right="-828"/>
        <w:jc w:val="both"/>
        <w:rPr>
          <w:rFonts w:ascii="Arial Narrow" w:hAnsi="Arial Narrow" w:cs="Arial"/>
          <w:b/>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On entend par crédit, les moyens financiers, matériels et logistiques remboursables mis à la disposition d’une personne morale (groupements, organisation non gouvernementale, etc.) ou physique en vue de lui permettre d’accroitre son revenu.</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prenant en compte cette définition, la cible a été atteinte voire dépassée car, ce sont 20 104 producteurs ruraux dans la Région de N’Zérékoré, dans la Préfecture de Siguiri et à Conakry qui ont eu accès aux crédits. </w:t>
      </w:r>
    </w:p>
    <w:p w:rsidR="00BE0D7F" w:rsidRPr="006E2DCC" w:rsidRDefault="00BE0D7F"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3.3.2. Niveau de réalisation des produits de programme de pays 2 </w:t>
      </w:r>
      <w:bookmarkStart w:id="39" w:name="_Toc282183752"/>
    </w:p>
    <w:p w:rsidR="007A2905" w:rsidRPr="00857E83" w:rsidRDefault="007A2905" w:rsidP="007A2905">
      <w:pPr>
        <w:keepNext/>
        <w:ind w:right="-828"/>
        <w:jc w:val="both"/>
        <w:rPr>
          <w:rFonts w:ascii="Arial Narrow" w:hAnsi="Arial Narrow" w:cs="Arial"/>
          <w:b/>
          <w:bCs/>
          <w:sz w:val="24"/>
          <w:szCs w:val="24"/>
        </w:rPr>
      </w:pPr>
    </w:p>
    <w:p w:rsidR="007A2905" w:rsidRDefault="007A2905" w:rsidP="007A2905">
      <w:pPr>
        <w:keepNext/>
        <w:ind w:right="-828"/>
        <w:jc w:val="both"/>
        <w:rPr>
          <w:rFonts w:ascii="Arial Narrow" w:hAnsi="Arial Narrow" w:cs="Arial"/>
          <w:bCs/>
          <w:sz w:val="24"/>
          <w:szCs w:val="24"/>
        </w:rPr>
      </w:pPr>
      <w:r>
        <w:rPr>
          <w:rFonts w:ascii="Arial Narrow" w:hAnsi="Arial Narrow" w:cs="Arial"/>
          <w:bCs/>
          <w:sz w:val="24"/>
          <w:szCs w:val="24"/>
        </w:rPr>
        <w:t>L</w:t>
      </w:r>
      <w:r w:rsidRPr="00CE62F4">
        <w:rPr>
          <w:rFonts w:ascii="Arial Narrow" w:hAnsi="Arial Narrow" w:cs="Arial"/>
          <w:bCs/>
          <w:sz w:val="24"/>
          <w:szCs w:val="24"/>
        </w:rPr>
        <w:t xml:space="preserve">a matrice des résultats du CPAP 2007-2011 prévoit </w:t>
      </w:r>
      <w:r>
        <w:rPr>
          <w:rFonts w:ascii="Arial Narrow" w:hAnsi="Arial Narrow" w:cs="Arial"/>
          <w:bCs/>
          <w:sz w:val="24"/>
          <w:szCs w:val="24"/>
        </w:rPr>
        <w:t xml:space="preserve">la réalisation de </w:t>
      </w:r>
      <w:r w:rsidRPr="00CE62F4">
        <w:rPr>
          <w:rFonts w:ascii="Arial Narrow" w:hAnsi="Arial Narrow" w:cs="Arial"/>
          <w:bCs/>
          <w:sz w:val="24"/>
          <w:szCs w:val="24"/>
        </w:rPr>
        <w:t xml:space="preserve">quatre produits pour </w:t>
      </w:r>
      <w:r>
        <w:rPr>
          <w:rFonts w:ascii="Arial Narrow" w:hAnsi="Arial Narrow" w:cs="Arial"/>
          <w:bCs/>
          <w:sz w:val="24"/>
          <w:szCs w:val="24"/>
        </w:rPr>
        <w:t>atteindre l’effet de programme de pays 2. L</w:t>
      </w:r>
      <w:r w:rsidRPr="00CE62F4">
        <w:rPr>
          <w:rFonts w:ascii="Arial Narrow" w:hAnsi="Arial Narrow" w:cs="Arial"/>
          <w:bCs/>
          <w:sz w:val="24"/>
          <w:szCs w:val="24"/>
        </w:rPr>
        <w:t>es résultats suivants sont enregistrés</w:t>
      </w:r>
      <w:r>
        <w:rPr>
          <w:rFonts w:ascii="Arial Narrow" w:hAnsi="Arial Narrow" w:cs="Arial"/>
          <w:bCs/>
          <w:sz w:val="24"/>
          <w:szCs w:val="24"/>
        </w:rPr>
        <w:t>,</w:t>
      </w:r>
      <w:r w:rsidRPr="00CE62F4">
        <w:rPr>
          <w:rFonts w:ascii="Arial Narrow" w:hAnsi="Arial Narrow" w:cs="Arial"/>
          <w:bCs/>
          <w:sz w:val="24"/>
          <w:szCs w:val="24"/>
        </w:rPr>
        <w:t xml:space="preserve"> produit par produit.</w:t>
      </w:r>
    </w:p>
    <w:p w:rsidR="007A2905" w:rsidRPr="00CE62F4"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3.3.2.1. Produit.1  Le Plan d’action de la politique nationale de promotion de l’emploi mis en œuvre par le biais du Programme Emplois-Jeunes</w:t>
      </w:r>
      <w:bookmarkEnd w:id="39"/>
    </w:p>
    <w:p w:rsidR="007A2905" w:rsidRPr="006E2DCC" w:rsidRDefault="007A2905" w:rsidP="007A2905">
      <w:pPr>
        <w:keepNext/>
        <w:ind w:right="-828"/>
        <w:jc w:val="both"/>
        <w:rPr>
          <w:rFonts w:ascii="Arial Narrow" w:hAnsi="Arial Narrow" w:cs="Arial"/>
          <w:bCs/>
          <w:sz w:val="24"/>
          <w:szCs w:val="24"/>
        </w:rPr>
      </w:pPr>
    </w:p>
    <w:p w:rsidR="007A2905" w:rsidRPr="00CE62F4" w:rsidRDefault="007A2905" w:rsidP="007A2905">
      <w:pPr>
        <w:keepNext/>
        <w:ind w:right="-828"/>
        <w:jc w:val="both"/>
        <w:rPr>
          <w:rFonts w:ascii="Arial Narrow" w:hAnsi="Arial Narrow" w:cs="Arial"/>
          <w:bCs/>
          <w:sz w:val="24"/>
          <w:szCs w:val="24"/>
        </w:rPr>
      </w:pPr>
      <w:r w:rsidRPr="00CE62F4">
        <w:rPr>
          <w:rFonts w:ascii="Arial Narrow" w:hAnsi="Arial Narrow" w:cs="Arial"/>
          <w:bCs/>
          <w:sz w:val="24"/>
          <w:szCs w:val="24"/>
        </w:rPr>
        <w:t xml:space="preserve">De nombreux acquis enregistrés </w:t>
      </w:r>
      <w:r w:rsidR="00FE7BBE">
        <w:rPr>
          <w:rFonts w:ascii="Arial Narrow" w:hAnsi="Arial Narrow" w:cs="Arial"/>
          <w:bCs/>
          <w:sz w:val="24"/>
          <w:szCs w:val="24"/>
        </w:rPr>
        <w:t xml:space="preserve">entre 2008 et 2009 </w:t>
      </w:r>
      <w:r w:rsidRPr="00CE62F4">
        <w:rPr>
          <w:rFonts w:ascii="Arial Narrow" w:hAnsi="Arial Narrow" w:cs="Arial"/>
          <w:bCs/>
          <w:sz w:val="24"/>
          <w:szCs w:val="24"/>
        </w:rPr>
        <w:t xml:space="preserve">inclinent à dire </w:t>
      </w:r>
      <w:r w:rsidR="00074AAF">
        <w:rPr>
          <w:rFonts w:ascii="Arial Narrow" w:hAnsi="Arial Narrow" w:cs="Arial"/>
          <w:bCs/>
          <w:sz w:val="24"/>
          <w:szCs w:val="24"/>
        </w:rPr>
        <w:t xml:space="preserve">que </w:t>
      </w:r>
      <w:r w:rsidRPr="00CE62F4">
        <w:rPr>
          <w:rFonts w:ascii="Arial Narrow" w:hAnsi="Arial Narrow" w:cs="Arial"/>
          <w:bCs/>
          <w:sz w:val="24"/>
          <w:szCs w:val="24"/>
        </w:rPr>
        <w:t>ce produit est presque totalement réalisé. Participe de ces résultats, le document de programme sur l’emploi des jeunes (PEJ) qui est désormais disponible après sa validation et son adoption par le Gouvernement. On retiendra surtout que le plaidoyer du PNUD, dans le cadre de la mise en œuvre de ce programme</w:t>
      </w:r>
      <w:r w:rsidR="00074AAF">
        <w:rPr>
          <w:rFonts w:ascii="Arial Narrow" w:hAnsi="Arial Narrow" w:cs="Arial"/>
          <w:bCs/>
          <w:sz w:val="24"/>
          <w:szCs w:val="24"/>
        </w:rPr>
        <w:t>,</w:t>
      </w:r>
      <w:r w:rsidRPr="00CE62F4">
        <w:rPr>
          <w:rFonts w:ascii="Arial Narrow" w:hAnsi="Arial Narrow" w:cs="Arial"/>
          <w:bCs/>
          <w:sz w:val="24"/>
          <w:szCs w:val="24"/>
        </w:rPr>
        <w:t xml:space="preserve">  a permis la création du Fonds national d’insertion des jeunes (FONIJ) et </w:t>
      </w:r>
      <w:r w:rsidRPr="006E2DCC">
        <w:rPr>
          <w:rFonts w:ascii="Arial Narrow" w:hAnsi="Arial Narrow" w:cs="Arial"/>
          <w:bCs/>
          <w:sz w:val="24"/>
          <w:szCs w:val="24"/>
        </w:rPr>
        <w:t xml:space="preserve">le recrutement de plus de 20 000 jeunes diplômés </w:t>
      </w:r>
      <w:r w:rsidR="00FE7BBE">
        <w:rPr>
          <w:rFonts w:ascii="Arial Narrow" w:hAnsi="Arial Narrow" w:cs="Arial"/>
          <w:bCs/>
          <w:sz w:val="24"/>
          <w:szCs w:val="24"/>
        </w:rPr>
        <w:t xml:space="preserve">durant ce cycle de programmation </w:t>
      </w:r>
      <w:r w:rsidRPr="006E2DCC">
        <w:rPr>
          <w:rFonts w:ascii="Arial Narrow" w:hAnsi="Arial Narrow" w:cs="Arial"/>
          <w:bCs/>
          <w:sz w:val="24"/>
          <w:szCs w:val="24"/>
        </w:rPr>
        <w:t>dans la Fonction Publique.</w:t>
      </w:r>
      <w:r w:rsidRPr="00CE62F4">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mise en œuvre de la composante « entreprenariat-jeunesse » du programme « emploi-jeunes » a donné l’opportunité à </w:t>
      </w:r>
      <w:r w:rsidRPr="00CE62F4">
        <w:rPr>
          <w:rFonts w:ascii="Arial Narrow" w:hAnsi="Arial Narrow" w:cs="Arial"/>
          <w:bCs/>
          <w:sz w:val="24"/>
          <w:szCs w:val="24"/>
        </w:rPr>
        <w:t xml:space="preserve">200 jeunes entrepreneurs potentiels de Kankan et N’Zérékoré de se former en « Créer son Entreprise » (CREE) et en « Gérer Mieux son Entreprise » (GERME) grâce à l’encadrement de 3AE. Elle </w:t>
      </w:r>
      <w:r w:rsidRPr="006E2DCC">
        <w:rPr>
          <w:rFonts w:ascii="Arial Narrow" w:hAnsi="Arial Narrow" w:cs="Arial"/>
          <w:bCs/>
          <w:sz w:val="24"/>
          <w:szCs w:val="24"/>
        </w:rPr>
        <w:t>s’est effectuée par la poursuite et le suivi-évaluation des initiatives lancées en 2009 dans le cadre du YERP sur fonds espagnols et ressources TRAC. Aussi, 200 jeunes diplômés en chômage et sans expérience professionnelle ont</w:t>
      </w:r>
      <w:r w:rsidR="00CF44C4">
        <w:rPr>
          <w:rFonts w:ascii="Arial Narrow" w:hAnsi="Arial Narrow" w:cs="Arial"/>
          <w:bCs/>
          <w:sz w:val="24"/>
          <w:szCs w:val="24"/>
        </w:rPr>
        <w:t>-ils</w:t>
      </w:r>
      <w:r w:rsidRPr="006E2DCC">
        <w:rPr>
          <w:rFonts w:ascii="Arial Narrow" w:hAnsi="Arial Narrow" w:cs="Arial"/>
          <w:bCs/>
          <w:sz w:val="24"/>
          <w:szCs w:val="24"/>
        </w:rPr>
        <w:t xml:space="preserve"> été formés, encadrés et déployés dans 13 Communes urbaines et 37 collectivités rurales du pays. Ces jeunes représentent le premier corps des volontaires nationaux du progrès dont le recrutement marque le lancement officiel du Programme national de Volontariat Jeunesse (PNVJ) dans sa phase pilote. Les contrats de partenariat signés en mars 2010 avec 6 des 10 Institutions agréées de micro-finance du pays en vue de la gestion du Fonds de crédit revolving Foniké pour l’entrepreneuriat -jeunesse ont permis d’accorder des prêts à 2 123 jeunes promoteurs à Conakry et dans 13 Préfectures du pays contre un objectif initial de 500 par an. Lancé le 3 décembre 2009, le Projet « Vivres Contre Apprentissage » (VCA)  financé par le PAM (2 435 630 500 GNF), le PNUD (363 878 72 GNF) et le Gouvernement (53 100 000 GNF) et exécuté avec l’assistance technique de l’OIC sous la supervision du FONIJ a d’ores et déjà permis de placer 1000 jeunes des quartiers pauvres de Conakry </w:t>
      </w:r>
      <w:r w:rsidRPr="00CE62F4">
        <w:rPr>
          <w:rFonts w:ascii="Arial Narrow" w:hAnsi="Arial Narrow" w:cs="Arial"/>
          <w:bCs/>
          <w:sz w:val="24"/>
          <w:szCs w:val="24"/>
        </w:rPr>
        <w:t xml:space="preserve">dans des ateliers auprès de maîtres-artisans. </w:t>
      </w:r>
    </w:p>
    <w:p w:rsidR="007A2905"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CE62F4">
        <w:rPr>
          <w:rFonts w:ascii="Arial Narrow" w:hAnsi="Arial Narrow" w:cs="Arial"/>
          <w:bCs/>
          <w:sz w:val="24"/>
          <w:szCs w:val="24"/>
        </w:rPr>
        <w:t xml:space="preserve">Ainsi, on espère leur assurer une formation qualifiante dans divers corps de métiers et un appui pour leur insertion économique. </w:t>
      </w:r>
      <w:r w:rsidRPr="006E2DCC">
        <w:rPr>
          <w:rFonts w:ascii="Arial Narrow" w:hAnsi="Arial Narrow" w:cs="Arial"/>
          <w:bCs/>
          <w:sz w:val="24"/>
          <w:szCs w:val="24"/>
        </w:rPr>
        <w:t xml:space="preserve">Dans la perspective de la création de 4 entreprises agricoles viables par des jeunes suivant le modèle du Centre Songhaï (Bénin), l’expérience novatrice de ce Centre est en cours d’expérimentation dans les Ecoles nationales d’Agriculture et d’Elevage (ENAE) de Tolo (Mamou) et Koba (Boffa). Dans ce cadre, les formateurs et les jeunes leaders identifiés par ces écoles ont été formés au Bénin dans la perspective de l’installation au sein de ces 2 écoles de </w:t>
      </w:r>
      <w:r w:rsidRPr="00CE62F4">
        <w:rPr>
          <w:rFonts w:ascii="Arial Narrow" w:hAnsi="Arial Narrow" w:cs="Arial"/>
          <w:bCs/>
          <w:sz w:val="24"/>
          <w:szCs w:val="24"/>
        </w:rPr>
        <w:t>Centres nationaux pour le développement de l’entreprenariat agricole (CNDEA).</w:t>
      </w: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Dans le cadre de l’appui à la mise en œuvre  de l’Initiative Volontariat -Jeunesse du PEJ-Guinée, l’ONG MOJAC a bénéficié d’un appui financier du PNUD qui lui facilité la conduite d’actions de sensibilisation, d’information et de  formation des populations du quartier Kakimbo dans la Commune de Ratoma. L’objectif poursuivi est d’amener ces populations à s’impliquer dans la gestion et l’entretien des domaines d’utilité publique dans cette Commune péri urbaine de Conakry.</w:t>
      </w:r>
      <w:r w:rsidR="000939B9">
        <w:rPr>
          <w:rFonts w:ascii="Arial Narrow" w:hAnsi="Arial Narrow" w:cs="Arial"/>
          <w:bCs/>
          <w:sz w:val="24"/>
          <w:szCs w:val="24"/>
        </w:rPr>
        <w:t xml:space="preserve"> Cette initiative a permis la rénovation du cimetière de Kipé.</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Un appui  a été apporté à la formation qualifiante grâce à l’acquisition d’un four à pâtisserie et  la construction d’un four à pain artisanal avec abri en faveur  des 367 étudiants et étudiantes du Centre de formation en Tourisme et Hôtellerie (CENFOTH) à Kakimbo dans la Commune de Ratoma. Intervenant dans la même veine, le PNUD, à travers ALP/GDO, a rendu possible la formation de 20 jeunes filles monoparentales de la Commune de Matoto aux techniques de teinture moderne grâce à un financement accordé à l’ONG </w:t>
      </w:r>
      <w:r w:rsidR="00C34297">
        <w:rPr>
          <w:rFonts w:ascii="Arial Narrow" w:hAnsi="Arial Narrow" w:cs="Arial"/>
          <w:bCs/>
          <w:sz w:val="24"/>
          <w:szCs w:val="24"/>
        </w:rPr>
        <w:t>AAMMES Guinée (Association pour l’assistance aux mères monoparentales et à l’enfance en souffrance).</w:t>
      </w: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Comme pour perpétuer une tradition, le PNUD a continué de soutenir </w:t>
      </w:r>
      <w:r w:rsidR="000939B9">
        <w:rPr>
          <w:rFonts w:ascii="Arial Narrow" w:hAnsi="Arial Narrow" w:cs="Arial"/>
          <w:bCs/>
          <w:sz w:val="24"/>
          <w:szCs w:val="24"/>
        </w:rPr>
        <w:t>l’organisation des Salons de l’E</w:t>
      </w:r>
      <w:r w:rsidRPr="006E2DCC">
        <w:rPr>
          <w:rFonts w:ascii="Arial Narrow" w:hAnsi="Arial Narrow" w:cs="Arial"/>
          <w:bCs/>
          <w:sz w:val="24"/>
          <w:szCs w:val="24"/>
        </w:rPr>
        <w:t>mploi et de la formation (SADE) initiée par le Forum des jeunes de Guinée (FOJEG). Ainsi, après le 2ème Salon organisé en 2008, une 3ème édition du SADE s’est tenue en 2009 ; il a  connu l’enregistrement de 1391 candidats présélectionnés et la participation d’une vingtaine de Sociétés et d’Institutions universitaires et de micro finance. Cette plateforme d’échange a été une opportunité pour ces Sociétés notamment Ecobank, Rio Tinto, Areeba, SATECOM, GUICOPRES, SAG, BHP Billiton, BICIGUI de s’associer à l’effort de formation par  l’octroi de postes de stages à plus de 300 jeunes.</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promotion de l’approche HIMO est recommandée dans le DSRP afin de donner une activité génératrice de revenus aux jeunes sans qualification. Le PNUD, souscrivant à cette démarche a réalisé,  en collaboration avec l’AGETIPE, la construction du marché de Sonfonia-Centre avec une main d’œuvre essentiellement jeune. Constantes dans leur engagement à promouvoir l’emploi-jeune, les Agences du SNU ont uni leurs efforts de mobilisation de </w:t>
      </w:r>
      <w:r w:rsidRPr="00CE62F4">
        <w:rPr>
          <w:rFonts w:ascii="Arial Narrow" w:hAnsi="Arial Narrow" w:cs="Arial"/>
          <w:bCs/>
          <w:sz w:val="24"/>
          <w:szCs w:val="24"/>
        </w:rPr>
        <w:t xml:space="preserve">ressources pour l’appui au projet MRU pour 4 pays et au programme régional pour 12 pays dont la Guinée. </w:t>
      </w:r>
    </w:p>
    <w:p w:rsidR="007A2905" w:rsidRPr="00CE62F4"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bookmarkStart w:id="40" w:name="_Toc282183753"/>
      <w:r w:rsidRPr="00857E83">
        <w:rPr>
          <w:rFonts w:ascii="Arial Narrow" w:hAnsi="Arial Narrow" w:cs="Arial"/>
          <w:b/>
          <w:bCs/>
          <w:sz w:val="24"/>
          <w:szCs w:val="24"/>
        </w:rPr>
        <w:t>3.3.2.2. Produit 2. Le programme de plateforme multifonctionnelle opérationnel comme outil de lutte contre la pauvreté féminine et source d’énergie décentralisée pour les communautés rurales</w:t>
      </w:r>
      <w:bookmarkEnd w:id="40"/>
      <w:r w:rsidRPr="00857E83">
        <w:rPr>
          <w:rFonts w:ascii="Arial Narrow" w:hAnsi="Arial Narrow" w:cs="Arial"/>
          <w:b/>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Privilégiant une stratégie d’intervention fondée, d’une part, sur le partenariat dans l’exécution des activités notamment avec le PREP appuyé par  l’UNOPS-Dakar et des ONG locales structurées en Cellules d’Appui Conseil (CAC) et, d’autre part, sur le renforcement des capacités des acteurs et le suivi et évaluation des activités, le Programme de plateformes multifonctionnelles (PTF) est parvenu à des résultats tangibles en termes de transfert de capacités et de lutte contre la pauvreté, en particulier, la pauvreté féminine.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nombre de ces résultats figurent : i) 50 plateformes multifonctionnelles installées dans les Districts (villages) dans les Districts des deux zones d’intervention, la Haute Guinée et la Basse Guinée conformément à l’objectif de départ ; ii) 12 PTF de l’expérience pilote 2000-2003 sont remises à niveau ; iii) 5 PTF avec réseau eau et courant en cours d’installation dans les districts de Kankama (Dabola), Dar Es Salam (Dinguiraye), Fermessadou et Sangardo (Kissidougou), Kobikoro (Faranah) grâce au partenariat avec l’UNICEF ; iv) 1PTF avec réseau eau et courant en cours d’installation dans le district de Kiniéro-centre (Kouroussa) et 15 études réalisées pour l’implantation d’une nouvelle PTF avec le CAC de Kankan grâce au partenariat avec PDLG2 ; v) 2 EFP  réalisées et PTF en voie de fabrication pour  les districts de Bounouma-centre (N’Zérékoré) et Lainé-centre (Lola) ; vi) 55 EFP sont réalisées dont 50 validées ; vii) 50 comités féminins de gestion sont formés en gestion et en exploitation dont 250 femmes et 50 hommes. Ces Comités de gestion ont besoin d’appui et d’accompagnement pour parvenir à leur autonomisation ; viii) 31 animateurs endogènes sont initiés à l’approche plateforme et appui à la tenue et au suivi des documents de gestion et d’exploitation ; ix) 17 bilans d’étape sont réalisés ; x) 9 revues réalisées qui ont permis de porter une appréciation sur l’impact de la plateforme dans le cadre de la réduction de la pauvreté en milieu rural ; xi) la connaissance de l’OISE a permis un suivi opérationnel des PTF et faciliter la collecte d’information liées à ce suivi.</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Plateformes se sont avérées être des outils agissants de lutte contre la pauvreté notamment la pauvreté féminine. En effet, avec les recettes générées de leur exploitation, les femmes ont développé des activités génératrices de revenus (AGR) telles que le commerce des produits locaux, le maraichage et la culture de l’arachide grâce aux crédits internes accordés aux membres des groupements.</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En outre, les Plateformes ont été une importante source d’énergie décentralisée qui a favorisé le développement dans les com</w:t>
      </w:r>
      <w:r w:rsidR="00D128E7">
        <w:rPr>
          <w:rFonts w:ascii="Arial Narrow" w:hAnsi="Arial Narrow" w:cs="Arial"/>
          <w:bCs/>
          <w:sz w:val="24"/>
          <w:szCs w:val="24"/>
        </w:rPr>
        <w:t>munautés rurales de</w:t>
      </w:r>
      <w:r w:rsidR="000939B9">
        <w:rPr>
          <w:rFonts w:ascii="Arial Narrow" w:hAnsi="Arial Narrow" w:cs="Arial"/>
          <w:bCs/>
          <w:sz w:val="24"/>
          <w:szCs w:val="24"/>
        </w:rPr>
        <w:t xml:space="preserve">s zones d’implantation </w:t>
      </w:r>
      <w:r w:rsidRPr="006E2DCC">
        <w:rPr>
          <w:rFonts w:ascii="Arial Narrow" w:hAnsi="Arial Narrow" w:cs="Arial"/>
          <w:bCs/>
          <w:sz w:val="24"/>
          <w:szCs w:val="24"/>
        </w:rPr>
        <w:t xml:space="preserve">d’une gamme de services dont notamment des décortiqueuses, des broyeuses d’oléagineux, des métiers pour la mouture des céréales et des légumes, des cabines pour la charge de batteries et de téléphones, des ateliers de soudure etc. Ces services procurent à leurs promoteurs des revenus qui concourent à l’amélioration de leurs conditions d’existence. </w:t>
      </w:r>
    </w:p>
    <w:p w:rsidR="007A2905" w:rsidRPr="006E2DCC" w:rsidRDefault="007A2905" w:rsidP="007A2905">
      <w:pPr>
        <w:keepNext/>
        <w:ind w:right="-828"/>
        <w:jc w:val="both"/>
        <w:rPr>
          <w:rFonts w:ascii="Arial Narrow" w:hAnsi="Arial Narrow" w:cs="Arial"/>
          <w:bCs/>
          <w:sz w:val="24"/>
          <w:szCs w:val="24"/>
        </w:rPr>
      </w:pPr>
      <w:bookmarkStart w:id="41" w:name="_Toc282183754"/>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3.3.2.3. Produit 3. Le programme conjoint DDR élaboré et mis en œuvre en Guinée Forestière</w:t>
      </w:r>
      <w:bookmarkEnd w:id="41"/>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activités réalisées en matière de « programme conjoint Démobilisation-Désarmement-Réinsertion (DDR) élaboré et mis en œuvre en Guinée Forestière» ont permis à l2.290 réfugiés de mener des activités agricoles génératrices de revenus dans le cadre de leur intégration locale (498 ha de riziculture de coteaux et 100 ha de bas fonds). Avec la formation et la réinsertion de 300 ex-volontaires (200 à Macenta, 100 à Gueckédou), un cadre d’insertion économique et sociale des jeunes volontaires nationaux a été mis en place et est opérationnel. Toujours en ligne avec le programme conjoint DDR, 500 femmes et filles en situation difficile ont été formées et réinsérées dans des métiers. Enfin, il faut indiquer que pour promouvoir la culture de la paix, les Comités préfectoraux de prévention et de consolidation de la paix de la région ont été mis en place, renforcés et échangent désormais leurs expériences.</w:t>
      </w:r>
      <w:bookmarkStart w:id="42" w:name="_Toc282183755"/>
    </w:p>
    <w:p w:rsidR="007A2905" w:rsidRPr="006E2DCC" w:rsidRDefault="007A2905" w:rsidP="007A2905">
      <w:pPr>
        <w:keepNext/>
        <w:ind w:right="-828"/>
        <w:jc w:val="both"/>
        <w:rPr>
          <w:rFonts w:ascii="Arial Narrow" w:hAnsi="Arial Narrow" w:cs="Arial"/>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3.3.2.4. Produit 4. La stratégie nationale de micro finance élaborée et mise en œuvre et le partenariat renforcé avec les Institutions de micro finance dans les régions pauvres</w:t>
      </w:r>
      <w:bookmarkEnd w:id="42"/>
      <w:r w:rsidRPr="00857E83">
        <w:rPr>
          <w:rFonts w:ascii="Arial Narrow" w:hAnsi="Arial Narrow" w:cs="Arial"/>
          <w:b/>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résultats atteints dans le cadre de ce produit ont été rendus possibles grâce au renforcement des capacités opérationnelles et institutionnelles des Institutions de micro finance en vue de  leur permettre de contribuer à la lutte contre la pauvreté féminine et les inégalités de genre par l’accroissement du niveau d’accès au crédit formel. Ils prolongent et consolident les premiers résultats enregistrés au titre du cycle de programmation 2002-2006 grâce aux fonds mis à disposition de Yétè Mali au profit  des femmes étalagistes de Conakry et de ADRA/PADRAS pour les femmes des groupements de Siguiri.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Ainsi, on peut noter que dès 2008, dans le cadre du renforcement des capacités opérationnelles, 220 femmes de Conakry ont accédé aux prêts Makity-Mali avec CPECG Yétè Mali tandis qu’à Siguiri, dans le cadre du partenariat avec l’ONG RAFOC, 1114 personnes (dont 958 femmes soit 86% du nombre) bénéficiaient des prêts « arachide et beurre de karité » et la gérance de 20 moulins était confiée à 11 groupements féminins.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Ce résultat encourageant a incité le PNUD et le Gouvernement à poursuivre le partenariat avec ces deux ONG notamment par la signature d’un avenant au protocole d’accord entre le PNUD et RAFOC ; ce qui a permis la poursuite des activités de microcrédits des femmes de la Préfecture de Siguiri pour les deux années suivantes. Ainsi, pour la campagne 2009, plus de 1200 femmes ont sollicité des prêts « karité et arachide » pour le second cycle. Il est à noter le remboursement intégral des « prêts karité » et « prêts arachide » par les groupements féminins bénéficiaires comme une bonne pratique qui témoigne de la qualité du suivi de cette opération et de l’intérêt que portent ces femmes à la pérennisation de l’appui. RAFOC a également obtenu l’accord du PNUD pour la reconversion des « prêts moulins » en prêts petit commerce au bénéfice de 300 femmes de 11 groupements pour un montant de 149 350 000 GNF. En 2010, plus de 1800 personnes, dont plus de 90% de femmes, ont bénéficié des prêts ‘’Makity Mali’’ dans les marchés de Conakry et de prêts beurre de karité, arachide et petit commerce dans les villages et la Commune urbaine de Siguiri.</w:t>
      </w:r>
    </w:p>
    <w:p w:rsidR="000939B9" w:rsidRDefault="000939B9" w:rsidP="007A2905">
      <w:pPr>
        <w:keepNext/>
        <w:ind w:right="-828"/>
        <w:jc w:val="both"/>
        <w:rPr>
          <w:rFonts w:ascii="Arial Narrow" w:hAnsi="Arial Narrow" w:cs="Arial"/>
          <w:bCs/>
          <w:sz w:val="24"/>
          <w:szCs w:val="24"/>
        </w:rPr>
      </w:pPr>
    </w:p>
    <w:p w:rsidR="000939B9" w:rsidRPr="006E2DCC" w:rsidRDefault="000939B9" w:rsidP="007A2905">
      <w:pPr>
        <w:keepNext/>
        <w:ind w:right="-828"/>
        <w:jc w:val="both"/>
        <w:rPr>
          <w:rFonts w:ascii="Arial Narrow" w:hAnsi="Arial Narrow" w:cs="Arial"/>
          <w:bCs/>
          <w:sz w:val="24"/>
          <w:szCs w:val="24"/>
        </w:rPr>
      </w:pPr>
      <w:r>
        <w:rPr>
          <w:rFonts w:ascii="Arial Narrow" w:hAnsi="Arial Narrow" w:cs="Arial"/>
          <w:bCs/>
          <w:sz w:val="24"/>
          <w:szCs w:val="24"/>
        </w:rPr>
        <w:t>Au total, le crédit « Makity Mali » a enregistré 2</w:t>
      </w:r>
      <w:r w:rsidR="00E908BA">
        <w:rPr>
          <w:rFonts w:ascii="Arial Narrow" w:hAnsi="Arial Narrow" w:cs="Arial"/>
          <w:bCs/>
          <w:sz w:val="24"/>
          <w:szCs w:val="24"/>
        </w:rPr>
        <w:t xml:space="preserve"> </w:t>
      </w:r>
      <w:r>
        <w:rPr>
          <w:rFonts w:ascii="Arial Narrow" w:hAnsi="Arial Narrow" w:cs="Arial"/>
          <w:bCs/>
          <w:sz w:val="24"/>
          <w:szCs w:val="24"/>
        </w:rPr>
        <w:t>414 bénéficiaires depuis 2004 et les crédits arachide et beurre de karité 5</w:t>
      </w:r>
      <w:r w:rsidR="00E908BA">
        <w:rPr>
          <w:rFonts w:ascii="Arial Narrow" w:hAnsi="Arial Narrow" w:cs="Arial"/>
          <w:bCs/>
          <w:sz w:val="24"/>
          <w:szCs w:val="24"/>
        </w:rPr>
        <w:t xml:space="preserve"> </w:t>
      </w:r>
      <w:r>
        <w:rPr>
          <w:rFonts w:ascii="Arial Narrow" w:hAnsi="Arial Narrow" w:cs="Arial"/>
          <w:bCs/>
          <w:sz w:val="24"/>
          <w:szCs w:val="24"/>
        </w:rPr>
        <w:t>034 bénéficiaires depuis 2008.</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Dans la Région de N’Zérékoré, 2969 crédits </w:t>
      </w:r>
      <w:r w:rsidR="00E908BA">
        <w:rPr>
          <w:rFonts w:ascii="Arial Narrow" w:hAnsi="Arial Narrow" w:cs="Arial"/>
          <w:bCs/>
          <w:sz w:val="24"/>
          <w:szCs w:val="24"/>
        </w:rPr>
        <w:t xml:space="preserve">ont été accordés </w:t>
      </w:r>
      <w:r w:rsidRPr="006E2DCC">
        <w:rPr>
          <w:rFonts w:ascii="Arial Narrow" w:hAnsi="Arial Narrow" w:cs="Arial"/>
          <w:bCs/>
          <w:sz w:val="24"/>
          <w:szCs w:val="24"/>
        </w:rPr>
        <w:t>aux membres de l’Association de Services Financiers (ASF) en partenariat avec CAFODEG avec à la clef un taux de recouvrement de 98%. Ensuite, 15 801 personnes dont 8 926 femmes repartis en 35 Unions de producteurs et d’ONG correspondant à 615 groupements ont bénéficié des équipements et d’outillage agricole notamment des motopompes, des pulvérisateurs, des brouettes, des machettes et des houes.</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bonne gestion des fonds distribués et l’utilisation correcte des équipements et autres matériels agricoles ont produit des résultats au caractère à la fois économique et social qui ont contribué à changer « quelque chose » dans la vie de ces personnes, principalement les femmes, en termes d’amélioration des rendements de leurs activités, d’accès à certains services sociaux de base (couverture sanitaire, prise en charge de la scolarité des enfants, autosuffisance alimentaire) et d’harmonie dans les familles. Il est à noter, par ailleurs, une progression dans l’autonomisation des femmes qui se libèrent de plus en plus de tâches pénibles notamment dans les mines d’or.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propos de quelques bénéficiaires de l’appui du PNUD (crédits ou équipements et matériels a</w:t>
      </w:r>
      <w:r w:rsidR="00E908BA">
        <w:rPr>
          <w:rFonts w:ascii="Arial Narrow" w:hAnsi="Arial Narrow" w:cs="Arial"/>
          <w:bCs/>
          <w:sz w:val="24"/>
          <w:szCs w:val="24"/>
        </w:rPr>
        <w:t xml:space="preserve">gricoles) reflètent clairement </w:t>
      </w:r>
      <w:r w:rsidRPr="006E2DCC">
        <w:rPr>
          <w:rFonts w:ascii="Arial Narrow" w:hAnsi="Arial Narrow" w:cs="Arial"/>
          <w:bCs/>
          <w:sz w:val="24"/>
          <w:szCs w:val="24"/>
        </w:rPr>
        <w:t xml:space="preserve">l’opinion que ces derniers se font sur l’efficacité et l’efficience de cet appui.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Des témoignages rapportent qu’à Franwalia Centre, par exemple,  « les premiers prêts « arachide » ont contribué à l’amélioration des rendements qui sont  passés de 30Kg à 40Kg. La production du beurre de karité est passée cette année (2008) de </w:t>
      </w:r>
      <w:smartTag w:uri="urn:schemas-microsoft-com:office:smarttags" w:element="metricconverter">
        <w:smartTagPr>
          <w:attr w:name="ProductID" w:val="20 kg"/>
        </w:smartTagPr>
        <w:r w:rsidRPr="006E2DCC">
          <w:rPr>
            <w:rFonts w:ascii="Arial Narrow" w:hAnsi="Arial Narrow" w:cs="Arial"/>
            <w:bCs/>
            <w:sz w:val="24"/>
            <w:szCs w:val="24"/>
          </w:rPr>
          <w:t>20 kg</w:t>
        </w:r>
      </w:smartTag>
      <w:r w:rsidRPr="006E2DCC">
        <w:rPr>
          <w:rFonts w:ascii="Arial Narrow" w:hAnsi="Arial Narrow" w:cs="Arial"/>
          <w:bCs/>
          <w:sz w:val="24"/>
          <w:szCs w:val="24"/>
        </w:rPr>
        <w:t xml:space="preserve"> à 40 Kg grâce aux nouveaux prêts  karité ». A ce sujet, il convient de souligner que les bénéficiaires de l’appui du PNUD de cette filière karité ont entrepris la transformation du beurre de karité lui conférant ainsi une valeur ajoutée. Le secrétaire administratif du groupement du District de Bougouroun (CRD de Franwalia déclare: «  Grâce aux crédits obtenus du bailleur, notre production est passée de 30 sacs  à 60 sacs. Le crédit arachide permet de payer la main d’œuvre (prestataire), d’acheter les charrues, les intrants agricoles, louer la traction bovine et en conséquence, favorise l’accroissement du rendement ». Dans le District de Kolita, un bénéficiaire rapporte que « le micro crédit pour l’arachide a permis aux habitants d’acheter de la semence, d’agrandir la surface cultivable grâce à la location de la traction bovine. Les rendements ont bondi de 5 sacs à 10 sacs. Il permet aux femmes d’acheter du petit bétail, des vélos pour les enfants. Bien mieux, grâce aux revenus générés par ces micros crédits, l’harmonie règne aujourd’hui dans beaucoup de familles ». Une femme bénéficiaire de crédit du District de Kiniéba dit : « Grâce au micro crédit, j’ai acheté une brebis que j’ai surnommée ADRA. Aujourd’hui, j’ai au moins 4 têtes de brebis à partir de la première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Dans ses efforts de renforcement des capacités notamment en faveur des femmes, le PNUD en partenariat avec 3AE, a mis un accent particulier sur le développement du leadership féminin et le mentorat au profit de 20 femmes entrepreneurs pour acquérir des compétences en CREE et en GERME suivant la méthodologie du BIT.</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Au cours de ce cycle de programmation 2007-2011, l’Association professionnelle des Institutions de micro finance (APIMG), structure faîtière des IMF, a vu successivement ses capacités renforcées par l’octroi d’équipement, de subventions trimestrielles pour la prise en charge de l’expertise technique et l’organisation d’un voyage d’études au Benin en vue d’échanges d’expérience, la formation de 25 membres des IMF et l’organisation </w:t>
      </w:r>
      <w:r w:rsidR="00AF3D0B">
        <w:rPr>
          <w:rFonts w:ascii="Arial Narrow" w:hAnsi="Arial Narrow" w:cs="Arial"/>
          <w:bCs/>
          <w:sz w:val="24"/>
          <w:szCs w:val="24"/>
        </w:rPr>
        <w:t xml:space="preserve">de trois (3) </w:t>
      </w:r>
      <w:r w:rsidRPr="006E2DCC">
        <w:rPr>
          <w:rFonts w:ascii="Arial Narrow" w:hAnsi="Arial Narrow" w:cs="Arial"/>
          <w:bCs/>
          <w:sz w:val="24"/>
          <w:szCs w:val="24"/>
        </w:rPr>
        <w:t>atelier</w:t>
      </w:r>
      <w:r w:rsidR="00AF3D0B">
        <w:rPr>
          <w:rFonts w:ascii="Arial Narrow" w:hAnsi="Arial Narrow" w:cs="Arial"/>
          <w:bCs/>
          <w:sz w:val="24"/>
          <w:szCs w:val="24"/>
        </w:rPr>
        <w:t>s</w:t>
      </w:r>
      <w:r w:rsidRPr="006E2DCC">
        <w:rPr>
          <w:rFonts w:ascii="Arial Narrow" w:hAnsi="Arial Narrow" w:cs="Arial"/>
          <w:bCs/>
          <w:sz w:val="24"/>
          <w:szCs w:val="24"/>
        </w:rPr>
        <w:t xml:space="preserve"> annuel</w:t>
      </w:r>
      <w:r w:rsidR="00AF3D0B">
        <w:rPr>
          <w:rFonts w:ascii="Arial Narrow" w:hAnsi="Arial Narrow" w:cs="Arial"/>
          <w:bCs/>
          <w:sz w:val="24"/>
          <w:szCs w:val="24"/>
        </w:rPr>
        <w:t>s</w:t>
      </w:r>
      <w:r w:rsidRPr="006E2DCC">
        <w:rPr>
          <w:rFonts w:ascii="Arial Narrow" w:hAnsi="Arial Narrow" w:cs="Arial"/>
          <w:bCs/>
          <w:sz w:val="24"/>
          <w:szCs w:val="24"/>
        </w:rPr>
        <w:t xml:space="preserve"> de présentation des résultats des IMF de la Guinée. Le PNUD a aussi financé des initiatives majeures comme l’organisation d’un forum national sur la micro finance en Guinée.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Par ailleurs, il est important de souligner le cofinancement de l’évaluation (notation) par Planet Rating de 2 IMF agréés (CPECG Yètè-Mali, et FINADEV) sur 5 prévues en partenariat avec ADA Luxembourg et l’appui à la cellule de micro-finance de la BCRG </w:t>
      </w:r>
      <w:r w:rsidR="00EB4479">
        <w:rPr>
          <w:rFonts w:ascii="Arial Narrow" w:hAnsi="Arial Narrow" w:cs="Arial"/>
          <w:bCs/>
          <w:sz w:val="24"/>
          <w:szCs w:val="24"/>
        </w:rPr>
        <w:t xml:space="preserve">à travers la mise à disposition d’un équipement informatique et </w:t>
      </w:r>
      <w:r w:rsidRPr="006E2DCC">
        <w:rPr>
          <w:rFonts w:ascii="Arial Narrow" w:hAnsi="Arial Narrow" w:cs="Arial"/>
          <w:bCs/>
          <w:sz w:val="24"/>
          <w:szCs w:val="24"/>
        </w:rPr>
        <w:t>pour l’élaboration des TDRs et le lancement du processus de formulation de la Stratégie nationale de micro-finance en relation avec le FENU et l’APIMG. Il est important que des moyens soient dégagés et qu’un travail régulier soit abattu pour l’élaboration de cette stratégie.</w:t>
      </w:r>
    </w:p>
    <w:p w:rsidR="007A2905" w:rsidRPr="006E2DCC" w:rsidRDefault="007A2905" w:rsidP="007A2905">
      <w:pPr>
        <w:keepNext/>
        <w:ind w:right="-828"/>
        <w:jc w:val="both"/>
        <w:rPr>
          <w:rFonts w:ascii="Arial Narrow" w:hAnsi="Arial Narrow" w:cs="Arial"/>
          <w:bCs/>
          <w:sz w:val="24"/>
          <w:szCs w:val="24"/>
        </w:rPr>
      </w:pPr>
    </w:p>
    <w:p w:rsidR="00711CE8" w:rsidRDefault="00711CE8"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Tableau récapitulatif pour l’atteinte de l’effet 2 PP </w:t>
      </w:r>
    </w:p>
    <w:tbl>
      <w:tblPr>
        <w:tblW w:w="10031" w:type="dxa"/>
        <w:tblCellMar>
          <w:left w:w="0" w:type="dxa"/>
          <w:right w:w="0" w:type="dxa"/>
        </w:tblCellMar>
        <w:tblLook w:val="04A0"/>
      </w:tblPr>
      <w:tblGrid>
        <w:gridCol w:w="3129"/>
        <w:gridCol w:w="2508"/>
        <w:gridCol w:w="1984"/>
        <w:gridCol w:w="1134"/>
        <w:gridCol w:w="1276"/>
      </w:tblGrid>
      <w:tr w:rsidR="007A2905" w:rsidRPr="006E2DCC">
        <w:tc>
          <w:tcPr>
            <w:tcW w:w="10031"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EB4479" w:rsidRDefault="007A2905" w:rsidP="00E1395C">
            <w:pPr>
              <w:keepNext/>
              <w:ind w:right="-828"/>
              <w:jc w:val="both"/>
              <w:rPr>
                <w:rFonts w:ascii="Arial Narrow" w:hAnsi="Arial Narrow" w:cs="Arial"/>
                <w:bCs/>
              </w:rPr>
            </w:pPr>
            <w:r w:rsidRPr="00B25606">
              <w:rPr>
                <w:rFonts w:ascii="Arial Narrow" w:hAnsi="Arial Narrow" w:cs="Arial"/>
                <w:bCs/>
              </w:rPr>
              <w:t xml:space="preserve"> Effet programme pays 2 : Les capacités productives et les revenus sont augmentés notamment pour les populations rurales, </w:t>
            </w: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les femmes et les jeunes dans les régions pauvres ou sinistrées de concentration du SNU</w:t>
            </w:r>
          </w:p>
        </w:tc>
      </w:tr>
      <w:tr w:rsidR="007A2905" w:rsidRPr="006E2DCC">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Indicateurs d’effet PP </w:t>
            </w:r>
          </w:p>
        </w:tc>
        <w:tc>
          <w:tcPr>
            <w:tcW w:w="2508"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Baseline (base de référence)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C758DA" w:rsidP="00E1395C">
            <w:pPr>
              <w:keepNext/>
              <w:ind w:right="-828"/>
              <w:jc w:val="both"/>
              <w:rPr>
                <w:rFonts w:ascii="Arial Narrow" w:hAnsi="Arial Narrow" w:cs="Arial"/>
                <w:bCs/>
              </w:rPr>
            </w:pPr>
            <w:r>
              <w:rPr>
                <w:rFonts w:ascii="Arial Narrow" w:hAnsi="Arial Narrow" w:cs="Arial"/>
                <w:bCs/>
              </w:rPr>
              <w:t>Cible 2011</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Statut 2010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 de réalisation </w:t>
            </w:r>
          </w:p>
        </w:tc>
      </w:tr>
      <w:tr w:rsidR="007A2905" w:rsidRPr="006E2DCC">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45A8A" w:rsidRDefault="007A2905" w:rsidP="00E1395C">
            <w:pPr>
              <w:keepNext/>
              <w:ind w:right="-828"/>
              <w:jc w:val="both"/>
              <w:rPr>
                <w:rFonts w:ascii="Arial Narrow" w:hAnsi="Arial Narrow" w:cs="Arial"/>
                <w:bCs/>
              </w:rPr>
            </w:pPr>
            <w:r w:rsidRPr="00B25606">
              <w:rPr>
                <w:rFonts w:ascii="Arial Narrow" w:hAnsi="Arial Narrow" w:cs="Arial"/>
                <w:bCs/>
              </w:rPr>
              <w:t xml:space="preserve">- Ratio Revenu net moyen des femmes </w:t>
            </w: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par rapport aux hommes                                                           </w:t>
            </w:r>
          </w:p>
          <w:p w:rsidR="007A2905" w:rsidRPr="00B25606" w:rsidRDefault="007A2905" w:rsidP="00E1395C">
            <w:pPr>
              <w:keepNext/>
              <w:ind w:right="-828"/>
              <w:jc w:val="both"/>
              <w:rPr>
                <w:rFonts w:ascii="Arial Narrow" w:hAnsi="Arial Narrow" w:cs="Arial"/>
                <w:bCs/>
              </w:rPr>
            </w:pPr>
          </w:p>
          <w:p w:rsidR="00645A8A" w:rsidRDefault="007A2905" w:rsidP="00E1395C">
            <w:pPr>
              <w:keepNext/>
              <w:ind w:right="-828"/>
              <w:jc w:val="both"/>
              <w:rPr>
                <w:rFonts w:ascii="Arial Narrow" w:hAnsi="Arial Narrow" w:cs="Arial"/>
                <w:bCs/>
              </w:rPr>
            </w:pPr>
            <w:r w:rsidRPr="00B25606">
              <w:rPr>
                <w:rFonts w:ascii="Arial Narrow" w:hAnsi="Arial Narrow" w:cs="Arial"/>
                <w:bCs/>
              </w:rPr>
              <w:t xml:space="preserve">-Taux de chômage urbain des jeunes </w:t>
            </w: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de 15-25 ans par sexe</w:t>
            </w:r>
          </w:p>
          <w:p w:rsidR="007A2905" w:rsidRPr="00B25606" w:rsidRDefault="007A2905" w:rsidP="00E1395C">
            <w:pPr>
              <w:keepNext/>
              <w:ind w:right="-828"/>
              <w:jc w:val="both"/>
              <w:rPr>
                <w:rFonts w:ascii="Arial Narrow" w:hAnsi="Arial Narrow" w:cs="Arial"/>
                <w:bCs/>
              </w:rPr>
            </w:pP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-Nombre de producteurs ruraux par sexe encadrés et bénéficiant de crédits</w:t>
            </w:r>
          </w:p>
        </w:tc>
        <w:tc>
          <w:tcPr>
            <w:tcW w:w="2508"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48% (2002/2004)</w:t>
            </w:r>
          </w:p>
          <w:p w:rsidR="007A2905" w:rsidRPr="00B25606" w:rsidRDefault="007A2905" w:rsidP="00E1395C">
            <w:pPr>
              <w:keepNext/>
              <w:ind w:right="-828"/>
              <w:jc w:val="both"/>
              <w:rPr>
                <w:rFonts w:ascii="Arial Narrow" w:hAnsi="Arial Narrow" w:cs="Arial"/>
                <w:bCs/>
              </w:rPr>
            </w:pPr>
          </w:p>
          <w:p w:rsidR="00C5285A" w:rsidRDefault="00C5285A" w:rsidP="00E1395C">
            <w:pPr>
              <w:keepNext/>
              <w:ind w:right="-828"/>
              <w:jc w:val="both"/>
              <w:rPr>
                <w:rFonts w:ascii="Arial Narrow" w:hAnsi="Arial Narrow" w:cs="Arial"/>
                <w:bCs/>
              </w:rPr>
            </w:pPr>
          </w:p>
          <w:p w:rsidR="00C758DA" w:rsidRDefault="007A2905" w:rsidP="00E1395C">
            <w:pPr>
              <w:keepNext/>
              <w:ind w:right="-828"/>
              <w:jc w:val="both"/>
              <w:rPr>
                <w:rFonts w:ascii="Arial Narrow" w:hAnsi="Arial Narrow" w:cs="Arial"/>
                <w:bCs/>
              </w:rPr>
            </w:pPr>
            <w:r w:rsidRPr="00B25606">
              <w:rPr>
                <w:rFonts w:ascii="Arial Narrow" w:hAnsi="Arial Narrow" w:cs="Arial"/>
                <w:bCs/>
              </w:rPr>
              <w:t xml:space="preserve">25,6% à Conakry pour les </w:t>
            </w: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jeunes de 20-29 ans (PNJ 2000)</w:t>
            </w:r>
          </w:p>
          <w:p w:rsidR="007A2905" w:rsidRPr="00B25606" w:rsidRDefault="007A2905" w:rsidP="00E1395C">
            <w:pPr>
              <w:keepNext/>
              <w:ind w:right="-828"/>
              <w:jc w:val="both"/>
              <w:rPr>
                <w:rFonts w:ascii="Arial Narrow" w:hAnsi="Arial Narrow" w:cs="Arial"/>
                <w:bCs/>
              </w:rPr>
            </w:pPr>
          </w:p>
          <w:p w:rsidR="007A2905" w:rsidRDefault="007A2905" w:rsidP="00E1395C">
            <w:pPr>
              <w:keepNext/>
              <w:ind w:right="-828"/>
              <w:jc w:val="both"/>
              <w:rPr>
                <w:rFonts w:ascii="Arial Narrow" w:hAnsi="Arial Narrow" w:cs="Arial"/>
                <w:bCs/>
              </w:rPr>
            </w:pPr>
          </w:p>
          <w:p w:rsidR="00EB4479" w:rsidRPr="00B25606" w:rsidRDefault="00EB4479" w:rsidP="00E1395C">
            <w:pPr>
              <w:keepNext/>
              <w:ind w:right="-828"/>
              <w:jc w:val="both"/>
              <w:rPr>
                <w:rFonts w:ascii="Arial Narrow" w:hAnsi="Arial Narrow" w:cs="Arial"/>
                <w:bCs/>
              </w:rPr>
            </w:pPr>
            <w:r w:rsidRPr="00B25606">
              <w:rPr>
                <w:rFonts w:ascii="Arial Narrow" w:hAnsi="Arial Narrow" w:cs="Arial"/>
                <w:bCs/>
              </w:rPr>
              <w:t>Faible</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60% </w:t>
            </w:r>
          </w:p>
          <w:p w:rsidR="007A2905" w:rsidRPr="00B25606" w:rsidRDefault="007A2905" w:rsidP="00E1395C">
            <w:pPr>
              <w:keepNext/>
              <w:ind w:right="-828"/>
              <w:jc w:val="both"/>
              <w:rPr>
                <w:rFonts w:ascii="Arial Narrow" w:hAnsi="Arial Narrow" w:cs="Arial"/>
                <w:bCs/>
              </w:rPr>
            </w:pPr>
          </w:p>
          <w:p w:rsidR="00C5285A" w:rsidRDefault="00C5285A" w:rsidP="00E1395C">
            <w:pPr>
              <w:keepNext/>
              <w:ind w:right="-828"/>
              <w:jc w:val="both"/>
              <w:rPr>
                <w:rFonts w:ascii="Arial Narrow" w:hAnsi="Arial Narrow" w:cs="Arial"/>
                <w:bCs/>
              </w:rPr>
            </w:pP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Moins de 15% à Conakry</w:t>
            </w:r>
          </w:p>
          <w:p w:rsidR="007A2905" w:rsidRPr="00B25606" w:rsidRDefault="007A2905" w:rsidP="00E1395C">
            <w:pPr>
              <w:keepNext/>
              <w:ind w:right="-828"/>
              <w:jc w:val="both"/>
              <w:rPr>
                <w:rFonts w:ascii="Arial Narrow" w:hAnsi="Arial Narrow" w:cs="Arial"/>
                <w:bCs/>
              </w:rPr>
            </w:pPr>
          </w:p>
          <w:p w:rsidR="007A2905" w:rsidRPr="00B25606" w:rsidRDefault="007A2905" w:rsidP="00E1395C">
            <w:pPr>
              <w:keepNext/>
              <w:ind w:right="-828"/>
              <w:jc w:val="both"/>
              <w:rPr>
                <w:rFonts w:ascii="Arial Narrow" w:hAnsi="Arial Narrow" w:cs="Arial"/>
                <w:bCs/>
              </w:rPr>
            </w:pPr>
          </w:p>
          <w:p w:rsidR="007A2905" w:rsidRDefault="007A2905" w:rsidP="00E1395C">
            <w:pPr>
              <w:keepNext/>
              <w:ind w:right="-828"/>
              <w:jc w:val="both"/>
              <w:rPr>
                <w:rFonts w:ascii="Arial Narrow" w:hAnsi="Arial Narrow" w:cs="Arial"/>
                <w:bCs/>
              </w:rPr>
            </w:pPr>
          </w:p>
          <w:p w:rsidR="00EB4479" w:rsidRPr="00B25606" w:rsidRDefault="00EB4479" w:rsidP="00E1395C">
            <w:pPr>
              <w:keepNext/>
              <w:ind w:right="-828"/>
              <w:jc w:val="both"/>
              <w:rPr>
                <w:rFonts w:ascii="Arial Narrow" w:hAnsi="Arial Narrow" w:cs="Arial"/>
                <w:bCs/>
              </w:rPr>
            </w:pPr>
            <w:r w:rsidRPr="00B25606">
              <w:rPr>
                <w:rFonts w:ascii="Arial Narrow" w:hAnsi="Arial Narrow" w:cs="Arial"/>
                <w:bCs/>
              </w:rPr>
              <w:t>Plus de 15 000 par an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Nd</w:t>
            </w:r>
          </w:p>
          <w:p w:rsidR="007A2905" w:rsidRPr="00B25606" w:rsidRDefault="007A2905" w:rsidP="00E1395C">
            <w:pPr>
              <w:keepNext/>
              <w:ind w:right="-828"/>
              <w:jc w:val="both"/>
              <w:rPr>
                <w:rFonts w:ascii="Arial Narrow" w:hAnsi="Arial Narrow" w:cs="Arial"/>
                <w:bCs/>
              </w:rPr>
            </w:pPr>
          </w:p>
          <w:p w:rsidR="00C5285A" w:rsidRDefault="00C5285A" w:rsidP="00E1395C">
            <w:pPr>
              <w:keepNext/>
              <w:ind w:right="-828"/>
              <w:jc w:val="both"/>
              <w:rPr>
                <w:rFonts w:ascii="Arial Narrow" w:hAnsi="Arial Narrow" w:cs="Arial"/>
                <w:bCs/>
              </w:rPr>
            </w:pP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Nd </w:t>
            </w:r>
          </w:p>
          <w:p w:rsidR="007A2905" w:rsidRPr="00B25606" w:rsidRDefault="007A2905" w:rsidP="00E1395C">
            <w:pPr>
              <w:keepNext/>
              <w:ind w:right="-828"/>
              <w:jc w:val="both"/>
              <w:rPr>
                <w:rFonts w:ascii="Arial Narrow" w:hAnsi="Arial Narrow" w:cs="Arial"/>
                <w:bCs/>
              </w:rPr>
            </w:pPr>
          </w:p>
          <w:p w:rsidR="007A2905" w:rsidRPr="00B25606" w:rsidRDefault="007A2905" w:rsidP="00E1395C">
            <w:pPr>
              <w:keepNext/>
              <w:ind w:right="-828"/>
              <w:jc w:val="both"/>
              <w:rPr>
                <w:rFonts w:ascii="Arial Narrow" w:hAnsi="Arial Narrow" w:cs="Arial"/>
                <w:bCs/>
              </w:rPr>
            </w:pPr>
          </w:p>
          <w:p w:rsidR="007A2905" w:rsidRDefault="007A2905" w:rsidP="00E1395C">
            <w:pPr>
              <w:keepNext/>
              <w:ind w:right="-828"/>
              <w:jc w:val="both"/>
              <w:rPr>
                <w:rFonts w:ascii="Arial Narrow" w:hAnsi="Arial Narrow" w:cs="Arial"/>
                <w:bCs/>
              </w:rPr>
            </w:pPr>
          </w:p>
          <w:p w:rsidR="00EB4479" w:rsidRPr="00B25606" w:rsidRDefault="00645A8A" w:rsidP="00E1395C">
            <w:pPr>
              <w:keepNext/>
              <w:ind w:right="-828"/>
              <w:jc w:val="both"/>
              <w:rPr>
                <w:rFonts w:ascii="Arial Narrow" w:hAnsi="Arial Narrow" w:cs="Arial"/>
                <w:bCs/>
              </w:rPr>
            </w:pPr>
            <w:r>
              <w:rPr>
                <w:rFonts w:ascii="Arial Narrow" w:hAnsi="Arial Narrow" w:cs="Arial"/>
                <w:bCs/>
              </w:rPr>
              <w:t>20</w:t>
            </w:r>
            <w:r w:rsidR="00C758DA">
              <w:rPr>
                <w:rFonts w:ascii="Arial Narrow" w:hAnsi="Arial Narrow" w:cs="Arial"/>
                <w:bCs/>
              </w:rPr>
              <w:t> </w:t>
            </w:r>
            <w:r>
              <w:rPr>
                <w:rFonts w:ascii="Arial Narrow" w:hAnsi="Arial Narrow" w:cs="Arial"/>
                <w:bCs/>
              </w:rPr>
              <w:t>104</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7A2905" w:rsidRDefault="007A2905"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Default="00C758DA" w:rsidP="00E1395C">
            <w:pPr>
              <w:keepNext/>
              <w:ind w:right="-828"/>
              <w:jc w:val="both"/>
              <w:rPr>
                <w:rFonts w:ascii="Arial Narrow" w:hAnsi="Arial Narrow" w:cs="Arial"/>
                <w:bCs/>
              </w:rPr>
            </w:pPr>
          </w:p>
          <w:p w:rsidR="00C758DA" w:rsidRPr="00B25606" w:rsidRDefault="00C758DA" w:rsidP="00E1395C">
            <w:pPr>
              <w:keepNext/>
              <w:ind w:right="-828"/>
              <w:jc w:val="both"/>
              <w:rPr>
                <w:rFonts w:ascii="Arial Narrow" w:hAnsi="Arial Narrow" w:cs="Arial"/>
                <w:bCs/>
              </w:rPr>
            </w:pPr>
            <w:r>
              <w:rPr>
                <w:rFonts w:ascii="Arial Narrow" w:hAnsi="Arial Narrow" w:cs="Arial"/>
                <w:bCs/>
              </w:rPr>
              <w:t>Plus de 100%</w:t>
            </w:r>
          </w:p>
        </w:tc>
      </w:tr>
      <w:tr w:rsidR="007A2905" w:rsidRPr="006E2DCC">
        <w:tc>
          <w:tcPr>
            <w:tcW w:w="10031"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EB4479" w:rsidRDefault="007A2905" w:rsidP="00E1395C">
            <w:pPr>
              <w:keepNext/>
              <w:ind w:right="-828"/>
              <w:jc w:val="both"/>
              <w:rPr>
                <w:rFonts w:ascii="Arial Narrow" w:hAnsi="Arial Narrow" w:cs="Arial"/>
                <w:bCs/>
              </w:rPr>
            </w:pPr>
            <w:r w:rsidRPr="00B25606">
              <w:rPr>
                <w:rFonts w:ascii="Arial Narrow" w:hAnsi="Arial Narrow" w:cs="Arial"/>
                <w:bCs/>
              </w:rPr>
              <w:t xml:space="preserve">Narratif sur l’analyse des progrès: La bonne gestion des fonds distribués au titre du micro crédit et l’utilisation correcte des </w:t>
            </w:r>
          </w:p>
          <w:p w:rsidR="00EB4479" w:rsidRDefault="007A2905" w:rsidP="00E1395C">
            <w:pPr>
              <w:keepNext/>
              <w:ind w:right="-828"/>
              <w:jc w:val="both"/>
              <w:rPr>
                <w:rFonts w:ascii="Arial Narrow" w:hAnsi="Arial Narrow" w:cs="Arial"/>
                <w:bCs/>
              </w:rPr>
            </w:pPr>
            <w:r w:rsidRPr="00B25606">
              <w:rPr>
                <w:rFonts w:ascii="Arial Narrow" w:hAnsi="Arial Narrow" w:cs="Arial"/>
                <w:bCs/>
              </w:rPr>
              <w:t>équipements et autres matériels agricol</w:t>
            </w:r>
            <w:r w:rsidR="00C5285A">
              <w:rPr>
                <w:rFonts w:ascii="Arial Narrow" w:hAnsi="Arial Narrow" w:cs="Arial"/>
                <w:bCs/>
              </w:rPr>
              <w:t xml:space="preserve">es ont produit des résultats à </w:t>
            </w:r>
            <w:r w:rsidRPr="00B25606">
              <w:rPr>
                <w:rFonts w:ascii="Arial Narrow" w:hAnsi="Arial Narrow" w:cs="Arial"/>
                <w:bCs/>
              </w:rPr>
              <w:t>caractère à la fois économique et social qui ont contribué</w:t>
            </w:r>
          </w:p>
          <w:p w:rsidR="00EB4479" w:rsidRDefault="007A2905" w:rsidP="00E1395C">
            <w:pPr>
              <w:keepNext/>
              <w:ind w:right="-828"/>
              <w:jc w:val="both"/>
              <w:rPr>
                <w:rFonts w:ascii="Arial Narrow" w:hAnsi="Arial Narrow" w:cs="Arial"/>
                <w:bCs/>
              </w:rPr>
            </w:pPr>
            <w:r w:rsidRPr="00B25606">
              <w:rPr>
                <w:rFonts w:ascii="Arial Narrow" w:hAnsi="Arial Narrow" w:cs="Arial"/>
                <w:bCs/>
              </w:rPr>
              <w:t xml:space="preserve"> à changer « quelque chose » dans la vie des bénéficiaires, principalement les femmes, en termes d’amélioration des </w:t>
            </w:r>
          </w:p>
          <w:p w:rsidR="00EB4479" w:rsidRDefault="007A2905" w:rsidP="00E1395C">
            <w:pPr>
              <w:keepNext/>
              <w:ind w:right="-828"/>
              <w:jc w:val="both"/>
              <w:rPr>
                <w:rFonts w:ascii="Arial Narrow" w:hAnsi="Arial Narrow" w:cs="Arial"/>
                <w:bCs/>
              </w:rPr>
            </w:pPr>
            <w:r w:rsidRPr="00B25606">
              <w:rPr>
                <w:rFonts w:ascii="Arial Narrow" w:hAnsi="Arial Narrow" w:cs="Arial"/>
                <w:bCs/>
              </w:rPr>
              <w:t xml:space="preserve">rendements de leurs activités, d’accès à certains services sociaux de base (couverture sanitaire, prise en charge de la scolarité </w:t>
            </w:r>
          </w:p>
          <w:p w:rsidR="00EB4479" w:rsidRDefault="007A2905" w:rsidP="00E1395C">
            <w:pPr>
              <w:keepNext/>
              <w:ind w:right="-828"/>
              <w:jc w:val="both"/>
              <w:rPr>
                <w:rFonts w:ascii="Arial Narrow" w:hAnsi="Arial Narrow" w:cs="Arial"/>
                <w:bCs/>
              </w:rPr>
            </w:pPr>
            <w:r w:rsidRPr="00B25606">
              <w:rPr>
                <w:rFonts w:ascii="Arial Narrow" w:hAnsi="Arial Narrow" w:cs="Arial"/>
                <w:bCs/>
              </w:rPr>
              <w:t>des enfants, autosuffisance alimentaire). Il est à noter, par ailleurs, une progression dans l’autonomisation des femmes qui se libèrent</w:t>
            </w:r>
          </w:p>
          <w:p w:rsidR="007A2905" w:rsidRPr="00B25606" w:rsidRDefault="007A2905" w:rsidP="00E1395C">
            <w:pPr>
              <w:keepNext/>
              <w:ind w:right="-828"/>
              <w:jc w:val="both"/>
              <w:rPr>
                <w:rFonts w:ascii="Arial Narrow" w:hAnsi="Arial Narrow" w:cs="Arial"/>
                <w:bCs/>
              </w:rPr>
            </w:pPr>
            <w:r w:rsidRPr="00B25606">
              <w:rPr>
                <w:rFonts w:ascii="Arial Narrow" w:hAnsi="Arial Narrow" w:cs="Arial"/>
                <w:bCs/>
              </w:rPr>
              <w:t xml:space="preserve"> de plus en plus de tâches pénibles notamment dans les mines d’or.</w:t>
            </w:r>
          </w:p>
          <w:p w:rsidR="007A2905" w:rsidRPr="00EB4479" w:rsidRDefault="007A2905" w:rsidP="00E1395C">
            <w:pPr>
              <w:keepNext/>
              <w:ind w:right="-828"/>
              <w:jc w:val="both"/>
              <w:rPr>
                <w:rFonts w:ascii="Arial Narrow" w:hAnsi="Arial Narrow" w:cs="Arial"/>
                <w:bCs/>
                <w:color w:val="FF0000"/>
              </w:rPr>
            </w:pPr>
            <w:r w:rsidRPr="007C6152">
              <w:rPr>
                <w:rFonts w:ascii="Arial Narrow" w:hAnsi="Arial Narrow" w:cs="Arial"/>
                <w:bCs/>
              </w:rPr>
              <w:t xml:space="preserve">Dépenses effectives : </w:t>
            </w:r>
            <w:r w:rsidR="007C6152" w:rsidRPr="007C6152">
              <w:rPr>
                <w:rFonts w:ascii="Arial Narrow" w:hAnsi="Arial Narrow" w:cs="Arial"/>
                <w:bCs/>
              </w:rPr>
              <w:t>6 244</w:t>
            </w:r>
            <w:r w:rsidR="007C6152">
              <w:rPr>
                <w:rFonts w:ascii="Arial Narrow" w:hAnsi="Arial Narrow" w:cs="Arial"/>
                <w:bCs/>
              </w:rPr>
              <w:t> </w:t>
            </w:r>
            <w:r w:rsidR="007C6152" w:rsidRPr="007C6152">
              <w:rPr>
                <w:rFonts w:ascii="Arial Narrow" w:hAnsi="Arial Narrow" w:cs="Arial"/>
                <w:bCs/>
              </w:rPr>
              <w:t>147</w:t>
            </w:r>
            <w:r w:rsidR="007C6152">
              <w:rPr>
                <w:rFonts w:ascii="Arial Narrow" w:hAnsi="Arial Narrow" w:cs="Arial"/>
                <w:bCs/>
              </w:rPr>
              <w:t xml:space="preserve"> </w:t>
            </w:r>
            <w:r w:rsidRPr="007C6152">
              <w:rPr>
                <w:rFonts w:ascii="Arial Narrow" w:hAnsi="Arial Narrow" w:cs="Arial"/>
                <w:bCs/>
              </w:rPr>
              <w:t>USD</w:t>
            </w:r>
            <w:r w:rsidR="007C6152">
              <w:rPr>
                <w:rFonts w:ascii="Arial Narrow" w:hAnsi="Arial Narrow" w:cs="Arial"/>
                <w:bCs/>
              </w:rPr>
              <w:t>.</w:t>
            </w:r>
            <w:r w:rsidRPr="00EB4479">
              <w:rPr>
                <w:rFonts w:ascii="Arial Narrow" w:hAnsi="Arial Narrow" w:cs="Arial"/>
                <w:bCs/>
                <w:color w:val="FF0000"/>
              </w:rPr>
              <w:t xml:space="preserve"> </w:t>
            </w:r>
          </w:p>
        </w:tc>
      </w:tr>
    </w:tbl>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bookmarkStart w:id="43" w:name="_Toc286292697"/>
      <w:r w:rsidRPr="00857E83">
        <w:rPr>
          <w:rFonts w:ascii="Arial Narrow" w:hAnsi="Arial Narrow" w:cs="Arial"/>
          <w:b/>
          <w:bCs/>
          <w:sz w:val="24"/>
          <w:szCs w:val="24"/>
        </w:rPr>
        <w:t>3.3.4. Durabilité de l’effet et des résultats atteints</w:t>
      </w:r>
      <w:bookmarkEnd w:id="43"/>
    </w:p>
    <w:p w:rsidR="007A2905" w:rsidRPr="006E2DCC" w:rsidRDefault="007A2905" w:rsidP="007A2905">
      <w:pPr>
        <w:keepNext/>
        <w:ind w:right="-828"/>
        <w:jc w:val="both"/>
        <w:rPr>
          <w:rFonts w:ascii="Arial Narrow" w:hAnsi="Arial Narrow" w:cs="Arial"/>
          <w:bCs/>
          <w:sz w:val="24"/>
          <w:szCs w:val="24"/>
        </w:rPr>
      </w:pPr>
    </w:p>
    <w:p w:rsidR="00641DCE" w:rsidRPr="00CB0F8C" w:rsidRDefault="007A2905" w:rsidP="00641DCE">
      <w:pPr>
        <w:keepNext/>
        <w:ind w:right="-828"/>
        <w:jc w:val="both"/>
        <w:rPr>
          <w:rFonts w:ascii="Arial Narrow" w:hAnsi="Arial Narrow"/>
          <w:sz w:val="24"/>
          <w:szCs w:val="24"/>
        </w:rPr>
      </w:pPr>
      <w:r w:rsidRPr="006E2DCC">
        <w:rPr>
          <w:rFonts w:ascii="Arial Narrow" w:hAnsi="Arial Narrow" w:cs="Arial"/>
          <w:bCs/>
          <w:sz w:val="24"/>
          <w:szCs w:val="24"/>
        </w:rPr>
        <w:t>La durabilité des résultats de cet Effet programme pays 2  ne peut être assurée qu’aux prix du développement du système des microcrédits tels que « YETE MALI</w:t>
      </w:r>
      <w:r w:rsidR="0022015A">
        <w:rPr>
          <w:rFonts w:ascii="Arial Narrow" w:hAnsi="Arial Narrow" w:cs="Arial"/>
          <w:bCs/>
          <w:sz w:val="24"/>
          <w:szCs w:val="24"/>
        </w:rPr>
        <w:t>, RAFOC, CAFODEC,</w:t>
      </w:r>
      <w:r w:rsidRPr="006E2DCC">
        <w:rPr>
          <w:rFonts w:ascii="Arial Narrow" w:hAnsi="Arial Narrow" w:cs="Arial"/>
          <w:bCs/>
          <w:sz w:val="24"/>
          <w:szCs w:val="24"/>
        </w:rPr>
        <w:t> » d’une part,  et le renforcement des organes des jeunes à prendre leur destin en main. Pour cela, les zones de concentration des activités du SNU doivent être couvertes par les inst</w:t>
      </w:r>
      <w:r w:rsidR="007E725A">
        <w:rPr>
          <w:rFonts w:ascii="Arial Narrow" w:hAnsi="Arial Narrow" w:cs="Arial"/>
          <w:bCs/>
          <w:sz w:val="24"/>
          <w:szCs w:val="24"/>
        </w:rPr>
        <w:t>itutions des microcrédits et de jeunesse</w:t>
      </w:r>
      <w:r w:rsidRPr="006E2DCC">
        <w:rPr>
          <w:rFonts w:ascii="Arial Narrow" w:hAnsi="Arial Narrow" w:cs="Arial"/>
          <w:bCs/>
          <w:sz w:val="24"/>
          <w:szCs w:val="24"/>
        </w:rPr>
        <w:t>.</w:t>
      </w:r>
      <w:r w:rsidR="00641DCE" w:rsidRPr="00641DCE">
        <w:rPr>
          <w:b/>
        </w:rPr>
        <w:t xml:space="preserve"> </w:t>
      </w:r>
      <w:r w:rsidR="0037250A" w:rsidRPr="0037250A">
        <w:rPr>
          <w:rFonts w:ascii="Arial Narrow" w:hAnsi="Arial Narrow"/>
          <w:sz w:val="24"/>
          <w:szCs w:val="24"/>
        </w:rPr>
        <w:t xml:space="preserve">Il convient </w:t>
      </w:r>
      <w:r w:rsidR="0037250A">
        <w:rPr>
          <w:rFonts w:ascii="Arial Narrow" w:hAnsi="Arial Narrow"/>
          <w:sz w:val="24"/>
          <w:szCs w:val="24"/>
        </w:rPr>
        <w:t>également de maintenir l</w:t>
      </w:r>
      <w:r w:rsidR="00CB0F8C" w:rsidRPr="00CB0F8C">
        <w:rPr>
          <w:rFonts w:ascii="Arial Narrow" w:hAnsi="Arial Narrow"/>
          <w:sz w:val="24"/>
          <w:szCs w:val="24"/>
        </w:rPr>
        <w:t xml:space="preserve">a </w:t>
      </w:r>
      <w:r w:rsidR="00CB0F8C">
        <w:rPr>
          <w:rFonts w:ascii="Arial Narrow" w:hAnsi="Arial Narrow"/>
          <w:sz w:val="24"/>
          <w:szCs w:val="24"/>
        </w:rPr>
        <w:t xml:space="preserve">synergie développée par le PNUD et les autres partenaires dans la mobilisation et la mise à disposition de façon régulière des ressources nécessaires pour réaliser les actions de lutte contre la pauvreté. La </w:t>
      </w:r>
      <w:r w:rsidR="0037250A">
        <w:rPr>
          <w:rFonts w:ascii="Arial Narrow" w:hAnsi="Arial Narrow"/>
          <w:sz w:val="24"/>
          <w:szCs w:val="24"/>
        </w:rPr>
        <w:t>capacité</w:t>
      </w:r>
      <w:r w:rsidR="00CB0F8C">
        <w:rPr>
          <w:rFonts w:ascii="Arial Narrow" w:hAnsi="Arial Narrow"/>
          <w:sz w:val="24"/>
          <w:szCs w:val="24"/>
        </w:rPr>
        <w:t xml:space="preserve"> des partenaires de terrain et des bénéficiaires </w:t>
      </w:r>
      <w:r w:rsidR="0037250A">
        <w:rPr>
          <w:rFonts w:ascii="Arial Narrow" w:hAnsi="Arial Narrow"/>
          <w:sz w:val="24"/>
          <w:szCs w:val="24"/>
        </w:rPr>
        <w:t xml:space="preserve">à </w:t>
      </w:r>
      <w:r w:rsidR="00CB0F8C">
        <w:rPr>
          <w:rFonts w:ascii="Arial Narrow" w:hAnsi="Arial Narrow"/>
          <w:sz w:val="24"/>
          <w:szCs w:val="24"/>
        </w:rPr>
        <w:t xml:space="preserve">fructifier les crédits en mettant en place des </w:t>
      </w:r>
      <w:r w:rsidR="0037250A">
        <w:rPr>
          <w:rFonts w:ascii="Arial Narrow" w:hAnsi="Arial Narrow"/>
          <w:sz w:val="24"/>
          <w:szCs w:val="24"/>
        </w:rPr>
        <w:t>mécanismes</w:t>
      </w:r>
      <w:r w:rsidR="00CB0F8C">
        <w:rPr>
          <w:rFonts w:ascii="Arial Narrow" w:hAnsi="Arial Narrow"/>
          <w:sz w:val="24"/>
          <w:szCs w:val="24"/>
        </w:rPr>
        <w:t xml:space="preserve"> qui </w:t>
      </w:r>
      <w:r w:rsidR="0037250A">
        <w:rPr>
          <w:rFonts w:ascii="Arial Narrow" w:hAnsi="Arial Narrow"/>
          <w:sz w:val="24"/>
          <w:szCs w:val="24"/>
        </w:rPr>
        <w:t xml:space="preserve">permettent leur renouvellement ainsi que celle </w:t>
      </w:r>
      <w:r w:rsidR="00CB0F8C">
        <w:rPr>
          <w:rFonts w:ascii="Arial Narrow" w:hAnsi="Arial Narrow"/>
          <w:sz w:val="24"/>
          <w:szCs w:val="24"/>
        </w:rPr>
        <w:t>des bénéficiaires à créer d’autres ac</w:t>
      </w:r>
      <w:r w:rsidR="005D64DB">
        <w:rPr>
          <w:rFonts w:ascii="Arial Narrow" w:hAnsi="Arial Narrow"/>
          <w:sz w:val="24"/>
          <w:szCs w:val="24"/>
        </w:rPr>
        <w:t>tivités génératrices de revenus à partir de</w:t>
      </w:r>
      <w:r w:rsidR="0037250A">
        <w:rPr>
          <w:rFonts w:ascii="Arial Narrow" w:hAnsi="Arial Narrow"/>
          <w:sz w:val="24"/>
          <w:szCs w:val="24"/>
        </w:rPr>
        <w:t>s crédits qui leur sont alloués sont des facteurs de durabilité.</w:t>
      </w:r>
      <w:r w:rsidR="005D64DB">
        <w:rPr>
          <w:rFonts w:ascii="Arial Narrow" w:hAnsi="Arial Narrow"/>
          <w:sz w:val="24"/>
          <w:szCs w:val="24"/>
        </w:rPr>
        <w:t xml:space="preserve"> Le maintien en état de fonctionnement des </w:t>
      </w:r>
      <w:r w:rsidR="0037250A">
        <w:rPr>
          <w:rFonts w:ascii="Arial Narrow" w:hAnsi="Arial Narrow"/>
          <w:sz w:val="24"/>
          <w:szCs w:val="24"/>
        </w:rPr>
        <w:t>plateformes multifonctionnelles participe des efforts pour la pérennisation des effets.</w:t>
      </w:r>
    </w:p>
    <w:p w:rsidR="007A2905" w:rsidRPr="00857E83" w:rsidRDefault="007A2905"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bookmarkStart w:id="44" w:name="_Toc286292698"/>
      <w:r w:rsidRPr="00857E83">
        <w:rPr>
          <w:rFonts w:ascii="Arial Narrow" w:hAnsi="Arial Narrow" w:cs="Arial"/>
          <w:b/>
          <w:bCs/>
          <w:sz w:val="24"/>
          <w:szCs w:val="24"/>
        </w:rPr>
        <w:t>3.2.5. Prise en compte de la dimension genre</w:t>
      </w:r>
      <w:bookmarkEnd w:id="44"/>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 ce niveau de cette étude-évaluation des effets du CPAP 2007-2011, il est aisé d’établir que dans toutes les interventions du PNUD, un accent particulier est porté à la question du genre. Rejoignant ainsi les préoccupations du DSRP qui lui consacre une  analyse approfondie, on voit bien que le PNUD, à travers tous ses projets et programmes, accorde des appuis substantiels à la promotion du genre. L’objectif visé, rappelons-le, est de permettre aux femmes d’accéder à l’emploi et au revenu pour améliorer leurs conditions d’existence et se sortir ainsi de leur état de pauvreté. Cette contribution financière est particulièrement visible dans le domaine des micros crédits alloués aux femmes dans la Préfecture de Siguiri et à Conakry et qui sont des outils efficaces d’amélioration de leur bien-être. En effet, sur la période 2008-2010, ce sont au total </w:t>
      </w:r>
      <w:r w:rsidR="00EE70A7">
        <w:rPr>
          <w:rFonts w:ascii="Arial Narrow" w:hAnsi="Arial Narrow" w:cs="Arial"/>
          <w:bCs/>
          <w:sz w:val="24"/>
          <w:szCs w:val="24"/>
        </w:rPr>
        <w:t>6 676</w:t>
      </w:r>
      <w:r w:rsidRPr="006E2DCC">
        <w:rPr>
          <w:rFonts w:ascii="Arial Narrow" w:hAnsi="Arial Narrow" w:cs="Arial"/>
          <w:bCs/>
          <w:sz w:val="24"/>
          <w:szCs w:val="24"/>
        </w:rPr>
        <w:t xml:space="preserve"> femmes organisées dans des groupements de production à Siguiri et à Conakry qui ont bénéficié de crédits à travers CPECG Yétè Mali et l’ONG RAFOC Guinée tandis que 11 groupements féminins prenaient en charge la gérance de moulins à Siguiri. Au titre du crédit FONIKE, on note que la clientèle féminine </w:t>
      </w:r>
      <w:r w:rsidR="00EE70A7">
        <w:rPr>
          <w:rFonts w:ascii="Arial Narrow" w:hAnsi="Arial Narrow" w:cs="Arial"/>
          <w:bCs/>
          <w:sz w:val="24"/>
          <w:szCs w:val="24"/>
        </w:rPr>
        <w:t xml:space="preserve">(45,22%) </w:t>
      </w:r>
      <w:r w:rsidRPr="006E2DCC">
        <w:rPr>
          <w:rFonts w:ascii="Arial Narrow" w:hAnsi="Arial Narrow" w:cs="Arial"/>
          <w:bCs/>
          <w:sz w:val="24"/>
          <w:szCs w:val="24"/>
        </w:rPr>
        <w:t xml:space="preserve">a largement dépassé les 30% requis par son manuel de procédure; ce qui montre l’attention particulière prêtée à la clientèle féminine.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En matière de renforcement de capacités techniques et professionnelles, l’appui du PNUD a donné lieu à la formation et à la réinsertion de plus de 500 femmes et filles dans des corps de métiers dans le cadre du programme-conjoint en Guinée Forestière. Dans la même région, 8926 femmes ont été outillées et équipées en matériels agricoles à travers les Unions de producteurs. Le Programme plate forme multifonctionnelle assurait, de son côté, la formation en gestion, exploitation et suivi pour 50 Comités féminins de gestion. On retiendra également la formation en CREE et GERME de 20 femmes entrepreneurs comme une initiative de promotion du genre.</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Ces quelques exemples, parmi tant d’autres, illustrent parfaitement l’engagement du PNUD et des autres Agences du SNU en faveur de la promotion du genre. L’option n’est pas une simple vue de l’esprit ; mais bien la manifestation de la conviction que la femme doit être au cœur de la lutte  pour le développement et contre la pauvreté. Pour cela, il est essentiel qu’elle soit placée dans des conditions qui lui permettent d’assumer pleinement ses responsabilités de porteuse de développement. </w:t>
      </w:r>
    </w:p>
    <w:p w:rsidR="007A2905" w:rsidRPr="006E2DCC" w:rsidRDefault="007A2905" w:rsidP="007A2905">
      <w:pPr>
        <w:keepNext/>
        <w:ind w:right="-828"/>
        <w:jc w:val="both"/>
        <w:rPr>
          <w:rFonts w:ascii="Arial Narrow" w:hAnsi="Arial Narrow" w:cs="Arial"/>
          <w:bCs/>
          <w:sz w:val="24"/>
          <w:szCs w:val="24"/>
        </w:rPr>
      </w:pPr>
    </w:p>
    <w:p w:rsidR="007C6152" w:rsidRDefault="007C6152" w:rsidP="007A2905">
      <w:pPr>
        <w:keepNext/>
        <w:ind w:right="-828"/>
        <w:jc w:val="both"/>
        <w:rPr>
          <w:rFonts w:ascii="Arial Narrow" w:hAnsi="Arial Narrow" w:cs="Arial"/>
          <w:b/>
          <w:bCs/>
          <w:sz w:val="24"/>
          <w:szCs w:val="24"/>
        </w:rPr>
        <w:sectPr w:rsidR="007C6152" w:rsidSect="006D519C">
          <w:pgSz w:w="11906" w:h="16838"/>
          <w:pgMar w:top="1417" w:right="1417" w:bottom="1417" w:left="1417" w:header="708" w:footer="708" w:gutter="0"/>
          <w:cols w:space="708"/>
          <w:docGrid w:linePitch="360"/>
        </w:sectPr>
      </w:pPr>
      <w:bookmarkStart w:id="45" w:name="_Toc286292699"/>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IV. Efficacité et efficience dans la gestion des projets de la composante « OMD et réduction de la pauvreté » du programme de pays</w:t>
      </w:r>
      <w:bookmarkEnd w:id="45"/>
    </w:p>
    <w:p w:rsidR="007A2905" w:rsidRPr="00857E83" w:rsidRDefault="007A2905" w:rsidP="007A2905">
      <w:pPr>
        <w:keepNext/>
        <w:ind w:right="-828"/>
        <w:jc w:val="both"/>
        <w:rPr>
          <w:rFonts w:ascii="Arial Narrow" w:hAnsi="Arial Narrow" w:cs="Arial"/>
          <w:b/>
          <w:bCs/>
          <w:sz w:val="24"/>
          <w:szCs w:val="24"/>
        </w:rPr>
      </w:pPr>
    </w:p>
    <w:p w:rsidR="007A2905" w:rsidRDefault="007A2905" w:rsidP="007A2905">
      <w:pPr>
        <w:keepNext/>
        <w:ind w:right="-828"/>
        <w:jc w:val="both"/>
        <w:rPr>
          <w:rFonts w:ascii="Arial Narrow" w:hAnsi="Arial Narrow" w:cs="Arial"/>
          <w:b/>
          <w:bCs/>
          <w:sz w:val="24"/>
          <w:szCs w:val="24"/>
        </w:rPr>
      </w:pPr>
      <w:bookmarkStart w:id="46" w:name="_Toc286292700"/>
      <w:r w:rsidRPr="00857E83">
        <w:rPr>
          <w:rFonts w:ascii="Arial Narrow" w:hAnsi="Arial Narrow" w:cs="Arial"/>
          <w:b/>
          <w:bCs/>
          <w:sz w:val="24"/>
          <w:szCs w:val="24"/>
        </w:rPr>
        <w:t>4.1. Ressources financières mobilisées et dépensées et effectivité de l’application du NEX/HACT</w:t>
      </w:r>
      <w:bookmarkEnd w:id="46"/>
    </w:p>
    <w:p w:rsidR="007C6152" w:rsidRPr="00857E83" w:rsidRDefault="007C6152" w:rsidP="007A2905">
      <w:pPr>
        <w:keepNext/>
        <w:ind w:right="-828"/>
        <w:jc w:val="both"/>
        <w:rPr>
          <w:rFonts w:ascii="Arial Narrow" w:hAnsi="Arial Narrow" w:cs="Arial"/>
          <w:b/>
          <w:bCs/>
          <w:sz w:val="24"/>
          <w:szCs w:val="24"/>
        </w:rPr>
      </w:pPr>
    </w:p>
    <w:tbl>
      <w:tblPr>
        <w:tblW w:w="10034" w:type="dxa"/>
        <w:tblInd w:w="55" w:type="dxa"/>
        <w:tblCellMar>
          <w:left w:w="70" w:type="dxa"/>
          <w:right w:w="70" w:type="dxa"/>
        </w:tblCellMar>
        <w:tblLook w:val="04A0"/>
      </w:tblPr>
      <w:tblGrid>
        <w:gridCol w:w="851"/>
        <w:gridCol w:w="1200"/>
        <w:gridCol w:w="1200"/>
        <w:gridCol w:w="1200"/>
        <w:gridCol w:w="1179"/>
        <w:gridCol w:w="1220"/>
        <w:gridCol w:w="1220"/>
        <w:gridCol w:w="1964"/>
      </w:tblGrid>
      <w:tr w:rsidR="007C6152" w:rsidRPr="00294152">
        <w:trPr>
          <w:trHeight w:val="315"/>
        </w:trPr>
        <w:tc>
          <w:tcPr>
            <w:tcW w:w="851" w:type="dxa"/>
            <w:vMerge w:val="restart"/>
            <w:tcBorders>
              <w:top w:val="single" w:sz="4" w:space="0" w:color="auto"/>
              <w:left w:val="single" w:sz="4" w:space="0" w:color="auto"/>
              <w:bottom w:val="single" w:sz="4" w:space="0" w:color="000000"/>
              <w:right w:val="single" w:sz="4" w:space="0" w:color="auto"/>
            </w:tcBorders>
            <w:noWrap/>
          </w:tcPr>
          <w:p w:rsidR="007C6152" w:rsidRPr="00294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Année</w:t>
            </w:r>
          </w:p>
        </w:tc>
        <w:tc>
          <w:tcPr>
            <w:tcW w:w="3600" w:type="dxa"/>
            <w:gridSpan w:val="3"/>
            <w:tcBorders>
              <w:top w:val="single" w:sz="4" w:space="0" w:color="auto"/>
              <w:left w:val="nil"/>
              <w:bottom w:val="single" w:sz="4" w:space="0" w:color="auto"/>
              <w:right w:val="single" w:sz="4" w:space="0" w:color="auto"/>
            </w:tcBorders>
            <w:shd w:val="clear" w:color="auto" w:fill="00FF00"/>
            <w:noWrap/>
            <w:vAlign w:val="bottom"/>
          </w:tcPr>
          <w:p w:rsidR="007C6152" w:rsidRPr="00294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 xml:space="preserve">Dépenses effectuées par Effet </w:t>
            </w:r>
          </w:p>
        </w:tc>
        <w:tc>
          <w:tcPr>
            <w:tcW w:w="5583" w:type="dxa"/>
            <w:gridSpan w:val="4"/>
            <w:tcBorders>
              <w:top w:val="single" w:sz="4" w:space="0" w:color="auto"/>
              <w:left w:val="nil"/>
              <w:bottom w:val="single" w:sz="4" w:space="0" w:color="auto"/>
              <w:right w:val="single" w:sz="4" w:space="0" w:color="auto"/>
            </w:tcBorders>
            <w:shd w:val="clear" w:color="auto" w:fill="FFFF00"/>
            <w:noWrap/>
            <w:vAlign w:val="bottom"/>
          </w:tcPr>
          <w:p w:rsidR="007C6152" w:rsidRPr="00294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 xml:space="preserve">Total du Budget et dépenses non décomposés par Effet </w:t>
            </w:r>
          </w:p>
        </w:tc>
      </w:tr>
      <w:tr w:rsidR="007C6152" w:rsidRPr="00294152">
        <w:trPr>
          <w:trHeight w:val="315"/>
        </w:trPr>
        <w:tc>
          <w:tcPr>
            <w:tcW w:w="0" w:type="auto"/>
            <w:vMerge/>
            <w:tcBorders>
              <w:top w:val="single" w:sz="4" w:space="0" w:color="auto"/>
              <w:left w:val="single" w:sz="4" w:space="0" w:color="auto"/>
              <w:bottom w:val="single" w:sz="4" w:space="0" w:color="000000"/>
              <w:right w:val="single" w:sz="4" w:space="0" w:color="auto"/>
            </w:tcBorders>
            <w:vAlign w:val="center"/>
          </w:tcPr>
          <w:p w:rsidR="007C6152" w:rsidRPr="00294152" w:rsidRDefault="007C6152" w:rsidP="00762B32">
            <w:pPr>
              <w:rPr>
                <w:rFonts w:ascii="Arial Narrow" w:hAnsi="Arial Narrow" w:cs="Arial"/>
                <w:b/>
                <w:bCs/>
                <w:sz w:val="24"/>
                <w:szCs w:val="24"/>
                <w:lang w:eastAsia="fr-FR"/>
              </w:rPr>
            </w:pPr>
          </w:p>
        </w:tc>
        <w:tc>
          <w:tcPr>
            <w:tcW w:w="1200" w:type="dxa"/>
            <w:tcBorders>
              <w:top w:val="nil"/>
              <w:left w:val="nil"/>
              <w:bottom w:val="single" w:sz="4" w:space="0" w:color="auto"/>
              <w:right w:val="single" w:sz="4" w:space="0" w:color="auto"/>
            </w:tcBorders>
            <w:shd w:val="clear" w:color="auto" w:fill="00FF00"/>
            <w:noWrap/>
            <w:vAlign w:val="bottom"/>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Effet PP1</w:t>
            </w:r>
          </w:p>
          <w:p w:rsidR="007C6152" w:rsidRPr="00294152" w:rsidRDefault="007C6152" w:rsidP="00762B32">
            <w:pPr>
              <w:jc w:val="center"/>
              <w:rPr>
                <w:rFonts w:ascii="Arial Narrow" w:hAnsi="Arial Narrow" w:cs="Arial"/>
                <w:b/>
                <w:bCs/>
                <w:sz w:val="24"/>
                <w:szCs w:val="24"/>
                <w:lang w:eastAsia="fr-FR"/>
              </w:rPr>
            </w:pPr>
          </w:p>
        </w:tc>
        <w:tc>
          <w:tcPr>
            <w:tcW w:w="1200" w:type="dxa"/>
            <w:tcBorders>
              <w:top w:val="nil"/>
              <w:left w:val="nil"/>
              <w:bottom w:val="single" w:sz="4" w:space="0" w:color="auto"/>
              <w:right w:val="single" w:sz="4" w:space="0" w:color="auto"/>
            </w:tcBorders>
            <w:shd w:val="clear" w:color="auto" w:fill="00FF00"/>
            <w:noWrap/>
            <w:vAlign w:val="bottom"/>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Effet PP2</w:t>
            </w:r>
          </w:p>
          <w:p w:rsidR="007C6152" w:rsidRPr="00294152" w:rsidRDefault="007C6152" w:rsidP="00762B32">
            <w:pPr>
              <w:jc w:val="center"/>
              <w:rPr>
                <w:rFonts w:ascii="Arial Narrow" w:hAnsi="Arial Narrow" w:cs="Arial"/>
                <w:b/>
                <w:bCs/>
                <w:sz w:val="24"/>
                <w:szCs w:val="24"/>
                <w:lang w:eastAsia="fr-FR"/>
              </w:rPr>
            </w:pPr>
          </w:p>
        </w:tc>
        <w:tc>
          <w:tcPr>
            <w:tcW w:w="1200" w:type="dxa"/>
            <w:tcBorders>
              <w:top w:val="nil"/>
              <w:left w:val="nil"/>
              <w:bottom w:val="single" w:sz="4" w:space="0" w:color="auto"/>
              <w:right w:val="single" w:sz="4" w:space="0" w:color="auto"/>
            </w:tcBorders>
            <w:shd w:val="clear" w:color="auto" w:fill="00FF00"/>
            <w:noWrap/>
            <w:vAlign w:val="bottom"/>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Total</w:t>
            </w:r>
          </w:p>
          <w:p w:rsidR="007C6152" w:rsidRPr="00294152" w:rsidRDefault="007C6152" w:rsidP="00762B32">
            <w:pPr>
              <w:jc w:val="center"/>
              <w:rPr>
                <w:rFonts w:ascii="Arial Narrow" w:hAnsi="Arial Narrow" w:cs="Arial"/>
                <w:b/>
                <w:bCs/>
                <w:sz w:val="24"/>
                <w:szCs w:val="24"/>
                <w:lang w:eastAsia="fr-FR"/>
              </w:rPr>
            </w:pPr>
          </w:p>
        </w:tc>
        <w:tc>
          <w:tcPr>
            <w:tcW w:w="1179" w:type="dxa"/>
            <w:tcBorders>
              <w:top w:val="nil"/>
              <w:left w:val="nil"/>
              <w:bottom w:val="nil"/>
              <w:right w:val="single" w:sz="4" w:space="0" w:color="auto"/>
            </w:tcBorders>
            <w:shd w:val="clear" w:color="auto" w:fill="FFFF00"/>
            <w:noWrap/>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Alloué</w:t>
            </w:r>
          </w:p>
          <w:p w:rsidR="007C6152" w:rsidRPr="00294152" w:rsidRDefault="007C6152" w:rsidP="00762B32">
            <w:pPr>
              <w:jc w:val="center"/>
              <w:rPr>
                <w:rFonts w:ascii="Arial Narrow" w:hAnsi="Arial Narrow" w:cs="Arial"/>
                <w:b/>
                <w:bCs/>
                <w:sz w:val="24"/>
                <w:szCs w:val="24"/>
                <w:lang w:eastAsia="fr-FR"/>
              </w:rPr>
            </w:pPr>
            <w:r>
              <w:rPr>
                <w:rFonts w:ascii="Arial Narrow" w:hAnsi="Arial Narrow" w:cs="Arial"/>
                <w:b/>
                <w:bCs/>
                <w:sz w:val="24"/>
                <w:szCs w:val="24"/>
                <w:lang w:eastAsia="fr-FR"/>
              </w:rPr>
              <w:t>(A)</w:t>
            </w:r>
          </w:p>
        </w:tc>
        <w:tc>
          <w:tcPr>
            <w:tcW w:w="1220" w:type="dxa"/>
            <w:tcBorders>
              <w:top w:val="nil"/>
              <w:left w:val="nil"/>
              <w:bottom w:val="nil"/>
              <w:right w:val="single" w:sz="4" w:space="0" w:color="auto"/>
            </w:tcBorders>
            <w:shd w:val="clear" w:color="auto" w:fill="FFFF00"/>
            <w:noWrap/>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Mobilisé</w:t>
            </w:r>
          </w:p>
          <w:p w:rsidR="007C6152" w:rsidRPr="00294152" w:rsidRDefault="007C6152" w:rsidP="00762B32">
            <w:pPr>
              <w:jc w:val="center"/>
              <w:rPr>
                <w:rFonts w:ascii="Arial Narrow" w:hAnsi="Arial Narrow" w:cs="Arial"/>
                <w:b/>
                <w:bCs/>
                <w:sz w:val="24"/>
                <w:szCs w:val="24"/>
                <w:lang w:eastAsia="fr-FR"/>
              </w:rPr>
            </w:pPr>
            <w:r>
              <w:rPr>
                <w:rFonts w:ascii="Arial Narrow" w:hAnsi="Arial Narrow" w:cs="Arial"/>
                <w:b/>
                <w:bCs/>
                <w:sz w:val="24"/>
                <w:szCs w:val="24"/>
                <w:lang w:eastAsia="fr-FR"/>
              </w:rPr>
              <w:t>(B)</w:t>
            </w:r>
          </w:p>
        </w:tc>
        <w:tc>
          <w:tcPr>
            <w:tcW w:w="1220" w:type="dxa"/>
            <w:tcBorders>
              <w:top w:val="nil"/>
              <w:left w:val="nil"/>
              <w:bottom w:val="nil"/>
              <w:right w:val="single" w:sz="4" w:space="0" w:color="auto"/>
            </w:tcBorders>
            <w:shd w:val="clear" w:color="auto" w:fill="FFFF00"/>
            <w:noWrap/>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Dépensé</w:t>
            </w:r>
          </w:p>
          <w:p w:rsidR="007C6152" w:rsidRPr="00294152" w:rsidRDefault="007C6152" w:rsidP="00762B32">
            <w:pPr>
              <w:jc w:val="center"/>
              <w:rPr>
                <w:rFonts w:ascii="Arial Narrow" w:hAnsi="Arial Narrow" w:cs="Arial"/>
                <w:b/>
                <w:bCs/>
                <w:sz w:val="24"/>
                <w:szCs w:val="24"/>
                <w:lang w:eastAsia="fr-FR"/>
              </w:rPr>
            </w:pPr>
            <w:r>
              <w:rPr>
                <w:rFonts w:ascii="Arial Narrow" w:hAnsi="Arial Narrow" w:cs="Arial"/>
                <w:b/>
                <w:bCs/>
                <w:sz w:val="24"/>
                <w:szCs w:val="24"/>
                <w:lang w:eastAsia="fr-FR"/>
              </w:rPr>
              <w:t>(C)</w:t>
            </w:r>
          </w:p>
        </w:tc>
        <w:tc>
          <w:tcPr>
            <w:tcW w:w="1964" w:type="dxa"/>
            <w:tcBorders>
              <w:top w:val="nil"/>
              <w:left w:val="nil"/>
              <w:bottom w:val="nil"/>
              <w:right w:val="single" w:sz="4" w:space="0" w:color="auto"/>
            </w:tcBorders>
            <w:shd w:val="clear" w:color="auto" w:fill="FFFF00"/>
            <w:noWrap/>
          </w:tcPr>
          <w:p w:rsidR="007C6152" w:rsidRDefault="007C6152" w:rsidP="00762B32">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 xml:space="preserve">Mobilisé </w:t>
            </w:r>
            <w:r>
              <w:rPr>
                <w:rFonts w:ascii="Arial Narrow" w:hAnsi="Arial Narrow" w:cs="Arial"/>
                <w:b/>
                <w:bCs/>
                <w:sz w:val="24"/>
                <w:szCs w:val="24"/>
                <w:lang w:eastAsia="fr-FR"/>
              </w:rPr>
              <w:t>–</w:t>
            </w:r>
            <w:r w:rsidRPr="00294152">
              <w:rPr>
                <w:rFonts w:ascii="Arial Narrow" w:hAnsi="Arial Narrow" w:cs="Arial"/>
                <w:b/>
                <w:bCs/>
                <w:sz w:val="24"/>
                <w:szCs w:val="24"/>
                <w:lang w:eastAsia="fr-FR"/>
              </w:rPr>
              <w:t xml:space="preserve"> Alloué</w:t>
            </w:r>
          </w:p>
          <w:p w:rsidR="007C6152" w:rsidRPr="00294152" w:rsidRDefault="007C6152" w:rsidP="00762B32">
            <w:pPr>
              <w:jc w:val="center"/>
              <w:rPr>
                <w:rFonts w:ascii="Arial Narrow" w:hAnsi="Arial Narrow" w:cs="Arial"/>
                <w:b/>
                <w:bCs/>
                <w:sz w:val="24"/>
                <w:szCs w:val="24"/>
                <w:lang w:eastAsia="fr-FR"/>
              </w:rPr>
            </w:pPr>
            <w:r>
              <w:rPr>
                <w:rFonts w:ascii="Arial Narrow" w:hAnsi="Arial Narrow" w:cs="Arial"/>
                <w:b/>
                <w:bCs/>
                <w:sz w:val="24"/>
                <w:szCs w:val="24"/>
                <w:lang w:eastAsia="fr-FR"/>
              </w:rPr>
              <w:t>(B-A)</w:t>
            </w:r>
          </w:p>
        </w:tc>
      </w:tr>
      <w:tr w:rsidR="007C6152" w:rsidRPr="00294152">
        <w:trPr>
          <w:trHeight w:val="315"/>
        </w:trPr>
        <w:tc>
          <w:tcPr>
            <w:tcW w:w="851" w:type="dxa"/>
            <w:tcBorders>
              <w:top w:val="nil"/>
              <w:left w:val="single" w:sz="4" w:space="0" w:color="auto"/>
              <w:bottom w:val="single" w:sz="4" w:space="0" w:color="auto"/>
              <w:right w:val="single" w:sz="4" w:space="0" w:color="auto"/>
            </w:tcBorders>
            <w:vAlign w:val="bottom"/>
          </w:tcPr>
          <w:p w:rsidR="007C6152" w:rsidRPr="00294152" w:rsidRDefault="007C6152" w:rsidP="00762B32">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2010</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300 162</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2 681 610</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2 981 772</w:t>
            </w:r>
          </w:p>
        </w:tc>
        <w:tc>
          <w:tcPr>
            <w:tcW w:w="1179" w:type="dxa"/>
            <w:tcBorders>
              <w:top w:val="single" w:sz="4" w:space="0" w:color="auto"/>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1 000 000</w:t>
            </w:r>
          </w:p>
        </w:tc>
        <w:tc>
          <w:tcPr>
            <w:tcW w:w="1220" w:type="dxa"/>
            <w:tcBorders>
              <w:top w:val="single" w:sz="4" w:space="0" w:color="auto"/>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3 731 000</w:t>
            </w:r>
          </w:p>
        </w:tc>
        <w:tc>
          <w:tcPr>
            <w:tcW w:w="1220" w:type="dxa"/>
            <w:tcBorders>
              <w:top w:val="single" w:sz="4" w:space="0" w:color="auto"/>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3 361 000</w:t>
            </w:r>
          </w:p>
        </w:tc>
        <w:tc>
          <w:tcPr>
            <w:tcW w:w="1964" w:type="dxa"/>
            <w:tcBorders>
              <w:top w:val="single" w:sz="4" w:space="0" w:color="auto"/>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2 731 000</w:t>
            </w:r>
          </w:p>
        </w:tc>
      </w:tr>
      <w:tr w:rsidR="007C6152" w:rsidRPr="00294152">
        <w:trPr>
          <w:trHeight w:val="315"/>
        </w:trPr>
        <w:tc>
          <w:tcPr>
            <w:tcW w:w="851" w:type="dxa"/>
            <w:tcBorders>
              <w:top w:val="nil"/>
              <w:left w:val="single" w:sz="4" w:space="0" w:color="auto"/>
              <w:bottom w:val="single" w:sz="4" w:space="0" w:color="auto"/>
              <w:right w:val="single" w:sz="4" w:space="0" w:color="auto"/>
            </w:tcBorders>
            <w:vAlign w:val="bottom"/>
          </w:tcPr>
          <w:p w:rsidR="007C6152" w:rsidRPr="00294152" w:rsidRDefault="007C6152" w:rsidP="00762B32">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2009</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458 665</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1 415 690</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1 874 355</w:t>
            </w:r>
          </w:p>
        </w:tc>
        <w:tc>
          <w:tcPr>
            <w:tcW w:w="1179"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1 100 000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2 790 000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2 384 000</w:t>
            </w:r>
          </w:p>
        </w:tc>
        <w:tc>
          <w:tcPr>
            <w:tcW w:w="1964"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1 690 000</w:t>
            </w:r>
          </w:p>
        </w:tc>
      </w:tr>
      <w:tr w:rsidR="007C6152" w:rsidRPr="00294152">
        <w:trPr>
          <w:trHeight w:val="315"/>
        </w:trPr>
        <w:tc>
          <w:tcPr>
            <w:tcW w:w="851" w:type="dxa"/>
            <w:tcBorders>
              <w:top w:val="nil"/>
              <w:left w:val="single" w:sz="4" w:space="0" w:color="auto"/>
              <w:bottom w:val="single" w:sz="4" w:space="0" w:color="auto"/>
              <w:right w:val="single" w:sz="4" w:space="0" w:color="auto"/>
            </w:tcBorders>
            <w:vAlign w:val="bottom"/>
          </w:tcPr>
          <w:p w:rsidR="007C6152" w:rsidRPr="00294152" w:rsidRDefault="007C6152" w:rsidP="00762B32">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2008</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485 402</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1 394 858</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1 880 260</w:t>
            </w:r>
          </w:p>
        </w:tc>
        <w:tc>
          <w:tcPr>
            <w:tcW w:w="1179"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1 300 000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2 923 000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2 589 000</w:t>
            </w:r>
          </w:p>
        </w:tc>
        <w:tc>
          <w:tcPr>
            <w:tcW w:w="1964"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1 623 000</w:t>
            </w:r>
          </w:p>
        </w:tc>
      </w:tr>
      <w:tr w:rsidR="007C6152" w:rsidRPr="00294152">
        <w:trPr>
          <w:trHeight w:val="315"/>
        </w:trPr>
        <w:tc>
          <w:tcPr>
            <w:tcW w:w="851" w:type="dxa"/>
            <w:tcBorders>
              <w:top w:val="nil"/>
              <w:left w:val="single" w:sz="4" w:space="0" w:color="auto"/>
              <w:bottom w:val="single" w:sz="4" w:space="0" w:color="auto"/>
              <w:right w:val="single" w:sz="4" w:space="0" w:color="auto"/>
            </w:tcBorders>
            <w:vAlign w:val="bottom"/>
          </w:tcPr>
          <w:p w:rsidR="007C6152" w:rsidRPr="00294152" w:rsidRDefault="007C6152" w:rsidP="00762B32">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2007</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1 076 327</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751 989</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1 828 316</w:t>
            </w:r>
          </w:p>
        </w:tc>
        <w:tc>
          <w:tcPr>
            <w:tcW w:w="1179"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1 300 000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2 006 000</w:t>
            </w:r>
          </w:p>
        </w:tc>
        <w:tc>
          <w:tcPr>
            <w:tcW w:w="1220"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1 828 000</w:t>
            </w:r>
          </w:p>
        </w:tc>
        <w:tc>
          <w:tcPr>
            <w:tcW w:w="1964" w:type="dxa"/>
            <w:tcBorders>
              <w:top w:val="nil"/>
              <w:left w:val="nil"/>
              <w:bottom w:val="single" w:sz="4" w:space="0" w:color="auto"/>
              <w:right w:val="single" w:sz="4" w:space="0" w:color="auto"/>
            </w:tcBorders>
            <w:shd w:val="clear" w:color="auto" w:fill="FFFF00"/>
          </w:tcPr>
          <w:p w:rsidR="007C6152" w:rsidRPr="00294152" w:rsidRDefault="007C6152" w:rsidP="00762B32">
            <w:pPr>
              <w:jc w:val="right"/>
              <w:rPr>
                <w:rFonts w:ascii="Arial Narrow" w:hAnsi="Arial Narrow" w:cs="Arial"/>
                <w:sz w:val="24"/>
                <w:szCs w:val="24"/>
                <w:lang w:eastAsia="fr-FR"/>
              </w:rPr>
            </w:pPr>
            <w:r w:rsidRPr="00294152">
              <w:rPr>
                <w:rFonts w:ascii="Arial Narrow" w:hAnsi="Arial Narrow" w:cs="Arial"/>
                <w:sz w:val="24"/>
                <w:szCs w:val="24"/>
                <w:lang w:eastAsia="fr-FR"/>
              </w:rPr>
              <w:t>706 000</w:t>
            </w:r>
          </w:p>
        </w:tc>
      </w:tr>
      <w:tr w:rsidR="007C6152" w:rsidRPr="00294152">
        <w:trPr>
          <w:trHeight w:val="315"/>
        </w:trPr>
        <w:tc>
          <w:tcPr>
            <w:tcW w:w="851" w:type="dxa"/>
            <w:tcBorders>
              <w:top w:val="nil"/>
              <w:left w:val="single" w:sz="4" w:space="0" w:color="auto"/>
              <w:bottom w:val="single" w:sz="4" w:space="0" w:color="auto"/>
              <w:right w:val="single" w:sz="4" w:space="0" w:color="auto"/>
            </w:tcBorders>
            <w:vAlign w:val="bottom"/>
          </w:tcPr>
          <w:p w:rsidR="007C6152" w:rsidRPr="00294152" w:rsidRDefault="007C6152" w:rsidP="00762B32">
            <w:pPr>
              <w:jc w:val="center"/>
              <w:rPr>
                <w:rFonts w:ascii="Arial Narrow" w:hAnsi="Arial Narrow" w:cs="Arial"/>
                <w:b/>
                <w:bCs/>
                <w:i/>
                <w:iCs/>
                <w:color w:val="333333"/>
                <w:sz w:val="24"/>
                <w:szCs w:val="24"/>
                <w:lang w:eastAsia="fr-FR"/>
              </w:rPr>
            </w:pPr>
            <w:r w:rsidRPr="00294152">
              <w:rPr>
                <w:rFonts w:ascii="Arial Narrow" w:hAnsi="Arial Narrow" w:cs="Arial"/>
                <w:b/>
                <w:bCs/>
                <w:i/>
                <w:iCs/>
                <w:color w:val="333333"/>
                <w:sz w:val="24"/>
                <w:szCs w:val="24"/>
                <w:lang w:eastAsia="fr-FR"/>
              </w:rPr>
              <w:t>Total</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2 320 556</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6 244 147</w:t>
            </w:r>
          </w:p>
        </w:tc>
        <w:tc>
          <w:tcPr>
            <w:tcW w:w="1200" w:type="dxa"/>
            <w:tcBorders>
              <w:top w:val="nil"/>
              <w:left w:val="nil"/>
              <w:bottom w:val="single" w:sz="4" w:space="0" w:color="auto"/>
              <w:right w:val="single" w:sz="4" w:space="0" w:color="auto"/>
            </w:tcBorders>
            <w:shd w:val="clear" w:color="auto" w:fill="00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8 564 703</w:t>
            </w:r>
          </w:p>
        </w:tc>
        <w:tc>
          <w:tcPr>
            <w:tcW w:w="1179" w:type="dxa"/>
            <w:tcBorders>
              <w:top w:val="nil"/>
              <w:left w:val="nil"/>
              <w:bottom w:val="single" w:sz="4" w:space="0" w:color="auto"/>
              <w:right w:val="single" w:sz="4" w:space="0" w:color="auto"/>
            </w:tcBorders>
            <w:shd w:val="clear" w:color="auto" w:fill="FF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4 700 000</w:t>
            </w:r>
          </w:p>
        </w:tc>
        <w:tc>
          <w:tcPr>
            <w:tcW w:w="1220" w:type="dxa"/>
            <w:tcBorders>
              <w:top w:val="nil"/>
              <w:left w:val="nil"/>
              <w:bottom w:val="single" w:sz="4" w:space="0" w:color="auto"/>
              <w:right w:val="single" w:sz="4" w:space="0" w:color="auto"/>
            </w:tcBorders>
            <w:shd w:val="clear" w:color="auto" w:fill="FF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11 450 000</w:t>
            </w:r>
          </w:p>
        </w:tc>
        <w:tc>
          <w:tcPr>
            <w:tcW w:w="1220" w:type="dxa"/>
            <w:tcBorders>
              <w:top w:val="nil"/>
              <w:left w:val="nil"/>
              <w:bottom w:val="single" w:sz="4" w:space="0" w:color="auto"/>
              <w:right w:val="single" w:sz="4" w:space="0" w:color="auto"/>
            </w:tcBorders>
            <w:shd w:val="clear" w:color="auto" w:fill="FF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10 162 000</w:t>
            </w:r>
          </w:p>
        </w:tc>
        <w:tc>
          <w:tcPr>
            <w:tcW w:w="1964" w:type="dxa"/>
            <w:tcBorders>
              <w:top w:val="nil"/>
              <w:left w:val="nil"/>
              <w:bottom w:val="single" w:sz="4" w:space="0" w:color="auto"/>
              <w:right w:val="single" w:sz="4" w:space="0" w:color="auto"/>
            </w:tcBorders>
            <w:shd w:val="clear" w:color="auto" w:fill="FFFF00"/>
            <w:noWrap/>
            <w:vAlign w:val="bottom"/>
          </w:tcPr>
          <w:p w:rsidR="007C6152" w:rsidRPr="00294152" w:rsidRDefault="007C6152" w:rsidP="00762B32">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6 750 000</w:t>
            </w:r>
          </w:p>
        </w:tc>
      </w:tr>
    </w:tbl>
    <w:p w:rsidR="00762B32" w:rsidRDefault="00762B32"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Avant tout, rappelons que les informations financières dont on dispose (consignées dans le tableau ci-dessus) sont difficiles à analyser pour plusieurs raisons. Premièrement, elles ne comportent ni l’allocation budgétaire ni la mobilisation budgétaire par Effet Programme Pays, ce qui est  de nature à compliquer l’analyse sur le taux d’exécution financière par Effet. Deuxièmement, la somme des dépenses effectives des deux Effets Programmes Pays est différente du montant total effectivement dépensé par le PNUD, ce qui laisse  penser que les dépenses du PNUD pourraient concerner d’autres Effets Programmes Pays que les deux qui font l’objet de cette évaluation.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Face à ces difficultés, nous procéderons à deux types d’analyses séparées. Dans un premier temps, nous analyserons l’exécution financière globale sans faire allusion aux Effets Programmes Pays (la partie fond jaune du tableau) et dans un second temps, nos analyses porterons sur les dépenses par Effets Programmes Pays (la partie fond vert du tableau)</w:t>
      </w:r>
    </w:p>
    <w:p w:rsidR="002E051A" w:rsidRDefault="002E051A" w:rsidP="007A2905">
      <w:pPr>
        <w:keepNext/>
        <w:ind w:right="-828"/>
        <w:jc w:val="both"/>
        <w:rPr>
          <w:rFonts w:ascii="Arial Narrow" w:hAnsi="Arial Narrow" w:cs="Arial"/>
          <w:bCs/>
          <w:sz w:val="24"/>
          <w:szCs w:val="24"/>
        </w:rPr>
      </w:pPr>
    </w:p>
    <w:p w:rsidR="002458CC" w:rsidRPr="00294152" w:rsidRDefault="002458CC" w:rsidP="002458CC">
      <w:pPr>
        <w:numPr>
          <w:ilvl w:val="0"/>
          <w:numId w:val="40"/>
        </w:numPr>
        <w:jc w:val="both"/>
        <w:rPr>
          <w:rFonts w:ascii="Arial Narrow" w:hAnsi="Arial Narrow"/>
          <w:b/>
          <w:color w:val="000000"/>
          <w:sz w:val="24"/>
          <w:szCs w:val="24"/>
        </w:rPr>
      </w:pPr>
      <w:r w:rsidRPr="00294152">
        <w:rPr>
          <w:rFonts w:ascii="Arial Narrow" w:hAnsi="Arial Narrow"/>
          <w:b/>
          <w:color w:val="000000"/>
          <w:sz w:val="24"/>
          <w:szCs w:val="24"/>
        </w:rPr>
        <w:t xml:space="preserve">Taux d’exécution </w:t>
      </w:r>
    </w:p>
    <w:p w:rsidR="002458CC" w:rsidRPr="00294152" w:rsidRDefault="002458CC" w:rsidP="002458CC">
      <w:pPr>
        <w:ind w:left="360"/>
        <w:jc w:val="both"/>
        <w:rPr>
          <w:rFonts w:ascii="Arial Narrow" w:hAnsi="Arial Narrow"/>
          <w:color w:val="000000"/>
          <w:sz w:val="24"/>
          <w:szCs w:val="24"/>
        </w:rPr>
      </w:pPr>
    </w:p>
    <w:p w:rsidR="002458CC" w:rsidRPr="00294152" w:rsidRDefault="002458CC" w:rsidP="002458CC">
      <w:pPr>
        <w:jc w:val="both"/>
        <w:rPr>
          <w:rFonts w:ascii="Arial Narrow" w:hAnsi="Arial Narrow"/>
          <w:color w:val="000000"/>
          <w:sz w:val="24"/>
          <w:szCs w:val="24"/>
        </w:rPr>
      </w:pPr>
      <w:r w:rsidRPr="00294152">
        <w:rPr>
          <w:rFonts w:ascii="Arial Narrow" w:hAnsi="Arial Narrow"/>
          <w:color w:val="000000"/>
          <w:sz w:val="24"/>
          <w:szCs w:val="24"/>
        </w:rPr>
        <w:t>Tableau : exécution financière du projet</w:t>
      </w:r>
    </w:p>
    <w:tbl>
      <w:tblPr>
        <w:tblW w:w="9786" w:type="dxa"/>
        <w:tblInd w:w="65" w:type="dxa"/>
        <w:tblCellMar>
          <w:left w:w="70" w:type="dxa"/>
          <w:right w:w="70" w:type="dxa"/>
        </w:tblCellMar>
        <w:tblLook w:val="04A0"/>
      </w:tblPr>
      <w:tblGrid>
        <w:gridCol w:w="998"/>
        <w:gridCol w:w="2976"/>
        <w:gridCol w:w="2268"/>
        <w:gridCol w:w="3544"/>
      </w:tblGrid>
      <w:tr w:rsidR="002458CC" w:rsidRPr="00294152">
        <w:trPr>
          <w:trHeight w:val="275"/>
        </w:trPr>
        <w:tc>
          <w:tcPr>
            <w:tcW w:w="998" w:type="dxa"/>
            <w:vMerge w:val="restart"/>
            <w:tcBorders>
              <w:top w:val="single" w:sz="4" w:space="0" w:color="auto"/>
              <w:left w:val="single" w:sz="4" w:space="0" w:color="auto"/>
              <w:bottom w:val="single" w:sz="4" w:space="0" w:color="000000"/>
              <w:right w:val="single" w:sz="4" w:space="0" w:color="auto"/>
            </w:tcBorders>
            <w:shd w:val="clear" w:color="auto" w:fill="auto"/>
            <w:noWrap/>
          </w:tcPr>
          <w:p w:rsidR="002458CC" w:rsidRPr="00294152" w:rsidRDefault="002458CC" w:rsidP="00981C2D">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Année</w:t>
            </w:r>
          </w:p>
        </w:tc>
        <w:tc>
          <w:tcPr>
            <w:tcW w:w="2976" w:type="dxa"/>
            <w:vMerge w:val="restart"/>
            <w:tcBorders>
              <w:top w:val="single" w:sz="4" w:space="0" w:color="auto"/>
              <w:left w:val="single" w:sz="4" w:space="0" w:color="auto"/>
              <w:bottom w:val="single" w:sz="4" w:space="0" w:color="000000"/>
              <w:right w:val="single" w:sz="4" w:space="0" w:color="auto"/>
            </w:tcBorders>
            <w:shd w:val="clear" w:color="auto" w:fill="auto"/>
          </w:tcPr>
          <w:p w:rsidR="002458CC" w:rsidRPr="00294152" w:rsidRDefault="002458CC" w:rsidP="002458CC">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importance des ressources mobilisées par rapport aux prévisions initiales du CPAP : B/A;</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tcPr>
          <w:p w:rsidR="002458CC" w:rsidRPr="00294152" w:rsidRDefault="002458CC" w:rsidP="002458CC">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Taux d'exécution par rapport aux fonds mobilisé: C/B</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tcPr>
          <w:p w:rsidR="002458CC" w:rsidRPr="00294152" w:rsidRDefault="002458CC" w:rsidP="002458CC">
            <w:pPr>
              <w:jc w:val="center"/>
              <w:rPr>
                <w:rFonts w:ascii="Arial Narrow" w:hAnsi="Arial Narrow" w:cs="Arial"/>
                <w:b/>
                <w:bCs/>
                <w:sz w:val="24"/>
                <w:szCs w:val="24"/>
                <w:lang w:eastAsia="fr-FR"/>
              </w:rPr>
            </w:pPr>
            <w:r w:rsidRPr="00294152">
              <w:rPr>
                <w:rFonts w:ascii="Arial Narrow" w:hAnsi="Arial Narrow" w:cs="Arial"/>
                <w:b/>
                <w:bCs/>
                <w:sz w:val="24"/>
                <w:szCs w:val="24"/>
                <w:lang w:eastAsia="fr-FR"/>
              </w:rPr>
              <w:t>Taux d’exécution budgétaire par rapport aux prévisions du CPAP:C/A</w:t>
            </w:r>
          </w:p>
        </w:tc>
      </w:tr>
      <w:tr w:rsidR="002458CC" w:rsidRPr="00294152">
        <w:trPr>
          <w:trHeight w:val="675"/>
        </w:trPr>
        <w:tc>
          <w:tcPr>
            <w:tcW w:w="998" w:type="dxa"/>
            <w:vMerge/>
            <w:tcBorders>
              <w:top w:val="single" w:sz="4" w:space="0" w:color="auto"/>
              <w:left w:val="single" w:sz="4" w:space="0" w:color="auto"/>
              <w:bottom w:val="single" w:sz="4" w:space="0" w:color="000000"/>
              <w:right w:val="single" w:sz="4" w:space="0" w:color="auto"/>
            </w:tcBorders>
            <w:vAlign w:val="center"/>
          </w:tcPr>
          <w:p w:rsidR="002458CC" w:rsidRPr="00294152" w:rsidRDefault="002458CC" w:rsidP="00981C2D">
            <w:pPr>
              <w:rPr>
                <w:rFonts w:ascii="Arial Narrow" w:hAnsi="Arial Narrow" w:cs="Arial"/>
                <w:b/>
                <w:bCs/>
                <w:sz w:val="24"/>
                <w:szCs w:val="24"/>
                <w:lang w:eastAsia="fr-FR"/>
              </w:rPr>
            </w:pPr>
          </w:p>
        </w:tc>
        <w:tc>
          <w:tcPr>
            <w:tcW w:w="2976" w:type="dxa"/>
            <w:vMerge/>
            <w:tcBorders>
              <w:top w:val="single" w:sz="4" w:space="0" w:color="auto"/>
              <w:left w:val="single" w:sz="4" w:space="0" w:color="auto"/>
              <w:bottom w:val="single" w:sz="4" w:space="0" w:color="000000"/>
              <w:right w:val="single" w:sz="4" w:space="0" w:color="auto"/>
            </w:tcBorders>
            <w:vAlign w:val="center"/>
          </w:tcPr>
          <w:p w:rsidR="002458CC" w:rsidRPr="00294152" w:rsidRDefault="002458CC" w:rsidP="00981C2D">
            <w:pPr>
              <w:rPr>
                <w:rFonts w:ascii="Arial Narrow" w:hAnsi="Arial Narrow" w:cs="Arial"/>
                <w:b/>
                <w:bCs/>
                <w:sz w:val="24"/>
                <w:szCs w:val="24"/>
                <w:lang w:eastAsia="fr-FR"/>
              </w:rPr>
            </w:pPr>
          </w:p>
        </w:tc>
        <w:tc>
          <w:tcPr>
            <w:tcW w:w="2268" w:type="dxa"/>
            <w:vMerge/>
            <w:tcBorders>
              <w:top w:val="single" w:sz="4" w:space="0" w:color="auto"/>
              <w:left w:val="single" w:sz="4" w:space="0" w:color="auto"/>
              <w:bottom w:val="single" w:sz="4" w:space="0" w:color="000000"/>
              <w:right w:val="single" w:sz="4" w:space="0" w:color="auto"/>
            </w:tcBorders>
            <w:vAlign w:val="center"/>
          </w:tcPr>
          <w:p w:rsidR="002458CC" w:rsidRPr="00294152" w:rsidRDefault="002458CC" w:rsidP="00981C2D">
            <w:pPr>
              <w:rPr>
                <w:rFonts w:ascii="Arial Narrow" w:hAnsi="Arial Narrow" w:cs="Arial"/>
                <w:b/>
                <w:bCs/>
                <w:sz w:val="24"/>
                <w:szCs w:val="24"/>
                <w:lang w:eastAsia="fr-FR"/>
              </w:rPr>
            </w:pPr>
          </w:p>
        </w:tc>
        <w:tc>
          <w:tcPr>
            <w:tcW w:w="3544" w:type="dxa"/>
            <w:vMerge/>
            <w:tcBorders>
              <w:top w:val="single" w:sz="4" w:space="0" w:color="auto"/>
              <w:left w:val="single" w:sz="4" w:space="0" w:color="auto"/>
              <w:bottom w:val="single" w:sz="4" w:space="0" w:color="000000"/>
              <w:right w:val="single" w:sz="4" w:space="0" w:color="auto"/>
            </w:tcBorders>
            <w:vAlign w:val="center"/>
          </w:tcPr>
          <w:p w:rsidR="002458CC" w:rsidRPr="00294152" w:rsidRDefault="002458CC" w:rsidP="00981C2D">
            <w:pPr>
              <w:rPr>
                <w:rFonts w:ascii="Arial Narrow" w:hAnsi="Arial Narrow" w:cs="Arial"/>
                <w:b/>
                <w:bCs/>
                <w:sz w:val="24"/>
                <w:szCs w:val="24"/>
                <w:lang w:eastAsia="fr-FR"/>
              </w:rPr>
            </w:pPr>
          </w:p>
        </w:tc>
      </w:tr>
      <w:tr w:rsidR="002458CC" w:rsidRPr="00294152">
        <w:trPr>
          <w:trHeight w:val="315"/>
        </w:trPr>
        <w:tc>
          <w:tcPr>
            <w:tcW w:w="998" w:type="dxa"/>
            <w:tcBorders>
              <w:top w:val="nil"/>
              <w:left w:val="single" w:sz="4" w:space="0" w:color="auto"/>
              <w:bottom w:val="single" w:sz="4" w:space="0" w:color="auto"/>
              <w:right w:val="single" w:sz="4" w:space="0" w:color="auto"/>
            </w:tcBorders>
            <w:shd w:val="clear" w:color="auto" w:fill="auto"/>
            <w:vAlign w:val="bottom"/>
          </w:tcPr>
          <w:p w:rsidR="002458CC" w:rsidRPr="00294152" w:rsidRDefault="002458CC" w:rsidP="00981C2D">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2010</w:t>
            </w:r>
          </w:p>
        </w:tc>
        <w:tc>
          <w:tcPr>
            <w:tcW w:w="2976"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3,73  </w:t>
            </w:r>
          </w:p>
        </w:tc>
        <w:tc>
          <w:tcPr>
            <w:tcW w:w="2268"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0,90  </w:t>
            </w:r>
          </w:p>
        </w:tc>
        <w:tc>
          <w:tcPr>
            <w:tcW w:w="3544"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3,36  </w:t>
            </w:r>
          </w:p>
        </w:tc>
      </w:tr>
      <w:tr w:rsidR="002458CC" w:rsidRPr="00294152">
        <w:trPr>
          <w:trHeight w:val="315"/>
        </w:trPr>
        <w:tc>
          <w:tcPr>
            <w:tcW w:w="998" w:type="dxa"/>
            <w:tcBorders>
              <w:top w:val="nil"/>
              <w:left w:val="single" w:sz="4" w:space="0" w:color="auto"/>
              <w:bottom w:val="single" w:sz="4" w:space="0" w:color="auto"/>
              <w:right w:val="single" w:sz="4" w:space="0" w:color="auto"/>
            </w:tcBorders>
            <w:shd w:val="clear" w:color="auto" w:fill="auto"/>
            <w:vAlign w:val="bottom"/>
          </w:tcPr>
          <w:p w:rsidR="002458CC" w:rsidRPr="00294152" w:rsidRDefault="002458CC" w:rsidP="00981C2D">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2009</w:t>
            </w:r>
          </w:p>
        </w:tc>
        <w:tc>
          <w:tcPr>
            <w:tcW w:w="2976"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2,54  </w:t>
            </w:r>
          </w:p>
        </w:tc>
        <w:tc>
          <w:tcPr>
            <w:tcW w:w="2268"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0,85  </w:t>
            </w:r>
          </w:p>
        </w:tc>
        <w:tc>
          <w:tcPr>
            <w:tcW w:w="3544"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2,17  </w:t>
            </w:r>
          </w:p>
        </w:tc>
      </w:tr>
      <w:tr w:rsidR="002458CC" w:rsidRPr="00294152">
        <w:trPr>
          <w:trHeight w:val="315"/>
        </w:trPr>
        <w:tc>
          <w:tcPr>
            <w:tcW w:w="998" w:type="dxa"/>
            <w:tcBorders>
              <w:top w:val="nil"/>
              <w:left w:val="single" w:sz="4" w:space="0" w:color="auto"/>
              <w:bottom w:val="single" w:sz="4" w:space="0" w:color="auto"/>
              <w:right w:val="single" w:sz="4" w:space="0" w:color="auto"/>
            </w:tcBorders>
            <w:shd w:val="clear" w:color="auto" w:fill="auto"/>
            <w:vAlign w:val="bottom"/>
          </w:tcPr>
          <w:p w:rsidR="002458CC" w:rsidRPr="00294152" w:rsidRDefault="002458CC" w:rsidP="00981C2D">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2008</w:t>
            </w:r>
          </w:p>
        </w:tc>
        <w:tc>
          <w:tcPr>
            <w:tcW w:w="2976"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2,25  </w:t>
            </w:r>
          </w:p>
        </w:tc>
        <w:tc>
          <w:tcPr>
            <w:tcW w:w="2268"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0,89  </w:t>
            </w:r>
          </w:p>
        </w:tc>
        <w:tc>
          <w:tcPr>
            <w:tcW w:w="3544"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1,99  </w:t>
            </w:r>
          </w:p>
        </w:tc>
      </w:tr>
      <w:tr w:rsidR="002458CC" w:rsidRPr="00294152">
        <w:trPr>
          <w:trHeight w:val="315"/>
        </w:trPr>
        <w:tc>
          <w:tcPr>
            <w:tcW w:w="998" w:type="dxa"/>
            <w:tcBorders>
              <w:top w:val="nil"/>
              <w:left w:val="single" w:sz="4" w:space="0" w:color="auto"/>
              <w:bottom w:val="single" w:sz="4" w:space="0" w:color="auto"/>
              <w:right w:val="single" w:sz="4" w:space="0" w:color="auto"/>
            </w:tcBorders>
            <w:shd w:val="clear" w:color="auto" w:fill="auto"/>
            <w:vAlign w:val="bottom"/>
          </w:tcPr>
          <w:p w:rsidR="002458CC" w:rsidRPr="00294152" w:rsidRDefault="002458CC" w:rsidP="00981C2D">
            <w:pPr>
              <w:jc w:val="center"/>
              <w:rPr>
                <w:rFonts w:ascii="Arial Narrow" w:hAnsi="Arial Narrow" w:cs="Arial"/>
                <w:b/>
                <w:bCs/>
                <w:color w:val="333333"/>
                <w:sz w:val="24"/>
                <w:szCs w:val="24"/>
                <w:lang w:eastAsia="fr-FR"/>
              </w:rPr>
            </w:pPr>
            <w:r w:rsidRPr="00294152">
              <w:rPr>
                <w:rFonts w:ascii="Arial Narrow" w:hAnsi="Arial Narrow" w:cs="Arial"/>
                <w:b/>
                <w:bCs/>
                <w:color w:val="333333"/>
                <w:sz w:val="24"/>
                <w:szCs w:val="24"/>
                <w:lang w:eastAsia="fr-FR"/>
              </w:rPr>
              <w:t>2007</w:t>
            </w:r>
          </w:p>
        </w:tc>
        <w:tc>
          <w:tcPr>
            <w:tcW w:w="2976"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1,54  </w:t>
            </w:r>
          </w:p>
        </w:tc>
        <w:tc>
          <w:tcPr>
            <w:tcW w:w="2268"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0,91  </w:t>
            </w:r>
          </w:p>
        </w:tc>
        <w:tc>
          <w:tcPr>
            <w:tcW w:w="3544"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sz w:val="24"/>
                <w:szCs w:val="24"/>
                <w:lang w:eastAsia="fr-FR"/>
              </w:rPr>
            </w:pPr>
            <w:r w:rsidRPr="00294152">
              <w:rPr>
                <w:rFonts w:ascii="Arial Narrow" w:hAnsi="Arial Narrow" w:cs="Arial"/>
                <w:sz w:val="24"/>
                <w:szCs w:val="24"/>
                <w:lang w:eastAsia="fr-FR"/>
              </w:rPr>
              <w:t xml:space="preserve">1,41  </w:t>
            </w:r>
          </w:p>
        </w:tc>
      </w:tr>
      <w:tr w:rsidR="002458CC" w:rsidRPr="00294152">
        <w:trPr>
          <w:trHeight w:val="315"/>
        </w:trPr>
        <w:tc>
          <w:tcPr>
            <w:tcW w:w="998" w:type="dxa"/>
            <w:tcBorders>
              <w:top w:val="nil"/>
              <w:left w:val="single" w:sz="4" w:space="0" w:color="auto"/>
              <w:bottom w:val="single" w:sz="4" w:space="0" w:color="auto"/>
              <w:right w:val="single" w:sz="4" w:space="0" w:color="auto"/>
            </w:tcBorders>
            <w:shd w:val="clear" w:color="auto" w:fill="auto"/>
            <w:vAlign w:val="bottom"/>
          </w:tcPr>
          <w:p w:rsidR="002458CC" w:rsidRPr="00294152" w:rsidRDefault="002458CC" w:rsidP="00981C2D">
            <w:pPr>
              <w:jc w:val="center"/>
              <w:rPr>
                <w:rFonts w:ascii="Arial Narrow" w:hAnsi="Arial Narrow" w:cs="Arial"/>
                <w:b/>
                <w:bCs/>
                <w:i/>
                <w:iCs/>
                <w:color w:val="333333"/>
                <w:sz w:val="24"/>
                <w:szCs w:val="24"/>
                <w:lang w:eastAsia="fr-FR"/>
              </w:rPr>
            </w:pPr>
            <w:r w:rsidRPr="00294152">
              <w:rPr>
                <w:rFonts w:ascii="Arial Narrow" w:hAnsi="Arial Narrow" w:cs="Arial"/>
                <w:b/>
                <w:bCs/>
                <w:i/>
                <w:iCs/>
                <w:color w:val="333333"/>
                <w:sz w:val="24"/>
                <w:szCs w:val="24"/>
                <w:lang w:eastAsia="fr-FR"/>
              </w:rPr>
              <w:t>Total</w:t>
            </w:r>
          </w:p>
        </w:tc>
        <w:tc>
          <w:tcPr>
            <w:tcW w:w="2976"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 xml:space="preserve">2,44  </w:t>
            </w:r>
          </w:p>
        </w:tc>
        <w:tc>
          <w:tcPr>
            <w:tcW w:w="2268"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 xml:space="preserve">0,89  </w:t>
            </w:r>
          </w:p>
        </w:tc>
        <w:tc>
          <w:tcPr>
            <w:tcW w:w="3544" w:type="dxa"/>
            <w:tcBorders>
              <w:top w:val="nil"/>
              <w:left w:val="nil"/>
              <w:bottom w:val="single" w:sz="4" w:space="0" w:color="auto"/>
              <w:right w:val="single" w:sz="4" w:space="0" w:color="auto"/>
            </w:tcBorders>
            <w:shd w:val="clear" w:color="auto" w:fill="auto"/>
            <w:noWrap/>
            <w:vAlign w:val="bottom"/>
          </w:tcPr>
          <w:p w:rsidR="002458CC" w:rsidRPr="00294152" w:rsidRDefault="002458CC" w:rsidP="00981C2D">
            <w:pPr>
              <w:jc w:val="right"/>
              <w:rPr>
                <w:rFonts w:ascii="Arial Narrow" w:hAnsi="Arial Narrow" w:cs="Arial"/>
                <w:b/>
                <w:bCs/>
                <w:sz w:val="24"/>
                <w:szCs w:val="24"/>
                <w:lang w:eastAsia="fr-FR"/>
              </w:rPr>
            </w:pPr>
            <w:r w:rsidRPr="00294152">
              <w:rPr>
                <w:rFonts w:ascii="Arial Narrow" w:hAnsi="Arial Narrow" w:cs="Arial"/>
                <w:b/>
                <w:bCs/>
                <w:sz w:val="24"/>
                <w:szCs w:val="24"/>
                <w:lang w:eastAsia="fr-FR"/>
              </w:rPr>
              <w:t xml:space="preserve">2,16  </w:t>
            </w:r>
          </w:p>
        </w:tc>
      </w:tr>
    </w:tbl>
    <w:p w:rsidR="002458CC" w:rsidRDefault="002458CC" w:rsidP="002458CC">
      <w:pPr>
        <w:ind w:right="-648"/>
        <w:jc w:val="both"/>
        <w:rPr>
          <w:rFonts w:ascii="Arial Narrow" w:hAnsi="Arial Narrow"/>
          <w:color w:val="000000"/>
          <w:sz w:val="24"/>
          <w:szCs w:val="24"/>
        </w:rPr>
      </w:pPr>
    </w:p>
    <w:p w:rsidR="002458CC" w:rsidRDefault="002458CC" w:rsidP="002458CC">
      <w:pPr>
        <w:ind w:right="-648"/>
        <w:jc w:val="both"/>
        <w:rPr>
          <w:rFonts w:ascii="Arial Narrow" w:hAnsi="Arial Narrow"/>
          <w:color w:val="000000"/>
          <w:sz w:val="24"/>
          <w:szCs w:val="24"/>
        </w:rPr>
      </w:pPr>
      <w:r>
        <w:rPr>
          <w:rFonts w:ascii="Arial Narrow" w:hAnsi="Arial Narrow"/>
          <w:color w:val="000000"/>
          <w:sz w:val="24"/>
          <w:szCs w:val="24"/>
        </w:rPr>
        <w:t>De l</w:t>
      </w:r>
      <w:r w:rsidRPr="00294152">
        <w:rPr>
          <w:rFonts w:ascii="Arial Narrow" w:hAnsi="Arial Narrow"/>
          <w:color w:val="000000"/>
          <w:sz w:val="24"/>
          <w:szCs w:val="24"/>
        </w:rPr>
        <w:t>’analyse de la capacité de mobilisation des fonds par rapport à la prévision</w:t>
      </w:r>
      <w:r>
        <w:rPr>
          <w:rFonts w:ascii="Arial Narrow" w:hAnsi="Arial Narrow"/>
          <w:color w:val="000000"/>
          <w:sz w:val="24"/>
          <w:szCs w:val="24"/>
        </w:rPr>
        <w:t xml:space="preserve"> (B/A)</w:t>
      </w:r>
      <w:r w:rsidRPr="00294152">
        <w:rPr>
          <w:rFonts w:ascii="Arial Narrow" w:hAnsi="Arial Narrow"/>
          <w:color w:val="000000"/>
          <w:sz w:val="24"/>
          <w:szCs w:val="24"/>
        </w:rPr>
        <w:t xml:space="preserve">, </w:t>
      </w:r>
      <w:r>
        <w:rPr>
          <w:rFonts w:ascii="Arial Narrow" w:hAnsi="Arial Narrow"/>
          <w:color w:val="000000"/>
          <w:sz w:val="24"/>
          <w:szCs w:val="24"/>
        </w:rPr>
        <w:t>du taux d’exécution</w:t>
      </w:r>
      <w:r w:rsidRPr="00294152">
        <w:rPr>
          <w:rFonts w:ascii="Arial Narrow" w:hAnsi="Arial Narrow"/>
          <w:color w:val="000000"/>
          <w:sz w:val="24"/>
          <w:szCs w:val="24"/>
        </w:rPr>
        <w:t xml:space="preserve"> par rapport aux fonds mobilisés</w:t>
      </w:r>
      <w:r>
        <w:rPr>
          <w:rFonts w:ascii="Arial Narrow" w:hAnsi="Arial Narrow"/>
          <w:color w:val="000000"/>
          <w:sz w:val="24"/>
          <w:szCs w:val="24"/>
        </w:rPr>
        <w:t xml:space="preserve"> (C/B) et du</w:t>
      </w:r>
      <w:r w:rsidRPr="00294152">
        <w:rPr>
          <w:rFonts w:ascii="Arial Narrow" w:hAnsi="Arial Narrow"/>
          <w:color w:val="000000"/>
          <w:sz w:val="24"/>
          <w:szCs w:val="24"/>
        </w:rPr>
        <w:t xml:space="preserve"> taux d’exécution </w:t>
      </w:r>
      <w:r>
        <w:rPr>
          <w:rFonts w:ascii="Arial Narrow" w:hAnsi="Arial Narrow"/>
          <w:color w:val="000000"/>
          <w:sz w:val="24"/>
          <w:szCs w:val="24"/>
        </w:rPr>
        <w:t xml:space="preserve">des </w:t>
      </w:r>
      <w:r w:rsidRPr="00294152">
        <w:rPr>
          <w:rFonts w:ascii="Arial Narrow" w:hAnsi="Arial Narrow"/>
          <w:color w:val="000000"/>
          <w:sz w:val="24"/>
          <w:szCs w:val="24"/>
        </w:rPr>
        <w:t xml:space="preserve">dépenses réalisées par rapport </w:t>
      </w:r>
      <w:r>
        <w:rPr>
          <w:rFonts w:ascii="Arial Narrow" w:hAnsi="Arial Narrow"/>
          <w:color w:val="000000"/>
          <w:sz w:val="24"/>
          <w:szCs w:val="24"/>
        </w:rPr>
        <w:t>aux prévisions initiales (C/A)</w:t>
      </w:r>
      <w:r w:rsidRPr="00294152">
        <w:rPr>
          <w:rFonts w:ascii="Arial Narrow" w:hAnsi="Arial Narrow"/>
          <w:color w:val="000000"/>
          <w:sz w:val="24"/>
          <w:szCs w:val="24"/>
        </w:rPr>
        <w:t xml:space="preserve">, </w:t>
      </w:r>
      <w:r>
        <w:rPr>
          <w:rFonts w:ascii="Arial Narrow" w:hAnsi="Arial Narrow"/>
          <w:color w:val="000000"/>
          <w:sz w:val="24"/>
          <w:szCs w:val="24"/>
        </w:rPr>
        <w:t xml:space="preserve">plusieurs </w:t>
      </w:r>
      <w:r w:rsidRPr="00294152">
        <w:rPr>
          <w:rFonts w:ascii="Arial Narrow" w:hAnsi="Arial Narrow"/>
          <w:color w:val="000000"/>
          <w:sz w:val="24"/>
          <w:szCs w:val="24"/>
        </w:rPr>
        <w:t>constats être dégagés</w:t>
      </w:r>
      <w:r>
        <w:rPr>
          <w:rFonts w:ascii="Arial Narrow" w:hAnsi="Arial Narrow"/>
          <w:color w:val="000000"/>
          <w:sz w:val="24"/>
          <w:szCs w:val="24"/>
        </w:rPr>
        <w:t xml:space="preserve">. </w:t>
      </w:r>
    </w:p>
    <w:p w:rsidR="002458CC" w:rsidRDefault="002458CC" w:rsidP="002458CC">
      <w:pPr>
        <w:ind w:right="-648"/>
        <w:jc w:val="both"/>
        <w:rPr>
          <w:rFonts w:ascii="Arial Narrow" w:hAnsi="Arial Narrow"/>
          <w:color w:val="000000"/>
          <w:sz w:val="24"/>
          <w:szCs w:val="24"/>
        </w:rPr>
      </w:pPr>
    </w:p>
    <w:p w:rsidR="002458CC" w:rsidRPr="00294152" w:rsidRDefault="002458CC" w:rsidP="002458CC">
      <w:pPr>
        <w:ind w:right="-648"/>
        <w:jc w:val="both"/>
        <w:rPr>
          <w:rFonts w:ascii="Arial Narrow" w:hAnsi="Arial Narrow"/>
          <w:color w:val="000000"/>
          <w:sz w:val="24"/>
          <w:szCs w:val="24"/>
        </w:rPr>
      </w:pPr>
      <w:r w:rsidRPr="00086868">
        <w:rPr>
          <w:rFonts w:ascii="Arial Narrow" w:hAnsi="Arial Narrow"/>
          <w:b/>
          <w:color w:val="000000"/>
          <w:sz w:val="24"/>
          <w:szCs w:val="24"/>
        </w:rPr>
        <w:t>Premièrement</w:t>
      </w:r>
      <w:r>
        <w:rPr>
          <w:rFonts w:ascii="Arial Narrow" w:hAnsi="Arial Narrow"/>
          <w:color w:val="000000"/>
          <w:sz w:val="24"/>
          <w:szCs w:val="24"/>
        </w:rPr>
        <w:t>, l</w:t>
      </w:r>
      <w:r w:rsidRPr="00294152">
        <w:rPr>
          <w:rFonts w:ascii="Arial Narrow" w:hAnsi="Arial Narrow"/>
          <w:color w:val="000000"/>
          <w:sz w:val="24"/>
          <w:szCs w:val="24"/>
        </w:rPr>
        <w:t xml:space="preserve">e tableau </w:t>
      </w:r>
      <w:r>
        <w:rPr>
          <w:rFonts w:ascii="Arial Narrow" w:hAnsi="Arial Narrow"/>
          <w:color w:val="000000"/>
          <w:sz w:val="24"/>
          <w:szCs w:val="24"/>
        </w:rPr>
        <w:t xml:space="preserve">ci-dessus donnant </w:t>
      </w:r>
      <w:r w:rsidRPr="00294152">
        <w:rPr>
          <w:rFonts w:ascii="Arial Narrow" w:hAnsi="Arial Narrow"/>
          <w:color w:val="000000"/>
          <w:sz w:val="24"/>
          <w:szCs w:val="24"/>
        </w:rPr>
        <w:t>exécution financière</w:t>
      </w:r>
      <w:r>
        <w:rPr>
          <w:rFonts w:ascii="Arial Narrow" w:hAnsi="Arial Narrow"/>
          <w:color w:val="000000"/>
          <w:sz w:val="24"/>
          <w:szCs w:val="24"/>
        </w:rPr>
        <w:t xml:space="preserve">, indique </w:t>
      </w:r>
      <w:r w:rsidRPr="00294152">
        <w:rPr>
          <w:rFonts w:ascii="Arial Narrow" w:hAnsi="Arial Narrow"/>
          <w:color w:val="000000"/>
          <w:sz w:val="24"/>
          <w:szCs w:val="24"/>
        </w:rPr>
        <w:t>que les ressources mobilisées par rapport aux prévisions initiales sont largement supérieures aux prévisions</w:t>
      </w:r>
      <w:r>
        <w:rPr>
          <w:rFonts w:ascii="Arial Narrow" w:hAnsi="Arial Narrow"/>
          <w:color w:val="000000"/>
          <w:sz w:val="24"/>
          <w:szCs w:val="24"/>
        </w:rPr>
        <w:t> : p</w:t>
      </w:r>
      <w:r w:rsidRPr="00294152">
        <w:rPr>
          <w:rFonts w:ascii="Arial Narrow" w:hAnsi="Arial Narrow"/>
          <w:color w:val="000000"/>
          <w:sz w:val="24"/>
          <w:szCs w:val="24"/>
        </w:rPr>
        <w:t>our un dollars américain prévu</w:t>
      </w:r>
      <w:r w:rsidRPr="00086868">
        <w:rPr>
          <w:rFonts w:ascii="Arial Narrow" w:hAnsi="Arial Narrow"/>
          <w:color w:val="000000"/>
          <w:sz w:val="24"/>
          <w:szCs w:val="24"/>
        </w:rPr>
        <w:t xml:space="preserve"> </w:t>
      </w:r>
      <w:r>
        <w:rPr>
          <w:rFonts w:ascii="Arial Narrow" w:hAnsi="Arial Narrow"/>
          <w:color w:val="000000"/>
          <w:sz w:val="24"/>
          <w:szCs w:val="24"/>
        </w:rPr>
        <w:t>sur la période 2007-2010,</w:t>
      </w:r>
      <w:r w:rsidRPr="00294152">
        <w:rPr>
          <w:rFonts w:ascii="Arial Narrow" w:hAnsi="Arial Narrow"/>
          <w:color w:val="000000"/>
          <w:sz w:val="24"/>
          <w:szCs w:val="24"/>
        </w:rPr>
        <w:t xml:space="preserve"> le PNUD a pu mobiliser </w:t>
      </w:r>
      <w:r>
        <w:rPr>
          <w:rFonts w:ascii="Arial Narrow" w:hAnsi="Arial Narrow"/>
          <w:color w:val="000000"/>
          <w:sz w:val="24"/>
          <w:szCs w:val="24"/>
        </w:rPr>
        <w:t xml:space="preserve">pour la réalisation des activités </w:t>
      </w:r>
      <w:r w:rsidRPr="00294152">
        <w:rPr>
          <w:rFonts w:ascii="Arial Narrow" w:hAnsi="Arial Narrow"/>
          <w:color w:val="000000"/>
          <w:sz w:val="24"/>
          <w:szCs w:val="24"/>
        </w:rPr>
        <w:t>2,44</w:t>
      </w:r>
      <w:r>
        <w:rPr>
          <w:rFonts w:ascii="Arial Narrow" w:hAnsi="Arial Narrow"/>
          <w:color w:val="000000"/>
          <w:sz w:val="24"/>
          <w:szCs w:val="24"/>
        </w:rPr>
        <w:t xml:space="preserve"> USD</w:t>
      </w:r>
      <w:r w:rsidRPr="00294152">
        <w:rPr>
          <w:rFonts w:ascii="Arial Narrow" w:hAnsi="Arial Narrow"/>
          <w:color w:val="000000"/>
          <w:sz w:val="24"/>
          <w:szCs w:val="24"/>
        </w:rPr>
        <w:t xml:space="preserve">.  Le pic a été atteint en 2010 où pour chaque </w:t>
      </w:r>
      <w:r>
        <w:rPr>
          <w:rFonts w:ascii="Arial Narrow" w:hAnsi="Arial Narrow"/>
          <w:color w:val="000000"/>
          <w:sz w:val="24"/>
          <w:szCs w:val="24"/>
        </w:rPr>
        <w:t>dollar</w:t>
      </w:r>
      <w:r w:rsidRPr="00294152">
        <w:rPr>
          <w:rFonts w:ascii="Arial Narrow" w:hAnsi="Arial Narrow"/>
          <w:color w:val="000000"/>
          <w:sz w:val="24"/>
          <w:szCs w:val="24"/>
        </w:rPr>
        <w:t xml:space="preserve"> prévu 3,73 </w:t>
      </w:r>
      <w:r>
        <w:rPr>
          <w:rFonts w:ascii="Arial Narrow" w:hAnsi="Arial Narrow"/>
          <w:color w:val="000000"/>
          <w:sz w:val="24"/>
          <w:szCs w:val="24"/>
        </w:rPr>
        <w:t>USD</w:t>
      </w:r>
      <w:r w:rsidR="00AD2656">
        <w:rPr>
          <w:rFonts w:ascii="Arial Narrow" w:hAnsi="Arial Narrow"/>
          <w:color w:val="000000"/>
          <w:sz w:val="24"/>
          <w:szCs w:val="24"/>
        </w:rPr>
        <w:t xml:space="preserve"> ont été mobilisé</w:t>
      </w:r>
      <w:r w:rsidRPr="00294152">
        <w:rPr>
          <w:rFonts w:ascii="Arial Narrow" w:hAnsi="Arial Narrow"/>
          <w:color w:val="000000"/>
          <w:sz w:val="24"/>
          <w:szCs w:val="24"/>
        </w:rPr>
        <w:t xml:space="preserve">s. Ainsi, sur la période 2007-2010, pour un montant prévisionnel de </w:t>
      </w:r>
      <w:r w:rsidRPr="00294152">
        <w:rPr>
          <w:rFonts w:ascii="Arial Narrow" w:hAnsi="Arial Narrow" w:cs="Arial"/>
          <w:bCs/>
          <w:sz w:val="24"/>
          <w:szCs w:val="24"/>
          <w:lang w:eastAsia="fr-FR"/>
        </w:rPr>
        <w:t>4 700 000 USD, le PNUD</w:t>
      </w:r>
      <w:r>
        <w:rPr>
          <w:rFonts w:ascii="Arial Narrow" w:hAnsi="Arial Narrow" w:cs="Arial"/>
          <w:bCs/>
          <w:sz w:val="24"/>
          <w:szCs w:val="24"/>
          <w:lang w:eastAsia="fr-FR"/>
        </w:rPr>
        <w:t xml:space="preserve"> </w:t>
      </w:r>
      <w:r w:rsidRPr="00294152">
        <w:rPr>
          <w:rFonts w:ascii="Arial Narrow" w:hAnsi="Arial Narrow" w:cs="Arial"/>
          <w:bCs/>
          <w:sz w:val="24"/>
          <w:szCs w:val="24"/>
          <w:lang w:eastAsia="fr-FR"/>
        </w:rPr>
        <w:t xml:space="preserve"> </w:t>
      </w:r>
      <w:r>
        <w:rPr>
          <w:rFonts w:ascii="Arial Narrow" w:hAnsi="Arial Narrow" w:cs="Arial"/>
          <w:bCs/>
          <w:sz w:val="24"/>
          <w:szCs w:val="24"/>
          <w:lang w:eastAsia="fr-FR"/>
        </w:rPr>
        <w:t xml:space="preserve">a </w:t>
      </w:r>
      <w:r w:rsidRPr="00294152">
        <w:rPr>
          <w:rFonts w:ascii="Arial Narrow" w:hAnsi="Arial Narrow" w:cs="Arial"/>
          <w:bCs/>
          <w:sz w:val="24"/>
          <w:szCs w:val="24"/>
          <w:lang w:eastAsia="fr-FR"/>
        </w:rPr>
        <w:t xml:space="preserve">mobilisé 11 450 000 USD, soit </w:t>
      </w:r>
      <w:r>
        <w:rPr>
          <w:rFonts w:ascii="Arial Narrow" w:hAnsi="Arial Narrow" w:cs="Arial"/>
          <w:bCs/>
          <w:sz w:val="24"/>
          <w:szCs w:val="24"/>
          <w:lang w:eastAsia="fr-FR"/>
        </w:rPr>
        <w:t> ″</w:t>
      </w:r>
      <w:r>
        <w:rPr>
          <w:rFonts w:ascii="Arial Narrow" w:hAnsi="Arial Narrow" w:cs="Arial"/>
          <w:b/>
          <w:bCs/>
          <w:sz w:val="24"/>
          <w:szCs w:val="24"/>
          <w:lang w:eastAsia="fr-FR"/>
        </w:rPr>
        <w:t>une plus val</w:t>
      </w:r>
      <w:r w:rsidRPr="00086868">
        <w:rPr>
          <w:rFonts w:ascii="Arial Narrow" w:hAnsi="Arial Narrow" w:cs="Arial"/>
          <w:b/>
          <w:bCs/>
          <w:sz w:val="24"/>
          <w:szCs w:val="24"/>
          <w:lang w:eastAsia="fr-FR"/>
        </w:rPr>
        <w:t>ue</w:t>
      </w:r>
      <w:r>
        <w:rPr>
          <w:rFonts w:ascii="Arial Narrow" w:hAnsi="Arial Narrow" w:cs="Arial"/>
          <w:bCs/>
          <w:sz w:val="24"/>
          <w:szCs w:val="24"/>
          <w:lang w:eastAsia="fr-FR"/>
        </w:rPr>
        <w:t>″</w:t>
      </w:r>
      <w:r w:rsidRPr="00086868">
        <w:rPr>
          <w:rFonts w:ascii="Arial Narrow" w:hAnsi="Arial Narrow" w:cs="Arial"/>
          <w:b/>
          <w:bCs/>
          <w:sz w:val="24"/>
          <w:szCs w:val="24"/>
          <w:lang w:eastAsia="fr-FR"/>
        </w:rPr>
        <w:t xml:space="preserve"> de 6 750 000 USD</w:t>
      </w:r>
      <w:r w:rsidRPr="00294152">
        <w:rPr>
          <w:rFonts w:ascii="Arial Narrow" w:hAnsi="Arial Narrow" w:cs="Arial"/>
          <w:bCs/>
          <w:sz w:val="24"/>
          <w:szCs w:val="24"/>
          <w:lang w:eastAsia="fr-FR"/>
        </w:rPr>
        <w:t>.</w:t>
      </w:r>
    </w:p>
    <w:p w:rsidR="002458CC" w:rsidRPr="00294152" w:rsidRDefault="002458CC" w:rsidP="002458CC">
      <w:pPr>
        <w:jc w:val="both"/>
        <w:rPr>
          <w:rFonts w:ascii="Arial Narrow" w:hAnsi="Arial Narrow"/>
          <w:color w:val="000000"/>
          <w:sz w:val="24"/>
          <w:szCs w:val="24"/>
        </w:rPr>
      </w:pPr>
    </w:p>
    <w:p w:rsidR="002458CC" w:rsidRPr="00294152" w:rsidRDefault="002458CC" w:rsidP="002458CC">
      <w:pPr>
        <w:ind w:right="-648"/>
        <w:jc w:val="both"/>
        <w:rPr>
          <w:rFonts w:ascii="Arial Narrow" w:hAnsi="Arial Narrow"/>
          <w:color w:val="000000"/>
          <w:sz w:val="24"/>
          <w:szCs w:val="24"/>
        </w:rPr>
      </w:pPr>
      <w:r w:rsidRPr="00294152">
        <w:rPr>
          <w:rFonts w:ascii="Arial Narrow" w:hAnsi="Arial Narrow"/>
          <w:color w:val="000000"/>
          <w:sz w:val="24"/>
          <w:szCs w:val="24"/>
        </w:rPr>
        <w:t xml:space="preserve">Cette situation peut avoir plusieurs explications dont entre autres : </w:t>
      </w:r>
    </w:p>
    <w:p w:rsidR="002458CC" w:rsidRPr="00294152" w:rsidRDefault="002458CC" w:rsidP="002458CC">
      <w:pPr>
        <w:ind w:right="-648"/>
        <w:jc w:val="both"/>
        <w:rPr>
          <w:rFonts w:ascii="Arial Narrow" w:hAnsi="Arial Narrow"/>
          <w:color w:val="000000"/>
          <w:sz w:val="24"/>
          <w:szCs w:val="24"/>
        </w:rPr>
      </w:pPr>
    </w:p>
    <w:p w:rsidR="002458CC" w:rsidRPr="00294152" w:rsidRDefault="002458CC" w:rsidP="002458CC">
      <w:pPr>
        <w:pStyle w:val="Paragraphedeliste"/>
        <w:numPr>
          <w:ilvl w:val="0"/>
          <w:numId w:val="39"/>
        </w:numPr>
        <w:ind w:right="-648"/>
        <w:contextualSpacing/>
        <w:jc w:val="both"/>
        <w:rPr>
          <w:rFonts w:ascii="Arial Narrow" w:hAnsi="Arial Narrow"/>
          <w:color w:val="000000"/>
          <w:sz w:val="24"/>
          <w:szCs w:val="24"/>
        </w:rPr>
      </w:pPr>
      <w:r w:rsidRPr="00294152">
        <w:rPr>
          <w:rFonts w:ascii="Arial Narrow" w:hAnsi="Arial Narrow"/>
          <w:color w:val="000000"/>
          <w:sz w:val="24"/>
          <w:szCs w:val="24"/>
        </w:rPr>
        <w:t>La capacité de mobilisation des fonds par le PNUD pour le financement de ses programmes/projets </w:t>
      </w:r>
      <w:r>
        <w:rPr>
          <w:rFonts w:ascii="Arial Narrow" w:hAnsi="Arial Narrow"/>
          <w:color w:val="000000"/>
          <w:sz w:val="24"/>
          <w:szCs w:val="24"/>
        </w:rPr>
        <w:t xml:space="preserve">suite, probablement, à l’arrêt brutal des financements extérieurs de plusieurs bailleurs de fonds après à la prise de pouvoir par les militaires </w:t>
      </w:r>
      <w:r w:rsidR="00712A2A">
        <w:rPr>
          <w:rFonts w:ascii="Arial Narrow" w:hAnsi="Arial Narrow"/>
          <w:color w:val="000000"/>
          <w:sz w:val="24"/>
          <w:szCs w:val="24"/>
        </w:rPr>
        <w:t>en décembre 2008</w:t>
      </w:r>
      <w:r>
        <w:rPr>
          <w:rFonts w:ascii="Arial Narrow" w:hAnsi="Arial Narrow"/>
          <w:color w:val="000000"/>
          <w:sz w:val="24"/>
          <w:szCs w:val="24"/>
        </w:rPr>
        <w:t xml:space="preserve"> </w:t>
      </w:r>
      <w:r w:rsidRPr="00294152">
        <w:rPr>
          <w:rFonts w:ascii="Arial Narrow" w:hAnsi="Arial Narrow"/>
          <w:color w:val="000000"/>
          <w:sz w:val="24"/>
          <w:szCs w:val="24"/>
        </w:rPr>
        <w:t>;</w:t>
      </w:r>
    </w:p>
    <w:p w:rsidR="002458CC" w:rsidRPr="00294152" w:rsidRDefault="002458CC" w:rsidP="002458CC">
      <w:pPr>
        <w:pStyle w:val="Paragraphedeliste"/>
        <w:numPr>
          <w:ilvl w:val="0"/>
          <w:numId w:val="39"/>
        </w:numPr>
        <w:ind w:right="-648"/>
        <w:contextualSpacing/>
        <w:jc w:val="both"/>
        <w:rPr>
          <w:rFonts w:ascii="Arial Narrow" w:hAnsi="Arial Narrow"/>
          <w:color w:val="000000"/>
          <w:sz w:val="24"/>
          <w:szCs w:val="24"/>
        </w:rPr>
      </w:pPr>
      <w:r w:rsidRPr="00294152">
        <w:rPr>
          <w:rFonts w:ascii="Arial Narrow" w:hAnsi="Arial Narrow"/>
          <w:color w:val="000000"/>
          <w:sz w:val="24"/>
          <w:szCs w:val="24"/>
        </w:rPr>
        <w:t>La sous estimation des coûts des activités ;</w:t>
      </w:r>
    </w:p>
    <w:p w:rsidR="002458CC" w:rsidRPr="00294152" w:rsidRDefault="002458CC" w:rsidP="002458CC">
      <w:pPr>
        <w:pStyle w:val="Paragraphedeliste"/>
        <w:numPr>
          <w:ilvl w:val="0"/>
          <w:numId w:val="39"/>
        </w:numPr>
        <w:ind w:right="-648"/>
        <w:contextualSpacing/>
        <w:jc w:val="both"/>
        <w:rPr>
          <w:rFonts w:ascii="Arial Narrow" w:hAnsi="Arial Narrow"/>
          <w:color w:val="000000"/>
          <w:sz w:val="24"/>
          <w:szCs w:val="24"/>
        </w:rPr>
      </w:pPr>
      <w:r w:rsidRPr="00294152">
        <w:rPr>
          <w:rFonts w:ascii="Arial Narrow" w:hAnsi="Arial Narrow"/>
          <w:color w:val="000000"/>
          <w:sz w:val="24"/>
          <w:szCs w:val="24"/>
        </w:rPr>
        <w:t xml:space="preserve">L’augmentation des </w:t>
      </w:r>
      <w:r>
        <w:rPr>
          <w:rFonts w:ascii="Arial Narrow" w:hAnsi="Arial Narrow"/>
          <w:color w:val="000000"/>
          <w:sz w:val="24"/>
          <w:szCs w:val="24"/>
        </w:rPr>
        <w:t>coûts u</w:t>
      </w:r>
      <w:r w:rsidRPr="00294152">
        <w:rPr>
          <w:rFonts w:ascii="Arial Narrow" w:hAnsi="Arial Narrow"/>
          <w:color w:val="000000"/>
          <w:sz w:val="24"/>
          <w:szCs w:val="24"/>
        </w:rPr>
        <w:t xml:space="preserve">nitaires de certains biens et services </w:t>
      </w:r>
      <w:r>
        <w:rPr>
          <w:rFonts w:ascii="Arial Narrow" w:hAnsi="Arial Narrow"/>
          <w:color w:val="000000"/>
          <w:sz w:val="24"/>
          <w:szCs w:val="24"/>
        </w:rPr>
        <w:t xml:space="preserve">utilisés dans </w:t>
      </w:r>
      <w:r w:rsidRPr="00294152">
        <w:rPr>
          <w:rFonts w:ascii="Arial Narrow" w:hAnsi="Arial Narrow"/>
          <w:color w:val="000000"/>
          <w:sz w:val="24"/>
          <w:szCs w:val="24"/>
        </w:rPr>
        <w:t>l’exécution des programmes/projets PNUD ;</w:t>
      </w:r>
    </w:p>
    <w:p w:rsidR="002458CC" w:rsidRPr="00294152" w:rsidRDefault="002458CC" w:rsidP="002458CC">
      <w:pPr>
        <w:pStyle w:val="Paragraphedeliste"/>
        <w:numPr>
          <w:ilvl w:val="0"/>
          <w:numId w:val="39"/>
        </w:numPr>
        <w:ind w:right="-648"/>
        <w:contextualSpacing/>
        <w:jc w:val="both"/>
        <w:rPr>
          <w:rFonts w:ascii="Arial Narrow" w:hAnsi="Arial Narrow"/>
          <w:color w:val="000000"/>
          <w:sz w:val="24"/>
          <w:szCs w:val="24"/>
        </w:rPr>
      </w:pPr>
      <w:r w:rsidRPr="00294152">
        <w:rPr>
          <w:rFonts w:ascii="Arial Narrow" w:hAnsi="Arial Narrow"/>
          <w:color w:val="000000"/>
          <w:sz w:val="24"/>
          <w:szCs w:val="24"/>
        </w:rPr>
        <w:t>La prise en charge d’autres activités non prévue</w:t>
      </w:r>
      <w:r w:rsidR="00712A2A">
        <w:rPr>
          <w:rFonts w:ascii="Arial Narrow" w:hAnsi="Arial Narrow"/>
          <w:color w:val="000000"/>
          <w:sz w:val="24"/>
          <w:szCs w:val="24"/>
        </w:rPr>
        <w:t>s</w:t>
      </w:r>
      <w:r w:rsidRPr="00294152">
        <w:rPr>
          <w:rFonts w:ascii="Arial Narrow" w:hAnsi="Arial Narrow"/>
          <w:color w:val="000000"/>
          <w:sz w:val="24"/>
          <w:szCs w:val="24"/>
        </w:rPr>
        <w:t xml:space="preserve"> dans la planification initiale pendant la mise en œuvre du programme.</w:t>
      </w:r>
    </w:p>
    <w:p w:rsidR="002458CC" w:rsidRPr="00294152" w:rsidRDefault="002458CC" w:rsidP="002458CC">
      <w:pPr>
        <w:ind w:right="-648"/>
        <w:jc w:val="both"/>
        <w:rPr>
          <w:rFonts w:ascii="Arial Narrow" w:hAnsi="Arial Narrow"/>
          <w:color w:val="000000"/>
          <w:sz w:val="24"/>
          <w:szCs w:val="24"/>
        </w:rPr>
      </w:pPr>
    </w:p>
    <w:p w:rsidR="002458CC" w:rsidRPr="00294152" w:rsidRDefault="002458CC" w:rsidP="002458CC">
      <w:pPr>
        <w:ind w:right="-648"/>
        <w:jc w:val="both"/>
        <w:rPr>
          <w:rFonts w:ascii="Arial Narrow" w:hAnsi="Arial Narrow" w:cs="Arial"/>
          <w:sz w:val="24"/>
          <w:szCs w:val="24"/>
        </w:rPr>
      </w:pPr>
      <w:r w:rsidRPr="00086868">
        <w:rPr>
          <w:rFonts w:ascii="Arial Narrow" w:hAnsi="Arial Narrow"/>
          <w:b/>
          <w:color w:val="000000"/>
          <w:sz w:val="24"/>
          <w:szCs w:val="24"/>
        </w:rPr>
        <w:t>Deuxièmement</w:t>
      </w:r>
      <w:r>
        <w:rPr>
          <w:rFonts w:ascii="Arial Narrow" w:hAnsi="Arial Narrow"/>
          <w:color w:val="000000"/>
          <w:sz w:val="24"/>
          <w:szCs w:val="24"/>
        </w:rPr>
        <w:t xml:space="preserve">, </w:t>
      </w:r>
      <w:r w:rsidRPr="00294152">
        <w:rPr>
          <w:rFonts w:ascii="Arial Narrow" w:hAnsi="Arial Narrow"/>
          <w:color w:val="000000"/>
          <w:sz w:val="24"/>
          <w:szCs w:val="24"/>
        </w:rPr>
        <w:t>le taux d’exécution</w:t>
      </w:r>
      <w:r>
        <w:rPr>
          <w:rFonts w:ascii="Arial Narrow" w:hAnsi="Arial Narrow"/>
          <w:color w:val="000000"/>
          <w:sz w:val="24"/>
          <w:szCs w:val="24"/>
        </w:rPr>
        <w:t xml:space="preserve"> (89%) des fonds mobilisés semble être significatif sur la période 2007-2010, même s’il a légèrement baissé d’un point sur la même période, en passant de 91% en 2007 à 90% en 2010. Il est à observer que le </w:t>
      </w:r>
      <w:r w:rsidRPr="00294152">
        <w:rPr>
          <w:rFonts w:ascii="Arial Narrow" w:hAnsi="Arial Narrow"/>
          <w:color w:val="000000"/>
          <w:sz w:val="24"/>
          <w:szCs w:val="24"/>
        </w:rPr>
        <w:t>taux d’exécution le plus faible</w:t>
      </w:r>
      <w:r>
        <w:rPr>
          <w:rFonts w:ascii="Arial Narrow" w:hAnsi="Arial Narrow"/>
          <w:color w:val="000000"/>
          <w:sz w:val="24"/>
          <w:szCs w:val="24"/>
        </w:rPr>
        <w:t xml:space="preserve"> (</w:t>
      </w:r>
      <w:r w:rsidRPr="00294152">
        <w:rPr>
          <w:rFonts w:ascii="Arial Narrow" w:hAnsi="Arial Narrow"/>
          <w:color w:val="000000"/>
          <w:sz w:val="24"/>
          <w:szCs w:val="24"/>
        </w:rPr>
        <w:t>85%</w:t>
      </w:r>
      <w:r>
        <w:rPr>
          <w:rFonts w:ascii="Arial Narrow" w:hAnsi="Arial Narrow"/>
          <w:color w:val="000000"/>
          <w:sz w:val="24"/>
          <w:szCs w:val="24"/>
        </w:rPr>
        <w:t xml:space="preserve">) </w:t>
      </w:r>
      <w:r w:rsidRPr="00294152">
        <w:rPr>
          <w:rFonts w:ascii="Arial Narrow" w:hAnsi="Arial Narrow"/>
          <w:color w:val="000000"/>
          <w:sz w:val="24"/>
          <w:szCs w:val="24"/>
        </w:rPr>
        <w:t xml:space="preserve">a été </w:t>
      </w:r>
      <w:r>
        <w:rPr>
          <w:rFonts w:ascii="Arial Narrow" w:hAnsi="Arial Narrow"/>
          <w:color w:val="000000"/>
          <w:sz w:val="24"/>
          <w:szCs w:val="24"/>
        </w:rPr>
        <w:t>enregistré</w:t>
      </w:r>
      <w:r w:rsidRPr="00294152">
        <w:rPr>
          <w:rFonts w:ascii="Arial Narrow" w:hAnsi="Arial Narrow"/>
          <w:color w:val="000000"/>
          <w:sz w:val="24"/>
          <w:szCs w:val="24"/>
        </w:rPr>
        <w:t xml:space="preserve"> en 2009</w:t>
      </w:r>
      <w:r>
        <w:rPr>
          <w:rFonts w:ascii="Arial Narrow" w:hAnsi="Arial Narrow"/>
          <w:color w:val="000000"/>
          <w:sz w:val="24"/>
          <w:szCs w:val="24"/>
        </w:rPr>
        <w:t>.</w:t>
      </w:r>
      <w:r w:rsidRPr="00294152">
        <w:rPr>
          <w:rFonts w:ascii="Arial Narrow" w:hAnsi="Arial Narrow"/>
          <w:color w:val="000000"/>
          <w:sz w:val="24"/>
          <w:szCs w:val="24"/>
        </w:rPr>
        <w:t xml:space="preserve"> </w:t>
      </w:r>
      <w:r>
        <w:rPr>
          <w:rFonts w:ascii="Arial Narrow" w:hAnsi="Arial Narrow"/>
          <w:color w:val="000000"/>
          <w:sz w:val="24"/>
          <w:szCs w:val="24"/>
        </w:rPr>
        <w:t xml:space="preserve"> En somme, des efforts importants doivent être fournis pour améliorer la capacité d’absorption des programmes/projet, si l’on veut s’assurer de l’atteinte de résultats escomptés (sans dépenses pas d’activité donc pas de résultats)</w:t>
      </w:r>
      <w:r w:rsidRPr="00294152">
        <w:rPr>
          <w:rFonts w:ascii="Arial Narrow" w:hAnsi="Arial Narrow"/>
          <w:color w:val="000000"/>
          <w:sz w:val="24"/>
          <w:szCs w:val="24"/>
        </w:rPr>
        <w:t xml:space="preserve">. En effet, pour un montant total de </w:t>
      </w:r>
      <w:r w:rsidRPr="00294152">
        <w:rPr>
          <w:rFonts w:ascii="Arial Narrow" w:hAnsi="Arial Narrow" w:cs="Arial"/>
          <w:bCs/>
          <w:sz w:val="24"/>
          <w:szCs w:val="24"/>
          <w:lang w:eastAsia="fr-FR"/>
        </w:rPr>
        <w:t xml:space="preserve">11 450 000 </w:t>
      </w:r>
      <w:r w:rsidR="00712A2A" w:rsidRPr="00294152">
        <w:rPr>
          <w:rFonts w:ascii="Arial Narrow" w:hAnsi="Arial Narrow" w:cs="Arial"/>
          <w:bCs/>
          <w:sz w:val="24"/>
          <w:szCs w:val="24"/>
          <w:lang w:eastAsia="fr-FR"/>
        </w:rPr>
        <w:t xml:space="preserve">USD </w:t>
      </w:r>
      <w:r w:rsidR="00712A2A">
        <w:rPr>
          <w:rFonts w:ascii="Arial Narrow" w:hAnsi="Arial Narrow" w:cs="Arial"/>
          <w:bCs/>
          <w:sz w:val="24"/>
          <w:szCs w:val="24"/>
          <w:lang w:eastAsia="fr-FR"/>
        </w:rPr>
        <w:t>mobilis</w:t>
      </w:r>
      <w:r w:rsidRPr="00294152">
        <w:rPr>
          <w:rFonts w:ascii="Arial Narrow" w:hAnsi="Arial Narrow" w:cs="Arial"/>
          <w:bCs/>
          <w:sz w:val="24"/>
          <w:szCs w:val="24"/>
          <w:lang w:eastAsia="fr-FR"/>
        </w:rPr>
        <w:t>é</w:t>
      </w:r>
      <w:r w:rsidR="00AD2656">
        <w:rPr>
          <w:rFonts w:ascii="Arial Narrow" w:hAnsi="Arial Narrow" w:cs="Arial"/>
          <w:bCs/>
          <w:sz w:val="24"/>
          <w:szCs w:val="24"/>
          <w:lang w:eastAsia="fr-FR"/>
        </w:rPr>
        <w:t>s</w:t>
      </w:r>
      <w:r w:rsidRPr="00294152">
        <w:rPr>
          <w:rFonts w:ascii="Arial Narrow" w:hAnsi="Arial Narrow" w:cs="Arial"/>
          <w:bCs/>
          <w:sz w:val="24"/>
          <w:szCs w:val="24"/>
          <w:lang w:eastAsia="fr-FR"/>
        </w:rPr>
        <w:t xml:space="preserve"> sur la période 2007-2010, les dépenses </w:t>
      </w:r>
      <w:r>
        <w:rPr>
          <w:rFonts w:ascii="Arial Narrow" w:hAnsi="Arial Narrow" w:cs="Arial"/>
          <w:bCs/>
          <w:sz w:val="24"/>
          <w:szCs w:val="24"/>
          <w:lang w:eastAsia="fr-FR"/>
        </w:rPr>
        <w:t xml:space="preserve">du PNUD n’ont </w:t>
      </w:r>
      <w:r w:rsidRPr="00294152">
        <w:rPr>
          <w:rFonts w:ascii="Arial Narrow" w:hAnsi="Arial Narrow" w:cs="Arial"/>
          <w:bCs/>
          <w:sz w:val="24"/>
          <w:szCs w:val="24"/>
          <w:lang w:eastAsia="fr-FR"/>
        </w:rPr>
        <w:t xml:space="preserve"> été </w:t>
      </w:r>
      <w:r>
        <w:rPr>
          <w:rFonts w:ascii="Arial Narrow" w:hAnsi="Arial Narrow" w:cs="Arial"/>
          <w:bCs/>
          <w:sz w:val="24"/>
          <w:szCs w:val="24"/>
          <w:lang w:eastAsia="fr-FR"/>
        </w:rPr>
        <w:t xml:space="preserve">que de </w:t>
      </w:r>
      <w:r w:rsidRPr="00294152">
        <w:rPr>
          <w:rFonts w:ascii="Arial Narrow" w:hAnsi="Arial Narrow" w:cs="Arial"/>
          <w:b/>
          <w:bCs/>
          <w:sz w:val="24"/>
          <w:szCs w:val="24"/>
          <w:lang w:eastAsia="fr-FR"/>
        </w:rPr>
        <w:t xml:space="preserve">10 162 000 </w:t>
      </w:r>
      <w:r w:rsidR="00712A2A" w:rsidRPr="00294152">
        <w:rPr>
          <w:rFonts w:ascii="Arial Narrow" w:hAnsi="Arial Narrow" w:cs="Arial"/>
          <w:b/>
          <w:bCs/>
          <w:sz w:val="24"/>
          <w:szCs w:val="24"/>
          <w:lang w:eastAsia="fr-FR"/>
        </w:rPr>
        <w:t>USD</w:t>
      </w:r>
      <w:r w:rsidRPr="00294152">
        <w:rPr>
          <w:rFonts w:ascii="Arial Narrow" w:hAnsi="Arial Narrow" w:cs="Arial"/>
          <w:b/>
          <w:bCs/>
          <w:sz w:val="24"/>
          <w:szCs w:val="24"/>
          <w:lang w:eastAsia="fr-FR"/>
        </w:rPr>
        <w:t xml:space="preserve">, soit un reste non dépensé de </w:t>
      </w:r>
      <w:r w:rsidRPr="00294152">
        <w:rPr>
          <w:rFonts w:ascii="Arial Narrow" w:hAnsi="Arial Narrow" w:cs="Arial"/>
          <w:b/>
          <w:sz w:val="24"/>
          <w:szCs w:val="24"/>
        </w:rPr>
        <w:t xml:space="preserve">1 288 000 </w:t>
      </w:r>
      <w:r w:rsidR="00712A2A" w:rsidRPr="00294152">
        <w:rPr>
          <w:rFonts w:ascii="Arial Narrow" w:hAnsi="Arial Narrow" w:cs="Arial"/>
          <w:b/>
          <w:sz w:val="24"/>
          <w:szCs w:val="24"/>
        </w:rPr>
        <w:t>USD</w:t>
      </w:r>
      <w:r>
        <w:rPr>
          <w:rFonts w:ascii="Arial Narrow" w:hAnsi="Arial Narrow" w:cs="Arial"/>
          <w:b/>
          <w:sz w:val="24"/>
          <w:szCs w:val="24"/>
        </w:rPr>
        <w:t xml:space="preserve">. </w:t>
      </w:r>
    </w:p>
    <w:p w:rsidR="002458CC" w:rsidRPr="00294152" w:rsidRDefault="002458CC" w:rsidP="002458CC">
      <w:pPr>
        <w:ind w:right="-468"/>
        <w:jc w:val="both"/>
        <w:rPr>
          <w:rFonts w:ascii="Arial Narrow" w:hAnsi="Arial Narrow"/>
          <w:color w:val="000000"/>
          <w:sz w:val="24"/>
          <w:szCs w:val="24"/>
        </w:rPr>
      </w:pPr>
    </w:p>
    <w:p w:rsidR="002458CC" w:rsidRDefault="002458CC" w:rsidP="002458CC">
      <w:pPr>
        <w:ind w:right="-648"/>
        <w:jc w:val="both"/>
        <w:rPr>
          <w:rFonts w:ascii="Arial Narrow" w:hAnsi="Arial Narrow"/>
          <w:color w:val="000000"/>
          <w:sz w:val="24"/>
          <w:szCs w:val="24"/>
        </w:rPr>
      </w:pPr>
      <w:r w:rsidRPr="00294152">
        <w:rPr>
          <w:rFonts w:ascii="Arial Narrow" w:hAnsi="Arial Narrow"/>
          <w:color w:val="000000"/>
          <w:sz w:val="24"/>
          <w:szCs w:val="24"/>
        </w:rPr>
        <w:t>Toutefois, sur la base du budget initial prévisionnel, les dépenses effectivement r</w:t>
      </w:r>
      <w:r w:rsidR="00AD2656">
        <w:rPr>
          <w:rFonts w:ascii="Arial Narrow" w:hAnsi="Arial Narrow"/>
          <w:color w:val="000000"/>
          <w:sz w:val="24"/>
          <w:szCs w:val="24"/>
        </w:rPr>
        <w:t>éalisées sont largement au</w:t>
      </w:r>
      <w:r w:rsidR="000F3B87">
        <w:rPr>
          <w:rFonts w:ascii="Arial Narrow" w:hAnsi="Arial Narrow"/>
          <w:color w:val="000000"/>
          <w:sz w:val="24"/>
          <w:szCs w:val="24"/>
        </w:rPr>
        <w:t>-</w:t>
      </w:r>
      <w:r w:rsidR="00AD2656">
        <w:rPr>
          <w:rFonts w:ascii="Arial Narrow" w:hAnsi="Arial Narrow"/>
          <w:color w:val="000000"/>
          <w:sz w:val="24"/>
          <w:szCs w:val="24"/>
        </w:rPr>
        <w:t xml:space="preserve">dessus </w:t>
      </w:r>
      <w:r w:rsidRPr="00294152">
        <w:rPr>
          <w:rFonts w:ascii="Arial Narrow" w:hAnsi="Arial Narrow"/>
          <w:color w:val="000000"/>
          <w:sz w:val="24"/>
          <w:szCs w:val="24"/>
        </w:rPr>
        <w:t xml:space="preserve"> des prévisions avec un taux d’exécution de 216%. </w:t>
      </w:r>
    </w:p>
    <w:p w:rsidR="00AD2656" w:rsidRDefault="00AD2656" w:rsidP="002458CC">
      <w:pPr>
        <w:ind w:right="-648"/>
        <w:jc w:val="both"/>
        <w:rPr>
          <w:rFonts w:ascii="Arial Narrow" w:hAnsi="Arial Narrow"/>
          <w:color w:val="000000"/>
          <w:sz w:val="24"/>
          <w:szCs w:val="24"/>
        </w:rPr>
      </w:pPr>
    </w:p>
    <w:p w:rsidR="00AD2656" w:rsidRPr="00AD2656" w:rsidRDefault="002458CC" w:rsidP="00AD2656">
      <w:pPr>
        <w:numPr>
          <w:ilvl w:val="0"/>
          <w:numId w:val="40"/>
        </w:numPr>
        <w:jc w:val="both"/>
        <w:rPr>
          <w:rFonts w:ascii="Arial Narrow" w:hAnsi="Arial Narrow"/>
          <w:b/>
          <w:color w:val="000000"/>
          <w:sz w:val="24"/>
          <w:szCs w:val="24"/>
        </w:rPr>
      </w:pPr>
      <w:r w:rsidRPr="00294152">
        <w:rPr>
          <w:rFonts w:ascii="Arial Narrow" w:hAnsi="Arial Narrow"/>
          <w:b/>
          <w:color w:val="000000"/>
          <w:sz w:val="24"/>
          <w:szCs w:val="24"/>
        </w:rPr>
        <w:t xml:space="preserve">Dépenses par Effet Programme Pays </w:t>
      </w:r>
    </w:p>
    <w:p w:rsidR="002458CC" w:rsidRPr="00294152" w:rsidRDefault="002458CC" w:rsidP="002458CC">
      <w:pPr>
        <w:ind w:left="360"/>
        <w:jc w:val="both"/>
        <w:rPr>
          <w:rFonts w:ascii="Arial Narrow" w:hAnsi="Arial Narrow"/>
          <w:b/>
          <w:color w:val="000000"/>
          <w:sz w:val="24"/>
          <w:szCs w:val="24"/>
        </w:rPr>
      </w:pPr>
    </w:p>
    <w:p w:rsidR="002458CC" w:rsidRPr="00294152" w:rsidRDefault="002458CC" w:rsidP="002458CC">
      <w:pPr>
        <w:ind w:right="-648"/>
        <w:jc w:val="both"/>
        <w:rPr>
          <w:rFonts w:ascii="Arial Narrow" w:hAnsi="Arial Narrow" w:cs="Arial"/>
          <w:bCs/>
          <w:sz w:val="24"/>
          <w:szCs w:val="24"/>
          <w:lang w:eastAsia="fr-FR"/>
        </w:rPr>
      </w:pPr>
      <w:r w:rsidRPr="00294152">
        <w:rPr>
          <w:rFonts w:ascii="Arial Narrow" w:hAnsi="Arial Narrow"/>
          <w:color w:val="000000"/>
          <w:sz w:val="24"/>
          <w:szCs w:val="24"/>
        </w:rPr>
        <w:t xml:space="preserve">L’analyse de l’évolution annuelle des dépenses montre une augmentation régulière. En effet, pour un montant total de </w:t>
      </w:r>
      <w:r w:rsidR="00A271D3">
        <w:rPr>
          <w:rFonts w:ascii="Arial Narrow" w:hAnsi="Arial Narrow" w:cs="Arial"/>
          <w:b/>
          <w:bCs/>
          <w:sz w:val="24"/>
          <w:szCs w:val="24"/>
          <w:lang w:eastAsia="fr-FR"/>
        </w:rPr>
        <w:t xml:space="preserve">8 564 703 USD </w:t>
      </w:r>
      <w:r w:rsidRPr="00294152">
        <w:rPr>
          <w:rFonts w:ascii="Arial Narrow" w:hAnsi="Arial Narrow" w:cs="Arial"/>
          <w:bCs/>
          <w:sz w:val="24"/>
          <w:szCs w:val="24"/>
          <w:lang w:eastAsia="fr-FR"/>
        </w:rPr>
        <w:t>dépensés, pour la réalisation des de</w:t>
      </w:r>
      <w:r w:rsidR="000F3B87">
        <w:rPr>
          <w:rFonts w:ascii="Arial Narrow" w:hAnsi="Arial Narrow" w:cs="Arial"/>
          <w:bCs/>
          <w:sz w:val="24"/>
          <w:szCs w:val="24"/>
          <w:lang w:eastAsia="fr-FR"/>
        </w:rPr>
        <w:t>ux Effets programme pays, sur la</w:t>
      </w:r>
      <w:r w:rsidRPr="00294152">
        <w:rPr>
          <w:rFonts w:ascii="Arial Narrow" w:hAnsi="Arial Narrow" w:cs="Arial"/>
          <w:bCs/>
          <w:sz w:val="24"/>
          <w:szCs w:val="24"/>
          <w:lang w:eastAsia="fr-FR"/>
        </w:rPr>
        <w:t xml:space="preserve"> période de 2007-2010, 22% de ces dépenses ont été réalisés en 2007 contre 35% en 2010. </w:t>
      </w:r>
      <w:r w:rsidR="000F3B87">
        <w:rPr>
          <w:rFonts w:ascii="Arial Narrow" w:hAnsi="Arial Narrow" w:cs="Arial"/>
          <w:bCs/>
          <w:sz w:val="24"/>
          <w:szCs w:val="24"/>
          <w:lang w:eastAsia="fr-FR"/>
        </w:rPr>
        <w:t>Le faible taux d’exécution observé en 2007 est du au fait que les activités n’ont effectivement commencé qu’au cours du 4</w:t>
      </w:r>
      <w:r w:rsidR="000F3B87" w:rsidRPr="000F3B87">
        <w:rPr>
          <w:rFonts w:ascii="Arial Narrow" w:hAnsi="Arial Narrow" w:cs="Arial"/>
          <w:bCs/>
          <w:sz w:val="24"/>
          <w:szCs w:val="24"/>
          <w:vertAlign w:val="superscript"/>
          <w:lang w:eastAsia="fr-FR"/>
        </w:rPr>
        <w:t>ème</w:t>
      </w:r>
      <w:r w:rsidR="000F3B87">
        <w:rPr>
          <w:rFonts w:ascii="Arial Narrow" w:hAnsi="Arial Narrow" w:cs="Arial"/>
          <w:bCs/>
          <w:sz w:val="24"/>
          <w:szCs w:val="24"/>
          <w:lang w:eastAsia="fr-FR"/>
        </w:rPr>
        <w:t xml:space="preserve"> trimestre. </w:t>
      </w:r>
      <w:r w:rsidR="008210F1">
        <w:rPr>
          <w:rFonts w:ascii="Arial Narrow" w:hAnsi="Arial Narrow" w:cs="Arial"/>
          <w:bCs/>
          <w:sz w:val="24"/>
          <w:szCs w:val="24"/>
          <w:lang w:eastAsia="fr-FR"/>
        </w:rPr>
        <w:t xml:space="preserve">En outre, </w:t>
      </w:r>
      <w:r w:rsidRPr="00294152">
        <w:rPr>
          <w:rFonts w:ascii="Arial Narrow" w:hAnsi="Arial Narrow" w:cs="Arial"/>
          <w:bCs/>
          <w:sz w:val="24"/>
          <w:szCs w:val="24"/>
          <w:lang w:eastAsia="fr-FR"/>
        </w:rPr>
        <w:t xml:space="preserve">la progression des activités sur le terrain, consécutif à la forte mobilisation </w:t>
      </w:r>
      <w:r w:rsidR="008210F1">
        <w:rPr>
          <w:rFonts w:ascii="Arial Narrow" w:hAnsi="Arial Narrow" w:cs="Arial"/>
          <w:bCs/>
          <w:sz w:val="24"/>
          <w:szCs w:val="24"/>
          <w:lang w:eastAsia="fr-FR"/>
        </w:rPr>
        <w:t>des fonds par le PNUD expliquerait la réalisation de 2010.</w:t>
      </w:r>
      <w:r w:rsidRPr="00294152">
        <w:rPr>
          <w:rFonts w:ascii="Arial Narrow" w:hAnsi="Arial Narrow" w:cs="Arial"/>
          <w:bCs/>
          <w:sz w:val="24"/>
          <w:szCs w:val="24"/>
          <w:lang w:eastAsia="fr-FR"/>
        </w:rPr>
        <w:t xml:space="preserve"> </w:t>
      </w:r>
    </w:p>
    <w:p w:rsidR="002458CC" w:rsidRPr="00294152" w:rsidRDefault="002458CC" w:rsidP="002458CC">
      <w:pPr>
        <w:jc w:val="both"/>
        <w:rPr>
          <w:rFonts w:ascii="Arial Narrow" w:hAnsi="Arial Narrow"/>
          <w:color w:val="000000"/>
          <w:sz w:val="24"/>
          <w:szCs w:val="24"/>
        </w:rPr>
      </w:pPr>
    </w:p>
    <w:p w:rsidR="002458CC" w:rsidRPr="00294152" w:rsidRDefault="002458CC" w:rsidP="002458CC">
      <w:pPr>
        <w:ind w:right="-648"/>
        <w:jc w:val="both"/>
        <w:rPr>
          <w:rFonts w:ascii="Arial Narrow" w:hAnsi="Arial Narrow"/>
          <w:color w:val="000000"/>
          <w:sz w:val="24"/>
          <w:szCs w:val="24"/>
        </w:rPr>
      </w:pPr>
      <w:r w:rsidRPr="00294152">
        <w:rPr>
          <w:rFonts w:ascii="Arial Narrow" w:hAnsi="Arial Narrow"/>
          <w:color w:val="000000"/>
          <w:sz w:val="24"/>
          <w:szCs w:val="24"/>
        </w:rPr>
        <w:t>Toutefois, si tous les deux Effet</w:t>
      </w:r>
      <w:r w:rsidR="000F3B87">
        <w:rPr>
          <w:rFonts w:ascii="Arial Narrow" w:hAnsi="Arial Narrow"/>
          <w:color w:val="000000"/>
          <w:sz w:val="24"/>
          <w:szCs w:val="24"/>
        </w:rPr>
        <w:t>s</w:t>
      </w:r>
      <w:r w:rsidRPr="00294152">
        <w:rPr>
          <w:rFonts w:ascii="Arial Narrow" w:hAnsi="Arial Narrow"/>
          <w:color w:val="000000"/>
          <w:sz w:val="24"/>
          <w:szCs w:val="24"/>
        </w:rPr>
        <w:t xml:space="preserve"> programme pays ont connu une évolution positive de leur dépense, il est à noter que la part de l’Effet programme pays 1 a constamment baissé dans les dépenses, en passant de 59% en 2007 à 10% en 2010 (</w:t>
      </w:r>
      <w:r w:rsidR="0033134B">
        <w:rPr>
          <w:rFonts w:ascii="Arial Narrow" w:hAnsi="Arial Narrow"/>
          <w:color w:val="000000"/>
          <w:sz w:val="24"/>
          <w:szCs w:val="24"/>
        </w:rPr>
        <w:t>voir le graphique ci-dessous).</w:t>
      </w:r>
    </w:p>
    <w:p w:rsidR="0033134B" w:rsidRDefault="0033134B" w:rsidP="002458CC">
      <w:pPr>
        <w:jc w:val="both"/>
        <w:rPr>
          <w:rFonts w:ascii="Arial Narrow" w:hAnsi="Arial Narrow"/>
          <w:b/>
          <w:color w:val="000000"/>
          <w:sz w:val="24"/>
          <w:szCs w:val="24"/>
        </w:rPr>
      </w:pPr>
    </w:p>
    <w:p w:rsidR="002458CC" w:rsidRPr="00294152" w:rsidRDefault="002458CC" w:rsidP="002458CC">
      <w:pPr>
        <w:jc w:val="both"/>
        <w:rPr>
          <w:rFonts w:ascii="Arial Narrow" w:hAnsi="Arial Narrow"/>
          <w:b/>
          <w:color w:val="000000"/>
          <w:sz w:val="24"/>
          <w:szCs w:val="24"/>
        </w:rPr>
      </w:pPr>
      <w:r w:rsidRPr="00294152">
        <w:rPr>
          <w:rFonts w:ascii="Arial Narrow" w:hAnsi="Arial Narrow"/>
          <w:b/>
          <w:color w:val="000000"/>
          <w:sz w:val="24"/>
          <w:szCs w:val="24"/>
        </w:rPr>
        <w:t xml:space="preserve">Graphique : Evolution annuelle des dépenses par Effet. </w:t>
      </w:r>
    </w:p>
    <w:p w:rsidR="002458CC" w:rsidRPr="00294152" w:rsidRDefault="002458CC" w:rsidP="002458CC">
      <w:pPr>
        <w:jc w:val="both"/>
        <w:rPr>
          <w:rFonts w:ascii="Arial Narrow" w:hAnsi="Arial Narrow"/>
          <w:color w:val="000000"/>
          <w:sz w:val="24"/>
          <w:szCs w:val="24"/>
        </w:rPr>
      </w:pPr>
    </w:p>
    <w:p w:rsidR="002458CC" w:rsidRPr="00294152" w:rsidRDefault="007E4D4D" w:rsidP="002458CC">
      <w:pPr>
        <w:jc w:val="both"/>
        <w:rPr>
          <w:rFonts w:ascii="Arial Narrow" w:hAnsi="Arial Narrow"/>
          <w:color w:val="000000"/>
          <w:sz w:val="24"/>
          <w:szCs w:val="24"/>
        </w:rPr>
      </w:pPr>
      <w:r>
        <w:rPr>
          <w:rFonts w:ascii="Arial Narrow" w:hAnsi="Arial Narrow"/>
          <w:noProof/>
          <w:color w:val="000000"/>
          <w:sz w:val="24"/>
          <w:szCs w:val="24"/>
          <w:lang w:val="en-US"/>
        </w:rPr>
        <w:drawing>
          <wp:inline distT="0" distB="0" distL="0" distR="0">
            <wp:extent cx="4572762" cy="1834254"/>
            <wp:effectExtent l="12192" t="4071" r="6096" b="0"/>
            <wp:docPr id="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2905" w:rsidRPr="00857E83" w:rsidRDefault="007A2905" w:rsidP="007A2905">
      <w:pPr>
        <w:keepNext/>
        <w:ind w:right="-828"/>
        <w:jc w:val="both"/>
        <w:rPr>
          <w:rFonts w:ascii="Arial Narrow" w:hAnsi="Arial Narrow" w:cs="Arial"/>
          <w:b/>
          <w:bCs/>
          <w:sz w:val="24"/>
          <w:szCs w:val="24"/>
        </w:rPr>
      </w:pPr>
      <w:bookmarkStart w:id="47" w:name="_Toc286292701"/>
      <w:r w:rsidRPr="00857E83">
        <w:rPr>
          <w:rFonts w:ascii="Arial Narrow" w:hAnsi="Arial Narrow" w:cs="Arial"/>
          <w:b/>
          <w:bCs/>
          <w:sz w:val="24"/>
          <w:szCs w:val="24"/>
        </w:rPr>
        <w:t>4.2. Coopération et partenariat dans l’atteinte des résultats</w:t>
      </w:r>
      <w:bookmarkEnd w:id="47"/>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Après avoir fait le point sur les principaux résultats obtenus au titre des différents produits, on se rend compte de la pertinence du choix du PNUD de développer des partenariats, </w:t>
      </w:r>
      <w:r w:rsidR="008210F1">
        <w:rPr>
          <w:rFonts w:ascii="Arial Narrow" w:hAnsi="Arial Narrow" w:cs="Arial"/>
          <w:bCs/>
          <w:sz w:val="24"/>
          <w:szCs w:val="24"/>
        </w:rPr>
        <w:t xml:space="preserve">qui </w:t>
      </w:r>
      <w:r w:rsidRPr="006E2DCC">
        <w:rPr>
          <w:rFonts w:ascii="Arial Narrow" w:hAnsi="Arial Narrow" w:cs="Arial"/>
          <w:bCs/>
          <w:sz w:val="24"/>
          <w:szCs w:val="24"/>
        </w:rPr>
        <w:t xml:space="preserve">ont été un facteur de réussite de la mise en œuvre des projets et programmes. On peut affirmer que les résultats affichés sont le fruit de ce partenariat efficace, coordonné où chaque partenaire (bailleurs de fonds, Agences du SNU, ONGs et communautés de base) a apporté son savoir et son savoir-faire à la lutte contre la pauvreté et pour la promotion de l’emploi pour les jeunes et les femmes.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Institutions de micro finance comme RAFOC, CPECG Yétè Mali, CAFODEG, ont montré beaucoup de compétence dans l’accompagnement des groupements à Siguiri, Conakry et N’Zérékoré, dans la gestion des fonds de crédit revolving Foniké qui a facilité l’accès des jeunes promoteurs au crédit formel et à l’encadrement dans maintes localités rurales et urbaines du pays. 3AE s’est fortement impliqué dans le développement du le</w:t>
      </w:r>
      <w:r w:rsidR="008210F1">
        <w:rPr>
          <w:rFonts w:ascii="Arial Narrow" w:hAnsi="Arial Narrow" w:cs="Arial"/>
          <w:bCs/>
          <w:sz w:val="24"/>
          <w:szCs w:val="24"/>
        </w:rPr>
        <w:t>adership féminin et le mentorat ainsi que dans l’initiation des jeunes à l’approche CREE et GERME.</w:t>
      </w: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 partenariat avec le Royaume d’Espagne dans le cadre du programme régional YERP a </w:t>
      </w:r>
      <w:r w:rsidR="008210F1">
        <w:rPr>
          <w:rFonts w:ascii="Arial Narrow" w:hAnsi="Arial Narrow" w:cs="Arial"/>
          <w:bCs/>
          <w:sz w:val="24"/>
          <w:szCs w:val="24"/>
        </w:rPr>
        <w:t xml:space="preserve">renforcé les capacités d’intervention du PNUD dans le </w:t>
      </w:r>
      <w:r w:rsidRPr="006E2DCC">
        <w:rPr>
          <w:rFonts w:ascii="Arial Narrow" w:hAnsi="Arial Narrow" w:cs="Arial"/>
          <w:bCs/>
          <w:sz w:val="24"/>
          <w:szCs w:val="24"/>
        </w:rPr>
        <w:t>Programme national sur l’emploi des jeunes en finançant plusieurs initiatives pilotes (PNVJ, VCA, programme Foniké).</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mise en œuvre du Projet VCA a été possible grâce à un financement du PAM avec l’assistance technique de l’OIC sous la supervision du FONIJ pour son exécution. On sait que cela a permis de placer 1000 jeunes des quartiers pauvres de Conakry </w:t>
      </w:r>
      <w:r w:rsidRPr="00CE62F4">
        <w:rPr>
          <w:rFonts w:ascii="Arial Narrow" w:hAnsi="Arial Narrow" w:cs="Arial"/>
          <w:bCs/>
          <w:sz w:val="24"/>
          <w:szCs w:val="24"/>
        </w:rPr>
        <w:t>dans des ateliers auprès de maîtres-artisans.</w:t>
      </w:r>
      <w:r w:rsidRPr="006E2DCC">
        <w:rPr>
          <w:rFonts w:ascii="Arial Narrow" w:hAnsi="Arial Narrow" w:cs="Arial"/>
          <w:bCs/>
          <w:sz w:val="24"/>
          <w:szCs w:val="24"/>
        </w:rPr>
        <w:t xml:space="preserve"> </w:t>
      </w:r>
    </w:p>
    <w:p w:rsidR="007A2905" w:rsidRPr="006E2DCC" w:rsidRDefault="007A2905" w:rsidP="007A2905">
      <w:pPr>
        <w:keepNext/>
        <w:ind w:right="-828"/>
        <w:jc w:val="both"/>
        <w:rPr>
          <w:rFonts w:ascii="Arial Narrow" w:hAnsi="Arial Narrow" w:cs="Arial"/>
          <w:bCs/>
          <w:sz w:val="24"/>
          <w:szCs w:val="24"/>
        </w:rPr>
      </w:pPr>
    </w:p>
    <w:p w:rsidR="007A2905"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Dans le cadre de l’appui à la mise en œuvre  de l’Initiative Volontariat -Jeunesse du PEJ-Guinée, l’ONG MOJAC a bénéficié d’un appui financier du PNUD qui lui a facilité la conduite de diverses actions de sensibilisation, d’information et de  formation des populations dans la Commune de Ratoma. Le Forum des jeunes de Guinée (FOJEG)  à travers l’organisation de la 3ème édition du SADE a pu ouvrir de postes de stages à plus de 300 jeunes dans plusieurs Sociétés de la place. La collaboration avec l’AGETIPE permet la promotion de l’approche HIMO en faveur de la  main d’œuvre jeune. Quant à l’ONG AMMES Guinée, elle s’illustre dans l’encadrement et la formation des jeunes filles monoparentales de la Commune de Matoto aux techniques de teinture moderne sur financement PNUD </w:t>
      </w:r>
    </w:p>
    <w:p w:rsidR="00854EEF" w:rsidRPr="006E2DCC" w:rsidRDefault="00854EEF"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L’appui au CNOSCG a permis la finalisation du document sur l’enquête internationale CIVICUS et l’élaboration du premier rapport alternatif économique et social de la société civile. Planet Rating a cofinancé l’évaluation (notation) de 2 IMF agréés CPECG Yètè-Mali et FINADEV en partenariat avec ADA Luxembourg.</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Enfin, il convient de noter que toutes les activités du programme pauvreté sont exécutées par les acteurs nationaux (Directions nationales, ONG et Services techniques des Départements ministériels), confortant ainsi l’idée que le NEX (Exécution Nationale) est la norme et la principale modalité d’exécution privilégiée par le PNUD.</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En faisant ressortir l’apport du partenariat dans la réussite des actions du PNUD en termes de résultats et ce,  à travers ses différents projets et programmes qui </w:t>
      </w:r>
      <w:r w:rsidR="00D4626F">
        <w:rPr>
          <w:rFonts w:ascii="Arial Narrow" w:hAnsi="Arial Narrow" w:cs="Arial"/>
          <w:bCs/>
          <w:sz w:val="24"/>
          <w:szCs w:val="24"/>
        </w:rPr>
        <w:t xml:space="preserve">visent à accroitre les </w:t>
      </w:r>
      <w:r w:rsidRPr="006E2DCC">
        <w:rPr>
          <w:rFonts w:ascii="Arial Narrow" w:hAnsi="Arial Narrow" w:cs="Arial"/>
          <w:bCs/>
          <w:sz w:val="24"/>
          <w:szCs w:val="24"/>
        </w:rPr>
        <w:t>chances d’une meilleure vie aux groupes vulnérables, en particulier, les jeunes et les femmes, notre intention est de recommander fortement au PNUD, de poursuivre le partenariat déjà établi, au besoin, par un renforcement des capacités des partenaires nationaux (ONG, Institutions de micro finance etc.).</w:t>
      </w:r>
    </w:p>
    <w:p w:rsidR="007A2905" w:rsidRPr="00857E83" w:rsidRDefault="007A2905" w:rsidP="007A2905">
      <w:pPr>
        <w:keepNext/>
        <w:ind w:right="-828"/>
        <w:jc w:val="both"/>
        <w:rPr>
          <w:rFonts w:ascii="Arial Narrow" w:hAnsi="Arial Narrow" w:cs="Arial"/>
          <w:b/>
          <w:bCs/>
          <w:sz w:val="24"/>
          <w:szCs w:val="24"/>
        </w:rPr>
      </w:pPr>
    </w:p>
    <w:p w:rsidR="00087173" w:rsidRDefault="00087173" w:rsidP="007A2905">
      <w:pPr>
        <w:keepNext/>
        <w:ind w:right="-828"/>
        <w:jc w:val="both"/>
        <w:rPr>
          <w:rFonts w:ascii="Arial Narrow" w:hAnsi="Arial Narrow" w:cs="Arial"/>
          <w:b/>
          <w:bCs/>
          <w:sz w:val="24"/>
          <w:szCs w:val="24"/>
        </w:rPr>
      </w:pPr>
      <w:bookmarkStart w:id="48" w:name="_Toc286292702"/>
    </w:p>
    <w:p w:rsidR="00087173" w:rsidRDefault="00087173" w:rsidP="007A2905">
      <w:pPr>
        <w:keepNext/>
        <w:ind w:right="-828"/>
        <w:jc w:val="both"/>
        <w:rPr>
          <w:rFonts w:ascii="Arial Narrow" w:hAnsi="Arial Narrow" w:cs="Arial"/>
          <w:b/>
          <w:bCs/>
          <w:sz w:val="24"/>
          <w:szCs w:val="24"/>
        </w:rPr>
      </w:pPr>
    </w:p>
    <w:p w:rsidR="00087173" w:rsidRDefault="00087173"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4.3. Leçons apprises et enseignements tirés</w:t>
      </w:r>
      <w:bookmarkEnd w:id="48"/>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Au nombre des nombreux leçons apprises et enseignements tirés de la mise en œuvre des projets et programmes du domaine « OMD et pauvreté », on peut retenir :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La mise en œuvre correcte et efficace des programmes et projets est fortement tributaire de l’environnement politique et institutionnel et de la qualité du cadre macroéconomique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La faiblesse des ressources humaines et matérielles du SP/SRP ne lui permet pas d’assumer sa mission de suivi de la mise en œuvre de la SRP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Les initiatives pilotes de promotion de l’emploi des jeunes ont donné la preuve de leur efficacité, la création du Fonds national pour l’Emploi des Jeunes et le recrutement de dizaines de milliers de jeunes dans la Fonction Publique constituant des pas importants dans la lutte contre la pauvreté et la vulnérabilité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l’atteinte des OMD et la réduction de la pauvreté sont des défis importants et contraignants dont la réalisation n’est possible que dans un partenariat efficace pour le développement, qui se fonde sur la recherche des synergies et des complémentarités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 xml:space="preserve">la faiblesse des capacités des partenaires locaux et des services techniques à planifier et à mettre en œuvre dans les délais les activités ainsi que les retards enregistrés dans la justification </w:t>
      </w:r>
      <w:r w:rsidR="006F29FC">
        <w:rPr>
          <w:rFonts w:ascii="Arial Narrow" w:hAnsi="Arial Narrow" w:cs="Arial"/>
          <w:bCs/>
          <w:sz w:val="24"/>
          <w:szCs w:val="24"/>
        </w:rPr>
        <w:t xml:space="preserve">des dépenses </w:t>
      </w:r>
      <w:r w:rsidRPr="006E2DCC">
        <w:rPr>
          <w:rFonts w:ascii="Arial Narrow" w:hAnsi="Arial Narrow" w:cs="Arial"/>
          <w:bCs/>
          <w:sz w:val="24"/>
          <w:szCs w:val="24"/>
        </w:rPr>
        <w:t>entravent l’efficacité de la mise en œuvre et l’internalisation sur le terrain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le niveau de réalisation des projets et programmes est fortement influencé par les difficultés de mobilisation et de mise à disposition dans les délais des fonds de contrepartie du Gouvernement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 xml:space="preserve">le développement d’un partenariat entre les projets et programmes avec les ONG spécialisées pour la promotion des plateformes multifonctionnelles et du microcrédit sont essentiels et contribuent de manière efficace à la lutte contre la pauvreté rurale et féminine;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l’appropriation nationale des projets et progra</w:t>
      </w:r>
      <w:r w:rsidR="006F29FC">
        <w:rPr>
          <w:rFonts w:ascii="Arial Narrow" w:hAnsi="Arial Narrow" w:cs="Arial"/>
          <w:bCs/>
          <w:sz w:val="24"/>
          <w:szCs w:val="24"/>
        </w:rPr>
        <w:t>mmes de développement permet</w:t>
      </w:r>
      <w:r w:rsidRPr="006E2DCC">
        <w:rPr>
          <w:rFonts w:ascii="Arial Narrow" w:hAnsi="Arial Narrow" w:cs="Arial"/>
          <w:bCs/>
          <w:sz w:val="24"/>
          <w:szCs w:val="24"/>
        </w:rPr>
        <w:t xml:space="preserve"> une utilisation </w:t>
      </w:r>
      <w:r w:rsidR="006F29FC">
        <w:rPr>
          <w:rFonts w:ascii="Arial Narrow" w:hAnsi="Arial Narrow" w:cs="Arial"/>
          <w:bCs/>
          <w:sz w:val="24"/>
          <w:szCs w:val="24"/>
        </w:rPr>
        <w:t xml:space="preserve">efficace </w:t>
      </w:r>
      <w:r w:rsidRPr="006E2DCC">
        <w:rPr>
          <w:rFonts w:ascii="Arial Narrow" w:hAnsi="Arial Narrow" w:cs="Arial"/>
          <w:bCs/>
          <w:sz w:val="24"/>
          <w:szCs w:val="24"/>
        </w:rPr>
        <w:t>des produits obtenus, et cette option est la condition indispensable pour la réalisation des effets de programmes pays qui favorisent à travers leur forte contribution à l’atteinte de l’effet l’UNDAF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le processus d’élaboration et de mise en œuvre basés sur le partenariat novateur entre les Agences du SNU, l’Etat et les acteurs locaux pour la régionalisation des OMD en Guinée Forestière, est une expérience qui conduit vers la réalisation des OMD et mérite d’être répliquée après capitalisation dans d’autres régions;</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Les arrangements institutionnels et la démarche partenariale : l’ancrage des programmes et projets au niveau des directions nationales pérennes constitue un atout majeur vers la pérennité des interventions ;</w:t>
      </w:r>
    </w:p>
    <w:p w:rsidR="007A2905" w:rsidRPr="006E2DCC" w:rsidRDefault="007A2905" w:rsidP="007A2905">
      <w:pPr>
        <w:keepNext/>
        <w:numPr>
          <w:ilvl w:val="0"/>
          <w:numId w:val="38"/>
        </w:numPr>
        <w:ind w:right="-828"/>
        <w:jc w:val="both"/>
        <w:rPr>
          <w:rFonts w:ascii="Arial Narrow" w:hAnsi="Arial Narrow" w:cs="Arial"/>
          <w:bCs/>
          <w:sz w:val="24"/>
          <w:szCs w:val="24"/>
        </w:rPr>
      </w:pPr>
      <w:r w:rsidRPr="006E2DCC">
        <w:rPr>
          <w:rFonts w:ascii="Arial Narrow" w:hAnsi="Arial Narrow" w:cs="Arial"/>
          <w:bCs/>
          <w:sz w:val="24"/>
          <w:szCs w:val="24"/>
        </w:rPr>
        <w:t xml:space="preserve">La mise en œuvre de programmes communs </w:t>
      </w:r>
      <w:r w:rsidR="006F29FC">
        <w:rPr>
          <w:rFonts w:ascii="Arial Narrow" w:hAnsi="Arial Narrow" w:cs="Arial"/>
          <w:bCs/>
          <w:sz w:val="24"/>
          <w:szCs w:val="24"/>
        </w:rPr>
        <w:t>en zone de concentration du SNU est une best practise.</w:t>
      </w:r>
    </w:p>
    <w:p w:rsidR="007A2905" w:rsidRPr="006E2DCC" w:rsidRDefault="007A2905" w:rsidP="007A2905">
      <w:pPr>
        <w:keepNext/>
        <w:ind w:right="-828" w:firstLine="120"/>
        <w:jc w:val="both"/>
        <w:rPr>
          <w:rFonts w:ascii="Arial Narrow" w:hAnsi="Arial Narrow" w:cs="Arial"/>
          <w:bCs/>
          <w:sz w:val="24"/>
          <w:szCs w:val="24"/>
        </w:rPr>
      </w:pPr>
    </w:p>
    <w:p w:rsidR="00762B32" w:rsidRDefault="00762B32" w:rsidP="007A2905">
      <w:pPr>
        <w:keepNext/>
        <w:ind w:right="-828"/>
        <w:jc w:val="both"/>
        <w:rPr>
          <w:rFonts w:ascii="Arial Narrow" w:hAnsi="Arial Narrow" w:cs="Arial"/>
          <w:b/>
          <w:bCs/>
          <w:sz w:val="24"/>
          <w:szCs w:val="24"/>
        </w:rPr>
        <w:sectPr w:rsidR="00762B32" w:rsidSect="006D519C">
          <w:pgSz w:w="11906" w:h="16838"/>
          <w:pgMar w:top="1417" w:right="1417" w:bottom="1417" w:left="1417" w:header="708" w:footer="708" w:gutter="0"/>
          <w:cols w:space="708"/>
          <w:docGrid w:linePitch="360"/>
        </w:sectPr>
      </w:pPr>
      <w:bookmarkStart w:id="49" w:name="_Toc286292703"/>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V. Conclusions et recommandations</w:t>
      </w:r>
      <w:bookmarkEnd w:id="49"/>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terme de cette étude-évaluation, la principale conclusion qu’on peut tirer est, qu’en dépit du contexte difficile de mise en œuvre du CPAP 2007-2011, les interventions du PNUD conjuguées à celles des autres Agences du SNU ont donné des résultats probants ainsi que le témoignent les bénéficiaires même si, par ailleurs, les effets escomptés ne sont pas encore totalement atteints. Pour autant, le PNUD doit poursuivre son action en faveur du développement de la Guinée et de la lutte contre la pauvreté conformément à ses engagements dans le cadre de la Déclaration du Millénaire.</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Au titre des recommandations générales, il est souhaitable de poursuivre le renforcement des actions en faveur de la prévention des conflits et de la</w:t>
      </w:r>
      <w:r w:rsidR="006F29FC">
        <w:rPr>
          <w:rFonts w:ascii="Arial Narrow" w:hAnsi="Arial Narrow" w:cs="Arial"/>
          <w:bCs/>
          <w:sz w:val="24"/>
          <w:szCs w:val="24"/>
        </w:rPr>
        <w:t xml:space="preserve"> consolidation de la paix vu</w:t>
      </w:r>
      <w:r w:rsidRPr="006E2DCC">
        <w:rPr>
          <w:rFonts w:ascii="Arial Narrow" w:hAnsi="Arial Narrow" w:cs="Arial"/>
          <w:bCs/>
          <w:sz w:val="24"/>
          <w:szCs w:val="24"/>
        </w:rPr>
        <w:t xml:space="preserve"> la déchirure du tissu social observée depuis les tensions sociales qui ont éclaté en janvier et février 2007 et qui se sont aggravées lors de la campagne pour l’élection présidentielle. Dans la même logique, les interventions visant à amoindrir les chocs créés par cette grave crise devront être poursuivies.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Les initiatives conjointes de développement, à l’image du Programme conjoint Guinée Forestière doivent être multipliées comme avantages comparatifs. </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Il est recommandé, par ailleurs, de travailler à la fonctionnalité des structures de suivi /évaluation de l’UNDAF ‘UCC, Comité de suivi/évaluation de l’UNDAF</w:t>
      </w:r>
      <w:r w:rsidR="006F29FC">
        <w:rPr>
          <w:rFonts w:ascii="Arial Narrow" w:hAnsi="Arial Narrow" w:cs="Arial"/>
          <w:bCs/>
          <w:sz w:val="24"/>
          <w:szCs w:val="24"/>
        </w:rPr>
        <w:t>, Comités d’effets</w:t>
      </w:r>
      <w:r w:rsidRPr="006E2DCC">
        <w:rPr>
          <w:rFonts w:ascii="Arial Narrow" w:hAnsi="Arial Narrow" w:cs="Arial"/>
          <w:bCs/>
          <w:sz w:val="24"/>
          <w:szCs w:val="24"/>
        </w:rPr>
        <w:t xml:space="preserve"> et des Groupes thématiques.</w:t>
      </w:r>
    </w:p>
    <w:p w:rsidR="007A2905" w:rsidRPr="006E2DCC" w:rsidRDefault="007A2905" w:rsidP="007A2905">
      <w:pPr>
        <w:keepNext/>
        <w:ind w:right="-828"/>
        <w:jc w:val="both"/>
        <w:rPr>
          <w:rFonts w:ascii="Arial Narrow" w:hAnsi="Arial Narrow" w:cs="Arial"/>
          <w:bCs/>
          <w:sz w:val="24"/>
          <w:szCs w:val="24"/>
        </w:rPr>
      </w:pPr>
    </w:p>
    <w:p w:rsidR="00854EEF" w:rsidRPr="00087173"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Les recommandations particulières pour le SNU sont les suivantes : i) procéder à la révision des effets et produits UNDAF dans chaque Agence. Il s’agit de recentrer les activités sur les effets et des produits moins nombreux et plus précis mais ayant un impact direct sur l’amélioration de la qualité de vie des populations ; ii) améliorer l’appropriation de l’UNDAF par la partie gouvernementale</w:t>
      </w:r>
    </w:p>
    <w:p w:rsidR="00854EEF" w:rsidRDefault="00854EEF"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 xml:space="preserve">5.1. Pertinence du maintien des effets et produits du programme pays et ajustements nécessaires </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Le rapport d’avancement standard réalisé en 2008 sur l’effet UNDAF 1 de même que la revue à mi parcours du CPAP 2007 2011 dans le domaine de réalisation des OMD et lutte contre la pauvreté, effectuée en juillet 2010 concluent tous que les effets UNDAF et programmes de  pays sont pertinents par rapport aux priorités nationales définies dans le DSRP 2007-2010. La présente étude-évaluation fait siennes ces conclusions.</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Cependant, l’UNDAF ayant été finalisé après la signature des CPAP respectives des Agences, la matrice des résultats de l’UNDAF n’est pas toujours en cohérence avec les CPAP de certaines Agences. Quelques chevauchements sont également notés entre groupes Croissance et Gouvernance en ce qui concerne l’appui au système statistique et de planification. D’où la nécessité d’ajustements par endroits pour rendre aisé le reporting et le suivi des performances. </w:t>
      </w:r>
    </w:p>
    <w:p w:rsidR="007A2905" w:rsidRPr="006E2DCC" w:rsidRDefault="007A2905" w:rsidP="007A2905">
      <w:pPr>
        <w:keepNext/>
        <w:ind w:right="-828"/>
        <w:jc w:val="both"/>
        <w:rPr>
          <w:rFonts w:ascii="Arial Narrow" w:hAnsi="Arial Narrow" w:cs="Arial"/>
          <w:bCs/>
          <w:sz w:val="24"/>
          <w:szCs w:val="24"/>
        </w:rPr>
      </w:pPr>
    </w:p>
    <w:p w:rsidR="007A2905" w:rsidRPr="00857E83" w:rsidRDefault="006F29FC" w:rsidP="007A2905">
      <w:pPr>
        <w:keepNext/>
        <w:ind w:right="-828"/>
        <w:jc w:val="both"/>
        <w:rPr>
          <w:rFonts w:ascii="Arial Narrow" w:hAnsi="Arial Narrow" w:cs="Arial"/>
          <w:b/>
          <w:bCs/>
          <w:sz w:val="24"/>
          <w:szCs w:val="24"/>
        </w:rPr>
      </w:pPr>
      <w:r>
        <w:rPr>
          <w:rFonts w:ascii="Arial Narrow" w:hAnsi="Arial Narrow" w:cs="Arial"/>
          <w:b/>
          <w:bCs/>
          <w:sz w:val="24"/>
          <w:szCs w:val="24"/>
        </w:rPr>
        <w:t>5.2. Changements touchant</w:t>
      </w:r>
      <w:r w:rsidR="007A2905" w:rsidRPr="00857E83">
        <w:rPr>
          <w:rFonts w:ascii="Arial Narrow" w:hAnsi="Arial Narrow" w:cs="Arial"/>
          <w:b/>
          <w:bCs/>
          <w:sz w:val="24"/>
          <w:szCs w:val="24"/>
        </w:rPr>
        <w:t xml:space="preserve"> aux hypothèses générales de planification, aux risques et aux possibilités émergentes</w:t>
      </w:r>
    </w:p>
    <w:p w:rsidR="007A2905" w:rsidRPr="00857E83" w:rsidRDefault="007A2905" w:rsidP="007A2905">
      <w:pPr>
        <w:keepNext/>
        <w:ind w:right="-828"/>
        <w:jc w:val="both"/>
        <w:rPr>
          <w:rFonts w:ascii="Arial Narrow" w:hAnsi="Arial Narrow" w:cs="Arial"/>
          <w:b/>
          <w:bCs/>
          <w:sz w:val="24"/>
          <w:szCs w:val="24"/>
        </w:rPr>
      </w:pPr>
    </w:p>
    <w:p w:rsidR="007A2905" w:rsidRPr="006E2DCC" w:rsidRDefault="007A2905" w:rsidP="007A2905">
      <w:pPr>
        <w:keepNext/>
        <w:ind w:right="-828"/>
        <w:jc w:val="both"/>
        <w:rPr>
          <w:rFonts w:ascii="Arial Narrow" w:hAnsi="Arial Narrow" w:cs="Arial"/>
          <w:bCs/>
          <w:sz w:val="24"/>
          <w:szCs w:val="24"/>
        </w:rPr>
      </w:pPr>
      <w:r w:rsidRPr="006E2DCC">
        <w:rPr>
          <w:rFonts w:ascii="Arial Narrow" w:hAnsi="Arial Narrow" w:cs="Arial"/>
          <w:bCs/>
          <w:sz w:val="24"/>
          <w:szCs w:val="24"/>
        </w:rPr>
        <w:t xml:space="preserve">La présente évaluation reconduit, également, l’appréciation des deux rapports cités plus haut, à savoir qu’il n’y a pas de changements notoires dans les hypothèses générales de planification, les risques et  les possibilités émergentes même si l’instabilité institutionnelle prononcée ces dernières années et l’absence de vision claire n’ont pas favorisé une meilleure appropriation de l’UNDAF par les Départements techniques et la responsabilisation de chacun sur les effets spécifiques et les produits programmes pays. </w:t>
      </w:r>
    </w:p>
    <w:p w:rsidR="00105614" w:rsidRDefault="00105614" w:rsidP="007A2905">
      <w:pPr>
        <w:keepNext/>
        <w:ind w:right="-828"/>
        <w:jc w:val="both"/>
        <w:rPr>
          <w:rFonts w:ascii="Arial Narrow" w:hAnsi="Arial Narrow" w:cs="Arial"/>
          <w:b/>
          <w:bCs/>
          <w:sz w:val="24"/>
          <w:szCs w:val="24"/>
        </w:rPr>
      </w:pPr>
    </w:p>
    <w:p w:rsidR="007A2905" w:rsidRPr="00857E83" w:rsidRDefault="007A2905" w:rsidP="007A2905">
      <w:pPr>
        <w:keepNext/>
        <w:ind w:right="-828"/>
        <w:jc w:val="both"/>
        <w:rPr>
          <w:rFonts w:ascii="Arial Narrow" w:hAnsi="Arial Narrow" w:cs="Arial"/>
          <w:b/>
          <w:bCs/>
          <w:sz w:val="24"/>
          <w:szCs w:val="24"/>
        </w:rPr>
      </w:pPr>
      <w:r w:rsidRPr="00857E83">
        <w:rPr>
          <w:rFonts w:ascii="Arial Narrow" w:hAnsi="Arial Narrow" w:cs="Arial"/>
          <w:b/>
          <w:bCs/>
          <w:sz w:val="24"/>
          <w:szCs w:val="24"/>
        </w:rPr>
        <w:t>5.3. Perspectives pour le nouveau cycle de programmation</w:t>
      </w:r>
    </w:p>
    <w:p w:rsidR="007A2905" w:rsidRPr="006E2DCC" w:rsidRDefault="007A2905" w:rsidP="007A2905">
      <w:pPr>
        <w:keepNext/>
        <w:ind w:right="-828"/>
        <w:jc w:val="both"/>
        <w:rPr>
          <w:rFonts w:ascii="Arial Narrow" w:hAnsi="Arial Narrow" w:cs="Arial"/>
          <w:bCs/>
          <w:sz w:val="24"/>
          <w:szCs w:val="24"/>
        </w:rPr>
      </w:pPr>
    </w:p>
    <w:p w:rsidR="007A2905" w:rsidRPr="006E2DCC" w:rsidRDefault="007A2905" w:rsidP="006F29FC">
      <w:pPr>
        <w:keepNext/>
        <w:numPr>
          <w:ilvl w:val="0"/>
          <w:numId w:val="42"/>
        </w:numPr>
        <w:ind w:right="-828"/>
        <w:jc w:val="both"/>
        <w:rPr>
          <w:rFonts w:ascii="Arial Narrow" w:hAnsi="Arial Narrow" w:cs="Arial"/>
          <w:bCs/>
          <w:sz w:val="24"/>
          <w:szCs w:val="24"/>
        </w:rPr>
      </w:pPr>
      <w:r w:rsidRPr="006E2DCC">
        <w:rPr>
          <w:rFonts w:ascii="Arial Narrow" w:hAnsi="Arial Narrow" w:cs="Arial"/>
          <w:bCs/>
          <w:sz w:val="24"/>
          <w:szCs w:val="24"/>
        </w:rPr>
        <w:t>Poursuite de l’appui au SP/SRP en vue de lui permettre de continuer à assurer avec l’efficacité requise, son rôle dans la révision des politiques sectorielles sociales et économiques, le suivi/évaluation de la mise en œuvre de la SRP et l’impulsion de la croissance économique ;</w:t>
      </w:r>
    </w:p>
    <w:p w:rsidR="007A2905" w:rsidRPr="006E2DCC" w:rsidRDefault="007A2905" w:rsidP="006F29FC">
      <w:pPr>
        <w:keepNext/>
        <w:numPr>
          <w:ilvl w:val="0"/>
          <w:numId w:val="42"/>
        </w:numPr>
        <w:ind w:right="-828"/>
        <w:jc w:val="both"/>
        <w:rPr>
          <w:rFonts w:ascii="Arial Narrow" w:hAnsi="Arial Narrow" w:cs="Arial"/>
          <w:bCs/>
          <w:sz w:val="24"/>
          <w:szCs w:val="24"/>
        </w:rPr>
      </w:pPr>
      <w:r w:rsidRPr="009C7DC9">
        <w:rPr>
          <w:rFonts w:ascii="Arial Narrow" w:hAnsi="Arial Narrow" w:cs="Arial"/>
          <w:bCs/>
          <w:sz w:val="24"/>
          <w:szCs w:val="24"/>
        </w:rPr>
        <w:t xml:space="preserve">Poursuite de la mise en œuvre des composantes opérationnelles du Programme national d’appui à l’emploi des jeunes en Guinée (PEJ-Guinée) ; </w:t>
      </w:r>
    </w:p>
    <w:p w:rsidR="007A2905" w:rsidRPr="009C7DC9" w:rsidRDefault="007A2905" w:rsidP="006F29FC">
      <w:pPr>
        <w:keepNext/>
        <w:numPr>
          <w:ilvl w:val="0"/>
          <w:numId w:val="42"/>
        </w:numPr>
        <w:ind w:right="-828"/>
        <w:jc w:val="both"/>
        <w:rPr>
          <w:rFonts w:ascii="Arial Narrow" w:hAnsi="Arial Narrow" w:cs="Arial"/>
          <w:sz w:val="24"/>
          <w:szCs w:val="24"/>
        </w:rPr>
      </w:pPr>
      <w:r w:rsidRPr="009C7DC9">
        <w:rPr>
          <w:rFonts w:ascii="Arial Narrow" w:hAnsi="Arial Narrow" w:cs="Arial"/>
          <w:bCs/>
          <w:sz w:val="24"/>
          <w:szCs w:val="24"/>
        </w:rPr>
        <w:t>Renforcement du partenariat avec les IMF et ONGs pour plus d’appui direct aux populations pauvres en matière d’accès aux microcrédits dans les zones rurales et urbaines du pays.</w:t>
      </w:r>
    </w:p>
    <w:p w:rsidR="007A2905" w:rsidRPr="0077211F" w:rsidRDefault="007A2905" w:rsidP="007A2905">
      <w:pPr>
        <w:ind w:left="720"/>
        <w:jc w:val="both"/>
        <w:rPr>
          <w:rFonts w:ascii="Arial Narrow" w:hAnsi="Arial Narrow" w:cs="Arial"/>
          <w:color w:val="FF0000"/>
          <w:sz w:val="24"/>
          <w:szCs w:val="24"/>
        </w:rPr>
      </w:pPr>
    </w:p>
    <w:p w:rsidR="00F9219F" w:rsidRPr="00D8375B" w:rsidRDefault="00F9219F" w:rsidP="00F9219F">
      <w:pPr>
        <w:jc w:val="both"/>
        <w:rPr>
          <w:rFonts w:ascii="Arial Narrow" w:hAnsi="Arial Narrow" w:cs="Arial"/>
          <w:color w:val="FF0000"/>
          <w:sz w:val="24"/>
          <w:szCs w:val="24"/>
        </w:rPr>
      </w:pPr>
    </w:p>
    <w:p w:rsidR="00F9219F" w:rsidRPr="00D8375B" w:rsidRDefault="00F9219F" w:rsidP="00F9219F">
      <w:pPr>
        <w:jc w:val="both"/>
        <w:rPr>
          <w:rFonts w:ascii="Arial Narrow" w:hAnsi="Arial Narrow" w:cs="Arial"/>
          <w:bCs/>
          <w:color w:val="FF0000"/>
          <w:sz w:val="24"/>
          <w:szCs w:val="24"/>
          <w:lang w:eastAsia="fr-FR"/>
        </w:rPr>
      </w:pPr>
    </w:p>
    <w:p w:rsidR="00F9219F" w:rsidRPr="00D8375B" w:rsidRDefault="00F9219F" w:rsidP="00F9219F">
      <w:pPr>
        <w:rPr>
          <w:rFonts w:ascii="Arial Narrow" w:hAnsi="Arial Narrow" w:cs="Arial"/>
          <w:color w:val="FF0000"/>
          <w:sz w:val="24"/>
          <w:szCs w:val="24"/>
          <w:lang w:eastAsia="fr-FR"/>
        </w:rPr>
      </w:pPr>
    </w:p>
    <w:p w:rsidR="00B128EA" w:rsidRPr="00872805" w:rsidRDefault="00B128EA" w:rsidP="00B128EA">
      <w:pPr>
        <w:pStyle w:val="Paragraphedeliste1"/>
        <w:ind w:left="0" w:right="-468"/>
        <w:jc w:val="both"/>
        <w:outlineLvl w:val="0"/>
        <w:rPr>
          <w:rFonts w:ascii="Arial Narrow" w:hAnsi="Arial Narrow"/>
          <w:sz w:val="24"/>
          <w:szCs w:val="24"/>
        </w:rPr>
      </w:pPr>
    </w:p>
    <w:p w:rsidR="00B128EA" w:rsidRPr="00872805" w:rsidRDefault="00B128EA" w:rsidP="00B128EA">
      <w:pPr>
        <w:jc w:val="both"/>
        <w:rPr>
          <w:rFonts w:ascii="Arial Narrow" w:hAnsi="Arial Narrow" w:cs="Arial"/>
          <w:color w:val="000000"/>
          <w:sz w:val="24"/>
          <w:szCs w:val="24"/>
        </w:rPr>
      </w:pPr>
    </w:p>
    <w:p w:rsidR="00B128EA" w:rsidRPr="00872805" w:rsidRDefault="00B128EA" w:rsidP="00B128EA">
      <w:pPr>
        <w:jc w:val="both"/>
        <w:rPr>
          <w:rFonts w:ascii="Arial Narrow" w:hAnsi="Arial Narrow" w:cs="Arial"/>
          <w:sz w:val="24"/>
          <w:szCs w:val="24"/>
        </w:rPr>
      </w:pPr>
    </w:p>
    <w:p w:rsidR="00B128EA" w:rsidRPr="00872805" w:rsidRDefault="00B128EA" w:rsidP="00B128EA">
      <w:pPr>
        <w:jc w:val="both"/>
        <w:rPr>
          <w:rFonts w:ascii="Arial Narrow" w:hAnsi="Arial Narrow" w:cs="Arial"/>
          <w:bCs/>
          <w:sz w:val="24"/>
          <w:szCs w:val="24"/>
          <w:lang w:eastAsia="fr-FR"/>
        </w:rPr>
      </w:pPr>
    </w:p>
    <w:p w:rsidR="00762B32" w:rsidRDefault="00762B32" w:rsidP="00A74C15">
      <w:pPr>
        <w:outlineLvl w:val="0"/>
        <w:rPr>
          <w:rFonts w:ascii="Arial Narrow" w:hAnsi="Arial Narrow"/>
          <w:b/>
          <w:sz w:val="24"/>
          <w:szCs w:val="24"/>
        </w:rPr>
        <w:sectPr w:rsidR="00762B32" w:rsidSect="006D519C">
          <w:pgSz w:w="11906" w:h="16838"/>
          <w:pgMar w:top="1417" w:right="1417" w:bottom="1417" w:left="1417" w:header="708" w:footer="708" w:gutter="0"/>
          <w:cols w:space="708"/>
          <w:docGrid w:linePitch="360"/>
        </w:sectPr>
      </w:pPr>
      <w:bookmarkStart w:id="50" w:name="_Toc286292704"/>
    </w:p>
    <w:p w:rsidR="00A74C15" w:rsidRDefault="00A74C15" w:rsidP="00A74C15">
      <w:pPr>
        <w:outlineLvl w:val="0"/>
        <w:rPr>
          <w:rFonts w:ascii="Arial Narrow" w:hAnsi="Arial Narrow"/>
          <w:b/>
          <w:sz w:val="24"/>
          <w:szCs w:val="24"/>
        </w:rPr>
      </w:pPr>
      <w:r w:rsidRPr="004941FA">
        <w:rPr>
          <w:rFonts w:ascii="Arial Narrow" w:hAnsi="Arial Narrow"/>
          <w:b/>
          <w:sz w:val="24"/>
          <w:szCs w:val="24"/>
        </w:rPr>
        <w:t xml:space="preserve">VI. Annexes </w:t>
      </w:r>
      <w:bookmarkEnd w:id="50"/>
    </w:p>
    <w:p w:rsidR="00A74C15" w:rsidRDefault="00A74C15" w:rsidP="00A74C15">
      <w:pPr>
        <w:outlineLvl w:val="0"/>
        <w:rPr>
          <w:color w:val="FF0000"/>
        </w:rPr>
      </w:pPr>
    </w:p>
    <w:p w:rsidR="00A74C15" w:rsidRPr="006010B6" w:rsidRDefault="00A74C15" w:rsidP="00A74C15">
      <w:pPr>
        <w:jc w:val="both"/>
        <w:rPr>
          <w:b/>
          <w:bCs/>
          <w:sz w:val="24"/>
          <w:szCs w:val="24"/>
        </w:rPr>
      </w:pPr>
      <w:r w:rsidRPr="006010B6">
        <w:rPr>
          <w:b/>
          <w:bCs/>
          <w:sz w:val="24"/>
          <w:szCs w:val="24"/>
        </w:rPr>
        <w:t xml:space="preserve">Evaluation des progrès réalisés dans l’atteinte des  produits programme pays </w:t>
      </w:r>
    </w:p>
    <w:p w:rsidR="006010B6" w:rsidRDefault="006010B6" w:rsidP="00A74C15">
      <w:pPr>
        <w:jc w:val="both"/>
        <w:rPr>
          <w:b/>
          <w:bCs/>
        </w:rPr>
      </w:pPr>
    </w:p>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6010B6" w:rsidRDefault="00A74C15" w:rsidP="00EC67E3">
            <w:pPr>
              <w:ind w:right="-468"/>
              <w:jc w:val="both"/>
              <w:rPr>
                <w:b/>
                <w:color w:val="000000"/>
                <w:sz w:val="18"/>
                <w:szCs w:val="18"/>
              </w:rPr>
            </w:pPr>
            <w:r>
              <w:rPr>
                <w:b/>
                <w:bCs/>
                <w:sz w:val="18"/>
                <w:szCs w:val="18"/>
              </w:rPr>
              <w:t xml:space="preserve">Produit 1 de Programme Pays 1 : </w:t>
            </w:r>
            <w:r>
              <w:rPr>
                <w:b/>
                <w:color w:val="000000"/>
                <w:sz w:val="18"/>
                <w:szCs w:val="18"/>
              </w:rPr>
              <w:t xml:space="preserve">Les politiques sectorielles dans les domaines de la protection sociale, du genre, </w:t>
            </w:r>
          </w:p>
          <w:p w:rsidR="00A74C15" w:rsidRDefault="00A74C15" w:rsidP="00EC67E3">
            <w:pPr>
              <w:ind w:right="-468"/>
              <w:jc w:val="both"/>
              <w:rPr>
                <w:b/>
                <w:color w:val="000000"/>
                <w:sz w:val="18"/>
                <w:szCs w:val="18"/>
              </w:rPr>
            </w:pPr>
            <w:r>
              <w:rPr>
                <w:b/>
                <w:color w:val="000000"/>
                <w:sz w:val="18"/>
                <w:szCs w:val="18"/>
              </w:rPr>
              <w:t>de l’industrie, du développement rural et des mines revues et en accord avec le DSRP révisé et les OMD</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Cible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 Nombre de politiques sectorielles revues et alignées sur les OMD</w:t>
            </w:r>
          </w:p>
          <w:p w:rsidR="00A74C15" w:rsidRDefault="00A74C15" w:rsidP="00EC67E3">
            <w:pPr>
              <w:keepNext/>
              <w:jc w:val="both"/>
              <w:rPr>
                <w:sz w:val="16"/>
                <w:szCs w:val="16"/>
              </w:rPr>
            </w:pPr>
            <w:r>
              <w:rPr>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0</w:t>
            </w:r>
          </w:p>
          <w:p w:rsidR="00A74C15" w:rsidRDefault="00A74C15" w:rsidP="00EC67E3">
            <w:pPr>
              <w:rPr>
                <w:sz w:val="16"/>
                <w:szCs w:val="16"/>
              </w:rPr>
            </w:pPr>
          </w:p>
          <w:p w:rsidR="00A74C15" w:rsidRDefault="00A74C15"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Au moins 5 dont 3 en 2007/08 et 2 en 2008/09 au plus tard</w:t>
            </w:r>
          </w:p>
          <w:p w:rsidR="00A74C15" w:rsidRDefault="00A74C15" w:rsidP="00EC67E3">
            <w:pPr>
              <w:rPr>
                <w:sz w:val="16"/>
                <w:szCs w:val="16"/>
              </w:rPr>
            </w:pPr>
          </w:p>
          <w:p w:rsidR="00A74C15" w:rsidRDefault="00A74C15"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Six (6) politiques sectorielles ont été élaborées dont 4 validées et 2 en attente de validation. avec la contribution du PNUD et d’autres partenaires au développement</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sz w:val="16"/>
                <w:szCs w:val="16"/>
              </w:rPr>
            </w:pPr>
            <w:r>
              <w:rPr>
                <w:sz w:val="16"/>
                <w:szCs w:val="16"/>
              </w:rPr>
              <w:t>75%</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sz w:val="18"/>
                <w:szCs w:val="18"/>
              </w:rPr>
            </w:pPr>
            <w:r>
              <w:rPr>
                <w:b/>
                <w:bCs/>
                <w:sz w:val="18"/>
                <w:szCs w:val="18"/>
              </w:rPr>
              <w:t>Narratif sur l’analyse des progrès</w:t>
            </w:r>
            <w:r>
              <w:rPr>
                <w:sz w:val="18"/>
                <w:szCs w:val="18"/>
              </w:rPr>
              <w:t xml:space="preserve">: La contribution du SNU et d’autres partenaires au développement doit se poursuivre. Il est fort possible que ce produit soit entièrement réalisé à l’échéance 2011. </w:t>
            </w:r>
          </w:p>
        </w:tc>
      </w:tr>
    </w:tbl>
    <w:p w:rsidR="00A74C15" w:rsidRDefault="00A74C15" w:rsidP="00A74C15">
      <w:pPr>
        <w:jc w:val="both"/>
        <w:rPr>
          <w:b/>
          <w:bCs/>
        </w:rPr>
      </w:pPr>
    </w:p>
    <w:tbl>
      <w:tblPr>
        <w:tblW w:w="9464" w:type="dxa"/>
        <w:tblCellMar>
          <w:left w:w="0" w:type="dxa"/>
          <w:right w:w="0" w:type="dxa"/>
        </w:tblCellMar>
        <w:tblLook w:val="04A0"/>
      </w:tblPr>
      <w:tblGrid>
        <w:gridCol w:w="3129"/>
        <w:gridCol w:w="1515"/>
        <w:gridCol w:w="1701"/>
        <w:gridCol w:w="1701"/>
        <w:gridCol w:w="1418"/>
      </w:tblGrid>
      <w:tr w:rsidR="00A74C15" w:rsidRPr="00CC6CA2">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6010B6" w:rsidRDefault="00A74C15" w:rsidP="00EC67E3">
            <w:pPr>
              <w:ind w:right="-468"/>
              <w:jc w:val="both"/>
              <w:rPr>
                <w:b/>
                <w:bCs/>
                <w:sz w:val="18"/>
                <w:szCs w:val="18"/>
              </w:rPr>
            </w:pPr>
            <w:r>
              <w:rPr>
                <w:b/>
                <w:bCs/>
                <w:sz w:val="18"/>
                <w:szCs w:val="18"/>
              </w:rPr>
              <w:t xml:space="preserve">Produit 2 de Programme Pays 1: </w:t>
            </w:r>
            <w:r w:rsidRPr="00CC6CA2">
              <w:rPr>
                <w:b/>
                <w:bCs/>
                <w:sz w:val="18"/>
                <w:szCs w:val="18"/>
              </w:rPr>
              <w:t xml:space="preserve">Le DSRP est révisé et bâti autour des OMD avec une large participation des </w:t>
            </w:r>
          </w:p>
          <w:p w:rsidR="00A74C15" w:rsidRDefault="00A74C15" w:rsidP="00EC67E3">
            <w:pPr>
              <w:ind w:right="-468"/>
              <w:jc w:val="both"/>
              <w:rPr>
                <w:b/>
                <w:bCs/>
                <w:sz w:val="18"/>
                <w:szCs w:val="18"/>
              </w:rPr>
            </w:pPr>
            <w:r w:rsidRPr="00CC6CA2">
              <w:rPr>
                <w:b/>
                <w:bCs/>
                <w:sz w:val="18"/>
                <w:szCs w:val="18"/>
              </w:rPr>
              <w:t>populations bénéficiaires</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 xml:space="preserve">- DSRP2 élaboré et validé avec une large participation des populations bénéficiaires ; cible : </w:t>
            </w:r>
          </w:p>
          <w:p w:rsidR="00A74C15" w:rsidRDefault="00A74C15" w:rsidP="00EC67E3">
            <w:pPr>
              <w:keepNext/>
              <w:jc w:val="both"/>
              <w:rPr>
                <w:sz w:val="16"/>
                <w:szCs w:val="16"/>
              </w:rPr>
            </w:pPr>
            <w:r>
              <w:rPr>
                <w:sz w:val="16"/>
                <w:szCs w:val="16"/>
              </w:rPr>
              <w: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DSRP I  et rapport d’évaluation de sa mise en œuvre disponible</w:t>
            </w: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r>
              <w:rPr>
                <w:sz w:val="16"/>
                <w:szCs w:val="16"/>
              </w:rPr>
              <w:t>Rapports des ateliers régionaux</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DSRP II basé sur les OMD élaboré et mis en œuvre</w:t>
            </w: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r>
              <w:rPr>
                <w:sz w:val="16"/>
                <w:szCs w:val="16"/>
              </w:rPr>
              <w:t>Document approuvé en Conseil des Ministres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DSRP II élaboré et validé depuis 2007 et adopté comme document officiel (consultant principal pris en charge par le PNUD)</w:t>
            </w:r>
          </w:p>
          <w:p w:rsidR="00A74C15" w:rsidRDefault="00A74C15" w:rsidP="00EC67E3">
            <w:pPr>
              <w:rPr>
                <w:sz w:val="16"/>
                <w:szCs w:val="16"/>
              </w:rPr>
            </w:pPr>
            <w:r>
              <w:rPr>
                <w:sz w:val="16"/>
                <w:szCs w:val="16"/>
              </w:rPr>
              <w:t xml:space="preserve">Rapports d’étape de mise en œuvre du DSRP2 disponibles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sz w:val="16"/>
                <w:szCs w:val="16"/>
              </w:rPr>
            </w:pPr>
            <w:r>
              <w:rPr>
                <w:sz w:val="16"/>
                <w:szCs w:val="16"/>
              </w:rPr>
              <w:t>Plus de 100%</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sz w:val="18"/>
                <w:szCs w:val="18"/>
              </w:rPr>
            </w:pPr>
            <w:r>
              <w:rPr>
                <w:b/>
                <w:bCs/>
                <w:sz w:val="18"/>
                <w:szCs w:val="18"/>
              </w:rPr>
              <w:t>Narratif sur l’analyse des progrès</w:t>
            </w:r>
            <w:r>
              <w:rPr>
                <w:sz w:val="18"/>
                <w:szCs w:val="18"/>
              </w:rPr>
              <w:t xml:space="preserve">: Produit PP complètement réalisé et </w:t>
            </w:r>
            <w:r>
              <w:rPr>
                <w:rFonts w:cs="Arial"/>
                <w:sz w:val="18"/>
                <w:szCs w:val="18"/>
                <w:lang w:eastAsia="fr-FR"/>
              </w:rPr>
              <w:t>prend en compte les résultats de nombreux travaux facilités par le PNUD notamment l’affinement des Stratégies régionales de réduction de la pauvreté, l’évaluation des besoins pour l’atteinte des OMD</w:t>
            </w:r>
            <w:r>
              <w:rPr>
                <w:rFonts w:ascii="Arial Narrow" w:hAnsi="Arial Narrow" w:cs="Arial"/>
                <w:sz w:val="24"/>
                <w:szCs w:val="24"/>
                <w:lang w:eastAsia="fr-FR"/>
              </w:rPr>
              <w:t xml:space="preserve">, </w:t>
            </w:r>
            <w:r>
              <w:rPr>
                <w:rFonts w:cs="Arial"/>
                <w:sz w:val="18"/>
                <w:szCs w:val="18"/>
                <w:lang w:eastAsia="fr-FR"/>
              </w:rPr>
              <w:t>les rapports de mise en œuvre de la SRP</w:t>
            </w:r>
            <w:r>
              <w:rPr>
                <w:rFonts w:ascii="Arial Narrow" w:hAnsi="Arial Narrow" w:cs="Arial"/>
                <w:sz w:val="24"/>
                <w:szCs w:val="24"/>
                <w:lang w:eastAsia="fr-FR"/>
              </w:rPr>
              <w:t xml:space="preserve"> </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rsidRPr="00CC6CA2">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Pr="00CC6CA2" w:rsidRDefault="00A74C15" w:rsidP="00EC67E3">
            <w:pPr>
              <w:ind w:right="-468"/>
              <w:jc w:val="both"/>
              <w:rPr>
                <w:b/>
                <w:bCs/>
                <w:sz w:val="18"/>
                <w:szCs w:val="18"/>
              </w:rPr>
            </w:pPr>
            <w:r>
              <w:rPr>
                <w:b/>
                <w:bCs/>
                <w:sz w:val="18"/>
                <w:szCs w:val="18"/>
              </w:rPr>
              <w:t xml:space="preserve">Produit 3 de Programme Pays 1: </w:t>
            </w:r>
            <w:r w:rsidRPr="00CC6CA2">
              <w:rPr>
                <w:b/>
                <w:bCs/>
                <w:sz w:val="18"/>
                <w:szCs w:val="18"/>
              </w:rPr>
              <w:t>La société civile est mieux organisée et dotée de ressources humaines et financières pour</w:t>
            </w:r>
          </w:p>
          <w:p w:rsidR="006010B6" w:rsidRDefault="00A74C15" w:rsidP="00EC67E3">
            <w:pPr>
              <w:ind w:right="-468"/>
              <w:jc w:val="both"/>
              <w:rPr>
                <w:b/>
                <w:bCs/>
                <w:sz w:val="18"/>
                <w:szCs w:val="18"/>
              </w:rPr>
            </w:pPr>
            <w:r w:rsidRPr="00CC6CA2">
              <w:rPr>
                <w:b/>
                <w:bCs/>
                <w:sz w:val="18"/>
                <w:szCs w:val="18"/>
              </w:rPr>
              <w:t xml:space="preserve">Influencer la prise en compte des préoccupations des pauvres et groupes vulnérables dans les politiques et </w:t>
            </w:r>
          </w:p>
          <w:p w:rsidR="00A74C15" w:rsidRPr="00CC6CA2" w:rsidRDefault="00A74C15" w:rsidP="00EC67E3">
            <w:pPr>
              <w:ind w:right="-468"/>
              <w:jc w:val="both"/>
              <w:rPr>
                <w:b/>
                <w:bCs/>
                <w:sz w:val="18"/>
                <w:szCs w:val="18"/>
              </w:rPr>
            </w:pPr>
            <w:r w:rsidRPr="00CC6CA2">
              <w:rPr>
                <w:b/>
                <w:bCs/>
                <w:sz w:val="18"/>
                <w:szCs w:val="18"/>
              </w:rPr>
              <w:t xml:space="preserve">programmes de développement notamment dans les principaux secteurs porteurs de croissance  </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Cible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 Nombre de contre rapports annuels de la société civile </w:t>
            </w:r>
          </w:p>
          <w:p w:rsidR="00A74C15" w:rsidRDefault="00A74C15" w:rsidP="00EC67E3">
            <w:pPr>
              <w:keepNext/>
              <w:jc w:val="both"/>
              <w:rPr>
                <w:sz w:val="16"/>
                <w:szCs w:val="16"/>
              </w:rPr>
            </w:pPr>
          </w:p>
          <w:p w:rsidR="00A74C15" w:rsidRDefault="00A74C15" w:rsidP="00EC67E3">
            <w:pPr>
              <w:keepNext/>
              <w:jc w:val="both"/>
              <w:rPr>
                <w:sz w:val="16"/>
                <w:szCs w:val="16"/>
              </w:rPr>
            </w:pPr>
            <w:r>
              <w:rPr>
                <w:sz w:val="16"/>
                <w:szCs w:val="16"/>
              </w:rPr>
              <w:t xml:space="preserve">- Nombre de membres des OSC formés en suivi-évaluation des programmes et à l’intégration du genre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0</w:t>
            </w:r>
          </w:p>
          <w:p w:rsidR="00A74C15" w:rsidRDefault="00A74C15" w:rsidP="00EC67E3">
            <w:pPr>
              <w:rPr>
                <w:sz w:val="16"/>
                <w:szCs w:val="16"/>
              </w:rPr>
            </w:pPr>
          </w:p>
          <w:p w:rsidR="00A74C15" w:rsidRDefault="00A74C15"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Au moins 1 rapport/an </w:t>
            </w:r>
          </w:p>
          <w:p w:rsidR="00A74C15" w:rsidRDefault="00A74C15" w:rsidP="00EC67E3">
            <w:pPr>
              <w:rPr>
                <w:sz w:val="16"/>
                <w:szCs w:val="16"/>
              </w:rPr>
            </w:pPr>
          </w:p>
          <w:p w:rsidR="00A74C15" w:rsidRDefault="00A74C15" w:rsidP="00EC67E3">
            <w:pPr>
              <w:keepNext/>
              <w:jc w:val="both"/>
              <w:rPr>
                <w:sz w:val="16"/>
                <w:szCs w:val="16"/>
              </w:rPr>
            </w:pPr>
          </w:p>
          <w:p w:rsidR="00A74C15" w:rsidRDefault="00A74C15" w:rsidP="00EC67E3">
            <w:pPr>
              <w:keepNext/>
              <w:jc w:val="both"/>
              <w:rPr>
                <w:sz w:val="16"/>
                <w:szCs w:val="16"/>
              </w:rPr>
            </w:pPr>
            <w:r>
              <w:rPr>
                <w:sz w:val="16"/>
                <w:szCs w:val="16"/>
              </w:rPr>
              <w:t>100 dont 20 en 2007</w:t>
            </w:r>
          </w:p>
          <w:p w:rsidR="00A74C15" w:rsidRDefault="00A74C15"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rFonts w:cs="Arial"/>
                <w:sz w:val="16"/>
                <w:szCs w:val="16"/>
              </w:rPr>
            </w:pPr>
            <w:r>
              <w:rPr>
                <w:sz w:val="16"/>
                <w:szCs w:val="16"/>
              </w:rPr>
              <w:t xml:space="preserve"> </w:t>
            </w:r>
            <w:r>
              <w:rPr>
                <w:rFonts w:cs="Arial"/>
                <w:sz w:val="16"/>
                <w:szCs w:val="16"/>
              </w:rPr>
              <w:t>Premier rapport alternatif économique et social de la société civile élaboré et validé</w:t>
            </w:r>
          </w:p>
          <w:p w:rsidR="006F29FC" w:rsidRDefault="006F29FC" w:rsidP="00EC67E3">
            <w:pPr>
              <w:rPr>
                <w:rFonts w:cs="Arial"/>
                <w:sz w:val="16"/>
                <w:szCs w:val="16"/>
              </w:rPr>
            </w:pPr>
            <w:r>
              <w:rPr>
                <w:rFonts w:cs="Arial"/>
                <w:sz w:val="16"/>
                <w:szCs w:val="16"/>
              </w:rPr>
              <w:t>70 membres des OSC formés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lang w:eastAsia="fr-FR"/>
              </w:rPr>
            </w:pPr>
          </w:p>
          <w:p w:rsidR="006F29FC" w:rsidRDefault="006F29FC" w:rsidP="00EC67E3">
            <w:pPr>
              <w:rPr>
                <w:lang w:eastAsia="fr-FR"/>
              </w:rPr>
            </w:pPr>
            <w:r>
              <w:rPr>
                <w:lang w:eastAsia="fr-FR"/>
              </w:rPr>
              <w:t>100%</w:t>
            </w:r>
          </w:p>
          <w:p w:rsidR="006F29FC" w:rsidRDefault="006F29FC" w:rsidP="00EC67E3">
            <w:pPr>
              <w:rPr>
                <w:lang w:eastAsia="fr-FR"/>
              </w:rPr>
            </w:pPr>
          </w:p>
          <w:p w:rsidR="006F29FC" w:rsidRDefault="006F29FC" w:rsidP="00EC67E3">
            <w:pPr>
              <w:rPr>
                <w:lang w:eastAsia="fr-FR"/>
              </w:rPr>
            </w:pPr>
          </w:p>
          <w:p w:rsidR="006F29FC" w:rsidRDefault="006F29FC" w:rsidP="00EC67E3">
            <w:pPr>
              <w:rPr>
                <w:lang w:eastAsia="fr-FR"/>
              </w:rPr>
            </w:pPr>
            <w:r>
              <w:rPr>
                <w:lang w:eastAsia="fr-FR"/>
              </w:rPr>
              <w:t>75%</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sz w:val="18"/>
                <w:szCs w:val="18"/>
              </w:rPr>
            </w:pPr>
            <w:r>
              <w:rPr>
                <w:b/>
                <w:bCs/>
                <w:sz w:val="18"/>
                <w:szCs w:val="18"/>
              </w:rPr>
              <w:t>Narratif sur l’analyse des progrès</w:t>
            </w:r>
            <w:r>
              <w:rPr>
                <w:sz w:val="18"/>
                <w:szCs w:val="18"/>
              </w:rPr>
              <w:t xml:space="preserve">: Le PNUD apporte une contribution déterminante à la réalisation de ce produit en dépit des lenteurs observés au sein du CNOSCG qui a la charge d’élaborer les contre rapports. Le travail de suivi du PNUD et la diligence à mettre à disposition les ressources nécessaires a permis la finalisation de l’étude internationale CIVICUS </w:t>
            </w:r>
            <w:r>
              <w:rPr>
                <w:rFonts w:cs="Arial"/>
                <w:sz w:val="16"/>
                <w:szCs w:val="16"/>
              </w:rPr>
              <w:t>qui offre des informations favorisant une meilleure connaissance de la structure, de l’environnement, des valeurs et de l’impact de la société civile  a pour  but de lui permettre d’exercer une influence sur  la prise en compte des préoccupations des pauvres et groupes vulnérables dans les politiques et programmes de développement</w:t>
            </w:r>
            <w:r>
              <w:rPr>
                <w:sz w:val="18"/>
                <w:szCs w:val="18"/>
              </w:rPr>
              <w:t xml:space="preserve">. </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rsidRPr="00CC6CA2">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Pr="00CC6CA2" w:rsidRDefault="00A74C15" w:rsidP="00EC67E3">
            <w:pPr>
              <w:ind w:right="-468"/>
              <w:jc w:val="both"/>
              <w:rPr>
                <w:b/>
                <w:bCs/>
                <w:sz w:val="18"/>
                <w:szCs w:val="18"/>
              </w:rPr>
            </w:pPr>
            <w:r>
              <w:rPr>
                <w:b/>
                <w:bCs/>
                <w:sz w:val="18"/>
                <w:szCs w:val="18"/>
              </w:rPr>
              <w:t xml:space="preserve">Produit 4 de Programme Pays 1: </w:t>
            </w:r>
            <w:r w:rsidRPr="00CC6CA2">
              <w:rPr>
                <w:b/>
                <w:bCs/>
                <w:sz w:val="18"/>
                <w:szCs w:val="18"/>
              </w:rPr>
              <w:t xml:space="preserve">Le plaidoyer pour la prise en compte du DHD dans les politiques et stratégies de </w:t>
            </w:r>
          </w:p>
          <w:p w:rsidR="006F29FC" w:rsidRDefault="00A74C15" w:rsidP="00EC67E3">
            <w:pPr>
              <w:ind w:right="-468"/>
              <w:jc w:val="both"/>
              <w:rPr>
                <w:b/>
                <w:bCs/>
                <w:sz w:val="18"/>
                <w:szCs w:val="18"/>
              </w:rPr>
            </w:pPr>
            <w:r w:rsidRPr="00CC6CA2">
              <w:rPr>
                <w:b/>
                <w:bCs/>
                <w:sz w:val="18"/>
                <w:szCs w:val="18"/>
              </w:rPr>
              <w:t xml:space="preserve">développement est assuré, notamment à travers l’élaboration de Rapports Nationaux sur le Développement Humain </w:t>
            </w:r>
          </w:p>
          <w:p w:rsidR="00A74C15" w:rsidRPr="00CC6CA2" w:rsidRDefault="00A74C15" w:rsidP="00EC67E3">
            <w:pPr>
              <w:ind w:right="-468"/>
              <w:jc w:val="both"/>
              <w:rPr>
                <w:b/>
                <w:bCs/>
                <w:sz w:val="18"/>
                <w:szCs w:val="18"/>
              </w:rPr>
            </w:pPr>
            <w:r w:rsidRPr="00CC6CA2">
              <w:rPr>
                <w:b/>
                <w:bCs/>
                <w:sz w:val="18"/>
                <w:szCs w:val="18"/>
              </w:rPr>
              <w:t>(RNDH)</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Cible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 Un RNDH élaboré et validé tous les deux ans avec comme thème central la lutte contre la pauvreté et le DHD</w:t>
            </w:r>
            <w:r w:rsidR="006F29FC">
              <w:rPr>
                <w:sz w:val="16"/>
                <w:szCs w:val="16"/>
              </w:rPr>
              <w:t xml:space="preserve"> et lancement du RMD assuré chaque année</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0</w:t>
            </w:r>
          </w:p>
          <w:p w:rsidR="00A74C15" w:rsidRDefault="00A74C15" w:rsidP="00EC67E3">
            <w:pPr>
              <w:rPr>
                <w:sz w:val="16"/>
                <w:szCs w:val="16"/>
              </w:rPr>
            </w:pPr>
          </w:p>
          <w:p w:rsidR="00A74C15" w:rsidRDefault="00A74C15"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Au moins 1 rapport tous les 2 ans </w:t>
            </w:r>
          </w:p>
          <w:p w:rsidR="00A74C15" w:rsidRDefault="00A74C15" w:rsidP="00EC67E3">
            <w:pPr>
              <w:rPr>
                <w:sz w:val="16"/>
                <w:szCs w:val="16"/>
              </w:rPr>
            </w:pPr>
          </w:p>
          <w:p w:rsidR="00A74C15" w:rsidRDefault="00A74C15" w:rsidP="00EC67E3">
            <w:pPr>
              <w:keepNext/>
              <w:jc w:val="both"/>
              <w:rPr>
                <w:sz w:val="16"/>
                <w:szCs w:val="16"/>
              </w:rPr>
            </w:pPr>
          </w:p>
          <w:p w:rsidR="00A74C15" w:rsidRDefault="00A74C15" w:rsidP="00EC67E3">
            <w:pPr>
              <w:keepNext/>
              <w:jc w:val="both"/>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rFonts w:cs="Arial"/>
                <w:sz w:val="16"/>
                <w:szCs w:val="16"/>
              </w:rPr>
            </w:pPr>
            <w:r>
              <w:rPr>
                <w:sz w:val="16"/>
                <w:szCs w:val="16"/>
              </w:rPr>
              <w:t xml:space="preserve"> RNDH 2007 </w:t>
            </w:r>
            <w:r>
              <w:rPr>
                <w:rFonts w:cs="Arial"/>
                <w:sz w:val="16"/>
                <w:szCs w:val="16"/>
                <w:lang w:eastAsia="fr-FR"/>
              </w:rPr>
              <w:t>consacré</w:t>
            </w:r>
            <w:r w:rsidR="006F29FC">
              <w:rPr>
                <w:rFonts w:cs="Arial"/>
                <w:sz w:val="16"/>
                <w:szCs w:val="16"/>
                <w:lang w:eastAsia="fr-FR"/>
              </w:rPr>
              <w:t xml:space="preserve"> à l’énergie et à l’eau en cours de </w:t>
            </w:r>
            <w:r>
              <w:rPr>
                <w:rFonts w:cs="Arial"/>
                <w:sz w:val="16"/>
                <w:szCs w:val="16"/>
              </w:rPr>
              <w:t>dissémination.</w:t>
            </w:r>
          </w:p>
          <w:p w:rsidR="00A74C15" w:rsidRDefault="00A74C15" w:rsidP="00EC67E3">
            <w:pPr>
              <w:rPr>
                <w:rFonts w:cs="Arial"/>
                <w:sz w:val="16"/>
                <w:szCs w:val="16"/>
              </w:rPr>
            </w:pPr>
            <w:r>
              <w:rPr>
                <w:rFonts w:cs="Arial"/>
                <w:sz w:val="16"/>
                <w:szCs w:val="16"/>
              </w:rPr>
              <w:t xml:space="preserve"> RNDH sur la cohésion sociale en cours de finalisation.</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lang w:eastAsia="fr-FR"/>
              </w:rPr>
            </w:pPr>
          </w:p>
          <w:p w:rsidR="006F29FC" w:rsidRDefault="006F29FC" w:rsidP="00EC67E3">
            <w:pPr>
              <w:rPr>
                <w:lang w:eastAsia="fr-FR"/>
              </w:rPr>
            </w:pPr>
          </w:p>
          <w:p w:rsidR="006F29FC" w:rsidRDefault="006F29FC" w:rsidP="00EC67E3">
            <w:pPr>
              <w:rPr>
                <w:lang w:eastAsia="fr-FR"/>
              </w:rPr>
            </w:pPr>
          </w:p>
          <w:p w:rsidR="006F29FC" w:rsidRDefault="006F29FC" w:rsidP="00EC67E3">
            <w:pPr>
              <w:rPr>
                <w:lang w:eastAsia="fr-FR"/>
              </w:rPr>
            </w:pPr>
          </w:p>
          <w:p w:rsidR="006F29FC" w:rsidRDefault="006F29FC" w:rsidP="00EC67E3">
            <w:pPr>
              <w:rPr>
                <w:lang w:eastAsia="fr-FR"/>
              </w:rPr>
            </w:pPr>
            <w:r>
              <w:rPr>
                <w:lang w:eastAsia="fr-FR"/>
              </w:rPr>
              <w:t>85%</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rFonts w:cs="Arial"/>
                <w:sz w:val="18"/>
                <w:szCs w:val="18"/>
                <w:lang w:eastAsia="fr-FR"/>
              </w:rPr>
            </w:pPr>
            <w:r>
              <w:rPr>
                <w:b/>
                <w:bCs/>
                <w:sz w:val="18"/>
                <w:szCs w:val="18"/>
              </w:rPr>
              <w:t>Narratif sur l’analyse des progrès</w:t>
            </w:r>
            <w:r>
              <w:rPr>
                <w:sz w:val="18"/>
                <w:szCs w:val="18"/>
              </w:rPr>
              <w:t xml:space="preserve">: </w:t>
            </w:r>
            <w:r>
              <w:rPr>
                <w:rFonts w:cs="Arial"/>
                <w:sz w:val="18"/>
                <w:szCs w:val="18"/>
                <w:lang w:eastAsia="fr-FR"/>
              </w:rPr>
              <w:t>La publication de ces différents rapports, est une contribution significative au  plaidoyer sur le thème « pauvreté et OMD » et permet la réalisation complète de ce produit.</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097BFB" w:rsidRDefault="00A74C15" w:rsidP="00EC67E3">
            <w:pPr>
              <w:ind w:right="-468"/>
              <w:jc w:val="both"/>
              <w:rPr>
                <w:b/>
                <w:sz w:val="18"/>
                <w:szCs w:val="18"/>
              </w:rPr>
            </w:pPr>
            <w:r>
              <w:rPr>
                <w:b/>
                <w:bCs/>
                <w:sz w:val="18"/>
                <w:szCs w:val="18"/>
              </w:rPr>
              <w:t xml:space="preserve">Produit 5 de Programme Pays 1: </w:t>
            </w:r>
            <w:r>
              <w:rPr>
                <w:b/>
                <w:sz w:val="18"/>
                <w:szCs w:val="18"/>
              </w:rPr>
              <w:t xml:space="preserve">Le système de suivi évaluation de la SRP est opérationnel au niveau central et régional </w:t>
            </w:r>
          </w:p>
          <w:p w:rsidR="00A74C15" w:rsidRPr="00097BFB" w:rsidRDefault="00A74C15" w:rsidP="00EC67E3">
            <w:pPr>
              <w:ind w:right="-468"/>
              <w:jc w:val="both"/>
              <w:rPr>
                <w:b/>
                <w:sz w:val="18"/>
                <w:szCs w:val="18"/>
              </w:rPr>
            </w:pPr>
            <w:r>
              <w:rPr>
                <w:b/>
                <w:sz w:val="18"/>
                <w:szCs w:val="18"/>
              </w:rPr>
              <w:t>et les données sur la pauvreté sont régulièrement actualisées</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xml:space="preserve">- Nombre d’antennes régionales du groupe de suivi-évaluation de la pauvreté opérationnelles </w:t>
            </w:r>
          </w:p>
          <w:p w:rsidR="00A74C15" w:rsidRDefault="00A74C15" w:rsidP="00EC67E3">
            <w:pPr>
              <w:jc w:val="both"/>
              <w:rPr>
                <w:sz w:val="16"/>
                <w:szCs w:val="16"/>
              </w:rPr>
            </w:pPr>
            <w:r>
              <w:rPr>
                <w:sz w:val="16"/>
                <w:szCs w:val="16"/>
              </w:rPr>
              <w:t>- Schéma directeur de la statistique élaboré</w:t>
            </w:r>
          </w:p>
          <w:p w:rsidR="00A74C15" w:rsidRDefault="00A74C15" w:rsidP="00EC67E3">
            <w:pPr>
              <w:jc w:val="both"/>
              <w:rPr>
                <w:sz w:val="16"/>
                <w:szCs w:val="16"/>
              </w:rPr>
            </w:pPr>
          </w:p>
          <w:p w:rsidR="00A74C15" w:rsidRDefault="00A74C15" w:rsidP="00EC67E3">
            <w:pPr>
              <w:jc w:val="both"/>
              <w:rPr>
                <w:sz w:val="16"/>
                <w:szCs w:val="16"/>
              </w:rPr>
            </w:pPr>
            <w:r>
              <w:rPr>
                <w:sz w:val="16"/>
                <w:szCs w:val="16"/>
              </w:rPr>
              <w:t xml:space="preserve">Nombre d’enquêtes sur la pauvreté </w:t>
            </w:r>
            <w:r w:rsidR="00097BFB">
              <w:rPr>
                <w:sz w:val="16"/>
                <w:szCs w:val="16"/>
              </w:rPr>
              <w:t>élaborées</w:t>
            </w:r>
          </w:p>
          <w:p w:rsidR="00A74C15" w:rsidRDefault="00A74C15" w:rsidP="00EC67E3">
            <w:pPr>
              <w:jc w:val="both"/>
              <w:rPr>
                <w:sz w:val="16"/>
                <w:szCs w:val="16"/>
              </w:rPr>
            </w:pPr>
          </w:p>
          <w:p w:rsidR="00A74C15" w:rsidRDefault="00A74C15" w:rsidP="00EC67E3">
            <w:pPr>
              <w:keepNext/>
              <w:jc w:val="both"/>
              <w:rPr>
                <w:sz w:val="16"/>
                <w:szCs w:val="16"/>
              </w:rPr>
            </w:pPr>
            <w:r>
              <w:rPr>
                <w:sz w:val="16"/>
                <w:szCs w:val="16"/>
              </w:rPr>
              <w:t>- Rapport national de suivi des OMD élaboré et promotion assurée</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0</w:t>
            </w: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r>
              <w:rPr>
                <w:sz w:val="16"/>
                <w:szCs w:val="16"/>
              </w:rPr>
              <w:t>QUIBB 2002/03</w:t>
            </w:r>
          </w:p>
          <w:p w:rsidR="00A74C15" w:rsidRDefault="00A74C15" w:rsidP="00EC67E3">
            <w:pPr>
              <w:rPr>
                <w:sz w:val="16"/>
                <w:szCs w:val="16"/>
              </w:rPr>
            </w:pPr>
          </w:p>
          <w:p w:rsidR="00A74C15" w:rsidRDefault="00A74C15" w:rsidP="00EC67E3">
            <w:pPr>
              <w:rPr>
                <w:sz w:val="16"/>
                <w:szCs w:val="16"/>
              </w:rPr>
            </w:pPr>
            <w:r>
              <w:rPr>
                <w:sz w:val="16"/>
                <w:szCs w:val="16"/>
              </w:rPr>
              <w:t xml:space="preserve">Rapports 2002 et 2005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4 CTRSE opérationnelles</w:t>
            </w:r>
          </w:p>
          <w:p w:rsidR="00A74C15" w:rsidRDefault="00A74C15" w:rsidP="00EC67E3">
            <w:pPr>
              <w:keepNext/>
              <w:jc w:val="both"/>
              <w:rPr>
                <w:sz w:val="16"/>
                <w:szCs w:val="16"/>
              </w:rPr>
            </w:pPr>
          </w:p>
          <w:p w:rsidR="00A74C15" w:rsidRDefault="00A74C15" w:rsidP="00EC67E3">
            <w:pPr>
              <w:keepNext/>
              <w:jc w:val="both"/>
              <w:rPr>
                <w:sz w:val="16"/>
                <w:szCs w:val="16"/>
              </w:rPr>
            </w:pPr>
          </w:p>
          <w:p w:rsidR="00A74C15" w:rsidRDefault="00A74C15" w:rsidP="00EC67E3">
            <w:pPr>
              <w:keepNext/>
              <w:jc w:val="both"/>
              <w:rPr>
                <w:sz w:val="16"/>
                <w:szCs w:val="16"/>
              </w:rPr>
            </w:pPr>
            <w:r>
              <w:rPr>
                <w:sz w:val="16"/>
                <w:szCs w:val="16"/>
              </w:rPr>
              <w:t>QUIBB institutionnalisé</w:t>
            </w:r>
          </w:p>
          <w:p w:rsidR="00A74C15" w:rsidRDefault="00A74C15" w:rsidP="00EC67E3">
            <w:pPr>
              <w:keepNext/>
              <w:jc w:val="both"/>
              <w:rPr>
                <w:sz w:val="16"/>
                <w:szCs w:val="16"/>
              </w:rPr>
            </w:pPr>
          </w:p>
          <w:p w:rsidR="00A74C15" w:rsidRDefault="00A74C15" w:rsidP="00EC67E3">
            <w:pPr>
              <w:keepNext/>
              <w:jc w:val="both"/>
              <w:rPr>
                <w:sz w:val="16"/>
                <w:szCs w:val="16"/>
              </w:rPr>
            </w:pPr>
            <w:r>
              <w:rPr>
                <w:sz w:val="16"/>
                <w:szCs w:val="16"/>
              </w:rPr>
              <w:t>4</w:t>
            </w:r>
            <w:r>
              <w:rPr>
                <w:sz w:val="16"/>
                <w:szCs w:val="16"/>
                <w:vertAlign w:val="superscript"/>
              </w:rPr>
              <w:t>ème</w:t>
            </w:r>
            <w:r>
              <w:rPr>
                <w:sz w:val="16"/>
                <w:szCs w:val="16"/>
              </w:rPr>
              <w:t xml:space="preserve"> Rapport sur les OMD disponible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7 CTRSE équipées et opérationnelles</w:t>
            </w: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p>
          <w:p w:rsidR="00A74C15" w:rsidRDefault="00A74C15" w:rsidP="00EC67E3">
            <w:pPr>
              <w:rPr>
                <w:sz w:val="16"/>
                <w:szCs w:val="16"/>
              </w:rPr>
            </w:pPr>
            <w:r>
              <w:rPr>
                <w:sz w:val="16"/>
                <w:szCs w:val="16"/>
              </w:rPr>
              <w:t>QUIBB 2007 disponible</w:t>
            </w:r>
          </w:p>
          <w:p w:rsidR="00A74C15" w:rsidRDefault="00A74C15" w:rsidP="00EC67E3">
            <w:pPr>
              <w:rPr>
                <w:sz w:val="16"/>
                <w:szCs w:val="16"/>
              </w:rPr>
            </w:pPr>
          </w:p>
          <w:p w:rsidR="00A74C15" w:rsidRDefault="00A74C15" w:rsidP="00EC67E3">
            <w:pPr>
              <w:rPr>
                <w:sz w:val="16"/>
                <w:szCs w:val="16"/>
              </w:rPr>
            </w:pPr>
            <w:r>
              <w:rPr>
                <w:sz w:val="16"/>
                <w:szCs w:val="16"/>
              </w:rPr>
              <w:t>3</w:t>
            </w:r>
            <w:r>
              <w:rPr>
                <w:sz w:val="16"/>
                <w:szCs w:val="16"/>
                <w:vertAlign w:val="superscript"/>
              </w:rPr>
              <w:t>ème</w:t>
            </w:r>
            <w:r>
              <w:rPr>
                <w:sz w:val="16"/>
                <w:szCs w:val="16"/>
              </w:rPr>
              <w:t xml:space="preserve"> Rapport élaboré, validé et disséminé</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097BFB" w:rsidP="00EC67E3">
            <w:pPr>
              <w:rPr>
                <w:lang w:eastAsia="fr-FR"/>
              </w:rPr>
            </w:pPr>
            <w:r>
              <w:rPr>
                <w:lang w:eastAsia="fr-FR"/>
              </w:rPr>
              <w:t>Plus de 100%</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rFonts w:cs="Arial"/>
                <w:sz w:val="18"/>
                <w:szCs w:val="18"/>
                <w:lang w:eastAsia="fr-FR"/>
              </w:rPr>
            </w:pPr>
            <w:r>
              <w:rPr>
                <w:b/>
                <w:bCs/>
                <w:sz w:val="18"/>
                <w:szCs w:val="18"/>
              </w:rPr>
              <w:t>Narratif sur l’analyse des progrès</w:t>
            </w:r>
            <w:r>
              <w:rPr>
                <w:sz w:val="18"/>
                <w:szCs w:val="18"/>
              </w:rPr>
              <w:t xml:space="preserve">: </w:t>
            </w:r>
            <w:r>
              <w:rPr>
                <w:rFonts w:cs="Arial"/>
                <w:color w:val="000000"/>
                <w:sz w:val="18"/>
                <w:szCs w:val="18"/>
              </w:rPr>
              <w:t xml:space="preserve">Produit réalisé. De ce fait, il offre au  SP/SRP des outils pour un meilleur suivi de la stratégie de réduction de la pauvreté </w:t>
            </w:r>
            <w:r>
              <w:rPr>
                <w:sz w:val="18"/>
                <w:szCs w:val="18"/>
              </w:rPr>
              <w:t>et l’évaluation des besoins pour l’atteinte des OMD à l’horizon 2015</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Default="00A74C15" w:rsidP="00EC67E3">
            <w:pPr>
              <w:ind w:right="-468"/>
              <w:jc w:val="both"/>
              <w:rPr>
                <w:b/>
                <w:sz w:val="18"/>
                <w:szCs w:val="18"/>
              </w:rPr>
            </w:pPr>
            <w:r>
              <w:rPr>
                <w:b/>
                <w:bCs/>
                <w:sz w:val="18"/>
                <w:szCs w:val="18"/>
              </w:rPr>
              <w:t>Produit 6 de Programme Pays 1: </w:t>
            </w:r>
            <w:r>
              <w:rPr>
                <w:b/>
                <w:sz w:val="18"/>
                <w:szCs w:val="18"/>
              </w:rPr>
              <w:t xml:space="preserve">Les informations sur l’emploi régulièrement collectées et diffusées, notamment sur le </w:t>
            </w:r>
          </w:p>
          <w:p w:rsidR="00A74C15" w:rsidRDefault="00A74C15" w:rsidP="00EC67E3">
            <w:pPr>
              <w:ind w:right="-468"/>
              <w:jc w:val="both"/>
              <w:rPr>
                <w:b/>
                <w:color w:val="000000"/>
                <w:sz w:val="18"/>
                <w:szCs w:val="18"/>
              </w:rPr>
            </w:pPr>
            <w:r>
              <w:rPr>
                <w:b/>
                <w:sz w:val="18"/>
                <w:szCs w:val="18"/>
              </w:rPr>
              <w:t>chômage et l’emploi des jeunes.</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Rapport national disponible au moins tous les deux ans sur les perspectives d’emplois et l’évolution du chômage des jeunes de 15 à 25 (37) ans</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Deux rapports disponibles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r w:rsidR="00097BFB">
              <w:rPr>
                <w:sz w:val="16"/>
                <w:szCs w:val="16"/>
              </w:rPr>
              <w:t>1 rapport disponible</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097BFB" w:rsidP="00EC67E3">
            <w:pPr>
              <w:rPr>
                <w:lang w:eastAsia="fr-FR"/>
              </w:rPr>
            </w:pPr>
            <w:r>
              <w:rPr>
                <w:lang w:eastAsia="fr-FR"/>
              </w:rPr>
              <w:t>100%</w:t>
            </w:r>
          </w:p>
        </w:tc>
      </w:tr>
      <w:tr w:rsidR="00A74C15">
        <w:trPr>
          <w:trHeight w:val="663"/>
        </w:trPr>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4A5786">
            <w:pPr>
              <w:jc w:val="both"/>
              <w:rPr>
                <w:rFonts w:cs="Arial"/>
                <w:sz w:val="18"/>
                <w:szCs w:val="18"/>
                <w:lang w:eastAsia="fr-FR"/>
              </w:rPr>
            </w:pPr>
            <w:r>
              <w:rPr>
                <w:b/>
                <w:bCs/>
                <w:sz w:val="18"/>
                <w:szCs w:val="18"/>
              </w:rPr>
              <w:t>Narratif sur l’analyse des progrès</w:t>
            </w:r>
            <w:r>
              <w:rPr>
                <w:sz w:val="18"/>
                <w:szCs w:val="18"/>
              </w:rPr>
              <w:t xml:space="preserve">: </w:t>
            </w:r>
            <w:r w:rsidR="00F15815">
              <w:rPr>
                <w:sz w:val="18"/>
                <w:szCs w:val="18"/>
              </w:rPr>
              <w:t>Avec la publication des résultats de l’ELEP</w:t>
            </w:r>
            <w:r w:rsidR="004A5786">
              <w:rPr>
                <w:sz w:val="18"/>
                <w:szCs w:val="18"/>
              </w:rPr>
              <w:t xml:space="preserve"> 2007</w:t>
            </w:r>
            <w:r w:rsidR="00F15815">
              <w:rPr>
                <w:sz w:val="18"/>
                <w:szCs w:val="18"/>
              </w:rPr>
              <w:t xml:space="preserve"> des données sur le </w:t>
            </w:r>
            <w:r w:rsidR="004A5786">
              <w:rPr>
                <w:sz w:val="18"/>
                <w:szCs w:val="18"/>
              </w:rPr>
              <w:t>chômage</w:t>
            </w:r>
            <w:r w:rsidR="00F15815">
              <w:rPr>
                <w:sz w:val="18"/>
                <w:szCs w:val="18"/>
              </w:rPr>
              <w:t xml:space="preserve"> et l’</w:t>
            </w:r>
            <w:r w:rsidR="004A5786">
              <w:rPr>
                <w:sz w:val="18"/>
                <w:szCs w:val="18"/>
              </w:rPr>
              <w:t xml:space="preserve">emploi jeunes </w:t>
            </w:r>
            <w:r w:rsidR="00F15815">
              <w:rPr>
                <w:sz w:val="18"/>
                <w:szCs w:val="18"/>
              </w:rPr>
              <w:t xml:space="preserve">ont </w:t>
            </w:r>
            <w:r w:rsidR="004A5786">
              <w:rPr>
                <w:sz w:val="18"/>
                <w:szCs w:val="18"/>
              </w:rPr>
              <w:t>été rendues disponibles</w:t>
            </w:r>
            <w:r w:rsidR="00F15815">
              <w:rPr>
                <w:sz w:val="18"/>
                <w:szCs w:val="18"/>
              </w:rPr>
              <w:t xml:space="preserve"> selon le sexe, la région (naturelle ou administrative)</w:t>
            </w:r>
            <w:r w:rsidR="004A5786">
              <w:rPr>
                <w:sz w:val="18"/>
                <w:szCs w:val="18"/>
              </w:rPr>
              <w:t xml:space="preserve"> mais également sur le niveau de vie des populations. Ces données devraient être actualisées avec un nouveau QUIBB qui, malheureusement n’a pu être réalisé. </w:t>
            </w:r>
            <w:r w:rsidR="00F15815">
              <w:rPr>
                <w:sz w:val="18"/>
                <w:szCs w:val="18"/>
              </w:rPr>
              <w:t xml:space="preserve"> </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Default="00A74C15" w:rsidP="00EC67E3">
            <w:pPr>
              <w:ind w:right="-468"/>
              <w:jc w:val="both"/>
              <w:rPr>
                <w:b/>
                <w:sz w:val="18"/>
                <w:szCs w:val="18"/>
              </w:rPr>
            </w:pPr>
            <w:r>
              <w:rPr>
                <w:b/>
                <w:bCs/>
                <w:sz w:val="18"/>
                <w:szCs w:val="18"/>
              </w:rPr>
              <w:t>Produit 7 de Programme Pays 1: </w:t>
            </w:r>
            <w:r>
              <w:rPr>
                <w:b/>
                <w:sz w:val="18"/>
                <w:szCs w:val="18"/>
              </w:rPr>
              <w:t xml:space="preserve">Une expérience pilote de régionalisation des OMD est conduite dans la région </w:t>
            </w:r>
          </w:p>
          <w:p w:rsidR="00A74C15" w:rsidRDefault="00A74C15" w:rsidP="00EC67E3">
            <w:pPr>
              <w:ind w:right="-468"/>
              <w:jc w:val="both"/>
              <w:rPr>
                <w:b/>
                <w:color w:val="000000"/>
                <w:sz w:val="18"/>
                <w:szCs w:val="18"/>
              </w:rPr>
            </w:pPr>
            <w:r>
              <w:rPr>
                <w:b/>
                <w:sz w:val="18"/>
                <w:szCs w:val="18"/>
              </w:rPr>
              <w:t>de la Guinée Forestière à travers l’émergence de « Villages du Millénaire »</w:t>
            </w:r>
          </w:p>
          <w:p w:rsidR="00A74C15" w:rsidRDefault="00A74C15" w:rsidP="00EC67E3">
            <w:pPr>
              <w:ind w:right="-468"/>
              <w:jc w:val="both"/>
              <w:rPr>
                <w:b/>
                <w:color w:val="000000"/>
                <w:sz w:val="18"/>
                <w:szCs w:val="18"/>
              </w:rPr>
            </w:pP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xml:space="preserve">- </w:t>
            </w:r>
            <w:r w:rsidR="00662748">
              <w:rPr>
                <w:b/>
                <w:sz w:val="18"/>
                <w:szCs w:val="18"/>
              </w:rPr>
              <w:t>Une expérience pilote de régionalisation des OMD est conduite</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r w:rsidR="00662748">
              <w:rPr>
                <w:sz w:val="16"/>
                <w:szCs w:val="16"/>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662748" w:rsidP="00EC67E3">
            <w:pPr>
              <w:keepNext/>
              <w:jc w:val="both"/>
              <w:rPr>
                <w:sz w:val="16"/>
                <w:szCs w:val="16"/>
              </w:rPr>
            </w:pPr>
            <w:r>
              <w:rPr>
                <w:b/>
                <w:sz w:val="18"/>
                <w:szCs w:val="18"/>
              </w:rPr>
              <w:t>Une expérience pilote de régionalisation des OMD est conduite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r w:rsidR="00662748">
              <w:rPr>
                <w:sz w:val="16"/>
                <w:szCs w:val="16"/>
              </w:rPr>
              <w:t>Le PC/GF est opérationnel</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662748" w:rsidP="00EC67E3">
            <w:pPr>
              <w:rPr>
                <w:lang w:eastAsia="fr-FR"/>
              </w:rPr>
            </w:pPr>
            <w:r>
              <w:rPr>
                <w:lang w:eastAsia="fr-FR"/>
              </w:rPr>
              <w:t>100%</w:t>
            </w:r>
          </w:p>
        </w:tc>
      </w:tr>
      <w:tr w:rsidR="00A74C15">
        <w:trPr>
          <w:trHeight w:val="663"/>
        </w:trPr>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662748">
            <w:pPr>
              <w:jc w:val="both"/>
              <w:rPr>
                <w:rFonts w:cs="Arial"/>
                <w:sz w:val="18"/>
                <w:szCs w:val="18"/>
                <w:lang w:eastAsia="fr-FR"/>
              </w:rPr>
            </w:pPr>
            <w:r>
              <w:rPr>
                <w:b/>
                <w:bCs/>
                <w:sz w:val="18"/>
                <w:szCs w:val="18"/>
              </w:rPr>
              <w:t>Narratif sur l’analyse des progrès</w:t>
            </w:r>
            <w:r>
              <w:rPr>
                <w:sz w:val="18"/>
                <w:szCs w:val="18"/>
              </w:rPr>
              <w:t xml:space="preserve">: </w:t>
            </w:r>
            <w:r w:rsidR="00662748" w:rsidRPr="00662748">
              <w:rPr>
                <w:rFonts w:ascii="Arial Narrow" w:hAnsi="Arial Narrow"/>
                <w:sz w:val="18"/>
                <w:szCs w:val="18"/>
              </w:rPr>
              <w:t xml:space="preserve">Le </w:t>
            </w:r>
            <w:r w:rsidR="00662748" w:rsidRPr="00662748">
              <w:rPr>
                <w:rFonts w:ascii="Arial Narrow" w:hAnsi="Arial Narrow" w:cs="Arial"/>
                <w:sz w:val="18"/>
                <w:szCs w:val="18"/>
                <w:lang w:eastAsia="fr-FR"/>
              </w:rPr>
              <w:t xml:space="preserve">Programme conjoint pour la relance des dynamiques locales de développement économique et social en Guinée Forestière’’ (PC-GF) consacre cette expérience de régionalisation des OMD en ce qu’il touche à la sécurité alimentaire, la  riposte à l’épidémie du VIH/SIDA, l’amélioration de la gouvernance locale, et de la gestion des services sociaux de base.  </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1013B4" w:rsidRDefault="00A74C15" w:rsidP="00EC67E3">
            <w:pPr>
              <w:ind w:right="-468"/>
              <w:jc w:val="both"/>
              <w:rPr>
                <w:b/>
                <w:sz w:val="18"/>
                <w:szCs w:val="18"/>
              </w:rPr>
            </w:pPr>
            <w:r>
              <w:rPr>
                <w:b/>
                <w:bCs/>
                <w:sz w:val="18"/>
                <w:szCs w:val="18"/>
              </w:rPr>
              <w:t>Produit 8 de Programme Pays 1: </w:t>
            </w:r>
            <w:r>
              <w:rPr>
                <w:b/>
                <w:sz w:val="18"/>
                <w:szCs w:val="18"/>
              </w:rPr>
              <w:t>Le do</w:t>
            </w:r>
            <w:r w:rsidR="001013B4">
              <w:rPr>
                <w:b/>
                <w:sz w:val="18"/>
                <w:szCs w:val="18"/>
              </w:rPr>
              <w:t>cument de prospective « Guinée-</w:t>
            </w:r>
            <w:r>
              <w:rPr>
                <w:b/>
                <w:sz w:val="18"/>
                <w:szCs w:val="18"/>
              </w:rPr>
              <w:t>Vision 2035</w:t>
            </w:r>
            <w:r w:rsidR="001013B4">
              <w:rPr>
                <w:b/>
                <w:sz w:val="18"/>
                <w:szCs w:val="18"/>
              </w:rPr>
              <w:t> »</w:t>
            </w:r>
            <w:r>
              <w:rPr>
                <w:b/>
                <w:sz w:val="18"/>
                <w:szCs w:val="18"/>
              </w:rPr>
              <w:t xml:space="preserve"> est disponible et prend en </w:t>
            </w:r>
          </w:p>
          <w:p w:rsidR="00A74C15" w:rsidRDefault="00A74C15" w:rsidP="00EC67E3">
            <w:pPr>
              <w:ind w:right="-468"/>
              <w:jc w:val="both"/>
              <w:rPr>
                <w:b/>
                <w:color w:val="000000"/>
                <w:sz w:val="18"/>
                <w:szCs w:val="18"/>
              </w:rPr>
            </w:pPr>
            <w:r>
              <w:rPr>
                <w:b/>
                <w:sz w:val="18"/>
                <w:szCs w:val="18"/>
              </w:rPr>
              <w:t>compte la perspective des OMD à l’horizon 2015</w:t>
            </w:r>
          </w:p>
          <w:p w:rsidR="00A74C15" w:rsidRDefault="00A74C15" w:rsidP="00EC67E3">
            <w:pPr>
              <w:ind w:right="-468"/>
              <w:jc w:val="both"/>
              <w:rPr>
                <w:b/>
                <w:color w:val="000000"/>
                <w:sz w:val="18"/>
                <w:szCs w:val="18"/>
              </w:rPr>
            </w:pP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xml:space="preserve">- </w:t>
            </w:r>
            <w:r w:rsidR="001013B4">
              <w:rPr>
                <w:sz w:val="18"/>
                <w:szCs w:val="18"/>
              </w:rPr>
              <w:t>Le rapport de l’étude est disponible</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r w:rsidR="001013B4">
              <w:rPr>
                <w:sz w:val="16"/>
                <w:szCs w:val="16"/>
              </w:rPr>
              <w:t>« Guinée-Vision 2010»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1013B4" w:rsidP="00EC67E3">
            <w:pPr>
              <w:keepNext/>
              <w:jc w:val="both"/>
              <w:rPr>
                <w:sz w:val="16"/>
                <w:szCs w:val="16"/>
              </w:rPr>
            </w:pPr>
            <w:r>
              <w:rPr>
                <w:sz w:val="18"/>
                <w:szCs w:val="18"/>
              </w:rPr>
              <w:t>Le rapport de l’étude est disponible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1013B4" w:rsidP="00EC67E3">
            <w:pPr>
              <w:rPr>
                <w:sz w:val="16"/>
                <w:szCs w:val="16"/>
              </w:rPr>
            </w:pPr>
            <w:r>
              <w:rPr>
                <w:sz w:val="16"/>
                <w:szCs w:val="16"/>
              </w:rPr>
              <w:t>TDRs étude disponibles et voyage d’étude réalisé</w:t>
            </w:r>
            <w:r w:rsidR="00A74C15">
              <w:rPr>
                <w:sz w:val="16"/>
                <w:szCs w:val="16"/>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1013B4" w:rsidP="00EC67E3">
            <w:pPr>
              <w:rPr>
                <w:lang w:eastAsia="fr-FR"/>
              </w:rPr>
            </w:pPr>
            <w:r>
              <w:rPr>
                <w:lang w:eastAsia="fr-FR"/>
              </w:rPr>
              <w:t>30%</w:t>
            </w:r>
          </w:p>
        </w:tc>
      </w:tr>
      <w:tr w:rsidR="00A74C15">
        <w:trPr>
          <w:trHeight w:val="663"/>
        </w:trPr>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0274F6">
            <w:pPr>
              <w:jc w:val="both"/>
              <w:rPr>
                <w:rFonts w:cs="Arial"/>
                <w:sz w:val="18"/>
                <w:szCs w:val="18"/>
                <w:lang w:eastAsia="fr-FR"/>
              </w:rPr>
            </w:pPr>
            <w:r>
              <w:rPr>
                <w:b/>
                <w:bCs/>
                <w:sz w:val="18"/>
                <w:szCs w:val="18"/>
              </w:rPr>
              <w:t>Narratif sur l’analyse des progrès</w:t>
            </w:r>
            <w:r>
              <w:rPr>
                <w:sz w:val="18"/>
                <w:szCs w:val="18"/>
              </w:rPr>
              <w:t xml:space="preserve">: </w:t>
            </w:r>
            <w:r w:rsidR="006010B6">
              <w:rPr>
                <w:sz w:val="18"/>
                <w:szCs w:val="18"/>
              </w:rPr>
              <w:t>Une forte volonté politique devrait s’exprimer notamment en prévoyant dans le budget national 2011 les ressources indispensables à la réalisation de l’étude.</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Default="00A74C15" w:rsidP="00EC67E3">
            <w:pPr>
              <w:ind w:right="-468"/>
              <w:jc w:val="both"/>
              <w:rPr>
                <w:b/>
                <w:sz w:val="18"/>
                <w:szCs w:val="18"/>
              </w:rPr>
            </w:pPr>
            <w:r>
              <w:rPr>
                <w:b/>
                <w:bCs/>
                <w:sz w:val="18"/>
                <w:szCs w:val="18"/>
              </w:rPr>
              <w:t>Produit 1 de Programme Pays 2: </w:t>
            </w:r>
            <w:r>
              <w:rPr>
                <w:b/>
                <w:sz w:val="18"/>
                <w:szCs w:val="18"/>
              </w:rPr>
              <w:t xml:space="preserve">Le Plan d’action de la Politique nationale de promotion de l’emploi mis en œuvre </w:t>
            </w:r>
          </w:p>
          <w:p w:rsidR="00A74C15" w:rsidRDefault="00A74C15" w:rsidP="00EC67E3">
            <w:pPr>
              <w:ind w:right="-468"/>
              <w:jc w:val="both"/>
              <w:rPr>
                <w:b/>
                <w:sz w:val="18"/>
                <w:szCs w:val="18"/>
              </w:rPr>
            </w:pPr>
            <w:r>
              <w:rPr>
                <w:b/>
                <w:sz w:val="18"/>
                <w:szCs w:val="18"/>
              </w:rPr>
              <w:t xml:space="preserve">pour le développement des compétences techniques et la création davantage d’opportunités d’emplois et de </w:t>
            </w:r>
          </w:p>
          <w:p w:rsidR="00A74C15" w:rsidRDefault="00A74C15" w:rsidP="00EC67E3">
            <w:pPr>
              <w:ind w:right="-468"/>
              <w:jc w:val="both"/>
              <w:rPr>
                <w:b/>
                <w:sz w:val="18"/>
                <w:szCs w:val="18"/>
              </w:rPr>
            </w:pPr>
            <w:r>
              <w:rPr>
                <w:b/>
                <w:sz w:val="18"/>
                <w:szCs w:val="18"/>
              </w:rPr>
              <w:t>revenus, notamment pour les jeunes et les femmes en milieu rural et urbain</w:t>
            </w:r>
          </w:p>
          <w:p w:rsidR="00A74C15" w:rsidRDefault="00A74C15" w:rsidP="00EC67E3">
            <w:pPr>
              <w:ind w:right="-468"/>
              <w:jc w:val="both"/>
              <w:rPr>
                <w:b/>
                <w:color w:val="000000"/>
                <w:sz w:val="18"/>
                <w:szCs w:val="18"/>
              </w:rPr>
            </w:pPr>
            <w:r>
              <w:rPr>
                <w:b/>
                <w:sz w:val="18"/>
                <w:szCs w:val="18"/>
              </w:rPr>
              <w:t>.</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Programme emplois jeunes conçu et mis en œuvre</w:t>
            </w:r>
          </w:p>
          <w:p w:rsidR="00A74C15" w:rsidRDefault="00A74C15" w:rsidP="00EC67E3">
            <w:pPr>
              <w:jc w:val="both"/>
              <w:rPr>
                <w:sz w:val="16"/>
                <w:szCs w:val="16"/>
              </w:rPr>
            </w:pPr>
          </w:p>
          <w:p w:rsidR="00A74C15" w:rsidRDefault="00A74C15" w:rsidP="00EC67E3">
            <w:pPr>
              <w:jc w:val="both"/>
              <w:rPr>
                <w:sz w:val="16"/>
                <w:szCs w:val="16"/>
              </w:rPr>
            </w:pPr>
            <w:r>
              <w:rPr>
                <w:sz w:val="16"/>
                <w:szCs w:val="16"/>
              </w:rPr>
              <w:t>- Programme pilote de promotion de l’emploi local décentralisé dans 4 CRD pilotes d’intervention du PDLG</w:t>
            </w:r>
          </w:p>
          <w:p w:rsidR="00A74C15" w:rsidRDefault="00A74C15" w:rsidP="00EC67E3">
            <w:pPr>
              <w:jc w:val="both"/>
              <w:rPr>
                <w:sz w:val="16"/>
                <w:szCs w:val="16"/>
              </w:rPr>
            </w:pPr>
          </w:p>
          <w:p w:rsidR="00A74C15" w:rsidRDefault="00A74C15" w:rsidP="00EC67E3">
            <w:pPr>
              <w:jc w:val="both"/>
              <w:rPr>
                <w:sz w:val="16"/>
                <w:szCs w:val="16"/>
              </w:rPr>
            </w:pPr>
            <w:r>
              <w:rPr>
                <w:sz w:val="16"/>
                <w:szCs w:val="16"/>
              </w:rPr>
              <w:t>-Projet d’appui à l’entreprenariat féminin</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Programme emploi jeunes disponible et mis en œuvre</w:t>
            </w:r>
          </w:p>
          <w:p w:rsidR="00A74C15" w:rsidRDefault="00A74C15" w:rsidP="00EC67E3">
            <w:pPr>
              <w:jc w:val="both"/>
              <w:rPr>
                <w:sz w:val="16"/>
                <w:szCs w:val="16"/>
              </w:rPr>
            </w:pPr>
            <w:r>
              <w:rPr>
                <w:sz w:val="16"/>
                <w:szCs w:val="16"/>
              </w:rPr>
              <w:t>promotion de l’emploi local assurée dans 4 CRD pilotes d’intervention du PDLG</w:t>
            </w:r>
          </w:p>
          <w:p w:rsidR="00A74C15" w:rsidRDefault="00A74C15" w:rsidP="00EC67E3">
            <w:pPr>
              <w:keepNext/>
              <w:jc w:val="both"/>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 xml:space="preserve"> Le Programme emploi jeunes effectivement disponible et mis en œuvre</w:t>
            </w:r>
          </w:p>
          <w:p w:rsidR="00A74C15" w:rsidRDefault="00A74C15" w:rsidP="00EC67E3">
            <w:pPr>
              <w:rPr>
                <w:sz w:val="16"/>
                <w:szCs w:val="16"/>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Pr="00FC5DA6" w:rsidRDefault="00A74C15" w:rsidP="00EC67E3">
            <w:pPr>
              <w:rPr>
                <w:sz w:val="16"/>
                <w:szCs w:val="16"/>
                <w:lang w:eastAsia="fr-FR"/>
              </w:rPr>
            </w:pPr>
            <w:r w:rsidRPr="00FC5DA6">
              <w:rPr>
                <w:sz w:val="16"/>
                <w:szCs w:val="16"/>
                <w:lang w:eastAsia="fr-FR"/>
              </w:rPr>
              <w:t>100%</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EC67E3">
            <w:pPr>
              <w:jc w:val="both"/>
              <w:rPr>
                <w:rFonts w:cs="Arial"/>
                <w:sz w:val="18"/>
                <w:szCs w:val="18"/>
                <w:lang w:eastAsia="fr-FR"/>
              </w:rPr>
            </w:pPr>
            <w:r>
              <w:rPr>
                <w:b/>
                <w:bCs/>
                <w:sz w:val="18"/>
                <w:szCs w:val="18"/>
              </w:rPr>
              <w:t>Narratif sur l’analyse des progrès</w:t>
            </w:r>
            <w:r>
              <w:rPr>
                <w:sz w:val="18"/>
                <w:szCs w:val="18"/>
              </w:rPr>
              <w:t xml:space="preserve">: Progrès tangibles vers la réalisation de ce produit. </w:t>
            </w:r>
            <w:r>
              <w:rPr>
                <w:rFonts w:cs="Arial"/>
                <w:bCs/>
                <w:sz w:val="18"/>
                <w:szCs w:val="18"/>
                <w:lang w:eastAsia="fr-FR"/>
              </w:rPr>
              <w:t>Le plaidoyer du PNUD, dans le cadre de la mise en œuvre du programme  emploi jeune a permis la création du Fonds national d’insertion des jeunes (FONIJ)</w:t>
            </w:r>
            <w:r w:rsidR="001013B4">
              <w:rPr>
                <w:rFonts w:cs="Arial"/>
                <w:bCs/>
                <w:sz w:val="18"/>
                <w:szCs w:val="18"/>
                <w:lang w:eastAsia="fr-FR"/>
              </w:rPr>
              <w:t>, la mobilisation du fonds espagnol</w:t>
            </w:r>
            <w:r>
              <w:rPr>
                <w:rFonts w:cs="Arial"/>
                <w:bCs/>
                <w:sz w:val="18"/>
                <w:szCs w:val="18"/>
                <w:lang w:eastAsia="fr-FR"/>
              </w:rPr>
              <w:t xml:space="preserve"> et </w:t>
            </w:r>
            <w:r>
              <w:rPr>
                <w:rFonts w:cs="Arial"/>
                <w:sz w:val="18"/>
                <w:szCs w:val="18"/>
              </w:rPr>
              <w:t>le recrutement de plus de 20 000 jeunes diplômés au cours des 3 dernières années dans la Fonction Publique.</w:t>
            </w: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501AC3" w:rsidRDefault="00A74C15" w:rsidP="00EC67E3">
            <w:pPr>
              <w:ind w:right="-468"/>
              <w:jc w:val="both"/>
              <w:rPr>
                <w:b/>
                <w:sz w:val="18"/>
                <w:szCs w:val="18"/>
              </w:rPr>
            </w:pPr>
            <w:r>
              <w:rPr>
                <w:b/>
                <w:bCs/>
                <w:sz w:val="18"/>
                <w:szCs w:val="18"/>
              </w:rPr>
              <w:t>Produit 2 de Programme Pays 2: </w:t>
            </w:r>
            <w:r>
              <w:rPr>
                <w:b/>
                <w:sz w:val="18"/>
                <w:szCs w:val="18"/>
              </w:rPr>
              <w:t xml:space="preserve">Le programme de plateforme multifonctionnelle opérationnel comme outil de lutte </w:t>
            </w:r>
          </w:p>
          <w:p w:rsidR="00A74C15" w:rsidRDefault="00A74C15" w:rsidP="00EC67E3">
            <w:pPr>
              <w:ind w:right="-468"/>
              <w:jc w:val="both"/>
              <w:rPr>
                <w:b/>
                <w:color w:val="000000"/>
                <w:sz w:val="18"/>
                <w:szCs w:val="18"/>
              </w:rPr>
            </w:pPr>
            <w:r>
              <w:rPr>
                <w:b/>
                <w:sz w:val="18"/>
                <w:szCs w:val="18"/>
              </w:rPr>
              <w:t xml:space="preserve">contre la pauvreté féminine et source d’énergie décentralisée pour les communautés rurales </w:t>
            </w:r>
          </w:p>
          <w:p w:rsidR="00A74C15" w:rsidRDefault="00A74C15" w:rsidP="00EC67E3">
            <w:pPr>
              <w:ind w:right="-468"/>
              <w:jc w:val="both"/>
              <w:rPr>
                <w:b/>
                <w:color w:val="000000"/>
                <w:sz w:val="18"/>
                <w:szCs w:val="18"/>
              </w:rPr>
            </w:pP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E747D7" w:rsidP="00EC67E3">
            <w:pPr>
              <w:jc w:val="both"/>
              <w:rPr>
                <w:sz w:val="16"/>
                <w:szCs w:val="16"/>
              </w:rPr>
            </w:pPr>
            <w:r>
              <w:rPr>
                <w:sz w:val="16"/>
                <w:szCs w:val="16"/>
              </w:rPr>
              <w:t>Existence de PFM opérationnelles</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E747D7" w:rsidP="00EC67E3">
            <w:pPr>
              <w:keepNext/>
              <w:jc w:val="both"/>
              <w:rPr>
                <w:sz w:val="16"/>
                <w:szCs w:val="16"/>
              </w:rPr>
            </w:pPr>
            <w:r>
              <w:rPr>
                <w:sz w:val="16"/>
                <w:szCs w:val="16"/>
              </w:rPr>
              <w:t>50 PTF sont réalisées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w:t>
            </w:r>
            <w:r w:rsidR="00E747D7">
              <w:rPr>
                <w:sz w:val="16"/>
                <w:szCs w:val="16"/>
              </w:rPr>
              <w:t>50 PTF réalisées</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E747D7" w:rsidP="00EC67E3">
            <w:pPr>
              <w:rPr>
                <w:lang w:eastAsia="fr-FR"/>
              </w:rPr>
            </w:pPr>
            <w:r>
              <w:rPr>
                <w:lang w:eastAsia="fr-FR"/>
              </w:rPr>
              <w:t>100%</w:t>
            </w:r>
          </w:p>
        </w:tc>
      </w:tr>
      <w:tr w:rsidR="00A74C15">
        <w:trPr>
          <w:trHeight w:val="663"/>
        </w:trPr>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662748" w:rsidRPr="00662748" w:rsidRDefault="00A74C15" w:rsidP="00662748">
            <w:pPr>
              <w:keepNext/>
              <w:ind w:right="-828"/>
              <w:jc w:val="both"/>
              <w:rPr>
                <w:rFonts w:ascii="Arial Narrow" w:hAnsi="Arial Narrow"/>
                <w:sz w:val="18"/>
                <w:szCs w:val="18"/>
              </w:rPr>
            </w:pPr>
            <w:r>
              <w:rPr>
                <w:b/>
                <w:bCs/>
                <w:sz w:val="18"/>
                <w:szCs w:val="18"/>
              </w:rPr>
              <w:t>Narratif sur l’analyse des progrès</w:t>
            </w:r>
            <w:r>
              <w:rPr>
                <w:sz w:val="18"/>
                <w:szCs w:val="18"/>
              </w:rPr>
              <w:t xml:space="preserve">: </w:t>
            </w:r>
            <w:r w:rsidR="00E747D7">
              <w:rPr>
                <w:sz w:val="18"/>
                <w:szCs w:val="18"/>
              </w:rPr>
              <w:t>On compte désormais des PTF</w:t>
            </w:r>
            <w:r w:rsidR="00F7735F">
              <w:rPr>
                <w:sz w:val="18"/>
                <w:szCs w:val="18"/>
              </w:rPr>
              <w:t xml:space="preserve"> dans presque toutes les régions du pays et plus essentiellement en Haute Guinée et en Basse Guinée. Il est à retenir qu’elles son</w:t>
            </w:r>
            <w:r w:rsidR="005435BE">
              <w:rPr>
                <w:sz w:val="18"/>
                <w:szCs w:val="18"/>
              </w:rPr>
              <w:t>t un important outil de transfert des capacités et de lutte contre la pauvreté notamment la pauvreté féminine.</w:t>
            </w:r>
            <w:r w:rsidR="00662748" w:rsidRPr="00F35EC7">
              <w:rPr>
                <w:rFonts w:ascii="Arial Narrow" w:hAnsi="Arial Narrow"/>
                <w:sz w:val="24"/>
                <w:szCs w:val="24"/>
              </w:rPr>
              <w:t xml:space="preserve"> </w:t>
            </w:r>
            <w:r w:rsidR="00662748">
              <w:rPr>
                <w:rFonts w:ascii="Arial Narrow" w:hAnsi="Arial Narrow"/>
                <w:sz w:val="18"/>
                <w:szCs w:val="18"/>
              </w:rPr>
              <w:t>A</w:t>
            </w:r>
            <w:r w:rsidR="00662748" w:rsidRPr="00662748">
              <w:rPr>
                <w:rFonts w:ascii="Arial Narrow" w:hAnsi="Arial Narrow"/>
                <w:sz w:val="18"/>
                <w:szCs w:val="18"/>
              </w:rPr>
              <w:t>vec les recettes générées de leur exploitation, les femmes ont développé des activités génératrices de revenus (AGR) telles que le commerce des produits locaux, le maraichage et la culture de l’arachide grâce aux crédits internes accordés aux membres des groupements.</w:t>
            </w:r>
          </w:p>
          <w:p w:rsidR="00A74C15" w:rsidRDefault="00A74C15" w:rsidP="00F7735F">
            <w:pPr>
              <w:jc w:val="both"/>
              <w:rPr>
                <w:rFonts w:cs="Arial"/>
                <w:sz w:val="18"/>
                <w:szCs w:val="18"/>
                <w:lang w:eastAsia="fr-FR"/>
              </w:rPr>
            </w:pP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Default="00A74C15" w:rsidP="00EC67E3">
            <w:pPr>
              <w:ind w:right="-468"/>
              <w:jc w:val="both"/>
              <w:rPr>
                <w:b/>
                <w:color w:val="000000"/>
                <w:sz w:val="18"/>
                <w:szCs w:val="18"/>
              </w:rPr>
            </w:pPr>
            <w:r>
              <w:rPr>
                <w:b/>
                <w:bCs/>
                <w:sz w:val="18"/>
                <w:szCs w:val="18"/>
              </w:rPr>
              <w:t>Produit 3 de Programme Pays 2: </w:t>
            </w:r>
            <w:r>
              <w:rPr>
                <w:b/>
                <w:sz w:val="18"/>
                <w:szCs w:val="18"/>
              </w:rPr>
              <w:t>Le programme conjoint DDR élaboré et mis en œuvre en Guinée Forestière</w:t>
            </w:r>
            <w:r>
              <w:rPr>
                <w:b/>
                <w:color w:val="000000"/>
                <w:sz w:val="18"/>
                <w:szCs w:val="18"/>
              </w:rPr>
              <w:t xml:space="preserve"> </w:t>
            </w: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Pr="007761CA" w:rsidRDefault="00433886" w:rsidP="00EC67E3">
            <w:pPr>
              <w:jc w:val="both"/>
              <w:rPr>
                <w:sz w:val="18"/>
                <w:szCs w:val="18"/>
              </w:rPr>
            </w:pPr>
            <w:r w:rsidRPr="007761CA">
              <w:rPr>
                <w:b/>
                <w:sz w:val="18"/>
                <w:szCs w:val="18"/>
              </w:rPr>
              <w:t>Le programme conjoint DDR élaboré et mis en œuvre</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Pr="007761CA" w:rsidRDefault="00A74C15" w:rsidP="00EC67E3">
            <w:pPr>
              <w:rPr>
                <w:sz w:val="18"/>
                <w:szCs w:val="18"/>
              </w:rPr>
            </w:pPr>
            <w:r w:rsidRPr="007761CA">
              <w:rPr>
                <w:sz w:val="18"/>
                <w:szCs w:val="18"/>
              </w:rPr>
              <w:t xml:space="preserve"> </w:t>
            </w:r>
            <w:r w:rsidR="00433886" w:rsidRPr="007761CA">
              <w:rPr>
                <w:sz w:val="18"/>
                <w:szCs w:val="18"/>
              </w:rPr>
              <w:t>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Pr="007761CA" w:rsidRDefault="00433886" w:rsidP="00EC67E3">
            <w:pPr>
              <w:keepNext/>
              <w:jc w:val="both"/>
              <w:rPr>
                <w:sz w:val="18"/>
                <w:szCs w:val="18"/>
              </w:rPr>
            </w:pPr>
            <w:r w:rsidRPr="007761CA">
              <w:rPr>
                <w:b/>
                <w:sz w:val="18"/>
                <w:szCs w:val="18"/>
              </w:rPr>
              <w:t>Le programme conjoint DDR est élaboré et effectivement mis en œuvre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Pr="007761CA" w:rsidRDefault="00433886" w:rsidP="00EC67E3">
            <w:pPr>
              <w:rPr>
                <w:sz w:val="18"/>
                <w:szCs w:val="18"/>
              </w:rPr>
            </w:pPr>
            <w:r w:rsidRPr="007761CA">
              <w:rPr>
                <w:b/>
                <w:sz w:val="18"/>
                <w:szCs w:val="18"/>
              </w:rPr>
              <w:t>Le programme conjoint DDR  est élaboré et mis en œuvre</w:t>
            </w:r>
            <w:r w:rsidR="00A74C15" w:rsidRPr="007761CA">
              <w:rPr>
                <w:sz w:val="18"/>
                <w:szCs w:val="18"/>
              </w:rPr>
              <w:t xml:space="preserve"> </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433886" w:rsidP="00EC67E3">
            <w:pPr>
              <w:rPr>
                <w:lang w:eastAsia="fr-FR"/>
              </w:rPr>
            </w:pPr>
            <w:r>
              <w:rPr>
                <w:lang w:eastAsia="fr-FR"/>
              </w:rPr>
              <w:t>100%</w:t>
            </w:r>
          </w:p>
        </w:tc>
      </w:tr>
      <w:tr w:rsidR="00A74C15">
        <w:trPr>
          <w:trHeight w:val="663"/>
        </w:trPr>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7761CA" w:rsidRDefault="00A74C15" w:rsidP="00CF59FC">
            <w:pPr>
              <w:keepNext/>
              <w:ind w:right="-828"/>
              <w:jc w:val="both"/>
              <w:rPr>
                <w:rFonts w:ascii="Arial Narrow" w:hAnsi="Arial Narrow" w:cs="Arial"/>
                <w:sz w:val="18"/>
                <w:szCs w:val="18"/>
                <w:lang w:eastAsia="fr-FR"/>
              </w:rPr>
            </w:pPr>
            <w:r>
              <w:rPr>
                <w:b/>
                <w:bCs/>
                <w:sz w:val="18"/>
                <w:szCs w:val="18"/>
              </w:rPr>
              <w:t>Narratif sur l’analyse des progrès</w:t>
            </w:r>
            <w:r>
              <w:rPr>
                <w:sz w:val="18"/>
                <w:szCs w:val="18"/>
              </w:rPr>
              <w:t xml:space="preserve">: </w:t>
            </w:r>
            <w:r w:rsidR="007761CA" w:rsidRPr="007761CA">
              <w:rPr>
                <w:sz w:val="18"/>
                <w:szCs w:val="18"/>
              </w:rPr>
              <w:t xml:space="preserve">La pertinence de ce produit est avérée. Il a permis, en effet, à  </w:t>
            </w:r>
            <w:r w:rsidR="00CF59FC" w:rsidRPr="007761CA">
              <w:rPr>
                <w:rFonts w:ascii="Arial Narrow" w:hAnsi="Arial Narrow" w:cs="Arial"/>
                <w:sz w:val="18"/>
                <w:szCs w:val="18"/>
                <w:lang w:eastAsia="fr-FR"/>
              </w:rPr>
              <w:t xml:space="preserve">l2.290 réfugiés </w:t>
            </w:r>
            <w:r w:rsidR="007761CA" w:rsidRPr="007761CA">
              <w:rPr>
                <w:rFonts w:ascii="Arial Narrow" w:hAnsi="Arial Narrow" w:cs="Arial"/>
                <w:sz w:val="18"/>
                <w:szCs w:val="18"/>
                <w:lang w:eastAsia="fr-FR"/>
              </w:rPr>
              <w:t xml:space="preserve">de </w:t>
            </w:r>
            <w:r w:rsidR="00CF59FC" w:rsidRPr="007761CA">
              <w:rPr>
                <w:rFonts w:ascii="Arial Narrow" w:hAnsi="Arial Narrow" w:cs="Arial"/>
                <w:sz w:val="18"/>
                <w:szCs w:val="18"/>
                <w:lang w:eastAsia="fr-FR"/>
              </w:rPr>
              <w:t xml:space="preserve">mener </w:t>
            </w:r>
          </w:p>
          <w:p w:rsidR="007761CA" w:rsidRDefault="00CF59FC" w:rsidP="00CF59FC">
            <w:pPr>
              <w:keepNext/>
              <w:ind w:right="-828"/>
              <w:jc w:val="both"/>
              <w:rPr>
                <w:rFonts w:ascii="Arial Narrow" w:hAnsi="Arial Narrow" w:cs="Arial"/>
                <w:bCs/>
                <w:iCs/>
                <w:sz w:val="18"/>
                <w:szCs w:val="18"/>
              </w:rPr>
            </w:pPr>
            <w:r w:rsidRPr="007761CA">
              <w:rPr>
                <w:rFonts w:ascii="Arial Narrow" w:hAnsi="Arial Narrow" w:cs="Arial"/>
                <w:sz w:val="18"/>
                <w:szCs w:val="18"/>
                <w:lang w:eastAsia="fr-FR"/>
              </w:rPr>
              <w:t>des activités agricoles génératrices de revenus dans le ca</w:t>
            </w:r>
            <w:r w:rsidR="007761CA" w:rsidRPr="007761CA">
              <w:rPr>
                <w:rFonts w:ascii="Arial Narrow" w:hAnsi="Arial Narrow" w:cs="Arial"/>
                <w:sz w:val="18"/>
                <w:szCs w:val="18"/>
                <w:lang w:eastAsia="fr-FR"/>
              </w:rPr>
              <w:t xml:space="preserve">dre de leur intégration locale et </w:t>
            </w:r>
            <w:r w:rsidRPr="007761CA">
              <w:rPr>
                <w:rFonts w:ascii="Arial Narrow" w:hAnsi="Arial Narrow" w:cs="Arial"/>
                <w:sz w:val="18"/>
                <w:szCs w:val="18"/>
                <w:lang w:eastAsia="fr-FR"/>
              </w:rPr>
              <w:t xml:space="preserve">la formation et la </w:t>
            </w:r>
            <w:r w:rsidRPr="007761CA">
              <w:rPr>
                <w:rFonts w:ascii="Arial Narrow" w:hAnsi="Arial Narrow"/>
                <w:sz w:val="18"/>
                <w:szCs w:val="18"/>
              </w:rPr>
              <w:t>réinsertion</w:t>
            </w:r>
            <w:r w:rsidRPr="007761CA">
              <w:rPr>
                <w:rFonts w:ascii="Arial Narrow" w:hAnsi="Arial Narrow" w:cs="Arial"/>
                <w:bCs/>
                <w:iCs/>
                <w:sz w:val="18"/>
                <w:szCs w:val="18"/>
              </w:rPr>
              <w:t xml:space="preserve"> de </w:t>
            </w:r>
          </w:p>
          <w:p w:rsidR="007761CA" w:rsidRDefault="00CF59FC" w:rsidP="00CF59FC">
            <w:pPr>
              <w:keepNext/>
              <w:ind w:right="-828"/>
              <w:jc w:val="both"/>
              <w:rPr>
                <w:rFonts w:ascii="Arial Narrow" w:hAnsi="Arial Narrow" w:cs="Arial"/>
                <w:sz w:val="18"/>
                <w:szCs w:val="18"/>
                <w:lang w:eastAsia="fr-FR"/>
              </w:rPr>
            </w:pPr>
            <w:r w:rsidRPr="007761CA">
              <w:rPr>
                <w:rFonts w:ascii="Arial Narrow" w:hAnsi="Arial Narrow" w:cs="Arial"/>
                <w:bCs/>
                <w:iCs/>
                <w:sz w:val="18"/>
                <w:szCs w:val="18"/>
              </w:rPr>
              <w:t>300 ex-volontaires (</w:t>
            </w:r>
            <w:r w:rsidR="007761CA">
              <w:rPr>
                <w:rFonts w:ascii="Arial Narrow" w:hAnsi="Arial Narrow" w:cs="Arial"/>
                <w:bCs/>
                <w:iCs/>
                <w:sz w:val="18"/>
                <w:szCs w:val="18"/>
              </w:rPr>
              <w:t>200 à Macenta, 100 à Gueckédou).</w:t>
            </w:r>
            <w:r w:rsidRPr="007761CA">
              <w:rPr>
                <w:rFonts w:ascii="Arial Narrow" w:hAnsi="Arial Narrow" w:cs="Arial"/>
                <w:bCs/>
                <w:iCs/>
                <w:sz w:val="18"/>
                <w:szCs w:val="18"/>
              </w:rPr>
              <w:t> </w:t>
            </w:r>
            <w:r w:rsidRPr="007761CA">
              <w:rPr>
                <w:rFonts w:ascii="Arial Narrow" w:hAnsi="Arial Narrow" w:cs="Arial"/>
                <w:sz w:val="18"/>
                <w:szCs w:val="18"/>
                <w:lang w:eastAsia="fr-FR"/>
              </w:rPr>
              <w:t xml:space="preserve">500 femmes et filles en situation difficile ont </w:t>
            </w:r>
            <w:r w:rsidR="007761CA">
              <w:rPr>
                <w:rFonts w:ascii="Arial Narrow" w:hAnsi="Arial Narrow" w:cs="Arial"/>
                <w:sz w:val="18"/>
                <w:szCs w:val="18"/>
                <w:lang w:eastAsia="fr-FR"/>
              </w:rPr>
              <w:t xml:space="preserve">vu leurs capacités renforcées, </w:t>
            </w:r>
          </w:p>
          <w:p w:rsidR="00CF59FC" w:rsidRPr="007761CA" w:rsidRDefault="007761CA" w:rsidP="00CF59FC">
            <w:pPr>
              <w:keepNext/>
              <w:ind w:right="-828"/>
              <w:jc w:val="both"/>
              <w:rPr>
                <w:rFonts w:ascii="Arial Narrow" w:hAnsi="Arial Narrow" w:cs="Arial"/>
                <w:sz w:val="18"/>
                <w:szCs w:val="18"/>
                <w:lang w:eastAsia="fr-FR"/>
              </w:rPr>
            </w:pPr>
            <w:r>
              <w:rPr>
                <w:rFonts w:ascii="Arial Narrow" w:hAnsi="Arial Narrow" w:cs="Arial"/>
                <w:sz w:val="18"/>
                <w:szCs w:val="18"/>
                <w:lang w:eastAsia="fr-FR"/>
              </w:rPr>
              <w:t xml:space="preserve">ce qui a permis leur réinsertion </w:t>
            </w:r>
            <w:r w:rsidR="00CF59FC" w:rsidRPr="007761CA">
              <w:rPr>
                <w:rFonts w:ascii="Arial Narrow" w:hAnsi="Arial Narrow" w:cs="Arial"/>
                <w:sz w:val="18"/>
                <w:szCs w:val="18"/>
                <w:lang w:eastAsia="fr-FR"/>
              </w:rPr>
              <w:t>dans des métiers.</w:t>
            </w:r>
          </w:p>
          <w:p w:rsidR="00A74C15" w:rsidRDefault="00A74C15" w:rsidP="00EC67E3">
            <w:pPr>
              <w:jc w:val="both"/>
              <w:rPr>
                <w:rFonts w:cs="Arial"/>
                <w:sz w:val="18"/>
                <w:szCs w:val="18"/>
                <w:lang w:eastAsia="fr-FR"/>
              </w:rPr>
            </w:pPr>
          </w:p>
        </w:tc>
      </w:tr>
    </w:tbl>
    <w:p w:rsidR="00A74C15" w:rsidRDefault="00A74C15" w:rsidP="00A74C15"/>
    <w:tbl>
      <w:tblPr>
        <w:tblW w:w="9464" w:type="dxa"/>
        <w:tblCellMar>
          <w:left w:w="0" w:type="dxa"/>
          <w:right w:w="0" w:type="dxa"/>
        </w:tblCellMar>
        <w:tblLook w:val="04A0"/>
      </w:tblPr>
      <w:tblGrid>
        <w:gridCol w:w="3129"/>
        <w:gridCol w:w="1515"/>
        <w:gridCol w:w="1701"/>
        <w:gridCol w:w="1701"/>
        <w:gridCol w:w="1418"/>
      </w:tblGrid>
      <w:tr w:rsidR="00A74C15">
        <w:tc>
          <w:tcPr>
            <w:tcW w:w="9464" w:type="dxa"/>
            <w:gridSpan w:val="5"/>
            <w:tcBorders>
              <w:top w:val="single" w:sz="8" w:space="0" w:color="auto"/>
              <w:left w:val="single" w:sz="8" w:space="0" w:color="auto"/>
              <w:bottom w:val="single" w:sz="8" w:space="0" w:color="008000"/>
              <w:right w:val="single" w:sz="8" w:space="0" w:color="auto"/>
            </w:tcBorders>
            <w:tcMar>
              <w:top w:w="0" w:type="dxa"/>
              <w:left w:w="108" w:type="dxa"/>
              <w:bottom w:w="0" w:type="dxa"/>
              <w:right w:w="108" w:type="dxa"/>
            </w:tcMar>
          </w:tcPr>
          <w:p w:rsidR="00A74C15" w:rsidRPr="002D3414" w:rsidRDefault="00A74C15" w:rsidP="00EC67E3">
            <w:pPr>
              <w:ind w:right="-468"/>
              <w:jc w:val="both"/>
              <w:rPr>
                <w:b/>
                <w:color w:val="000000"/>
              </w:rPr>
            </w:pPr>
            <w:r>
              <w:rPr>
                <w:b/>
                <w:bCs/>
                <w:sz w:val="18"/>
                <w:szCs w:val="18"/>
              </w:rPr>
              <w:t>Produit 4 de Programme Pays 2: </w:t>
            </w:r>
            <w:r w:rsidRPr="002D3414">
              <w:t>La stratégie nationale de micro finance élaborée et mise en œuvre</w:t>
            </w:r>
          </w:p>
          <w:p w:rsidR="00A74C15" w:rsidRDefault="00A74C15" w:rsidP="00EC67E3">
            <w:pPr>
              <w:ind w:right="-468"/>
              <w:jc w:val="both"/>
              <w:rPr>
                <w:b/>
                <w:color w:val="000000"/>
                <w:sz w:val="18"/>
                <w:szCs w:val="18"/>
              </w:rPr>
            </w:pPr>
          </w:p>
        </w:tc>
      </w:tr>
      <w:tr w:rsidR="00A74C15">
        <w:trPr>
          <w:trHeight w:val="16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r>
              <w:rPr>
                <w:b/>
                <w:bCs/>
              </w:rPr>
              <w:t>Indicateurs de produit </w:t>
            </w: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Baseline (situation de référence)</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Cible 2011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Statut 2010</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center"/>
              <w:rPr>
                <w:i/>
                <w:iCs/>
                <w:sz w:val="16"/>
                <w:szCs w:val="16"/>
              </w:rPr>
            </w:pPr>
            <w:r>
              <w:rPr>
                <w:i/>
                <w:iCs/>
                <w:sz w:val="16"/>
                <w:szCs w:val="16"/>
              </w:rPr>
              <w:t xml:space="preserve">% de réalisation (éventuellement) </w:t>
            </w:r>
          </w:p>
        </w:tc>
      </w:tr>
      <w:tr w:rsidR="00A74C15">
        <w:trPr>
          <w:trHeight w:val="341"/>
        </w:trPr>
        <w:tc>
          <w:tcPr>
            <w:tcW w:w="312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 xml:space="preserve">- </w:t>
            </w:r>
            <w:r w:rsidRPr="002D3414">
              <w:rPr>
                <w:sz w:val="16"/>
                <w:szCs w:val="16"/>
              </w:rPr>
              <w:t xml:space="preserve">Document national de stratégie de micro finance </w:t>
            </w:r>
            <w:r>
              <w:rPr>
                <w:sz w:val="16"/>
                <w:szCs w:val="16"/>
              </w:rPr>
              <w:t xml:space="preserve">conçu </w:t>
            </w:r>
            <w:r w:rsidRPr="002D3414">
              <w:rPr>
                <w:sz w:val="16"/>
                <w:szCs w:val="16"/>
              </w:rPr>
              <w:t>et validé</w:t>
            </w:r>
          </w:p>
          <w:p w:rsidR="00A74C15" w:rsidRPr="002D3414" w:rsidRDefault="00A74C15" w:rsidP="00EC67E3">
            <w:pPr>
              <w:jc w:val="both"/>
              <w:rPr>
                <w:sz w:val="16"/>
                <w:szCs w:val="16"/>
              </w:rPr>
            </w:pPr>
          </w:p>
          <w:p w:rsidR="003C5F83" w:rsidRDefault="003C5F83" w:rsidP="00EC67E3">
            <w:pPr>
              <w:jc w:val="both"/>
              <w:rPr>
                <w:sz w:val="16"/>
                <w:szCs w:val="16"/>
              </w:rPr>
            </w:pPr>
          </w:p>
          <w:p w:rsidR="003C5F83" w:rsidRDefault="003C5F83" w:rsidP="00EC67E3">
            <w:pPr>
              <w:jc w:val="both"/>
              <w:rPr>
                <w:sz w:val="16"/>
                <w:szCs w:val="16"/>
              </w:rPr>
            </w:pPr>
          </w:p>
          <w:p w:rsidR="003C5F83" w:rsidRDefault="00A74C15" w:rsidP="00EC67E3">
            <w:pPr>
              <w:jc w:val="both"/>
              <w:rPr>
                <w:sz w:val="16"/>
                <w:szCs w:val="16"/>
              </w:rPr>
            </w:pPr>
            <w:r w:rsidRPr="002D3414">
              <w:rPr>
                <w:sz w:val="16"/>
                <w:szCs w:val="16"/>
              </w:rPr>
              <w:t xml:space="preserve">- Capacités d’intervention d’au moins 5 IMF </w:t>
            </w:r>
          </w:p>
          <w:p w:rsidR="00A74C15" w:rsidRDefault="003C5F83" w:rsidP="00EC67E3">
            <w:pPr>
              <w:jc w:val="both"/>
              <w:rPr>
                <w:sz w:val="16"/>
                <w:szCs w:val="16"/>
              </w:rPr>
            </w:pPr>
            <w:r w:rsidRPr="002D3414">
              <w:rPr>
                <w:sz w:val="16"/>
                <w:szCs w:val="16"/>
              </w:rPr>
              <w:t>R</w:t>
            </w:r>
            <w:r w:rsidR="00A74C15" w:rsidRPr="002D3414">
              <w:rPr>
                <w:sz w:val="16"/>
                <w:szCs w:val="16"/>
              </w:rPr>
              <w:t>enforcées</w:t>
            </w:r>
          </w:p>
          <w:p w:rsidR="003C5F83" w:rsidRPr="002D3414" w:rsidRDefault="003C5F83" w:rsidP="00EC67E3">
            <w:pPr>
              <w:jc w:val="both"/>
              <w:rPr>
                <w:sz w:val="16"/>
                <w:szCs w:val="16"/>
              </w:rPr>
            </w:pPr>
          </w:p>
          <w:p w:rsidR="00A74C15" w:rsidRDefault="00A74C15" w:rsidP="00EC67E3">
            <w:pPr>
              <w:jc w:val="both"/>
              <w:rPr>
                <w:sz w:val="16"/>
                <w:szCs w:val="16"/>
              </w:rPr>
            </w:pPr>
            <w:r w:rsidRPr="002D3414">
              <w:rPr>
                <w:sz w:val="16"/>
                <w:szCs w:val="16"/>
              </w:rPr>
              <w:t>- Nombre de personnes encadrées et / ou bénéficiant de crédit et / ou formation qualifiante en milieu rural notamment (cible 15000)</w:t>
            </w:r>
          </w:p>
          <w:p w:rsidR="003C5F83" w:rsidRPr="002D3414" w:rsidRDefault="003C5F83" w:rsidP="00EC67E3">
            <w:pPr>
              <w:jc w:val="both"/>
              <w:rPr>
                <w:sz w:val="16"/>
                <w:szCs w:val="16"/>
              </w:rPr>
            </w:pPr>
          </w:p>
          <w:p w:rsidR="00A74C15" w:rsidRPr="002D3414" w:rsidRDefault="00A74C15" w:rsidP="00EC67E3">
            <w:pPr>
              <w:jc w:val="both"/>
              <w:rPr>
                <w:sz w:val="16"/>
                <w:szCs w:val="16"/>
              </w:rPr>
            </w:pPr>
            <w:r w:rsidRPr="002D3414">
              <w:rPr>
                <w:sz w:val="16"/>
                <w:szCs w:val="16"/>
              </w:rPr>
              <w:t>- Au moins 70% des bénéficiaires de microcrédits PNUD sont des femmes</w:t>
            </w:r>
          </w:p>
          <w:p w:rsidR="00A74C15" w:rsidRDefault="00A74C15" w:rsidP="00EC67E3">
            <w:pPr>
              <w:jc w:val="both"/>
              <w:rPr>
                <w:sz w:val="16"/>
                <w:szCs w:val="16"/>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rPr>
                <w:sz w:val="16"/>
                <w:szCs w:val="16"/>
              </w:rPr>
            </w:pPr>
            <w:r>
              <w:rPr>
                <w:sz w:val="16"/>
                <w:szCs w:val="16"/>
              </w:rPr>
              <w:t xml:space="preserve"> 0</w:t>
            </w:r>
          </w:p>
          <w:p w:rsidR="00A74C15" w:rsidRDefault="00A74C15" w:rsidP="00EC67E3">
            <w:pPr>
              <w:rPr>
                <w:sz w:val="16"/>
                <w:szCs w:val="16"/>
              </w:rPr>
            </w:pPr>
          </w:p>
          <w:p w:rsidR="00A74C15" w:rsidRDefault="00A74C15" w:rsidP="00EC67E3">
            <w:pPr>
              <w:rPr>
                <w:sz w:val="16"/>
                <w:szCs w:val="16"/>
              </w:rPr>
            </w:pPr>
          </w:p>
          <w:p w:rsidR="003C5F83" w:rsidRDefault="003C5F83" w:rsidP="00EC67E3">
            <w:pPr>
              <w:rPr>
                <w:sz w:val="16"/>
                <w:szCs w:val="16"/>
              </w:rPr>
            </w:pPr>
          </w:p>
          <w:p w:rsidR="003C5F83" w:rsidRDefault="003C5F83" w:rsidP="00EC67E3">
            <w:pPr>
              <w:rPr>
                <w:sz w:val="16"/>
                <w:szCs w:val="16"/>
              </w:rPr>
            </w:pPr>
          </w:p>
          <w:p w:rsidR="00A74C15" w:rsidRDefault="00A74C15" w:rsidP="00EC67E3">
            <w:pPr>
              <w:rPr>
                <w:sz w:val="16"/>
                <w:szCs w:val="16"/>
              </w:rPr>
            </w:pPr>
            <w:r>
              <w:rPr>
                <w:sz w:val="16"/>
                <w:szCs w:val="16"/>
              </w:rPr>
              <w:t>0</w:t>
            </w:r>
          </w:p>
          <w:p w:rsidR="003C5F83" w:rsidRDefault="003C5F83" w:rsidP="00EC67E3">
            <w:pPr>
              <w:rPr>
                <w:sz w:val="16"/>
                <w:szCs w:val="16"/>
              </w:rPr>
            </w:pPr>
          </w:p>
          <w:p w:rsidR="003C5F83" w:rsidRDefault="003C5F83" w:rsidP="00EC67E3">
            <w:pPr>
              <w:rPr>
                <w:sz w:val="16"/>
                <w:szCs w:val="16"/>
              </w:rPr>
            </w:pPr>
          </w:p>
          <w:p w:rsidR="003C5F83" w:rsidRDefault="003C5F83" w:rsidP="00EC67E3">
            <w:pPr>
              <w:rPr>
                <w:sz w:val="16"/>
                <w:szCs w:val="16"/>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jc w:val="both"/>
              <w:rPr>
                <w:sz w:val="16"/>
                <w:szCs w:val="16"/>
              </w:rPr>
            </w:pPr>
            <w:r>
              <w:rPr>
                <w:sz w:val="16"/>
                <w:szCs w:val="16"/>
              </w:rPr>
              <w:t>Document de stratégie micro finance disponible et mis en œuvre</w:t>
            </w:r>
          </w:p>
          <w:p w:rsidR="003C5F83" w:rsidRDefault="003C5F83" w:rsidP="00EC67E3">
            <w:pPr>
              <w:jc w:val="both"/>
              <w:rPr>
                <w:sz w:val="16"/>
                <w:szCs w:val="16"/>
              </w:rPr>
            </w:pPr>
          </w:p>
          <w:p w:rsidR="00A74C15" w:rsidRDefault="00A74C15" w:rsidP="00EC67E3">
            <w:pPr>
              <w:jc w:val="both"/>
              <w:rPr>
                <w:sz w:val="16"/>
                <w:szCs w:val="16"/>
              </w:rPr>
            </w:pPr>
            <w:r>
              <w:rPr>
                <w:sz w:val="16"/>
                <w:szCs w:val="16"/>
              </w:rPr>
              <w:t>Capacités de 5 IMF sont renforcées</w:t>
            </w:r>
          </w:p>
          <w:p w:rsidR="00A74C15" w:rsidRDefault="00A74C15" w:rsidP="00EC67E3">
            <w:pPr>
              <w:jc w:val="both"/>
              <w:rPr>
                <w:sz w:val="16"/>
                <w:szCs w:val="16"/>
              </w:rPr>
            </w:pPr>
          </w:p>
          <w:p w:rsidR="003C5F83" w:rsidRDefault="003C5F83" w:rsidP="00EC67E3">
            <w:pPr>
              <w:jc w:val="both"/>
              <w:rPr>
                <w:sz w:val="16"/>
                <w:szCs w:val="16"/>
              </w:rPr>
            </w:pPr>
          </w:p>
          <w:p w:rsidR="00A74C15" w:rsidRDefault="00A74C15" w:rsidP="00EC67E3">
            <w:pPr>
              <w:jc w:val="both"/>
              <w:rPr>
                <w:sz w:val="16"/>
                <w:szCs w:val="16"/>
              </w:rPr>
            </w:pPr>
            <w:r>
              <w:rPr>
                <w:sz w:val="16"/>
                <w:szCs w:val="16"/>
              </w:rPr>
              <w:t>15 000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A74C15" w:rsidRDefault="00A74C15" w:rsidP="00EC67E3">
            <w:pPr>
              <w:keepNext/>
              <w:jc w:val="both"/>
              <w:rPr>
                <w:sz w:val="16"/>
                <w:szCs w:val="16"/>
              </w:rPr>
            </w:pPr>
            <w:r>
              <w:rPr>
                <w:sz w:val="16"/>
                <w:szCs w:val="16"/>
              </w:rPr>
              <w:t>Non encore élaborée. Seuls TDRs sont disponibles</w:t>
            </w:r>
            <w:r w:rsidR="003C5F83">
              <w:rPr>
                <w:sz w:val="16"/>
                <w:szCs w:val="16"/>
              </w:rPr>
              <w:t xml:space="preserve"> et un forum national sur la micro finance organisé</w:t>
            </w:r>
          </w:p>
          <w:p w:rsidR="00A74C15" w:rsidRDefault="003C5F83" w:rsidP="00EC67E3">
            <w:pPr>
              <w:keepNext/>
              <w:jc w:val="both"/>
              <w:rPr>
                <w:sz w:val="16"/>
                <w:szCs w:val="16"/>
              </w:rPr>
            </w:pPr>
            <w:r>
              <w:rPr>
                <w:sz w:val="16"/>
                <w:szCs w:val="16"/>
              </w:rPr>
              <w:t xml:space="preserve">Capacités de 9 IMF et de l’APIMG </w:t>
            </w:r>
            <w:r w:rsidR="00A74C15">
              <w:rPr>
                <w:sz w:val="16"/>
                <w:szCs w:val="16"/>
              </w:rPr>
              <w:t>renforcées</w:t>
            </w:r>
          </w:p>
          <w:p w:rsidR="003C5F83" w:rsidRDefault="003C5F83" w:rsidP="00EC67E3">
            <w:pPr>
              <w:keepNext/>
              <w:jc w:val="both"/>
              <w:rPr>
                <w:sz w:val="16"/>
                <w:szCs w:val="16"/>
              </w:rPr>
            </w:pPr>
          </w:p>
          <w:p w:rsidR="003C5F83" w:rsidRDefault="003C5F83" w:rsidP="00EC67E3">
            <w:pPr>
              <w:keepNext/>
              <w:jc w:val="both"/>
              <w:rPr>
                <w:sz w:val="16"/>
                <w:szCs w:val="16"/>
              </w:rPr>
            </w:pPr>
            <w:r>
              <w:rPr>
                <w:sz w:val="16"/>
                <w:szCs w:val="16"/>
              </w:rPr>
              <w:t>20104</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A74C15" w:rsidRDefault="003C5F83" w:rsidP="00EC67E3">
            <w:pPr>
              <w:rPr>
                <w:lang w:eastAsia="fr-FR"/>
              </w:rPr>
            </w:pPr>
            <w:r>
              <w:rPr>
                <w:lang w:eastAsia="fr-FR"/>
              </w:rPr>
              <w:t>40%</w:t>
            </w:r>
          </w:p>
          <w:p w:rsidR="00A74C15" w:rsidRDefault="00A74C15" w:rsidP="00EC67E3">
            <w:pPr>
              <w:rPr>
                <w:lang w:eastAsia="fr-FR"/>
              </w:rPr>
            </w:pPr>
          </w:p>
          <w:p w:rsidR="00A74C15" w:rsidRDefault="00A74C15" w:rsidP="00EC67E3">
            <w:pPr>
              <w:rPr>
                <w:lang w:eastAsia="fr-FR"/>
              </w:rPr>
            </w:pPr>
          </w:p>
          <w:p w:rsidR="00A74C15" w:rsidRDefault="00A74C15" w:rsidP="00EC67E3">
            <w:pPr>
              <w:rPr>
                <w:lang w:eastAsia="fr-FR"/>
              </w:rPr>
            </w:pPr>
          </w:p>
          <w:p w:rsidR="00A74C15" w:rsidRDefault="003C5F83" w:rsidP="00EC67E3">
            <w:pPr>
              <w:rPr>
                <w:sz w:val="16"/>
                <w:szCs w:val="16"/>
                <w:lang w:eastAsia="fr-FR"/>
              </w:rPr>
            </w:pPr>
            <w:r>
              <w:rPr>
                <w:sz w:val="16"/>
                <w:szCs w:val="16"/>
                <w:lang w:eastAsia="fr-FR"/>
              </w:rPr>
              <w:t>Plus de 100%</w:t>
            </w:r>
          </w:p>
          <w:p w:rsidR="003C5F83" w:rsidRDefault="003C5F83" w:rsidP="00EC67E3">
            <w:pPr>
              <w:rPr>
                <w:sz w:val="16"/>
                <w:szCs w:val="16"/>
                <w:lang w:eastAsia="fr-FR"/>
              </w:rPr>
            </w:pPr>
          </w:p>
          <w:p w:rsidR="003C5F83" w:rsidRDefault="003C5F83" w:rsidP="00EC67E3">
            <w:pPr>
              <w:rPr>
                <w:sz w:val="16"/>
                <w:szCs w:val="16"/>
                <w:lang w:eastAsia="fr-FR"/>
              </w:rPr>
            </w:pPr>
          </w:p>
          <w:p w:rsidR="003C5F83" w:rsidRDefault="003C5F83" w:rsidP="00EC67E3">
            <w:pPr>
              <w:rPr>
                <w:sz w:val="16"/>
                <w:szCs w:val="16"/>
                <w:lang w:eastAsia="fr-FR"/>
              </w:rPr>
            </w:pPr>
          </w:p>
          <w:p w:rsidR="003C5F83" w:rsidRDefault="003C5F83" w:rsidP="00EC67E3">
            <w:pPr>
              <w:rPr>
                <w:sz w:val="16"/>
                <w:szCs w:val="16"/>
                <w:lang w:eastAsia="fr-FR"/>
              </w:rPr>
            </w:pPr>
            <w:r>
              <w:rPr>
                <w:sz w:val="16"/>
                <w:szCs w:val="16"/>
                <w:lang w:eastAsia="fr-FR"/>
              </w:rPr>
              <w:t>Plus de 100%</w:t>
            </w:r>
          </w:p>
          <w:p w:rsidR="003C5F83" w:rsidRDefault="003C5F83" w:rsidP="00EC67E3">
            <w:pPr>
              <w:rPr>
                <w:sz w:val="16"/>
                <w:szCs w:val="16"/>
                <w:lang w:eastAsia="fr-FR"/>
              </w:rPr>
            </w:pPr>
          </w:p>
          <w:p w:rsidR="003C5F83" w:rsidRDefault="003C5F83" w:rsidP="00EC67E3">
            <w:pPr>
              <w:rPr>
                <w:sz w:val="16"/>
                <w:szCs w:val="16"/>
                <w:lang w:eastAsia="fr-FR"/>
              </w:rPr>
            </w:pPr>
          </w:p>
          <w:p w:rsidR="003C5F83" w:rsidRDefault="003C5F83" w:rsidP="00EC67E3">
            <w:pPr>
              <w:rPr>
                <w:sz w:val="16"/>
                <w:szCs w:val="16"/>
                <w:lang w:eastAsia="fr-FR"/>
              </w:rPr>
            </w:pPr>
          </w:p>
          <w:p w:rsidR="003C5F83" w:rsidRPr="00E7785B" w:rsidRDefault="003C5F83" w:rsidP="00EC67E3">
            <w:pPr>
              <w:rPr>
                <w:sz w:val="16"/>
                <w:szCs w:val="16"/>
                <w:lang w:eastAsia="fr-FR"/>
              </w:rPr>
            </w:pPr>
            <w:r>
              <w:rPr>
                <w:sz w:val="16"/>
                <w:szCs w:val="16"/>
                <w:lang w:eastAsia="fr-FR"/>
              </w:rPr>
              <w:t>Plus de 100%</w:t>
            </w:r>
          </w:p>
        </w:tc>
      </w:tr>
      <w:tr w:rsidR="00A74C15">
        <w:tc>
          <w:tcPr>
            <w:tcW w:w="9464" w:type="dxa"/>
            <w:gridSpan w:val="5"/>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rsidR="00A74C15" w:rsidRDefault="00A74C15" w:rsidP="005F2BAC">
            <w:pPr>
              <w:jc w:val="both"/>
              <w:rPr>
                <w:rFonts w:cs="Arial"/>
                <w:sz w:val="18"/>
                <w:szCs w:val="18"/>
                <w:lang w:eastAsia="fr-FR"/>
              </w:rPr>
            </w:pPr>
            <w:r>
              <w:rPr>
                <w:b/>
                <w:bCs/>
                <w:sz w:val="18"/>
                <w:szCs w:val="18"/>
              </w:rPr>
              <w:t>Narratif sur l’analyse des progrès</w:t>
            </w:r>
            <w:r>
              <w:rPr>
                <w:sz w:val="18"/>
                <w:szCs w:val="18"/>
              </w:rPr>
              <w:t xml:space="preserve">: </w:t>
            </w:r>
            <w:r w:rsidR="005F2BAC">
              <w:rPr>
                <w:sz w:val="18"/>
                <w:szCs w:val="18"/>
              </w:rPr>
              <w:t>L’élaboration d’une stratégie nationale de la micro finance relevait au départ  de la BCRG. Mais avec la création d’un Ministère chargé entre autres, de la micro finance l’ancrage institutionnel a changé. Il est à craindre que ce changement ait été à la base des retards enregistrés</w:t>
            </w:r>
            <w:r w:rsidR="00B224B5">
              <w:rPr>
                <w:sz w:val="18"/>
                <w:szCs w:val="18"/>
              </w:rPr>
              <w:t>,</w:t>
            </w:r>
            <w:r w:rsidR="005F2BAC">
              <w:rPr>
                <w:sz w:val="18"/>
                <w:szCs w:val="18"/>
              </w:rPr>
              <w:t xml:space="preserve"> à ce jour</w:t>
            </w:r>
            <w:r w:rsidR="00B224B5">
              <w:rPr>
                <w:sz w:val="18"/>
                <w:szCs w:val="18"/>
              </w:rPr>
              <w:t>,</w:t>
            </w:r>
            <w:r w:rsidR="005F2BAC">
              <w:rPr>
                <w:sz w:val="18"/>
                <w:szCs w:val="18"/>
              </w:rPr>
              <w:t xml:space="preserve"> dans l’élaboration de cette politique de micro finance</w:t>
            </w:r>
            <w:r w:rsidR="00B224B5">
              <w:rPr>
                <w:sz w:val="18"/>
                <w:szCs w:val="18"/>
              </w:rPr>
              <w:t xml:space="preserve">, la préférence ayant été accordée au Forum national. </w:t>
            </w:r>
          </w:p>
        </w:tc>
      </w:tr>
    </w:tbl>
    <w:p w:rsidR="00A74C15" w:rsidRDefault="00A74C15" w:rsidP="00A74C15"/>
    <w:p w:rsidR="00A74C15" w:rsidRDefault="00A74C15" w:rsidP="00A74C15"/>
    <w:p w:rsidR="00A74C15" w:rsidRDefault="00A74C15" w:rsidP="00A74C15"/>
    <w:p w:rsidR="00A74C15" w:rsidRDefault="00A74C15" w:rsidP="00A74C15"/>
    <w:p w:rsidR="00A74C15" w:rsidRDefault="00A74C15" w:rsidP="00A74C15">
      <w:pPr>
        <w:rPr>
          <w:color w:val="FF0000"/>
        </w:rPr>
      </w:pPr>
    </w:p>
    <w:p w:rsidR="00A74C15" w:rsidRDefault="00A74C15" w:rsidP="00A74C15">
      <w:pPr>
        <w:rPr>
          <w:color w:val="FF0000"/>
        </w:rPr>
      </w:pPr>
    </w:p>
    <w:p w:rsidR="00A74C15" w:rsidRDefault="00A74C15" w:rsidP="00A74C15">
      <w:pPr>
        <w:pStyle w:val="Heading2"/>
      </w:pPr>
      <w:bookmarkStart w:id="51" w:name="_Toc259124923"/>
      <w:bookmarkStart w:id="52" w:name="_Toc259111309"/>
      <w:r>
        <w:rPr>
          <w:rFonts w:ascii="Arial Black" w:hAnsi="Arial Black"/>
        </w:rPr>
        <w:t xml:space="preserve">Annexes 4 : </w:t>
      </w:r>
      <w:r>
        <w:t>Liste des documents et rapports exploités s</w:t>
      </w:r>
      <w:bookmarkEnd w:id="51"/>
      <w:bookmarkEnd w:id="52"/>
      <w:r>
        <w:rPr>
          <w:rFonts w:ascii="Arial Black" w:hAnsi="Arial Black"/>
        </w:rPr>
        <w:t xml:space="preserve"> </w:t>
      </w:r>
    </w:p>
    <w:p w:rsidR="00A74C15" w:rsidRPr="00C20C84" w:rsidRDefault="00A74C15" w:rsidP="00A74C15">
      <w:pPr>
        <w:rPr>
          <w:sz w:val="16"/>
          <w:szCs w:val="16"/>
          <w:lang w:eastAsia="fr-FR"/>
        </w:rPr>
      </w:pPr>
    </w:p>
    <w:tbl>
      <w:tblPr>
        <w:tblW w:w="9730"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0"/>
        <w:gridCol w:w="5000"/>
      </w:tblGrid>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Plan de travail Annuel (AWP) 2008</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d’avancement et d’évaluation Interne du Projet pour la période de Janvier à Novembre 2008</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Annuel 2007 sur l’état d’avancement du projet (SPR)</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Procès-verbal de la première Réunion du Comité de Pilotage juin 2008</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Procès-verbal de </w:t>
            </w:r>
            <w:smartTag w:uri="urn:schemas-microsoft-com:office:smarttags" w:element="PersonName">
              <w:smartTagPr>
                <w:attr w:name="ProductID" w:val="la Deuxi￨me R￩union"/>
              </w:smartTagPr>
              <w:r w:rsidRPr="000920FE">
                <w:rPr>
                  <w:rFonts w:ascii="Arial Narrow" w:hAnsi="Arial Narrow"/>
                  <w:lang w:eastAsia="fr-FR"/>
                </w:rPr>
                <w:t>la Deuxième Réunion</w:t>
              </w:r>
            </w:smartTag>
            <w:r w:rsidRPr="000920FE">
              <w:rPr>
                <w:rFonts w:ascii="Arial Narrow" w:hAnsi="Arial Narrow"/>
                <w:lang w:eastAsia="fr-FR"/>
              </w:rPr>
              <w:t xml:space="preserve"> du Comité de Pilotage décembre 2008</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Appui à </w:t>
            </w:r>
            <w:smartTag w:uri="urn:schemas-microsoft-com:office:smarttags" w:element="PersonName">
              <w:smartTagPr>
                <w:attr w:name="ProductID" w:val="la Lutte"/>
              </w:smartTagPr>
              <w:r w:rsidRPr="000920FE">
                <w:rPr>
                  <w:rFonts w:ascii="Arial Narrow" w:hAnsi="Arial Narrow"/>
                  <w:lang w:eastAsia="fr-FR"/>
                </w:rPr>
                <w:t>la Lutte</w:t>
              </w:r>
            </w:smartTag>
            <w:r w:rsidRPr="000920FE">
              <w:rPr>
                <w:rFonts w:ascii="Arial Narrow" w:hAnsi="Arial Narrow"/>
                <w:lang w:eastAsia="fr-FR"/>
              </w:rPr>
              <w:t xml:space="preserve"> contre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et à </w:t>
            </w:r>
            <w:smartTag w:uri="urn:schemas-microsoft-com:office:smarttags" w:element="PersonName">
              <w:smartTagPr>
                <w:attr w:name="ProductID" w:val="la Gestion"/>
              </w:smartTagPr>
              <w:r w:rsidRPr="000920FE">
                <w:rPr>
                  <w:rFonts w:ascii="Arial Narrow" w:hAnsi="Arial Narrow"/>
                  <w:lang w:eastAsia="fr-FR"/>
                </w:rPr>
                <w:t>la Gestion</w:t>
              </w:r>
            </w:smartTag>
            <w:r w:rsidRPr="000920FE">
              <w:rPr>
                <w:rFonts w:ascii="Arial Narrow" w:hAnsi="Arial Narrow"/>
                <w:lang w:eastAsia="fr-FR"/>
              </w:rPr>
              <w:t xml:space="preserve"> stratégique du Développement pour l’atteinte des OMD (ALP/GDO)</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Plan de travail Annuel (AWP) 2009</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final sur l’état des lieux des plateformes de l’expérience pilote</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l’Unité de Coordination Nationale du 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Rapport annuel d’activités 2007 </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l’Unité de Coordination Nationale du 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Rapport annuel d’activités 2008 </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annuel d’activités 2009</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de relance des anciennes plateformes</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Plateforme Multifonctionnelles pour la lutte contre la pauvreté (PTFM-Guinée)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Plan de </w:t>
            </w:r>
            <w:r>
              <w:rPr>
                <w:rFonts w:ascii="Arial Narrow" w:hAnsi="Arial Narrow"/>
                <w:lang w:eastAsia="fr-FR"/>
              </w:rPr>
              <w:t>T</w:t>
            </w:r>
            <w:r w:rsidRPr="000920FE">
              <w:rPr>
                <w:rFonts w:ascii="Arial Narrow" w:hAnsi="Arial Narrow"/>
                <w:lang w:eastAsia="fr-FR"/>
              </w:rPr>
              <w:t xml:space="preserve">ravail </w:t>
            </w:r>
            <w:r>
              <w:rPr>
                <w:rFonts w:ascii="Arial Narrow" w:hAnsi="Arial Narrow"/>
                <w:lang w:eastAsia="fr-FR"/>
              </w:rPr>
              <w:t>Annuel</w:t>
            </w:r>
            <w:r w:rsidRPr="000920FE">
              <w:rPr>
                <w:rFonts w:ascii="Arial Narrow" w:hAnsi="Arial Narrow"/>
                <w:lang w:eastAsia="fr-FR"/>
              </w:rPr>
              <w:t xml:space="preserve"> 2007, 2008 et 2009</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Secrétariat Permanent chargé de </w:t>
            </w:r>
            <w:smartTag w:uri="urn:schemas-microsoft-com:office:smarttags" w:element="PersonName">
              <w:smartTagPr>
                <w:attr w:name="ProductID" w:val="la Strat￩gie"/>
              </w:smartTagPr>
              <w:r w:rsidRPr="000920FE">
                <w:rPr>
                  <w:rFonts w:ascii="Arial Narrow" w:hAnsi="Arial Narrow"/>
                  <w:lang w:eastAsia="fr-FR"/>
                </w:rPr>
                <w:t>la Stratégie</w:t>
              </w:r>
            </w:smartTag>
            <w:r w:rsidRPr="000920FE">
              <w:rPr>
                <w:rFonts w:ascii="Arial Narrow" w:hAnsi="Arial Narrow"/>
                <w:lang w:eastAsia="fr-FR"/>
              </w:rPr>
              <w:t xml:space="preserve"> de Réduction de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(SP/SRP) (Ministère de l’Economie et des Finances </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Document de Stratégie de Réduction de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(DSRP2)</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Secrétariat Permanent chargé de </w:t>
            </w:r>
            <w:smartTag w:uri="urn:schemas-microsoft-com:office:smarttags" w:element="PersonName">
              <w:smartTagPr>
                <w:attr w:name="ProductID" w:val="la Strat￩gie"/>
              </w:smartTagPr>
              <w:r w:rsidRPr="000920FE">
                <w:rPr>
                  <w:rFonts w:ascii="Arial Narrow" w:hAnsi="Arial Narrow"/>
                  <w:lang w:eastAsia="fr-FR"/>
                </w:rPr>
                <w:t>la Stratégie</w:t>
              </w:r>
            </w:smartTag>
            <w:r w:rsidRPr="000920FE">
              <w:rPr>
                <w:rFonts w:ascii="Arial Narrow" w:hAnsi="Arial Narrow"/>
                <w:lang w:eastAsia="fr-FR"/>
              </w:rPr>
              <w:t xml:space="preserve"> de Réduction de </w:t>
            </w:r>
            <w:smartTag w:uri="urn:schemas-microsoft-com:office:smarttags" w:element="PersonName">
              <w:smartTagPr>
                <w:attr w:name="ProductID" w:val="la Pauvret￩"/>
              </w:smartTagPr>
              <w:r w:rsidRPr="000920FE">
                <w:rPr>
                  <w:rFonts w:ascii="Arial Narrow" w:hAnsi="Arial Narrow"/>
                  <w:lang w:eastAsia="fr-FR"/>
                </w:rPr>
                <w:t>la Pauvreté</w:t>
              </w:r>
            </w:smartTag>
            <w:r w:rsidRPr="000920FE">
              <w:rPr>
                <w:rFonts w:ascii="Arial Narrow" w:hAnsi="Arial Narrow"/>
                <w:lang w:eastAsia="fr-FR"/>
              </w:rPr>
              <w:t xml:space="preserve"> (SP/SRP) (Ministère de l’Economie et des Finances </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Rapport de mise en œuvre de </w:t>
            </w:r>
            <w:smartTag w:uri="urn:schemas-microsoft-com:office:smarttags" w:element="PersonName">
              <w:smartTagPr>
                <w:attr w:name="ProductID" w:val="la SRP"/>
              </w:smartTagPr>
              <w:r w:rsidRPr="000920FE">
                <w:rPr>
                  <w:rFonts w:ascii="Arial Narrow" w:hAnsi="Arial Narrow"/>
                  <w:lang w:eastAsia="fr-FR"/>
                </w:rPr>
                <w:t>la SRP</w:t>
              </w:r>
            </w:smartTag>
            <w:r w:rsidRPr="000920FE">
              <w:rPr>
                <w:rFonts w:ascii="Arial Narrow" w:hAnsi="Arial Narrow"/>
                <w:lang w:eastAsia="fr-FR"/>
              </w:rPr>
              <w:t xml:space="preserve"> pour l’année 2007</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Système des Nations Unis (PUND 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Synthèse rapport standard d’avancement Croissance et renforcement des capacités productives</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Système des Nations Unis (PUND 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Revue annuelle 2008 de l’UNDAF 2007-2011 : Rapport d’avancement standard (SPR) du groupe » Croissance et renforcement des capacités productives</w:t>
            </w:r>
          </w:p>
        </w:tc>
      </w:tr>
      <w:tr w:rsidR="00A74C15" w:rsidRPr="000920FE">
        <w:tc>
          <w:tcPr>
            <w:tcW w:w="473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Système des Nations Unis (PUND Guinée)</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Matrice de résultats du Plan-cadre des Nations Unis pour l’Aide au Développement 2007-2011</w:t>
            </w:r>
          </w:p>
        </w:tc>
      </w:tr>
      <w:tr w:rsidR="00A74C15" w:rsidRPr="000920FE">
        <w:tc>
          <w:tcPr>
            <w:tcW w:w="4730" w:type="dxa"/>
          </w:tcPr>
          <w:p w:rsidR="00A74C15" w:rsidRPr="000920FE" w:rsidRDefault="00A74C15" w:rsidP="00EC67E3">
            <w:pPr>
              <w:spacing w:before="40" w:after="40"/>
              <w:ind w:left="90" w:hanging="90"/>
              <w:rPr>
                <w:rFonts w:ascii="Arial Narrow" w:hAnsi="Arial Narrow"/>
                <w:lang w:eastAsia="fr-FR"/>
              </w:rPr>
            </w:pPr>
            <w:r w:rsidRPr="000920FE">
              <w:rPr>
                <w:rFonts w:ascii="Arial Narrow" w:hAnsi="Arial Narrow"/>
                <w:bCs/>
              </w:rPr>
              <w:t>Programme Conjoint Guinée Forestière (</w:t>
            </w:r>
            <w:r w:rsidRPr="000920FE">
              <w:rPr>
                <w:rFonts w:ascii="Arial Narrow" w:hAnsi="Arial Narrow"/>
                <w:lang w:eastAsia="fr-FR"/>
              </w:rPr>
              <w:t>PC-GF)</w:t>
            </w:r>
          </w:p>
        </w:tc>
        <w:tc>
          <w:tcPr>
            <w:tcW w:w="5000" w:type="dxa"/>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Rapport annuel d’activités 2008 et 2009</w:t>
            </w:r>
          </w:p>
        </w:tc>
      </w:tr>
      <w:tr w:rsidR="00A74C15" w:rsidRPr="000920FE">
        <w:tc>
          <w:tcPr>
            <w:tcW w:w="4730" w:type="dxa"/>
            <w:tcBorders>
              <w:bottom w:val="single" w:sz="4" w:space="0" w:color="auto"/>
            </w:tcBorders>
          </w:tcPr>
          <w:p w:rsidR="00A74C15" w:rsidRPr="000920FE" w:rsidRDefault="00A74C15" w:rsidP="00EC67E3">
            <w:pPr>
              <w:spacing w:before="40" w:after="40"/>
              <w:ind w:left="90" w:hanging="90"/>
              <w:rPr>
                <w:rFonts w:ascii="Arial Narrow" w:hAnsi="Arial Narrow"/>
                <w:lang w:eastAsia="fr-FR"/>
              </w:rPr>
            </w:pPr>
            <w:r w:rsidRPr="000920FE">
              <w:rPr>
                <w:rFonts w:ascii="Arial Narrow" w:hAnsi="Arial Narrow"/>
                <w:bCs/>
              </w:rPr>
              <w:t>Programme Conjoint Guinée Forestière (</w:t>
            </w:r>
            <w:r w:rsidRPr="000920FE">
              <w:rPr>
                <w:rFonts w:ascii="Arial Narrow" w:hAnsi="Arial Narrow"/>
                <w:lang w:eastAsia="fr-FR"/>
              </w:rPr>
              <w:t>PC-GF)</w:t>
            </w:r>
          </w:p>
        </w:tc>
        <w:tc>
          <w:tcPr>
            <w:tcW w:w="5000" w:type="dxa"/>
            <w:tcBorders>
              <w:bottom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Atelier du Comité de pilotage du Programme Conjoint</w:t>
            </w:r>
          </w:p>
        </w:tc>
      </w:tr>
      <w:tr w:rsidR="00A74C15" w:rsidRPr="000920FE">
        <w:tc>
          <w:tcPr>
            <w:tcW w:w="473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Système des Nations Unis (PUND Guinée)</w:t>
            </w:r>
          </w:p>
        </w:tc>
        <w:tc>
          <w:tcPr>
            <w:tcW w:w="500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Evaluation des capacités pour l’atteinte des OMD en Guinée</w:t>
            </w:r>
          </w:p>
        </w:tc>
      </w:tr>
      <w:tr w:rsidR="00A74C15" w:rsidRPr="000920FE">
        <w:tc>
          <w:tcPr>
            <w:tcW w:w="473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d’appui au renforcement des capacités nationales de planification</w:t>
            </w:r>
            <w:r>
              <w:rPr>
                <w:rFonts w:ascii="Arial Narrow" w:hAnsi="Arial Narrow"/>
                <w:lang w:eastAsia="fr-FR"/>
              </w:rPr>
              <w:t xml:space="preserve"> </w:t>
            </w:r>
            <w:r w:rsidRPr="000920FE">
              <w:rPr>
                <w:rFonts w:ascii="Arial Narrow" w:hAnsi="Arial Narrow"/>
                <w:lang w:eastAsia="fr-FR"/>
              </w:rPr>
              <w:t>pour l’atteinte des OMD en Guinée</w:t>
            </w:r>
          </w:p>
        </w:tc>
        <w:tc>
          <w:tcPr>
            <w:tcW w:w="500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 xml:space="preserve">Plan de Travail Annuel (AWP) 2009 </w:t>
            </w:r>
          </w:p>
        </w:tc>
      </w:tr>
      <w:tr w:rsidR="00A74C15" w:rsidRPr="000920FE">
        <w:tc>
          <w:tcPr>
            <w:tcW w:w="473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Projet d’appui au renforcement des capacités nationales de planification</w:t>
            </w:r>
            <w:r>
              <w:rPr>
                <w:rFonts w:ascii="Arial Narrow" w:hAnsi="Arial Narrow"/>
                <w:lang w:eastAsia="fr-FR"/>
              </w:rPr>
              <w:t xml:space="preserve"> </w:t>
            </w:r>
            <w:r w:rsidRPr="000920FE">
              <w:rPr>
                <w:rFonts w:ascii="Arial Narrow" w:hAnsi="Arial Narrow"/>
                <w:lang w:eastAsia="fr-FR"/>
              </w:rPr>
              <w:t>pour l’atteinte des OMD en Guinée</w:t>
            </w:r>
          </w:p>
        </w:tc>
        <w:tc>
          <w:tcPr>
            <w:tcW w:w="500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Document de projet</w:t>
            </w:r>
          </w:p>
        </w:tc>
      </w:tr>
      <w:tr w:rsidR="00A74C15" w:rsidRPr="000920FE">
        <w:tc>
          <w:tcPr>
            <w:tcW w:w="473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Système des Nations Unis (PUND Guinée)</w:t>
            </w:r>
          </w:p>
        </w:tc>
        <w:tc>
          <w:tcPr>
            <w:tcW w:w="5000" w:type="dxa"/>
            <w:tcBorders>
              <w:top w:val="single" w:sz="4" w:space="0" w:color="auto"/>
              <w:left w:val="single" w:sz="4" w:space="0" w:color="auto"/>
              <w:bottom w:val="single" w:sz="4" w:space="0" w:color="auto"/>
              <w:right w:val="single" w:sz="4" w:space="0" w:color="auto"/>
            </w:tcBorders>
          </w:tcPr>
          <w:p w:rsidR="00A74C15" w:rsidRPr="000920FE" w:rsidRDefault="00A74C15" w:rsidP="00EC67E3">
            <w:pPr>
              <w:spacing w:before="40" w:after="40"/>
              <w:rPr>
                <w:rFonts w:ascii="Arial Narrow" w:hAnsi="Arial Narrow"/>
                <w:lang w:eastAsia="fr-FR"/>
              </w:rPr>
            </w:pPr>
            <w:r w:rsidRPr="000920FE">
              <w:rPr>
                <w:rFonts w:ascii="Arial Narrow" w:hAnsi="Arial Narrow"/>
                <w:lang w:eastAsia="fr-FR"/>
              </w:rPr>
              <w:t>Chiffrage des OMD, cadrage macroéconomique y afférent</w:t>
            </w:r>
            <w:r>
              <w:rPr>
                <w:rFonts w:ascii="Arial Narrow" w:hAnsi="Arial Narrow"/>
                <w:lang w:eastAsia="fr-FR"/>
              </w:rPr>
              <w:t xml:space="preserve"> </w:t>
            </w:r>
            <w:r w:rsidRPr="000920FE">
              <w:rPr>
                <w:rFonts w:ascii="Arial Narrow" w:hAnsi="Arial Narrow"/>
                <w:lang w:eastAsia="fr-FR"/>
              </w:rPr>
              <w:t>et capacité à gérer l’aide</w:t>
            </w:r>
            <w:r>
              <w:rPr>
                <w:rFonts w:ascii="Arial Narrow" w:hAnsi="Arial Narrow"/>
                <w:lang w:eastAsia="fr-FR"/>
              </w:rPr>
              <w:t xml:space="preserve"> </w:t>
            </w:r>
            <w:r w:rsidRPr="000920FE">
              <w:rPr>
                <w:rFonts w:ascii="Arial Narrow" w:hAnsi="Arial Narrow"/>
                <w:lang w:eastAsia="fr-FR"/>
              </w:rPr>
              <w:t xml:space="preserve"> septembre 2007</w:t>
            </w:r>
          </w:p>
        </w:tc>
      </w:tr>
    </w:tbl>
    <w:p w:rsidR="00A74C15" w:rsidRDefault="00A74C15" w:rsidP="00762B32">
      <w:pPr>
        <w:jc w:val="both"/>
        <w:outlineLvl w:val="0"/>
      </w:pPr>
    </w:p>
    <w:sectPr w:rsidR="00A74C15" w:rsidSect="006D519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F5D" w:rsidRDefault="00211F5D">
      <w:r>
        <w:separator/>
      </w:r>
    </w:p>
  </w:endnote>
  <w:endnote w:type="continuationSeparator" w:id="1">
    <w:p w:rsidR="00211F5D" w:rsidRDefault="00211F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92" w:rsidRDefault="001D4392">
    <w:pPr>
      <w:pStyle w:val="Footer"/>
      <w:jc w:val="right"/>
    </w:pPr>
    <w:fldSimple w:instr=" PAGE   \* MERGEFORMAT ">
      <w:r w:rsidR="007E4D4D">
        <w:rPr>
          <w:noProof/>
        </w:rPr>
        <w:t>10</w:t>
      </w:r>
    </w:fldSimple>
  </w:p>
  <w:p w:rsidR="001D4392" w:rsidRDefault="001D4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92" w:rsidRDefault="001D4392">
    <w:pPr>
      <w:pStyle w:val="Footer"/>
      <w:jc w:val="right"/>
    </w:pPr>
    <w:fldSimple w:instr=" PAGE   \* MERGEFORMAT ">
      <w:r w:rsidR="007E4D4D">
        <w:rPr>
          <w:noProof/>
        </w:rPr>
        <w:t>1</w:t>
      </w:r>
    </w:fldSimple>
  </w:p>
  <w:p w:rsidR="001D4392" w:rsidRDefault="001D4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F5D" w:rsidRDefault="00211F5D">
      <w:r>
        <w:separator/>
      </w:r>
    </w:p>
  </w:footnote>
  <w:footnote w:type="continuationSeparator" w:id="1">
    <w:p w:rsidR="00211F5D" w:rsidRDefault="00211F5D">
      <w:r>
        <w:continuationSeparator/>
      </w:r>
    </w:p>
  </w:footnote>
  <w:footnote w:id="2">
    <w:p w:rsidR="001D4392" w:rsidRDefault="001D4392" w:rsidP="007A2905">
      <w:pPr>
        <w:pStyle w:val="FootnoteText"/>
      </w:pPr>
      <w:r>
        <w:rPr>
          <w:rStyle w:val="FootnoteReference"/>
        </w:rPr>
        <w:footnoteRef/>
      </w:r>
      <w:r>
        <w:t xml:space="preserve"> </w:t>
      </w:r>
      <w:r>
        <w:rPr>
          <w:rFonts w:ascii="Arial Narrow" w:hAnsi="Arial Narrow"/>
          <w:sz w:val="24"/>
          <w:szCs w:val="24"/>
        </w:rPr>
        <w:t>-1,19*(-2,9%)=3,5%</w:t>
      </w:r>
    </w:p>
  </w:footnote>
  <w:footnote w:id="3">
    <w:p w:rsidR="001D4392" w:rsidRDefault="001D4392" w:rsidP="007A2905">
      <w:pPr>
        <w:pStyle w:val="FootnoteText"/>
      </w:pPr>
      <w:r>
        <w:rPr>
          <w:rStyle w:val="FootnoteReference"/>
        </w:rPr>
        <w:footnoteRef/>
      </w:r>
      <w:r>
        <w:t xml:space="preserve"> Elaboration du DSRP2 en 2007, finalisation de l’UNDAF et du Programme Pays PNUD, obtention du Programme de Facilité pour la Réduction de la Pauvreté et pour la Croissance et élaboration du Programme Pauvreté (ALP-GDO, etc.).</w:t>
      </w:r>
    </w:p>
  </w:footnote>
  <w:footnote w:id="4">
    <w:p w:rsidR="001D4392" w:rsidRPr="00A01484" w:rsidRDefault="001D4392" w:rsidP="007A2905">
      <w:pPr>
        <w:pStyle w:val="FootnoteText"/>
        <w:rPr>
          <w:rFonts w:ascii="Arial Narrow" w:hAnsi="Arial Narrow"/>
        </w:rPr>
      </w:pPr>
      <w:r w:rsidRPr="00A01484">
        <w:rPr>
          <w:rStyle w:val="FootnoteReference"/>
          <w:rFonts w:ascii="Arial Narrow" w:hAnsi="Arial Narrow"/>
        </w:rPr>
        <w:footnoteRef/>
      </w:r>
      <w:r w:rsidRPr="00A01484">
        <w:rPr>
          <w:rFonts w:ascii="Arial Narrow" w:hAnsi="Arial Narrow"/>
        </w:rPr>
        <w:t xml:space="preserve"> Le taux d’inoccupation =100-taux d’occupation, le taux d’occupation est la proportion de personnes qui ont exercé une activité économique au cours de la période de référence parmi la population en âge de travailler.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392" w:rsidRDefault="001D4392">
    <w:pPr>
      <w:pStyle w:val="Header"/>
    </w:pPr>
  </w:p>
  <w:p w:rsidR="001D4392" w:rsidRDefault="001D4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3A91"/>
    <w:multiLevelType w:val="hybridMultilevel"/>
    <w:tmpl w:val="FEDE241A"/>
    <w:lvl w:ilvl="0" w:tplc="040C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B4685C"/>
    <w:multiLevelType w:val="hybridMultilevel"/>
    <w:tmpl w:val="A3126932"/>
    <w:lvl w:ilvl="0" w:tplc="0680AD66">
      <w:start w:val="1"/>
      <w:numFmt w:val="bullet"/>
      <w:lvlText w:val="•"/>
      <w:lvlJc w:val="left"/>
      <w:pPr>
        <w:tabs>
          <w:tab w:val="num" w:pos="720"/>
        </w:tabs>
        <w:ind w:left="720" w:hanging="360"/>
      </w:pPr>
      <w:rPr>
        <w:rFonts w:ascii="Myriad Pro" w:hAnsi="Myriad Pro" w:hint="default"/>
      </w:rPr>
    </w:lvl>
    <w:lvl w:ilvl="1" w:tplc="AE3CCAC0" w:tentative="1">
      <w:start w:val="1"/>
      <w:numFmt w:val="bullet"/>
      <w:lvlText w:val="•"/>
      <w:lvlJc w:val="left"/>
      <w:pPr>
        <w:tabs>
          <w:tab w:val="num" w:pos="1440"/>
        </w:tabs>
        <w:ind w:left="1440" w:hanging="360"/>
      </w:pPr>
      <w:rPr>
        <w:rFonts w:ascii="Myriad Pro" w:hAnsi="Myriad Pro" w:hint="default"/>
      </w:rPr>
    </w:lvl>
    <w:lvl w:ilvl="2" w:tplc="A18E4B4E" w:tentative="1">
      <w:start w:val="1"/>
      <w:numFmt w:val="bullet"/>
      <w:lvlText w:val="•"/>
      <w:lvlJc w:val="left"/>
      <w:pPr>
        <w:tabs>
          <w:tab w:val="num" w:pos="2160"/>
        </w:tabs>
        <w:ind w:left="2160" w:hanging="360"/>
      </w:pPr>
      <w:rPr>
        <w:rFonts w:ascii="Myriad Pro" w:hAnsi="Myriad Pro" w:hint="default"/>
      </w:rPr>
    </w:lvl>
    <w:lvl w:ilvl="3" w:tplc="51769AFC" w:tentative="1">
      <w:start w:val="1"/>
      <w:numFmt w:val="bullet"/>
      <w:lvlText w:val="•"/>
      <w:lvlJc w:val="left"/>
      <w:pPr>
        <w:tabs>
          <w:tab w:val="num" w:pos="2880"/>
        </w:tabs>
        <w:ind w:left="2880" w:hanging="360"/>
      </w:pPr>
      <w:rPr>
        <w:rFonts w:ascii="Myriad Pro" w:hAnsi="Myriad Pro" w:hint="default"/>
      </w:rPr>
    </w:lvl>
    <w:lvl w:ilvl="4" w:tplc="37587E70" w:tentative="1">
      <w:start w:val="1"/>
      <w:numFmt w:val="bullet"/>
      <w:lvlText w:val="•"/>
      <w:lvlJc w:val="left"/>
      <w:pPr>
        <w:tabs>
          <w:tab w:val="num" w:pos="3600"/>
        </w:tabs>
        <w:ind w:left="3600" w:hanging="360"/>
      </w:pPr>
      <w:rPr>
        <w:rFonts w:ascii="Myriad Pro" w:hAnsi="Myriad Pro" w:hint="default"/>
      </w:rPr>
    </w:lvl>
    <w:lvl w:ilvl="5" w:tplc="EDB8328C" w:tentative="1">
      <w:start w:val="1"/>
      <w:numFmt w:val="bullet"/>
      <w:lvlText w:val="•"/>
      <w:lvlJc w:val="left"/>
      <w:pPr>
        <w:tabs>
          <w:tab w:val="num" w:pos="4320"/>
        </w:tabs>
        <w:ind w:left="4320" w:hanging="360"/>
      </w:pPr>
      <w:rPr>
        <w:rFonts w:ascii="Myriad Pro" w:hAnsi="Myriad Pro" w:hint="default"/>
      </w:rPr>
    </w:lvl>
    <w:lvl w:ilvl="6" w:tplc="991C5CE8" w:tentative="1">
      <w:start w:val="1"/>
      <w:numFmt w:val="bullet"/>
      <w:lvlText w:val="•"/>
      <w:lvlJc w:val="left"/>
      <w:pPr>
        <w:tabs>
          <w:tab w:val="num" w:pos="5040"/>
        </w:tabs>
        <w:ind w:left="5040" w:hanging="360"/>
      </w:pPr>
      <w:rPr>
        <w:rFonts w:ascii="Myriad Pro" w:hAnsi="Myriad Pro" w:hint="default"/>
      </w:rPr>
    </w:lvl>
    <w:lvl w:ilvl="7" w:tplc="C00ADA66" w:tentative="1">
      <w:start w:val="1"/>
      <w:numFmt w:val="bullet"/>
      <w:lvlText w:val="•"/>
      <w:lvlJc w:val="left"/>
      <w:pPr>
        <w:tabs>
          <w:tab w:val="num" w:pos="5760"/>
        </w:tabs>
        <w:ind w:left="5760" w:hanging="360"/>
      </w:pPr>
      <w:rPr>
        <w:rFonts w:ascii="Myriad Pro" w:hAnsi="Myriad Pro" w:hint="default"/>
      </w:rPr>
    </w:lvl>
    <w:lvl w:ilvl="8" w:tplc="2A101CB2" w:tentative="1">
      <w:start w:val="1"/>
      <w:numFmt w:val="bullet"/>
      <w:lvlText w:val="•"/>
      <w:lvlJc w:val="left"/>
      <w:pPr>
        <w:tabs>
          <w:tab w:val="num" w:pos="6480"/>
        </w:tabs>
        <w:ind w:left="6480" w:hanging="360"/>
      </w:pPr>
      <w:rPr>
        <w:rFonts w:ascii="Myriad Pro" w:hAnsi="Myriad Pro" w:hint="default"/>
      </w:rPr>
    </w:lvl>
  </w:abstractNum>
  <w:abstractNum w:abstractNumId="2">
    <w:nsid w:val="08F26FCF"/>
    <w:multiLevelType w:val="hybridMultilevel"/>
    <w:tmpl w:val="516C0814"/>
    <w:lvl w:ilvl="0" w:tplc="68F03570">
      <w:start w:val="9"/>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10F00036"/>
    <w:multiLevelType w:val="multilevel"/>
    <w:tmpl w:val="9F8E96A0"/>
    <w:lvl w:ilvl="0">
      <w:start w:val="6"/>
      <w:numFmt w:val="decimal"/>
      <w:lvlText w:val="%1"/>
      <w:lvlJc w:val="left"/>
      <w:pPr>
        <w:ind w:left="405" w:hanging="405"/>
      </w:pPr>
      <w:rPr>
        <w:rFonts w:cs="Times New Roman"/>
      </w:rPr>
    </w:lvl>
    <w:lvl w:ilvl="1">
      <w:start w:val="6"/>
      <w:numFmt w:val="decimal"/>
      <w:lvlText w:val="%1.%2"/>
      <w:lvlJc w:val="left"/>
      <w:pPr>
        <w:ind w:left="1125" w:hanging="405"/>
      </w:pPr>
      <w:rPr>
        <w:rFonts w:cs="Times New Roman"/>
      </w:rPr>
    </w:lvl>
    <w:lvl w:ilvl="2">
      <w:start w:val="2"/>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72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400" w:hanging="108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200" w:hanging="1440"/>
      </w:pPr>
      <w:rPr>
        <w:rFonts w:cs="Times New Roman"/>
      </w:rPr>
    </w:lvl>
  </w:abstractNum>
  <w:abstractNum w:abstractNumId="4">
    <w:nsid w:val="1293495A"/>
    <w:multiLevelType w:val="hybridMultilevel"/>
    <w:tmpl w:val="AFEEB9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3C7652A"/>
    <w:multiLevelType w:val="hybridMultilevel"/>
    <w:tmpl w:val="9CF4BF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9AA3B72"/>
    <w:multiLevelType w:val="hybridMultilevel"/>
    <w:tmpl w:val="9C027D78"/>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1AC76D3F"/>
    <w:multiLevelType w:val="multilevel"/>
    <w:tmpl w:val="66040FE0"/>
    <w:lvl w:ilvl="0">
      <w:start w:val="5"/>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23177B2"/>
    <w:multiLevelType w:val="hybridMultilevel"/>
    <w:tmpl w:val="5C3E34FE"/>
    <w:lvl w:ilvl="0" w:tplc="040C0017">
      <w:start w:val="1"/>
      <w:numFmt w:val="lowerLetter"/>
      <w:lvlText w:val="%1)"/>
      <w:lvlJc w:val="left"/>
      <w:pPr>
        <w:tabs>
          <w:tab w:val="num" w:pos="720"/>
        </w:tabs>
        <w:ind w:left="720" w:hanging="360"/>
      </w:pPr>
    </w:lvl>
    <w:lvl w:ilvl="1" w:tplc="040C0011">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2640977"/>
    <w:multiLevelType w:val="multilevel"/>
    <w:tmpl w:val="C852AFC0"/>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27B6E84"/>
    <w:multiLevelType w:val="hybridMultilevel"/>
    <w:tmpl w:val="41EC8A64"/>
    <w:lvl w:ilvl="0" w:tplc="C6D69246">
      <w:start w:val="1"/>
      <w:numFmt w:val="bullet"/>
      <w:lvlText w:val=""/>
      <w:lvlJc w:val="left"/>
      <w:pPr>
        <w:tabs>
          <w:tab w:val="num" w:pos="720"/>
        </w:tabs>
        <w:ind w:left="720" w:hanging="360"/>
      </w:pPr>
      <w:rPr>
        <w:rFonts w:ascii="Symbol" w:hAnsi="Symbol" w:hint="default"/>
      </w:rPr>
    </w:lvl>
    <w:lvl w:ilvl="1" w:tplc="051EBFAC">
      <w:numFmt w:val="none"/>
      <w:lvlText w:val=""/>
      <w:lvlJc w:val="left"/>
      <w:pPr>
        <w:tabs>
          <w:tab w:val="num" w:pos="360"/>
        </w:tabs>
      </w:pPr>
    </w:lvl>
    <w:lvl w:ilvl="2" w:tplc="DDCEBBFE">
      <w:numFmt w:val="none"/>
      <w:lvlText w:val=""/>
      <w:lvlJc w:val="left"/>
      <w:pPr>
        <w:tabs>
          <w:tab w:val="num" w:pos="360"/>
        </w:tabs>
      </w:pPr>
    </w:lvl>
    <w:lvl w:ilvl="3" w:tplc="71543078">
      <w:numFmt w:val="none"/>
      <w:lvlText w:val=""/>
      <w:lvlJc w:val="left"/>
      <w:pPr>
        <w:tabs>
          <w:tab w:val="num" w:pos="360"/>
        </w:tabs>
      </w:pPr>
    </w:lvl>
    <w:lvl w:ilvl="4" w:tplc="BE2670EA">
      <w:numFmt w:val="none"/>
      <w:lvlText w:val=""/>
      <w:lvlJc w:val="left"/>
      <w:pPr>
        <w:tabs>
          <w:tab w:val="num" w:pos="360"/>
        </w:tabs>
      </w:pPr>
    </w:lvl>
    <w:lvl w:ilvl="5" w:tplc="5DF84C5E">
      <w:numFmt w:val="none"/>
      <w:lvlText w:val=""/>
      <w:lvlJc w:val="left"/>
      <w:pPr>
        <w:tabs>
          <w:tab w:val="num" w:pos="360"/>
        </w:tabs>
      </w:pPr>
    </w:lvl>
    <w:lvl w:ilvl="6" w:tplc="2AC8AEEA">
      <w:numFmt w:val="none"/>
      <w:lvlText w:val=""/>
      <w:lvlJc w:val="left"/>
      <w:pPr>
        <w:tabs>
          <w:tab w:val="num" w:pos="360"/>
        </w:tabs>
      </w:pPr>
    </w:lvl>
    <w:lvl w:ilvl="7" w:tplc="C144CB98">
      <w:numFmt w:val="none"/>
      <w:lvlText w:val=""/>
      <w:lvlJc w:val="left"/>
      <w:pPr>
        <w:tabs>
          <w:tab w:val="num" w:pos="360"/>
        </w:tabs>
      </w:pPr>
    </w:lvl>
    <w:lvl w:ilvl="8" w:tplc="28DA9946">
      <w:numFmt w:val="none"/>
      <w:lvlText w:val=""/>
      <w:lvlJc w:val="left"/>
      <w:pPr>
        <w:tabs>
          <w:tab w:val="num" w:pos="360"/>
        </w:tabs>
      </w:pPr>
    </w:lvl>
  </w:abstractNum>
  <w:abstractNum w:abstractNumId="11">
    <w:nsid w:val="228160D4"/>
    <w:multiLevelType w:val="hybridMultilevel"/>
    <w:tmpl w:val="C464DA8E"/>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5D76C32"/>
    <w:multiLevelType w:val="hybridMultilevel"/>
    <w:tmpl w:val="FCFE5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04665D"/>
    <w:multiLevelType w:val="hybridMultilevel"/>
    <w:tmpl w:val="B572802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CD21DE"/>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303A65B6"/>
    <w:multiLevelType w:val="multilevel"/>
    <w:tmpl w:val="1526DB08"/>
    <w:lvl w:ilvl="0">
      <w:start w:val="1"/>
      <w:numFmt w:val="decimal"/>
      <w:lvlText w:val="%1."/>
      <w:lvlJc w:val="left"/>
      <w:pPr>
        <w:ind w:left="720" w:hanging="360"/>
      </w:pPr>
      <w:rPr>
        <w:rFonts w:eastAsia="Arial Unicode M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nsid w:val="354A159E"/>
    <w:multiLevelType w:val="multilevel"/>
    <w:tmpl w:val="040C001D"/>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17">
    <w:nsid w:val="35BA54D7"/>
    <w:multiLevelType w:val="hybridMultilevel"/>
    <w:tmpl w:val="02968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8C935C8"/>
    <w:multiLevelType w:val="hybridMultilevel"/>
    <w:tmpl w:val="0CAEAB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E410D49"/>
    <w:multiLevelType w:val="hybridMultilevel"/>
    <w:tmpl w:val="A6B87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18463C"/>
    <w:multiLevelType w:val="multilevel"/>
    <w:tmpl w:val="5448BDD6"/>
    <w:lvl w:ilvl="0">
      <w:start w:val="1"/>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479B4B55"/>
    <w:multiLevelType w:val="hybridMultilevel"/>
    <w:tmpl w:val="708899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61FDA"/>
    <w:multiLevelType w:val="hybridMultilevel"/>
    <w:tmpl w:val="C1883106"/>
    <w:lvl w:ilvl="0" w:tplc="1C66C222">
      <w:start w:val="1"/>
      <w:numFmt w:val="bullet"/>
      <w:lvlText w:val=""/>
      <w:lvlJc w:val="left"/>
      <w:pPr>
        <w:tabs>
          <w:tab w:val="num" w:pos="720"/>
        </w:tabs>
        <w:ind w:left="720" w:hanging="360"/>
      </w:pPr>
      <w:rPr>
        <w:rFonts w:ascii="Symbol" w:hAnsi="Symbol" w:hint="default"/>
      </w:rPr>
    </w:lvl>
    <w:lvl w:ilvl="1" w:tplc="2AEC0F06">
      <w:numFmt w:val="none"/>
      <w:lvlText w:val=""/>
      <w:lvlJc w:val="left"/>
      <w:pPr>
        <w:tabs>
          <w:tab w:val="num" w:pos="360"/>
        </w:tabs>
      </w:pPr>
    </w:lvl>
    <w:lvl w:ilvl="2" w:tplc="DC7AF79C">
      <w:numFmt w:val="none"/>
      <w:lvlText w:val=""/>
      <w:lvlJc w:val="left"/>
      <w:pPr>
        <w:tabs>
          <w:tab w:val="num" w:pos="360"/>
        </w:tabs>
      </w:pPr>
    </w:lvl>
    <w:lvl w:ilvl="3" w:tplc="D82CB1AA">
      <w:numFmt w:val="none"/>
      <w:lvlText w:val=""/>
      <w:lvlJc w:val="left"/>
      <w:pPr>
        <w:tabs>
          <w:tab w:val="num" w:pos="360"/>
        </w:tabs>
      </w:pPr>
    </w:lvl>
    <w:lvl w:ilvl="4" w:tplc="67EC5EAA">
      <w:numFmt w:val="none"/>
      <w:lvlText w:val=""/>
      <w:lvlJc w:val="left"/>
      <w:pPr>
        <w:tabs>
          <w:tab w:val="num" w:pos="360"/>
        </w:tabs>
      </w:pPr>
    </w:lvl>
    <w:lvl w:ilvl="5" w:tplc="1C3A6746">
      <w:numFmt w:val="none"/>
      <w:lvlText w:val=""/>
      <w:lvlJc w:val="left"/>
      <w:pPr>
        <w:tabs>
          <w:tab w:val="num" w:pos="360"/>
        </w:tabs>
      </w:pPr>
    </w:lvl>
    <w:lvl w:ilvl="6" w:tplc="65F6EDFE">
      <w:numFmt w:val="none"/>
      <w:lvlText w:val=""/>
      <w:lvlJc w:val="left"/>
      <w:pPr>
        <w:tabs>
          <w:tab w:val="num" w:pos="360"/>
        </w:tabs>
      </w:pPr>
    </w:lvl>
    <w:lvl w:ilvl="7" w:tplc="F1666EF4">
      <w:numFmt w:val="none"/>
      <w:lvlText w:val=""/>
      <w:lvlJc w:val="left"/>
      <w:pPr>
        <w:tabs>
          <w:tab w:val="num" w:pos="360"/>
        </w:tabs>
      </w:pPr>
    </w:lvl>
    <w:lvl w:ilvl="8" w:tplc="E7DEAF1A">
      <w:numFmt w:val="none"/>
      <w:lvlText w:val=""/>
      <w:lvlJc w:val="left"/>
      <w:pPr>
        <w:tabs>
          <w:tab w:val="num" w:pos="360"/>
        </w:tabs>
      </w:pPr>
    </w:lvl>
  </w:abstractNum>
  <w:abstractNum w:abstractNumId="23">
    <w:nsid w:val="498231DF"/>
    <w:multiLevelType w:val="hybridMultilevel"/>
    <w:tmpl w:val="07B65034"/>
    <w:lvl w:ilvl="0" w:tplc="BF103A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06905BF"/>
    <w:multiLevelType w:val="hybridMultilevel"/>
    <w:tmpl w:val="918AC236"/>
    <w:lvl w:ilvl="0" w:tplc="00F8980C">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512E0F40"/>
    <w:multiLevelType w:val="hybridMultilevel"/>
    <w:tmpl w:val="998E746C"/>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5B70359"/>
    <w:multiLevelType w:val="hybridMultilevel"/>
    <w:tmpl w:val="69266A2C"/>
    <w:lvl w:ilvl="0" w:tplc="465CBF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6606F8A"/>
    <w:multiLevelType w:val="multilevel"/>
    <w:tmpl w:val="C50E5304"/>
    <w:lvl w:ilvl="0">
      <w:start w:val="5"/>
      <w:numFmt w:val="decimal"/>
      <w:lvlText w:val="%1."/>
      <w:lvlJc w:val="left"/>
      <w:pPr>
        <w:ind w:left="495" w:hanging="495"/>
      </w:pPr>
      <w:rPr>
        <w:rFonts w:cs="Times New Roman"/>
      </w:rPr>
    </w:lvl>
    <w:lvl w:ilvl="1">
      <w:start w:val="2"/>
      <w:numFmt w:val="decimal"/>
      <w:lvlText w:val="%1.%2."/>
      <w:lvlJc w:val="left"/>
      <w:pPr>
        <w:ind w:left="855" w:hanging="495"/>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8">
    <w:nsid w:val="58C537C1"/>
    <w:multiLevelType w:val="hybridMultilevel"/>
    <w:tmpl w:val="280E2F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A5E21B2"/>
    <w:multiLevelType w:val="hybridMultilevel"/>
    <w:tmpl w:val="B5A86A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B2E37F6"/>
    <w:multiLevelType w:val="hybridMultilevel"/>
    <w:tmpl w:val="0EF63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0457244"/>
    <w:multiLevelType w:val="hybridMultilevel"/>
    <w:tmpl w:val="C9E2600A"/>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079577B"/>
    <w:multiLevelType w:val="hybridMultilevel"/>
    <w:tmpl w:val="A6188E60"/>
    <w:lvl w:ilvl="0" w:tplc="040C0017">
      <w:start w:val="1"/>
      <w:numFmt w:val="lowerLetter"/>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51075D7"/>
    <w:multiLevelType w:val="hybridMultilevel"/>
    <w:tmpl w:val="A8DA3908"/>
    <w:lvl w:ilvl="0" w:tplc="55B2E5FC">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5FA6B9E"/>
    <w:multiLevelType w:val="hybridMultilevel"/>
    <w:tmpl w:val="CFFC6D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6702E57"/>
    <w:multiLevelType w:val="hybridMultilevel"/>
    <w:tmpl w:val="5A0A8A44"/>
    <w:lvl w:ilvl="0" w:tplc="1FD6B8F6">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6F62A45"/>
    <w:multiLevelType w:val="hybridMultilevel"/>
    <w:tmpl w:val="C382CB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80A1092"/>
    <w:multiLevelType w:val="hybridMultilevel"/>
    <w:tmpl w:val="BF36FA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230CD7"/>
    <w:multiLevelType w:val="multilevel"/>
    <w:tmpl w:val="74960B18"/>
    <w:lvl w:ilvl="0">
      <w:start w:val="5"/>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1D84743"/>
    <w:multiLevelType w:val="hybridMultilevel"/>
    <w:tmpl w:val="2564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E8F0365"/>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36"/>
  </w:num>
  <w:num w:numId="2">
    <w:abstractNumId w:val="10"/>
  </w:num>
  <w:num w:numId="3">
    <w:abstractNumId w:val="22"/>
  </w:num>
  <w:num w:numId="4">
    <w:abstractNumId w:val="32"/>
  </w:num>
  <w:num w:numId="5">
    <w:abstractNumId w:val="0"/>
  </w:num>
  <w:num w:numId="6">
    <w:abstractNumId w:val="21"/>
  </w:num>
  <w:num w:numId="7">
    <w:abstractNumId w:val="40"/>
  </w:num>
  <w:num w:numId="8">
    <w:abstractNumId w:val="16"/>
  </w:num>
  <w:num w:numId="9">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
  </w:num>
  <w:num w:numId="13">
    <w:abstractNumId w:val="4"/>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0"/>
  </w:num>
  <w:num w:numId="17">
    <w:abstractNumId w:val="12"/>
  </w:num>
  <w:num w:numId="18">
    <w:abstractNumId w:val="39"/>
  </w:num>
  <w:num w:numId="19">
    <w:abstractNumId w:val="17"/>
  </w:num>
  <w:num w:numId="20">
    <w:abstractNumId w:val="6"/>
  </w:num>
  <w:num w:numId="21">
    <w:abstractNumId w:val="2"/>
  </w:num>
  <w:num w:numId="22">
    <w:abstractNumId w:val="8"/>
  </w:num>
  <w:num w:numId="23">
    <w:abstractNumId w:val="25"/>
  </w:num>
  <w:num w:numId="24">
    <w:abstractNumId w:val="31"/>
  </w:num>
  <w:num w:numId="25">
    <w:abstractNumId w:val="13"/>
  </w:num>
  <w:num w:numId="26">
    <w:abstractNumId w:val="7"/>
  </w:num>
  <w:num w:numId="27">
    <w:abstractNumId w:val="9"/>
  </w:num>
  <w:num w:numId="28">
    <w:abstractNumId w:val="19"/>
  </w:num>
  <w:num w:numId="29">
    <w:abstractNumId w:val="11"/>
  </w:num>
  <w:num w:numId="30">
    <w:abstractNumId w:val="29"/>
  </w:num>
  <w:num w:numId="31">
    <w:abstractNumId w:val="15"/>
  </w:num>
  <w:num w:numId="32">
    <w:abstractNumId w:val="14"/>
  </w:num>
  <w:num w:numId="33">
    <w:abstractNumId w:val="34"/>
  </w:num>
  <w:num w:numId="34">
    <w:abstractNumId w:val="23"/>
  </w:num>
  <w:num w:numId="35">
    <w:abstractNumId w:val="26"/>
  </w:num>
  <w:num w:numId="36">
    <w:abstractNumId w:val="35"/>
  </w:num>
  <w:num w:numId="37">
    <w:abstractNumId w:val="28"/>
  </w:num>
  <w:num w:numId="38">
    <w:abstractNumId w:val="37"/>
  </w:num>
  <w:num w:numId="39">
    <w:abstractNumId w:val="33"/>
  </w:num>
  <w:num w:numId="40">
    <w:abstractNumId w:val="24"/>
  </w:num>
  <w:num w:numId="41">
    <w:abstractNumId w:val="20"/>
  </w:num>
  <w:num w:numId="42">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D20CA5"/>
    <w:rsid w:val="00007DE8"/>
    <w:rsid w:val="00011F6A"/>
    <w:rsid w:val="00012D38"/>
    <w:rsid w:val="00017160"/>
    <w:rsid w:val="000177F3"/>
    <w:rsid w:val="000239F5"/>
    <w:rsid w:val="00024D3F"/>
    <w:rsid w:val="000274F6"/>
    <w:rsid w:val="00030080"/>
    <w:rsid w:val="00030887"/>
    <w:rsid w:val="00032BEE"/>
    <w:rsid w:val="0003526B"/>
    <w:rsid w:val="00044738"/>
    <w:rsid w:val="00046E23"/>
    <w:rsid w:val="00047640"/>
    <w:rsid w:val="00047F68"/>
    <w:rsid w:val="00051D74"/>
    <w:rsid w:val="000532DA"/>
    <w:rsid w:val="00054F6E"/>
    <w:rsid w:val="00055200"/>
    <w:rsid w:val="00057228"/>
    <w:rsid w:val="00064A15"/>
    <w:rsid w:val="000727B8"/>
    <w:rsid w:val="00074AAF"/>
    <w:rsid w:val="00076541"/>
    <w:rsid w:val="0008018C"/>
    <w:rsid w:val="00086A1F"/>
    <w:rsid w:val="00087173"/>
    <w:rsid w:val="000916AC"/>
    <w:rsid w:val="000939B9"/>
    <w:rsid w:val="0009557C"/>
    <w:rsid w:val="0009691C"/>
    <w:rsid w:val="00097A96"/>
    <w:rsid w:val="00097BFB"/>
    <w:rsid w:val="000A2029"/>
    <w:rsid w:val="000A31A7"/>
    <w:rsid w:val="000A46DB"/>
    <w:rsid w:val="000B2EB7"/>
    <w:rsid w:val="000B2F77"/>
    <w:rsid w:val="000B6256"/>
    <w:rsid w:val="000C1CBC"/>
    <w:rsid w:val="000C2117"/>
    <w:rsid w:val="000C2FEE"/>
    <w:rsid w:val="000C75D2"/>
    <w:rsid w:val="000D3696"/>
    <w:rsid w:val="000D5BBF"/>
    <w:rsid w:val="000E112D"/>
    <w:rsid w:val="000E5AA4"/>
    <w:rsid w:val="000E7BA3"/>
    <w:rsid w:val="000F3B87"/>
    <w:rsid w:val="000F4975"/>
    <w:rsid w:val="000F5EAB"/>
    <w:rsid w:val="001003CA"/>
    <w:rsid w:val="001013B4"/>
    <w:rsid w:val="0010376F"/>
    <w:rsid w:val="00103A48"/>
    <w:rsid w:val="00103CAF"/>
    <w:rsid w:val="00103E50"/>
    <w:rsid w:val="0010405F"/>
    <w:rsid w:val="00104969"/>
    <w:rsid w:val="00105614"/>
    <w:rsid w:val="0010600C"/>
    <w:rsid w:val="00107E97"/>
    <w:rsid w:val="001159DF"/>
    <w:rsid w:val="00120E85"/>
    <w:rsid w:val="00130B18"/>
    <w:rsid w:val="001330ED"/>
    <w:rsid w:val="00134790"/>
    <w:rsid w:val="00137572"/>
    <w:rsid w:val="00137D6E"/>
    <w:rsid w:val="0014036C"/>
    <w:rsid w:val="0014354D"/>
    <w:rsid w:val="00143992"/>
    <w:rsid w:val="00144D37"/>
    <w:rsid w:val="00144F5D"/>
    <w:rsid w:val="00152A52"/>
    <w:rsid w:val="0015368A"/>
    <w:rsid w:val="00161F42"/>
    <w:rsid w:val="001647D7"/>
    <w:rsid w:val="0016525A"/>
    <w:rsid w:val="00173181"/>
    <w:rsid w:val="001740ED"/>
    <w:rsid w:val="00175EE1"/>
    <w:rsid w:val="001843A1"/>
    <w:rsid w:val="00187C77"/>
    <w:rsid w:val="00187E82"/>
    <w:rsid w:val="0019181F"/>
    <w:rsid w:val="00193BBF"/>
    <w:rsid w:val="001A0BB1"/>
    <w:rsid w:val="001A224D"/>
    <w:rsid w:val="001A4D13"/>
    <w:rsid w:val="001A5F24"/>
    <w:rsid w:val="001A71FC"/>
    <w:rsid w:val="001B0835"/>
    <w:rsid w:val="001B3C44"/>
    <w:rsid w:val="001B7132"/>
    <w:rsid w:val="001C2951"/>
    <w:rsid w:val="001C48A2"/>
    <w:rsid w:val="001C5168"/>
    <w:rsid w:val="001C7995"/>
    <w:rsid w:val="001D432B"/>
    <w:rsid w:val="001D4392"/>
    <w:rsid w:val="001D4655"/>
    <w:rsid w:val="001E13FB"/>
    <w:rsid w:val="001E19F4"/>
    <w:rsid w:val="001E67DF"/>
    <w:rsid w:val="001F20B1"/>
    <w:rsid w:val="001F3EEB"/>
    <w:rsid w:val="001F4D44"/>
    <w:rsid w:val="001F5B14"/>
    <w:rsid w:val="001F67EC"/>
    <w:rsid w:val="00200A14"/>
    <w:rsid w:val="00203912"/>
    <w:rsid w:val="00205A05"/>
    <w:rsid w:val="00211D59"/>
    <w:rsid w:val="00211F5D"/>
    <w:rsid w:val="00212037"/>
    <w:rsid w:val="00214690"/>
    <w:rsid w:val="002160AC"/>
    <w:rsid w:val="002165AB"/>
    <w:rsid w:val="0022015A"/>
    <w:rsid w:val="00223282"/>
    <w:rsid w:val="00231B54"/>
    <w:rsid w:val="002351D2"/>
    <w:rsid w:val="00235858"/>
    <w:rsid w:val="00241275"/>
    <w:rsid w:val="00241562"/>
    <w:rsid w:val="002458CC"/>
    <w:rsid w:val="00247401"/>
    <w:rsid w:val="0025249E"/>
    <w:rsid w:val="00254AD2"/>
    <w:rsid w:val="00254D25"/>
    <w:rsid w:val="00255060"/>
    <w:rsid w:val="00255B6E"/>
    <w:rsid w:val="00260694"/>
    <w:rsid w:val="00260938"/>
    <w:rsid w:val="00266F70"/>
    <w:rsid w:val="00272C9E"/>
    <w:rsid w:val="00272EE7"/>
    <w:rsid w:val="00274193"/>
    <w:rsid w:val="0027667E"/>
    <w:rsid w:val="002820DE"/>
    <w:rsid w:val="00282BA2"/>
    <w:rsid w:val="00285052"/>
    <w:rsid w:val="00285312"/>
    <w:rsid w:val="00287840"/>
    <w:rsid w:val="00287970"/>
    <w:rsid w:val="002906FC"/>
    <w:rsid w:val="002930B8"/>
    <w:rsid w:val="002A0438"/>
    <w:rsid w:val="002A10B2"/>
    <w:rsid w:val="002A2A9F"/>
    <w:rsid w:val="002A7C53"/>
    <w:rsid w:val="002B4839"/>
    <w:rsid w:val="002B6B0D"/>
    <w:rsid w:val="002B6DD4"/>
    <w:rsid w:val="002B7EF6"/>
    <w:rsid w:val="002C279E"/>
    <w:rsid w:val="002C4A92"/>
    <w:rsid w:val="002C6531"/>
    <w:rsid w:val="002C7E37"/>
    <w:rsid w:val="002D0F59"/>
    <w:rsid w:val="002D18EA"/>
    <w:rsid w:val="002D6486"/>
    <w:rsid w:val="002D65A2"/>
    <w:rsid w:val="002E051A"/>
    <w:rsid w:val="002E0F35"/>
    <w:rsid w:val="002F281A"/>
    <w:rsid w:val="002F7C6B"/>
    <w:rsid w:val="0030467A"/>
    <w:rsid w:val="00305AFE"/>
    <w:rsid w:val="003078FC"/>
    <w:rsid w:val="00310954"/>
    <w:rsid w:val="003162CF"/>
    <w:rsid w:val="00322828"/>
    <w:rsid w:val="00325087"/>
    <w:rsid w:val="0032794D"/>
    <w:rsid w:val="0033134B"/>
    <w:rsid w:val="00331B55"/>
    <w:rsid w:val="003325E3"/>
    <w:rsid w:val="00332752"/>
    <w:rsid w:val="00346B50"/>
    <w:rsid w:val="00350C8C"/>
    <w:rsid w:val="003518B6"/>
    <w:rsid w:val="00356C42"/>
    <w:rsid w:val="00357B11"/>
    <w:rsid w:val="00360A09"/>
    <w:rsid w:val="003629AC"/>
    <w:rsid w:val="003634C0"/>
    <w:rsid w:val="00363712"/>
    <w:rsid w:val="00364FF6"/>
    <w:rsid w:val="00366259"/>
    <w:rsid w:val="00371C32"/>
    <w:rsid w:val="0037250A"/>
    <w:rsid w:val="003752CA"/>
    <w:rsid w:val="0038351F"/>
    <w:rsid w:val="00383912"/>
    <w:rsid w:val="0038438D"/>
    <w:rsid w:val="003848C2"/>
    <w:rsid w:val="00385221"/>
    <w:rsid w:val="00392069"/>
    <w:rsid w:val="003930E0"/>
    <w:rsid w:val="003935C0"/>
    <w:rsid w:val="0039497F"/>
    <w:rsid w:val="00395C31"/>
    <w:rsid w:val="00396A6F"/>
    <w:rsid w:val="00397BD8"/>
    <w:rsid w:val="003A007F"/>
    <w:rsid w:val="003A160E"/>
    <w:rsid w:val="003A1E00"/>
    <w:rsid w:val="003A3B51"/>
    <w:rsid w:val="003C5F83"/>
    <w:rsid w:val="003C638E"/>
    <w:rsid w:val="003D000D"/>
    <w:rsid w:val="003D0D56"/>
    <w:rsid w:val="003D5651"/>
    <w:rsid w:val="003E0DA3"/>
    <w:rsid w:val="003E376D"/>
    <w:rsid w:val="003E4100"/>
    <w:rsid w:val="003F12B9"/>
    <w:rsid w:val="003F389E"/>
    <w:rsid w:val="003F39D9"/>
    <w:rsid w:val="003F4A32"/>
    <w:rsid w:val="003F50D2"/>
    <w:rsid w:val="00406450"/>
    <w:rsid w:val="00417850"/>
    <w:rsid w:val="0042312B"/>
    <w:rsid w:val="00424DDD"/>
    <w:rsid w:val="0042519A"/>
    <w:rsid w:val="004301ED"/>
    <w:rsid w:val="00433886"/>
    <w:rsid w:val="00437ED4"/>
    <w:rsid w:val="00440DAD"/>
    <w:rsid w:val="00440F08"/>
    <w:rsid w:val="0044405E"/>
    <w:rsid w:val="00445645"/>
    <w:rsid w:val="004532F8"/>
    <w:rsid w:val="00453910"/>
    <w:rsid w:val="00457138"/>
    <w:rsid w:val="0046102C"/>
    <w:rsid w:val="00463F4A"/>
    <w:rsid w:val="004653F2"/>
    <w:rsid w:val="00466923"/>
    <w:rsid w:val="004709AA"/>
    <w:rsid w:val="00471D1C"/>
    <w:rsid w:val="00471F4B"/>
    <w:rsid w:val="00474FD7"/>
    <w:rsid w:val="0048373D"/>
    <w:rsid w:val="004906DF"/>
    <w:rsid w:val="00492893"/>
    <w:rsid w:val="004941FA"/>
    <w:rsid w:val="00494C89"/>
    <w:rsid w:val="00496563"/>
    <w:rsid w:val="00496C44"/>
    <w:rsid w:val="00497E98"/>
    <w:rsid w:val="004A043B"/>
    <w:rsid w:val="004A133F"/>
    <w:rsid w:val="004A3759"/>
    <w:rsid w:val="004A5786"/>
    <w:rsid w:val="004B581B"/>
    <w:rsid w:val="004B7803"/>
    <w:rsid w:val="004B7B5B"/>
    <w:rsid w:val="004C006D"/>
    <w:rsid w:val="004C0231"/>
    <w:rsid w:val="004C21AB"/>
    <w:rsid w:val="004C614B"/>
    <w:rsid w:val="004C6BDF"/>
    <w:rsid w:val="004D0A6A"/>
    <w:rsid w:val="004D2076"/>
    <w:rsid w:val="004D2A93"/>
    <w:rsid w:val="004D36EE"/>
    <w:rsid w:val="004D3DF6"/>
    <w:rsid w:val="004D47FB"/>
    <w:rsid w:val="004D764E"/>
    <w:rsid w:val="004E067A"/>
    <w:rsid w:val="004E06F7"/>
    <w:rsid w:val="004E0AA8"/>
    <w:rsid w:val="004E27A7"/>
    <w:rsid w:val="004E35B9"/>
    <w:rsid w:val="004E673B"/>
    <w:rsid w:val="0050088D"/>
    <w:rsid w:val="00501AC3"/>
    <w:rsid w:val="005028FA"/>
    <w:rsid w:val="00507CD8"/>
    <w:rsid w:val="005123A6"/>
    <w:rsid w:val="0051592C"/>
    <w:rsid w:val="00515D38"/>
    <w:rsid w:val="00521DFD"/>
    <w:rsid w:val="00527C19"/>
    <w:rsid w:val="00532D8A"/>
    <w:rsid w:val="00541905"/>
    <w:rsid w:val="00543063"/>
    <w:rsid w:val="005435BE"/>
    <w:rsid w:val="0055069A"/>
    <w:rsid w:val="00555696"/>
    <w:rsid w:val="005639AA"/>
    <w:rsid w:val="005667A2"/>
    <w:rsid w:val="00566D8D"/>
    <w:rsid w:val="005740AD"/>
    <w:rsid w:val="00577B81"/>
    <w:rsid w:val="00583CDF"/>
    <w:rsid w:val="00583DF8"/>
    <w:rsid w:val="005876A3"/>
    <w:rsid w:val="005902AA"/>
    <w:rsid w:val="00590987"/>
    <w:rsid w:val="00595EB1"/>
    <w:rsid w:val="0059707F"/>
    <w:rsid w:val="005A4044"/>
    <w:rsid w:val="005A5C66"/>
    <w:rsid w:val="005A6360"/>
    <w:rsid w:val="005B5048"/>
    <w:rsid w:val="005C178B"/>
    <w:rsid w:val="005C3BCF"/>
    <w:rsid w:val="005D230E"/>
    <w:rsid w:val="005D5EED"/>
    <w:rsid w:val="005D6281"/>
    <w:rsid w:val="005D64DB"/>
    <w:rsid w:val="005D7883"/>
    <w:rsid w:val="005E0AA2"/>
    <w:rsid w:val="005E2B6B"/>
    <w:rsid w:val="005E6C3A"/>
    <w:rsid w:val="005E7217"/>
    <w:rsid w:val="005E7D1A"/>
    <w:rsid w:val="005F2BAC"/>
    <w:rsid w:val="005F362A"/>
    <w:rsid w:val="005F4182"/>
    <w:rsid w:val="005F7AAD"/>
    <w:rsid w:val="00600537"/>
    <w:rsid w:val="006010B6"/>
    <w:rsid w:val="00601832"/>
    <w:rsid w:val="006029FB"/>
    <w:rsid w:val="00604D76"/>
    <w:rsid w:val="00605737"/>
    <w:rsid w:val="00605A69"/>
    <w:rsid w:val="006067CA"/>
    <w:rsid w:val="00607BA4"/>
    <w:rsid w:val="00621D84"/>
    <w:rsid w:val="00623E98"/>
    <w:rsid w:val="00625A4F"/>
    <w:rsid w:val="006273BC"/>
    <w:rsid w:val="00634B46"/>
    <w:rsid w:val="00635054"/>
    <w:rsid w:val="00640E07"/>
    <w:rsid w:val="00641DCE"/>
    <w:rsid w:val="00645A8A"/>
    <w:rsid w:val="00647D33"/>
    <w:rsid w:val="00650892"/>
    <w:rsid w:val="00652E99"/>
    <w:rsid w:val="00662748"/>
    <w:rsid w:val="00663F48"/>
    <w:rsid w:val="00665EE0"/>
    <w:rsid w:val="006717C7"/>
    <w:rsid w:val="00672198"/>
    <w:rsid w:val="00675C31"/>
    <w:rsid w:val="00676A25"/>
    <w:rsid w:val="00677012"/>
    <w:rsid w:val="00680392"/>
    <w:rsid w:val="00681F07"/>
    <w:rsid w:val="00684343"/>
    <w:rsid w:val="00690D6B"/>
    <w:rsid w:val="006922AC"/>
    <w:rsid w:val="0069312B"/>
    <w:rsid w:val="006939FA"/>
    <w:rsid w:val="00694C9B"/>
    <w:rsid w:val="006A07F7"/>
    <w:rsid w:val="006A1A65"/>
    <w:rsid w:val="006A3DDD"/>
    <w:rsid w:val="006A5332"/>
    <w:rsid w:val="006B6015"/>
    <w:rsid w:val="006B7FB7"/>
    <w:rsid w:val="006C0422"/>
    <w:rsid w:val="006C38D0"/>
    <w:rsid w:val="006C609C"/>
    <w:rsid w:val="006C61F9"/>
    <w:rsid w:val="006D0764"/>
    <w:rsid w:val="006D173A"/>
    <w:rsid w:val="006D519C"/>
    <w:rsid w:val="006D7232"/>
    <w:rsid w:val="006E09BC"/>
    <w:rsid w:val="006E2289"/>
    <w:rsid w:val="006E2DCC"/>
    <w:rsid w:val="006E5FA1"/>
    <w:rsid w:val="006E6671"/>
    <w:rsid w:val="006E7B28"/>
    <w:rsid w:val="006F29FC"/>
    <w:rsid w:val="006F4104"/>
    <w:rsid w:val="006F5266"/>
    <w:rsid w:val="007001B1"/>
    <w:rsid w:val="007022FB"/>
    <w:rsid w:val="007067A5"/>
    <w:rsid w:val="00706ACA"/>
    <w:rsid w:val="00711CE8"/>
    <w:rsid w:val="00711F8D"/>
    <w:rsid w:val="00712A2A"/>
    <w:rsid w:val="00712BFD"/>
    <w:rsid w:val="00713CD5"/>
    <w:rsid w:val="00715AE4"/>
    <w:rsid w:val="00715B76"/>
    <w:rsid w:val="00717258"/>
    <w:rsid w:val="00720985"/>
    <w:rsid w:val="00727796"/>
    <w:rsid w:val="007300E3"/>
    <w:rsid w:val="00736B58"/>
    <w:rsid w:val="0074098E"/>
    <w:rsid w:val="0074268F"/>
    <w:rsid w:val="00746B99"/>
    <w:rsid w:val="00750B81"/>
    <w:rsid w:val="00751EF3"/>
    <w:rsid w:val="00752F8F"/>
    <w:rsid w:val="00754D5D"/>
    <w:rsid w:val="00755ED7"/>
    <w:rsid w:val="00756F34"/>
    <w:rsid w:val="00757882"/>
    <w:rsid w:val="00762024"/>
    <w:rsid w:val="00762AC4"/>
    <w:rsid w:val="00762B32"/>
    <w:rsid w:val="00764689"/>
    <w:rsid w:val="00767409"/>
    <w:rsid w:val="00767E8F"/>
    <w:rsid w:val="007705AB"/>
    <w:rsid w:val="00771A96"/>
    <w:rsid w:val="007756D4"/>
    <w:rsid w:val="007761CA"/>
    <w:rsid w:val="00776F33"/>
    <w:rsid w:val="007867D1"/>
    <w:rsid w:val="007878D9"/>
    <w:rsid w:val="0079088A"/>
    <w:rsid w:val="00795169"/>
    <w:rsid w:val="007952E0"/>
    <w:rsid w:val="007A195D"/>
    <w:rsid w:val="007A202D"/>
    <w:rsid w:val="007A2905"/>
    <w:rsid w:val="007B6A1D"/>
    <w:rsid w:val="007B7689"/>
    <w:rsid w:val="007C2A21"/>
    <w:rsid w:val="007C3D5E"/>
    <w:rsid w:val="007C5531"/>
    <w:rsid w:val="007C6152"/>
    <w:rsid w:val="007C61DA"/>
    <w:rsid w:val="007D059A"/>
    <w:rsid w:val="007D33CA"/>
    <w:rsid w:val="007D67F2"/>
    <w:rsid w:val="007E1D5B"/>
    <w:rsid w:val="007E4D4D"/>
    <w:rsid w:val="007E725A"/>
    <w:rsid w:val="007E7F80"/>
    <w:rsid w:val="007F2CAE"/>
    <w:rsid w:val="008001CB"/>
    <w:rsid w:val="0080494C"/>
    <w:rsid w:val="0081009F"/>
    <w:rsid w:val="008210F1"/>
    <w:rsid w:val="00821CF2"/>
    <w:rsid w:val="00822415"/>
    <w:rsid w:val="008373F4"/>
    <w:rsid w:val="00841C5F"/>
    <w:rsid w:val="0084207E"/>
    <w:rsid w:val="00842E55"/>
    <w:rsid w:val="00847F7A"/>
    <w:rsid w:val="00850504"/>
    <w:rsid w:val="0085194F"/>
    <w:rsid w:val="00853F41"/>
    <w:rsid w:val="00854EEF"/>
    <w:rsid w:val="00857E83"/>
    <w:rsid w:val="0086246C"/>
    <w:rsid w:val="00862842"/>
    <w:rsid w:val="00862CA9"/>
    <w:rsid w:val="00863A1E"/>
    <w:rsid w:val="00871BCA"/>
    <w:rsid w:val="00880989"/>
    <w:rsid w:val="0088605C"/>
    <w:rsid w:val="008978A4"/>
    <w:rsid w:val="008A353F"/>
    <w:rsid w:val="008A3C1B"/>
    <w:rsid w:val="008B679B"/>
    <w:rsid w:val="008B6B14"/>
    <w:rsid w:val="008C09AA"/>
    <w:rsid w:val="008C0C79"/>
    <w:rsid w:val="008C28C5"/>
    <w:rsid w:val="008C6414"/>
    <w:rsid w:val="008C78E2"/>
    <w:rsid w:val="008D0CB7"/>
    <w:rsid w:val="008D1CDE"/>
    <w:rsid w:val="008D6AA2"/>
    <w:rsid w:val="008E1C04"/>
    <w:rsid w:val="008E7812"/>
    <w:rsid w:val="008F284F"/>
    <w:rsid w:val="008F3725"/>
    <w:rsid w:val="008F491A"/>
    <w:rsid w:val="008F4A58"/>
    <w:rsid w:val="00902B5A"/>
    <w:rsid w:val="00905290"/>
    <w:rsid w:val="009109AC"/>
    <w:rsid w:val="00912317"/>
    <w:rsid w:val="0091307D"/>
    <w:rsid w:val="009136E5"/>
    <w:rsid w:val="009141AC"/>
    <w:rsid w:val="00920BAA"/>
    <w:rsid w:val="00921312"/>
    <w:rsid w:val="009251C0"/>
    <w:rsid w:val="00925B47"/>
    <w:rsid w:val="009278EC"/>
    <w:rsid w:val="00933E74"/>
    <w:rsid w:val="00935209"/>
    <w:rsid w:val="00943E3B"/>
    <w:rsid w:val="00944830"/>
    <w:rsid w:val="00946FA2"/>
    <w:rsid w:val="009556CB"/>
    <w:rsid w:val="00956229"/>
    <w:rsid w:val="00956BA8"/>
    <w:rsid w:val="00957201"/>
    <w:rsid w:val="00957D2E"/>
    <w:rsid w:val="00960109"/>
    <w:rsid w:val="00960BEA"/>
    <w:rsid w:val="0096486C"/>
    <w:rsid w:val="00965635"/>
    <w:rsid w:val="0097024C"/>
    <w:rsid w:val="00971EAE"/>
    <w:rsid w:val="0097368B"/>
    <w:rsid w:val="00975422"/>
    <w:rsid w:val="00975F63"/>
    <w:rsid w:val="00976737"/>
    <w:rsid w:val="00977E5C"/>
    <w:rsid w:val="00981C2D"/>
    <w:rsid w:val="00985636"/>
    <w:rsid w:val="00987569"/>
    <w:rsid w:val="0099129A"/>
    <w:rsid w:val="00991C98"/>
    <w:rsid w:val="00994FA8"/>
    <w:rsid w:val="009951D0"/>
    <w:rsid w:val="009977FA"/>
    <w:rsid w:val="009A1CA7"/>
    <w:rsid w:val="009A21B9"/>
    <w:rsid w:val="009A3C41"/>
    <w:rsid w:val="009A6A46"/>
    <w:rsid w:val="009B0F2C"/>
    <w:rsid w:val="009B1321"/>
    <w:rsid w:val="009B1B27"/>
    <w:rsid w:val="009B2E66"/>
    <w:rsid w:val="009B47EC"/>
    <w:rsid w:val="009B740B"/>
    <w:rsid w:val="009C35A9"/>
    <w:rsid w:val="009D3427"/>
    <w:rsid w:val="009E5E39"/>
    <w:rsid w:val="009E5E89"/>
    <w:rsid w:val="009E6DB4"/>
    <w:rsid w:val="00A01484"/>
    <w:rsid w:val="00A01E88"/>
    <w:rsid w:val="00A02D0A"/>
    <w:rsid w:val="00A12413"/>
    <w:rsid w:val="00A12BBF"/>
    <w:rsid w:val="00A1379E"/>
    <w:rsid w:val="00A142E7"/>
    <w:rsid w:val="00A15701"/>
    <w:rsid w:val="00A21AEE"/>
    <w:rsid w:val="00A22A38"/>
    <w:rsid w:val="00A254EE"/>
    <w:rsid w:val="00A271D3"/>
    <w:rsid w:val="00A27351"/>
    <w:rsid w:val="00A31285"/>
    <w:rsid w:val="00A33110"/>
    <w:rsid w:val="00A35034"/>
    <w:rsid w:val="00A350C8"/>
    <w:rsid w:val="00A36D3D"/>
    <w:rsid w:val="00A37F71"/>
    <w:rsid w:val="00A472D7"/>
    <w:rsid w:val="00A52C29"/>
    <w:rsid w:val="00A561B2"/>
    <w:rsid w:val="00A6631D"/>
    <w:rsid w:val="00A679A8"/>
    <w:rsid w:val="00A7029D"/>
    <w:rsid w:val="00A74C15"/>
    <w:rsid w:val="00A77638"/>
    <w:rsid w:val="00A81A51"/>
    <w:rsid w:val="00A82674"/>
    <w:rsid w:val="00A849EF"/>
    <w:rsid w:val="00A90499"/>
    <w:rsid w:val="00A95A58"/>
    <w:rsid w:val="00A977C5"/>
    <w:rsid w:val="00A97A1B"/>
    <w:rsid w:val="00AA06FA"/>
    <w:rsid w:val="00AA1049"/>
    <w:rsid w:val="00AA2310"/>
    <w:rsid w:val="00AA2814"/>
    <w:rsid w:val="00AA3162"/>
    <w:rsid w:val="00AA3322"/>
    <w:rsid w:val="00AA5239"/>
    <w:rsid w:val="00AA62B0"/>
    <w:rsid w:val="00AB0151"/>
    <w:rsid w:val="00AB07DF"/>
    <w:rsid w:val="00AB18CF"/>
    <w:rsid w:val="00AB2246"/>
    <w:rsid w:val="00AB53BA"/>
    <w:rsid w:val="00AB5F9E"/>
    <w:rsid w:val="00AC14BE"/>
    <w:rsid w:val="00AC4249"/>
    <w:rsid w:val="00AC45C6"/>
    <w:rsid w:val="00AC5C1B"/>
    <w:rsid w:val="00AD2134"/>
    <w:rsid w:val="00AD2656"/>
    <w:rsid w:val="00AD2B41"/>
    <w:rsid w:val="00AD653A"/>
    <w:rsid w:val="00AD6652"/>
    <w:rsid w:val="00AE0196"/>
    <w:rsid w:val="00AE5901"/>
    <w:rsid w:val="00AE6930"/>
    <w:rsid w:val="00AF3D0B"/>
    <w:rsid w:val="00AF610E"/>
    <w:rsid w:val="00B106AD"/>
    <w:rsid w:val="00B11097"/>
    <w:rsid w:val="00B128EA"/>
    <w:rsid w:val="00B12BDF"/>
    <w:rsid w:val="00B156C6"/>
    <w:rsid w:val="00B1611F"/>
    <w:rsid w:val="00B21BCB"/>
    <w:rsid w:val="00B222B9"/>
    <w:rsid w:val="00B224B5"/>
    <w:rsid w:val="00B25606"/>
    <w:rsid w:val="00B25E82"/>
    <w:rsid w:val="00B262AB"/>
    <w:rsid w:val="00B31E01"/>
    <w:rsid w:val="00B33E46"/>
    <w:rsid w:val="00B36D23"/>
    <w:rsid w:val="00B4195A"/>
    <w:rsid w:val="00B45283"/>
    <w:rsid w:val="00B53A6D"/>
    <w:rsid w:val="00B567CF"/>
    <w:rsid w:val="00B63126"/>
    <w:rsid w:val="00B649F5"/>
    <w:rsid w:val="00B67259"/>
    <w:rsid w:val="00B77B08"/>
    <w:rsid w:val="00B815DA"/>
    <w:rsid w:val="00B82BEE"/>
    <w:rsid w:val="00B82C04"/>
    <w:rsid w:val="00B85A65"/>
    <w:rsid w:val="00B86E7F"/>
    <w:rsid w:val="00B877EF"/>
    <w:rsid w:val="00B90DEE"/>
    <w:rsid w:val="00B93597"/>
    <w:rsid w:val="00B94556"/>
    <w:rsid w:val="00B94951"/>
    <w:rsid w:val="00B97460"/>
    <w:rsid w:val="00BA0120"/>
    <w:rsid w:val="00BA20C5"/>
    <w:rsid w:val="00BA4A07"/>
    <w:rsid w:val="00BA518A"/>
    <w:rsid w:val="00BA5DDE"/>
    <w:rsid w:val="00BB09FF"/>
    <w:rsid w:val="00BB5857"/>
    <w:rsid w:val="00BB729B"/>
    <w:rsid w:val="00BB7D42"/>
    <w:rsid w:val="00BC0B86"/>
    <w:rsid w:val="00BC1DBB"/>
    <w:rsid w:val="00BD7146"/>
    <w:rsid w:val="00BD7F91"/>
    <w:rsid w:val="00BE0D7F"/>
    <w:rsid w:val="00BE2886"/>
    <w:rsid w:val="00BE3B1C"/>
    <w:rsid w:val="00BE587E"/>
    <w:rsid w:val="00BF0140"/>
    <w:rsid w:val="00BF093D"/>
    <w:rsid w:val="00BF363F"/>
    <w:rsid w:val="00BF513B"/>
    <w:rsid w:val="00BF63C5"/>
    <w:rsid w:val="00BF7A6B"/>
    <w:rsid w:val="00C04854"/>
    <w:rsid w:val="00C05E47"/>
    <w:rsid w:val="00C13E1F"/>
    <w:rsid w:val="00C147BD"/>
    <w:rsid w:val="00C23DEC"/>
    <w:rsid w:val="00C34297"/>
    <w:rsid w:val="00C349BC"/>
    <w:rsid w:val="00C34C75"/>
    <w:rsid w:val="00C413B9"/>
    <w:rsid w:val="00C43087"/>
    <w:rsid w:val="00C479E4"/>
    <w:rsid w:val="00C5285A"/>
    <w:rsid w:val="00C5602C"/>
    <w:rsid w:val="00C64128"/>
    <w:rsid w:val="00C667B6"/>
    <w:rsid w:val="00C74D29"/>
    <w:rsid w:val="00C74E1D"/>
    <w:rsid w:val="00C758DA"/>
    <w:rsid w:val="00C75D00"/>
    <w:rsid w:val="00C836F5"/>
    <w:rsid w:val="00C84ABB"/>
    <w:rsid w:val="00C87FDE"/>
    <w:rsid w:val="00C90446"/>
    <w:rsid w:val="00CA47BA"/>
    <w:rsid w:val="00CA7B9C"/>
    <w:rsid w:val="00CB07E1"/>
    <w:rsid w:val="00CB0BCD"/>
    <w:rsid w:val="00CB0F8C"/>
    <w:rsid w:val="00CB3753"/>
    <w:rsid w:val="00CB392C"/>
    <w:rsid w:val="00CB764B"/>
    <w:rsid w:val="00CC0E5C"/>
    <w:rsid w:val="00CC1B4D"/>
    <w:rsid w:val="00CC2050"/>
    <w:rsid w:val="00CC6CA2"/>
    <w:rsid w:val="00CE0BC7"/>
    <w:rsid w:val="00CE2E2D"/>
    <w:rsid w:val="00CE55F8"/>
    <w:rsid w:val="00CE6323"/>
    <w:rsid w:val="00CE7F91"/>
    <w:rsid w:val="00CF44C4"/>
    <w:rsid w:val="00CF59FC"/>
    <w:rsid w:val="00D00CC7"/>
    <w:rsid w:val="00D02D57"/>
    <w:rsid w:val="00D033F6"/>
    <w:rsid w:val="00D035BD"/>
    <w:rsid w:val="00D11A14"/>
    <w:rsid w:val="00D128E7"/>
    <w:rsid w:val="00D14597"/>
    <w:rsid w:val="00D172F0"/>
    <w:rsid w:val="00D20CA5"/>
    <w:rsid w:val="00D22055"/>
    <w:rsid w:val="00D25513"/>
    <w:rsid w:val="00D30B15"/>
    <w:rsid w:val="00D3256A"/>
    <w:rsid w:val="00D35968"/>
    <w:rsid w:val="00D36F32"/>
    <w:rsid w:val="00D37C75"/>
    <w:rsid w:val="00D40D3A"/>
    <w:rsid w:val="00D42821"/>
    <w:rsid w:val="00D45EC8"/>
    <w:rsid w:val="00D4626F"/>
    <w:rsid w:val="00D46A40"/>
    <w:rsid w:val="00D46DA0"/>
    <w:rsid w:val="00D52DCA"/>
    <w:rsid w:val="00D5648A"/>
    <w:rsid w:val="00D565CA"/>
    <w:rsid w:val="00D5765B"/>
    <w:rsid w:val="00D6131A"/>
    <w:rsid w:val="00D61D25"/>
    <w:rsid w:val="00D64209"/>
    <w:rsid w:val="00D70083"/>
    <w:rsid w:val="00D80A26"/>
    <w:rsid w:val="00D81AEE"/>
    <w:rsid w:val="00D8584A"/>
    <w:rsid w:val="00D92F50"/>
    <w:rsid w:val="00D95008"/>
    <w:rsid w:val="00D95A61"/>
    <w:rsid w:val="00D961C8"/>
    <w:rsid w:val="00D96E8C"/>
    <w:rsid w:val="00DA4D4D"/>
    <w:rsid w:val="00DA601B"/>
    <w:rsid w:val="00DA6FF6"/>
    <w:rsid w:val="00DB003E"/>
    <w:rsid w:val="00DB0356"/>
    <w:rsid w:val="00DB372E"/>
    <w:rsid w:val="00DC4ADC"/>
    <w:rsid w:val="00DD0D88"/>
    <w:rsid w:val="00DE1E05"/>
    <w:rsid w:val="00DE7D5D"/>
    <w:rsid w:val="00DF1265"/>
    <w:rsid w:val="00DF234C"/>
    <w:rsid w:val="00DF31BC"/>
    <w:rsid w:val="00DF38A1"/>
    <w:rsid w:val="00DF4B84"/>
    <w:rsid w:val="00DF581E"/>
    <w:rsid w:val="00DF5C27"/>
    <w:rsid w:val="00E01ED4"/>
    <w:rsid w:val="00E033CF"/>
    <w:rsid w:val="00E04A73"/>
    <w:rsid w:val="00E07967"/>
    <w:rsid w:val="00E1028C"/>
    <w:rsid w:val="00E11699"/>
    <w:rsid w:val="00E128AD"/>
    <w:rsid w:val="00E1395C"/>
    <w:rsid w:val="00E1454D"/>
    <w:rsid w:val="00E1491E"/>
    <w:rsid w:val="00E157D0"/>
    <w:rsid w:val="00E16A69"/>
    <w:rsid w:val="00E16D51"/>
    <w:rsid w:val="00E2076E"/>
    <w:rsid w:val="00E2409E"/>
    <w:rsid w:val="00E24359"/>
    <w:rsid w:val="00E2473E"/>
    <w:rsid w:val="00E247A6"/>
    <w:rsid w:val="00E257B8"/>
    <w:rsid w:val="00E30039"/>
    <w:rsid w:val="00E31860"/>
    <w:rsid w:val="00E322F9"/>
    <w:rsid w:val="00E33952"/>
    <w:rsid w:val="00E34FA8"/>
    <w:rsid w:val="00E37777"/>
    <w:rsid w:val="00E409C0"/>
    <w:rsid w:val="00E427B3"/>
    <w:rsid w:val="00E44100"/>
    <w:rsid w:val="00E45B6A"/>
    <w:rsid w:val="00E478A6"/>
    <w:rsid w:val="00E509D4"/>
    <w:rsid w:val="00E51E02"/>
    <w:rsid w:val="00E54B7C"/>
    <w:rsid w:val="00E553A3"/>
    <w:rsid w:val="00E568A3"/>
    <w:rsid w:val="00E6021B"/>
    <w:rsid w:val="00E60ADA"/>
    <w:rsid w:val="00E61173"/>
    <w:rsid w:val="00E62CE8"/>
    <w:rsid w:val="00E62F9A"/>
    <w:rsid w:val="00E639AF"/>
    <w:rsid w:val="00E67580"/>
    <w:rsid w:val="00E747D7"/>
    <w:rsid w:val="00E74D68"/>
    <w:rsid w:val="00E76FAA"/>
    <w:rsid w:val="00E8033A"/>
    <w:rsid w:val="00E80FBD"/>
    <w:rsid w:val="00E835D9"/>
    <w:rsid w:val="00E869AE"/>
    <w:rsid w:val="00E908BA"/>
    <w:rsid w:val="00E9401B"/>
    <w:rsid w:val="00E95787"/>
    <w:rsid w:val="00EA21E7"/>
    <w:rsid w:val="00EA3C86"/>
    <w:rsid w:val="00EA4EB8"/>
    <w:rsid w:val="00EA5D17"/>
    <w:rsid w:val="00EA7DB0"/>
    <w:rsid w:val="00EB0670"/>
    <w:rsid w:val="00EB18F3"/>
    <w:rsid w:val="00EB2500"/>
    <w:rsid w:val="00EB37F3"/>
    <w:rsid w:val="00EB4479"/>
    <w:rsid w:val="00EB78A6"/>
    <w:rsid w:val="00EC4BC9"/>
    <w:rsid w:val="00EC67E3"/>
    <w:rsid w:val="00ED0036"/>
    <w:rsid w:val="00ED0E72"/>
    <w:rsid w:val="00ED11F5"/>
    <w:rsid w:val="00ED5A7D"/>
    <w:rsid w:val="00ED6961"/>
    <w:rsid w:val="00ED792F"/>
    <w:rsid w:val="00EE52D8"/>
    <w:rsid w:val="00EE5992"/>
    <w:rsid w:val="00EE70A7"/>
    <w:rsid w:val="00EE7531"/>
    <w:rsid w:val="00EF45BD"/>
    <w:rsid w:val="00EF4C24"/>
    <w:rsid w:val="00EF682D"/>
    <w:rsid w:val="00EF6DF0"/>
    <w:rsid w:val="00EF6FFD"/>
    <w:rsid w:val="00F04146"/>
    <w:rsid w:val="00F06EEF"/>
    <w:rsid w:val="00F07173"/>
    <w:rsid w:val="00F1287D"/>
    <w:rsid w:val="00F131F7"/>
    <w:rsid w:val="00F15815"/>
    <w:rsid w:val="00F358BC"/>
    <w:rsid w:val="00F35EC7"/>
    <w:rsid w:val="00F37274"/>
    <w:rsid w:val="00F403D0"/>
    <w:rsid w:val="00F40E3E"/>
    <w:rsid w:val="00F41F76"/>
    <w:rsid w:val="00F467B0"/>
    <w:rsid w:val="00F51E49"/>
    <w:rsid w:val="00F55706"/>
    <w:rsid w:val="00F560C7"/>
    <w:rsid w:val="00F60C28"/>
    <w:rsid w:val="00F64E80"/>
    <w:rsid w:val="00F70C4D"/>
    <w:rsid w:val="00F74210"/>
    <w:rsid w:val="00F75196"/>
    <w:rsid w:val="00F763E2"/>
    <w:rsid w:val="00F7693D"/>
    <w:rsid w:val="00F77293"/>
    <w:rsid w:val="00F7735F"/>
    <w:rsid w:val="00F77659"/>
    <w:rsid w:val="00F83AF7"/>
    <w:rsid w:val="00F854C5"/>
    <w:rsid w:val="00F87E79"/>
    <w:rsid w:val="00F9219F"/>
    <w:rsid w:val="00F92643"/>
    <w:rsid w:val="00F943DD"/>
    <w:rsid w:val="00F9486D"/>
    <w:rsid w:val="00F94DE6"/>
    <w:rsid w:val="00FA16D2"/>
    <w:rsid w:val="00FA2B95"/>
    <w:rsid w:val="00FA6CF5"/>
    <w:rsid w:val="00FA6EDE"/>
    <w:rsid w:val="00FB0C38"/>
    <w:rsid w:val="00FB14A7"/>
    <w:rsid w:val="00FB2040"/>
    <w:rsid w:val="00FB3BA1"/>
    <w:rsid w:val="00FB7714"/>
    <w:rsid w:val="00FC01AA"/>
    <w:rsid w:val="00FD08F3"/>
    <w:rsid w:val="00FD199B"/>
    <w:rsid w:val="00FD332B"/>
    <w:rsid w:val="00FD4840"/>
    <w:rsid w:val="00FD67D9"/>
    <w:rsid w:val="00FD7B88"/>
    <w:rsid w:val="00FE0538"/>
    <w:rsid w:val="00FE40DD"/>
    <w:rsid w:val="00FE5070"/>
    <w:rsid w:val="00FE5651"/>
    <w:rsid w:val="00FE7BBE"/>
    <w:rsid w:val="00FF0AA0"/>
    <w:rsid w:val="00FF569A"/>
    <w:rsid w:val="00FF5E5A"/>
    <w:rsid w:val="00FF79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0CA5"/>
    <w:rPr>
      <w:lang w:val="fr-FR"/>
    </w:rPr>
  </w:style>
  <w:style w:type="paragraph" w:styleId="Heading1">
    <w:name w:val="heading 1"/>
    <w:basedOn w:val="Normal"/>
    <w:next w:val="Normal"/>
    <w:link w:val="Heading1Char"/>
    <w:qFormat/>
    <w:rsid w:val="00D20C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D20CA5"/>
    <w:pPr>
      <w:keepNext/>
      <w:spacing w:before="240" w:after="60"/>
      <w:outlineLvl w:val="1"/>
    </w:pPr>
    <w:rPr>
      <w:rFonts w:ascii="Cambria" w:hAnsi="Cambria"/>
      <w:b/>
      <w:bCs/>
      <w:i/>
      <w:iCs/>
      <w:sz w:val="28"/>
      <w:szCs w:val="28"/>
    </w:rPr>
  </w:style>
  <w:style w:type="paragraph" w:styleId="Heading3">
    <w:name w:val="heading 3"/>
    <w:basedOn w:val="Normal"/>
    <w:next w:val="Normal"/>
    <w:qFormat/>
    <w:rsid w:val="0098756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D20CA5"/>
    <w:rPr>
      <w:rFonts w:ascii="Cambria" w:hAnsi="Cambria"/>
      <w:b/>
      <w:bCs/>
      <w:kern w:val="32"/>
      <w:sz w:val="32"/>
      <w:szCs w:val="32"/>
      <w:lang w:val="fr-FR" w:eastAsia="en-US" w:bidi="ar-SA"/>
    </w:rPr>
  </w:style>
  <w:style w:type="character" w:customStyle="1" w:styleId="Heading2Char">
    <w:name w:val="Heading 2 Char"/>
    <w:basedOn w:val="DefaultParagraphFont"/>
    <w:link w:val="Heading2"/>
    <w:rsid w:val="00D20CA5"/>
    <w:rPr>
      <w:rFonts w:ascii="Cambria" w:hAnsi="Cambria"/>
      <w:b/>
      <w:bCs/>
      <w:i/>
      <w:iCs/>
      <w:sz w:val="28"/>
      <w:szCs w:val="28"/>
      <w:lang w:val="fr-FR" w:eastAsia="en-US" w:bidi="ar-SA"/>
    </w:rPr>
  </w:style>
  <w:style w:type="character" w:customStyle="1" w:styleId="BodyTextChar">
    <w:name w:val="Body Text Char"/>
    <w:aliases w:val="Body Text Char Char Char Char Char Char Char Char Char Char Char Char Char Char Char Char Char Char Char Char Char Char Char Char Char Char Char Char Char Char Char Char Char Char"/>
    <w:basedOn w:val="DefaultParagraphFont"/>
    <w:link w:val="BodyText"/>
    <w:semiHidden/>
    <w:locked/>
    <w:rsid w:val="00D20CA5"/>
    <w:rPr>
      <w:lang w:eastAsia="en-US" w:bidi="ar-SA"/>
    </w:rPr>
  </w:style>
  <w:style w:type="paragraph" w:styleId="BodyText">
    <w:name w:val="Body Text"/>
    <w:aliases w:val="Body Text Char Char Char Char Char Char Char Char Char Char Char Char Char Char Char Char Char Char Char Char Char Char Char Char Char Char Char Char Char Char Char Char Char"/>
    <w:basedOn w:val="Normal"/>
    <w:link w:val="BodyTextChar"/>
    <w:semiHidden/>
    <w:rsid w:val="00D20CA5"/>
    <w:pPr>
      <w:spacing w:after="120"/>
    </w:pPr>
    <w:rPr>
      <w:lang w:val="en-US"/>
    </w:rPr>
  </w:style>
  <w:style w:type="paragraph" w:styleId="Header">
    <w:name w:val="header"/>
    <w:basedOn w:val="Normal"/>
    <w:link w:val="HeaderChar"/>
    <w:unhideWhenUsed/>
    <w:rsid w:val="00D20CA5"/>
    <w:pPr>
      <w:tabs>
        <w:tab w:val="center" w:pos="4536"/>
        <w:tab w:val="right" w:pos="9072"/>
      </w:tabs>
    </w:pPr>
  </w:style>
  <w:style w:type="character" w:customStyle="1" w:styleId="HeaderChar">
    <w:name w:val="Header Char"/>
    <w:basedOn w:val="DefaultParagraphFont"/>
    <w:link w:val="Header"/>
    <w:rsid w:val="00D20CA5"/>
    <w:rPr>
      <w:lang w:val="fr-FR" w:eastAsia="en-US" w:bidi="ar-SA"/>
    </w:rPr>
  </w:style>
  <w:style w:type="paragraph" w:styleId="Footer">
    <w:name w:val="footer"/>
    <w:basedOn w:val="Normal"/>
    <w:link w:val="FooterChar"/>
    <w:unhideWhenUsed/>
    <w:rsid w:val="00D20CA5"/>
    <w:pPr>
      <w:tabs>
        <w:tab w:val="center" w:pos="4536"/>
        <w:tab w:val="right" w:pos="9072"/>
      </w:tabs>
    </w:pPr>
  </w:style>
  <w:style w:type="character" w:customStyle="1" w:styleId="FooterChar">
    <w:name w:val="Footer Char"/>
    <w:basedOn w:val="DefaultParagraphFont"/>
    <w:link w:val="Footer"/>
    <w:rsid w:val="00D20CA5"/>
    <w:rPr>
      <w:lang w:val="fr-FR" w:eastAsia="en-US" w:bidi="ar-SA"/>
    </w:rPr>
  </w:style>
  <w:style w:type="paragraph" w:styleId="TOC1">
    <w:name w:val="toc 1"/>
    <w:basedOn w:val="Normal"/>
    <w:next w:val="Normal"/>
    <w:autoRedefine/>
    <w:semiHidden/>
    <w:rsid w:val="00CE7F91"/>
  </w:style>
  <w:style w:type="character" w:styleId="Hyperlink">
    <w:name w:val="Hyperlink"/>
    <w:basedOn w:val="DefaultParagraphFont"/>
    <w:rsid w:val="00CE7F91"/>
    <w:rPr>
      <w:color w:val="0000FF"/>
      <w:u w:val="single"/>
    </w:rPr>
  </w:style>
  <w:style w:type="paragraph" w:customStyle="1" w:styleId="SingleTxt">
    <w:name w:val="__Single Txt"/>
    <w:basedOn w:val="Normal"/>
    <w:rsid w:val="009B2E6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lang w:val="fr-CA"/>
    </w:rPr>
  </w:style>
  <w:style w:type="table" w:styleId="TableGrid">
    <w:name w:val="Table Grid"/>
    <w:basedOn w:val="TableNormal"/>
    <w:uiPriority w:val="59"/>
    <w:rsid w:val="00406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unhideWhenUsed/>
    <w:rsid w:val="00A1379E"/>
    <w:rPr>
      <w:rFonts w:ascii="Calibri" w:eastAsia="Calibri" w:hAnsi="Calibri"/>
    </w:rPr>
  </w:style>
  <w:style w:type="character" w:styleId="FootnoteReference">
    <w:name w:val="footnote reference"/>
    <w:basedOn w:val="DefaultParagraphFont"/>
    <w:semiHidden/>
    <w:unhideWhenUsed/>
    <w:rsid w:val="00A1379E"/>
    <w:rPr>
      <w:vertAlign w:val="superscript"/>
    </w:rPr>
  </w:style>
  <w:style w:type="paragraph" w:customStyle="1" w:styleId="E3">
    <w:name w:val="E3"/>
    <w:basedOn w:val="Normal"/>
    <w:link w:val="E3Car"/>
    <w:autoRedefine/>
    <w:qFormat/>
    <w:rsid w:val="0042312B"/>
    <w:pPr>
      <w:tabs>
        <w:tab w:val="num" w:pos="-360"/>
      </w:tabs>
      <w:jc w:val="both"/>
    </w:pPr>
    <w:rPr>
      <w:rFonts w:ascii="Arial Narrow" w:eastAsia="Calibri" w:hAnsi="Arial Narrow" w:cs="Arial"/>
      <w:b/>
      <w:iCs/>
      <w:sz w:val="24"/>
      <w:szCs w:val="24"/>
    </w:rPr>
  </w:style>
  <w:style w:type="character" w:customStyle="1" w:styleId="E3Car">
    <w:name w:val="E3 Car"/>
    <w:basedOn w:val="DefaultParagraphFont"/>
    <w:link w:val="E3"/>
    <w:rsid w:val="0042312B"/>
    <w:rPr>
      <w:rFonts w:ascii="Arial Narrow" w:eastAsia="Calibri" w:hAnsi="Arial Narrow" w:cs="Arial"/>
      <w:b/>
      <w:iCs/>
      <w:sz w:val="24"/>
      <w:szCs w:val="24"/>
      <w:lang w:eastAsia="en-US"/>
    </w:rPr>
  </w:style>
  <w:style w:type="paragraph" w:styleId="TOC2">
    <w:name w:val="toc 2"/>
    <w:basedOn w:val="Normal"/>
    <w:next w:val="Normal"/>
    <w:autoRedefine/>
    <w:semiHidden/>
    <w:rsid w:val="00987569"/>
    <w:pPr>
      <w:ind w:left="200"/>
    </w:pPr>
  </w:style>
  <w:style w:type="paragraph" w:styleId="TOC3">
    <w:name w:val="toc 3"/>
    <w:basedOn w:val="Normal"/>
    <w:next w:val="Normal"/>
    <w:autoRedefine/>
    <w:semiHidden/>
    <w:rsid w:val="00F41F76"/>
    <w:pPr>
      <w:ind w:left="400"/>
    </w:pPr>
  </w:style>
  <w:style w:type="paragraph" w:styleId="ListParagraph">
    <w:name w:val="List Paragraph"/>
    <w:basedOn w:val="Normal"/>
    <w:qFormat/>
    <w:rsid w:val="00FD67D9"/>
    <w:pPr>
      <w:ind w:left="720"/>
    </w:pPr>
    <w:rPr>
      <w:rFonts w:eastAsia="Calibri"/>
    </w:rPr>
  </w:style>
  <w:style w:type="paragraph" w:customStyle="1" w:styleId="Paragraphedeliste">
    <w:name w:val="Paragraphe de liste"/>
    <w:basedOn w:val="Normal"/>
    <w:uiPriority w:val="34"/>
    <w:qFormat/>
    <w:rsid w:val="00193BBF"/>
    <w:pPr>
      <w:ind w:left="708"/>
    </w:pPr>
  </w:style>
  <w:style w:type="paragraph" w:styleId="Title">
    <w:name w:val="Title"/>
    <w:basedOn w:val="Normal"/>
    <w:next w:val="Normal"/>
    <w:link w:val="TitleChar"/>
    <w:qFormat/>
    <w:rsid w:val="00193BBF"/>
    <w:pPr>
      <w:spacing w:before="240" w:after="60"/>
      <w:jc w:val="center"/>
      <w:outlineLvl w:val="0"/>
    </w:pPr>
    <w:rPr>
      <w:rFonts w:ascii="Cambria" w:hAnsi="Cambria"/>
      <w:b/>
      <w:bCs/>
      <w:kern w:val="28"/>
      <w:sz w:val="32"/>
      <w:szCs w:val="32"/>
      <w:lang w:eastAsia="fr-FR"/>
    </w:rPr>
  </w:style>
  <w:style w:type="character" w:customStyle="1" w:styleId="TitleChar">
    <w:name w:val="Title Char"/>
    <w:basedOn w:val="DefaultParagraphFont"/>
    <w:link w:val="Title"/>
    <w:rsid w:val="00193BBF"/>
    <w:rPr>
      <w:rFonts w:ascii="Cambria" w:hAnsi="Cambria"/>
      <w:b/>
      <w:bCs/>
      <w:kern w:val="28"/>
      <w:sz w:val="32"/>
      <w:szCs w:val="32"/>
    </w:rPr>
  </w:style>
  <w:style w:type="paragraph" w:customStyle="1" w:styleId="Paragraphedeliste1">
    <w:name w:val="Paragraphe de liste1"/>
    <w:basedOn w:val="Normal"/>
    <w:rsid w:val="00B128EA"/>
    <w:pPr>
      <w:ind w:left="720"/>
    </w:pPr>
    <w:rPr>
      <w:rFonts w:eastAsia="Calibri"/>
    </w:rPr>
  </w:style>
  <w:style w:type="paragraph" w:customStyle="1" w:styleId="DSRP3">
    <w:name w:val="DSRP3"/>
    <w:basedOn w:val="Normal"/>
    <w:next w:val="Normal"/>
    <w:autoRedefine/>
    <w:rsid w:val="00634B46"/>
    <w:rPr>
      <w:rFonts w:ascii="Arial Narrow" w:hAnsi="Arial Narrow"/>
      <w:b/>
      <w:bCs/>
      <w:sz w:val="24"/>
      <w:szCs w:val="24"/>
      <w:lang w:eastAsia="fr-FR"/>
    </w:rPr>
  </w:style>
</w:styles>
</file>

<file path=word/webSettings.xml><?xml version="1.0" encoding="utf-8"?>
<w:webSettings xmlns:r="http://schemas.openxmlformats.org/officeDocument/2006/relationships" xmlns:w="http://schemas.openxmlformats.org/wordprocessingml/2006/main">
  <w:divs>
    <w:div w:id="800004353">
      <w:bodyDiv w:val="1"/>
      <w:marLeft w:val="0"/>
      <w:marRight w:val="0"/>
      <w:marTop w:val="0"/>
      <w:marBottom w:val="0"/>
      <w:divBdr>
        <w:top w:val="none" w:sz="0" w:space="0" w:color="auto"/>
        <w:left w:val="none" w:sz="0" w:space="0" w:color="auto"/>
        <w:bottom w:val="none" w:sz="0" w:space="0" w:color="auto"/>
        <w:right w:val="none" w:sz="0" w:space="0" w:color="auto"/>
      </w:divBdr>
    </w:div>
    <w:div w:id="1300378794">
      <w:bodyDiv w:val="1"/>
      <w:marLeft w:val="0"/>
      <w:marRight w:val="0"/>
      <w:marTop w:val="0"/>
      <w:marBottom w:val="0"/>
      <w:divBdr>
        <w:top w:val="none" w:sz="0" w:space="0" w:color="auto"/>
        <w:left w:val="none" w:sz="0" w:space="0" w:color="auto"/>
        <w:bottom w:val="none" w:sz="0" w:space="0" w:color="auto"/>
        <w:right w:val="none" w:sz="0" w:space="0" w:color="auto"/>
      </w:divBdr>
    </w:div>
    <w:div w:id="1473057694">
      <w:bodyDiv w:val="1"/>
      <w:marLeft w:val="0"/>
      <w:marRight w:val="0"/>
      <w:marTop w:val="0"/>
      <w:marBottom w:val="0"/>
      <w:divBdr>
        <w:top w:val="none" w:sz="0" w:space="0" w:color="auto"/>
        <w:left w:val="none" w:sz="0" w:space="0" w:color="auto"/>
        <w:bottom w:val="none" w:sz="0" w:space="0" w:color="auto"/>
        <w:right w:val="none" w:sz="0" w:space="0" w:color="auto"/>
      </w:divBdr>
    </w:div>
    <w:div w:id="178677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user\Mes%20documents\effets%20undaf.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user\Mes%20documents\effets%20undaf.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net\Desktop\PNUD_Execution_Financi&#232;r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0793337748669513E-2"/>
          <c:y val="4.3539292882507331E-2"/>
          <c:w val="0.85587794483436053"/>
          <c:h val="0.70507827698008585"/>
        </c:manualLayout>
      </c:layout>
      <c:lineChart>
        <c:grouping val="standard"/>
        <c:ser>
          <c:idx val="0"/>
          <c:order val="0"/>
          <c:tx>
            <c:strRef>
              <c:f>Feuil1!$C$24</c:f>
              <c:strCache>
                <c:ptCount val="1"/>
                <c:pt idx="0">
                  <c:v>Taux de croissance  par habitant</c:v>
                </c:pt>
              </c:strCache>
            </c:strRef>
          </c:tx>
          <c:marker>
            <c:symbol val="none"/>
          </c:marker>
          <c:cat>
            <c:numRef>
              <c:f>Feuil1!$B$25:$B$29</c:f>
              <c:numCache>
                <c:formatCode>General</c:formatCode>
                <c:ptCount val="5"/>
                <c:pt idx="0">
                  <c:v>2006</c:v>
                </c:pt>
                <c:pt idx="1">
                  <c:v>2007</c:v>
                </c:pt>
                <c:pt idx="2">
                  <c:v>2008</c:v>
                </c:pt>
                <c:pt idx="3">
                  <c:v>2009</c:v>
                </c:pt>
                <c:pt idx="4">
                  <c:v>2010</c:v>
                </c:pt>
              </c:numCache>
            </c:numRef>
          </c:cat>
          <c:val>
            <c:numRef>
              <c:f>Feuil1!$C$25:$C$29</c:f>
              <c:numCache>
                <c:formatCode>General</c:formatCode>
                <c:ptCount val="5"/>
                <c:pt idx="0">
                  <c:v>-1.1000000000000001</c:v>
                </c:pt>
                <c:pt idx="1">
                  <c:v>-1.4</c:v>
                </c:pt>
                <c:pt idx="2">
                  <c:v>1.7000000000000006</c:v>
                </c:pt>
                <c:pt idx="3">
                  <c:v>-3.4</c:v>
                </c:pt>
                <c:pt idx="4">
                  <c:v>-1.2</c:v>
                </c:pt>
              </c:numCache>
            </c:numRef>
          </c:val>
        </c:ser>
        <c:ser>
          <c:idx val="1"/>
          <c:order val="1"/>
          <c:tx>
            <c:strRef>
              <c:f>Feuil1!$D$24</c:f>
              <c:strCache>
                <c:ptCount val="1"/>
                <c:pt idx="0">
                  <c:v>Objectifs visés</c:v>
                </c:pt>
              </c:strCache>
            </c:strRef>
          </c:tx>
          <c:marker>
            <c:symbol val="none"/>
          </c:marker>
          <c:cat>
            <c:numRef>
              <c:f>Feuil1!$B$25:$B$29</c:f>
              <c:numCache>
                <c:formatCode>General</c:formatCode>
                <c:ptCount val="5"/>
                <c:pt idx="0">
                  <c:v>2006</c:v>
                </c:pt>
                <c:pt idx="1">
                  <c:v>2007</c:v>
                </c:pt>
                <c:pt idx="2">
                  <c:v>2008</c:v>
                </c:pt>
                <c:pt idx="3">
                  <c:v>2009</c:v>
                </c:pt>
                <c:pt idx="4">
                  <c:v>2010</c:v>
                </c:pt>
              </c:numCache>
            </c:numRef>
          </c:cat>
          <c:val>
            <c:numRef>
              <c:f>Feuil1!$D$25:$D$29</c:f>
              <c:numCache>
                <c:formatCode>0.0</c:formatCode>
                <c:ptCount val="5"/>
                <c:pt idx="0" formatCode="General">
                  <c:v>-1.1000000000000001</c:v>
                </c:pt>
                <c:pt idx="1">
                  <c:v>1.9000000000000001</c:v>
                </c:pt>
                <c:pt idx="2">
                  <c:v>1.9000000000000001</c:v>
                </c:pt>
                <c:pt idx="3">
                  <c:v>1.9000000000000001</c:v>
                </c:pt>
                <c:pt idx="4">
                  <c:v>1.9000000000000001</c:v>
                </c:pt>
              </c:numCache>
            </c:numRef>
          </c:val>
        </c:ser>
        <c:marker val="1"/>
        <c:axId val="104542976"/>
        <c:axId val="104544512"/>
      </c:lineChart>
      <c:catAx>
        <c:axId val="104542976"/>
        <c:scaling>
          <c:orientation val="minMax"/>
        </c:scaling>
        <c:axPos val="b"/>
        <c:numFmt formatCode="General" sourceLinked="1"/>
        <c:tickLblPos val="nextTo"/>
        <c:txPr>
          <a:bodyPr/>
          <a:lstStyle/>
          <a:p>
            <a:pPr>
              <a:defRPr lang="fr-FR"/>
            </a:pPr>
            <a:endParaRPr lang="en-US"/>
          </a:p>
        </c:txPr>
        <c:crossAx val="104544512"/>
        <c:crosses val="autoZero"/>
        <c:auto val="1"/>
        <c:lblAlgn val="ctr"/>
        <c:lblOffset val="100"/>
      </c:catAx>
      <c:valAx>
        <c:axId val="104544512"/>
        <c:scaling>
          <c:orientation val="minMax"/>
        </c:scaling>
        <c:axPos val="l"/>
        <c:majorGridlines/>
        <c:numFmt formatCode="General" sourceLinked="1"/>
        <c:tickLblPos val="nextTo"/>
        <c:txPr>
          <a:bodyPr/>
          <a:lstStyle/>
          <a:p>
            <a:pPr>
              <a:defRPr lang="fr-FR"/>
            </a:pPr>
            <a:endParaRPr lang="en-US"/>
          </a:p>
        </c:txPr>
        <c:crossAx val="104542976"/>
        <c:crosses val="autoZero"/>
        <c:crossBetween val="between"/>
      </c:valAx>
    </c:plotArea>
    <c:legend>
      <c:legendPos val="r"/>
      <c:layout>
        <c:manualLayout>
          <c:xMode val="edge"/>
          <c:yMode val="edge"/>
          <c:x val="4.9457902269258634E-2"/>
          <c:y val="0.73072224795429985"/>
          <c:w val="0.79851729801380467"/>
          <c:h val="0.23659471977767491"/>
        </c:manualLayout>
      </c:layout>
      <c:txPr>
        <a:bodyPr/>
        <a:lstStyle/>
        <a:p>
          <a:pPr>
            <a:defRPr lang="fr-F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9.4222995760683687E-2"/>
          <c:y val="2.8157908832824485E-2"/>
          <c:w val="0.86646011202622653"/>
          <c:h val="0.78896580635754032"/>
        </c:manualLayout>
      </c:layout>
      <c:lineChart>
        <c:grouping val="standard"/>
        <c:ser>
          <c:idx val="0"/>
          <c:order val="0"/>
          <c:tx>
            <c:strRef>
              <c:f>Feuil1!$C$6</c:f>
              <c:strCache>
                <c:ptCount val="1"/>
                <c:pt idx="0">
                  <c:v>Revenu par habitant</c:v>
                </c:pt>
              </c:strCache>
            </c:strRef>
          </c:tx>
          <c:marker>
            <c:symbol val="none"/>
          </c:marker>
          <c:dLbls>
            <c:dLbl>
              <c:idx val="6"/>
              <c:showVal val="1"/>
            </c:dLbl>
            <c:delete val="1"/>
          </c:dLbls>
          <c:cat>
            <c:numRef>
              <c:f>Feuil1!$B$7:$B$13</c:f>
              <c:numCache>
                <c:formatCode>General</c:formatCode>
                <c:ptCount val="7"/>
                <c:pt idx="0">
                  <c:v>2004</c:v>
                </c:pt>
                <c:pt idx="1">
                  <c:v>2005</c:v>
                </c:pt>
                <c:pt idx="2">
                  <c:v>2006</c:v>
                </c:pt>
                <c:pt idx="3">
                  <c:v>2007</c:v>
                </c:pt>
                <c:pt idx="4">
                  <c:v>2008</c:v>
                </c:pt>
                <c:pt idx="5">
                  <c:v>2009</c:v>
                </c:pt>
                <c:pt idx="6">
                  <c:v>2010</c:v>
                </c:pt>
              </c:numCache>
            </c:numRef>
          </c:cat>
          <c:val>
            <c:numRef>
              <c:f>Feuil1!$C$7:$C$13</c:f>
              <c:numCache>
                <c:formatCode>General</c:formatCode>
                <c:ptCount val="7"/>
                <c:pt idx="0">
                  <c:v>386</c:v>
                </c:pt>
                <c:pt idx="1">
                  <c:v>293.89999999999969</c:v>
                </c:pt>
                <c:pt idx="2">
                  <c:v>274.8</c:v>
                </c:pt>
                <c:pt idx="3">
                  <c:v>392.2</c:v>
                </c:pt>
                <c:pt idx="4">
                  <c:v>407</c:v>
                </c:pt>
                <c:pt idx="5">
                  <c:v>412.1</c:v>
                </c:pt>
                <c:pt idx="6">
                  <c:v>375.3</c:v>
                </c:pt>
              </c:numCache>
            </c:numRef>
          </c:val>
        </c:ser>
        <c:ser>
          <c:idx val="1"/>
          <c:order val="1"/>
          <c:tx>
            <c:strRef>
              <c:f>Feuil1!$D$6</c:f>
              <c:strCache>
                <c:ptCount val="1"/>
                <c:pt idx="0">
                  <c:v>Objectifs visés</c:v>
                </c:pt>
              </c:strCache>
            </c:strRef>
          </c:tx>
          <c:marker>
            <c:symbol val="none"/>
          </c:marker>
          <c:dLbls>
            <c:dLbl>
              <c:idx val="0"/>
              <c:layout>
                <c:manualLayout>
                  <c:x val="-5.6813277834278995E-2"/>
                  <c:y val="0"/>
                </c:manualLayout>
              </c:layout>
              <c:showVal val="1"/>
            </c:dLbl>
            <c:dLbl>
              <c:idx val="6"/>
              <c:showVal val="1"/>
            </c:dLbl>
            <c:delete val="1"/>
          </c:dLbls>
          <c:cat>
            <c:numRef>
              <c:f>Feuil1!$B$7:$B$13</c:f>
              <c:numCache>
                <c:formatCode>General</c:formatCode>
                <c:ptCount val="7"/>
                <c:pt idx="0">
                  <c:v>2004</c:v>
                </c:pt>
                <c:pt idx="1">
                  <c:v>2005</c:v>
                </c:pt>
                <c:pt idx="2">
                  <c:v>2006</c:v>
                </c:pt>
                <c:pt idx="3">
                  <c:v>2007</c:v>
                </c:pt>
                <c:pt idx="4">
                  <c:v>2008</c:v>
                </c:pt>
                <c:pt idx="5">
                  <c:v>2009</c:v>
                </c:pt>
                <c:pt idx="6">
                  <c:v>2010</c:v>
                </c:pt>
              </c:numCache>
            </c:numRef>
          </c:cat>
          <c:val>
            <c:numRef>
              <c:f>Feuil1!$D$7:$D$13</c:f>
              <c:numCache>
                <c:formatCode>0.0</c:formatCode>
                <c:ptCount val="7"/>
                <c:pt idx="0">
                  <c:v>386</c:v>
                </c:pt>
                <c:pt idx="1">
                  <c:v>402.08333333333331</c:v>
                </c:pt>
                <c:pt idx="2">
                  <c:v>418.16666666666708</c:v>
                </c:pt>
                <c:pt idx="3">
                  <c:v>434.24999999999994</c:v>
                </c:pt>
                <c:pt idx="4">
                  <c:v>450.33333333333331</c:v>
                </c:pt>
                <c:pt idx="5">
                  <c:v>466.41666666666657</c:v>
                </c:pt>
                <c:pt idx="6">
                  <c:v>482.49999999999909</c:v>
                </c:pt>
              </c:numCache>
            </c:numRef>
          </c:val>
        </c:ser>
        <c:marker val="1"/>
        <c:axId val="104569856"/>
        <c:axId val="104579840"/>
      </c:lineChart>
      <c:catAx>
        <c:axId val="104569856"/>
        <c:scaling>
          <c:orientation val="minMax"/>
        </c:scaling>
        <c:axPos val="b"/>
        <c:numFmt formatCode="General" sourceLinked="1"/>
        <c:tickLblPos val="nextTo"/>
        <c:txPr>
          <a:bodyPr/>
          <a:lstStyle/>
          <a:p>
            <a:pPr>
              <a:defRPr lang="fr-FR"/>
            </a:pPr>
            <a:endParaRPr lang="en-US"/>
          </a:p>
        </c:txPr>
        <c:crossAx val="104579840"/>
        <c:crosses val="autoZero"/>
        <c:auto val="1"/>
        <c:lblAlgn val="ctr"/>
        <c:lblOffset val="100"/>
      </c:catAx>
      <c:valAx>
        <c:axId val="104579840"/>
        <c:scaling>
          <c:orientation val="minMax"/>
        </c:scaling>
        <c:axPos val="l"/>
        <c:majorGridlines/>
        <c:numFmt formatCode="General" sourceLinked="1"/>
        <c:tickLblPos val="nextTo"/>
        <c:txPr>
          <a:bodyPr/>
          <a:lstStyle/>
          <a:p>
            <a:pPr>
              <a:defRPr lang="fr-FR"/>
            </a:pPr>
            <a:endParaRPr lang="en-US"/>
          </a:p>
        </c:txPr>
        <c:crossAx val="104569856"/>
        <c:crosses val="autoZero"/>
        <c:crossBetween val="between"/>
      </c:valAx>
    </c:plotArea>
    <c:legend>
      <c:legendPos val="r"/>
      <c:layout>
        <c:manualLayout>
          <c:xMode val="edge"/>
          <c:yMode val="edge"/>
          <c:x val="9.1400416584937555E-2"/>
          <c:y val="0.94395001711742565"/>
          <c:w val="0.88452938044665941"/>
          <c:h val="4.8593860550039926E-2"/>
        </c:manualLayout>
      </c:layout>
      <c:txPr>
        <a:bodyPr/>
        <a:lstStyle/>
        <a:p>
          <a:pPr>
            <a:defRPr lang="fr-F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1"/>
          <c:order val="0"/>
          <c:tx>
            <c:strRef>
              <c:f>Feuil4!$B$34:$B$35</c:f>
              <c:strCache>
                <c:ptCount val="1"/>
                <c:pt idx="0">
                  <c:v>Année Effet PP1</c:v>
                </c:pt>
              </c:strCache>
            </c:strRef>
          </c:tx>
          <c:dLbls>
            <c:txPr>
              <a:bodyPr/>
              <a:lstStyle/>
              <a:p>
                <a:pPr>
                  <a:defRPr lang="fr-FR"/>
                </a:pPr>
                <a:endParaRPr lang="en-US"/>
              </a:p>
            </c:txPr>
            <c:showVal val="1"/>
          </c:dLbls>
          <c:cat>
            <c:numRef>
              <c:f>Feuil4!$A$36:$A$39</c:f>
              <c:numCache>
                <c:formatCode>General</c:formatCode>
                <c:ptCount val="4"/>
                <c:pt idx="0">
                  <c:v>2010</c:v>
                </c:pt>
                <c:pt idx="1">
                  <c:v>2009</c:v>
                </c:pt>
                <c:pt idx="2">
                  <c:v>2008</c:v>
                </c:pt>
                <c:pt idx="3">
                  <c:v>2007</c:v>
                </c:pt>
              </c:numCache>
            </c:numRef>
          </c:cat>
          <c:val>
            <c:numRef>
              <c:f>Feuil4!$B$36:$B$39</c:f>
              <c:numCache>
                <c:formatCode>0%</c:formatCode>
                <c:ptCount val="4"/>
                <c:pt idx="0">
                  <c:v>0.10066564445571312</c:v>
                </c:pt>
                <c:pt idx="1">
                  <c:v>0.24470551202947149</c:v>
                </c:pt>
                <c:pt idx="2">
                  <c:v>0.25815685064831428</c:v>
                </c:pt>
                <c:pt idx="3">
                  <c:v>0.58869856195537329</c:v>
                </c:pt>
              </c:numCache>
            </c:numRef>
          </c:val>
        </c:ser>
        <c:ser>
          <c:idx val="2"/>
          <c:order val="1"/>
          <c:tx>
            <c:strRef>
              <c:f>Feuil4!$C$34:$C$35</c:f>
              <c:strCache>
                <c:ptCount val="1"/>
                <c:pt idx="0">
                  <c:v>Année Effet PP2</c:v>
                </c:pt>
              </c:strCache>
            </c:strRef>
          </c:tx>
          <c:dLbls>
            <c:txPr>
              <a:bodyPr/>
              <a:lstStyle/>
              <a:p>
                <a:pPr>
                  <a:defRPr lang="fr-FR"/>
                </a:pPr>
                <a:endParaRPr lang="en-US"/>
              </a:p>
            </c:txPr>
            <c:showVal val="1"/>
          </c:dLbls>
          <c:cat>
            <c:numRef>
              <c:f>Feuil4!$A$36:$A$39</c:f>
              <c:numCache>
                <c:formatCode>General</c:formatCode>
                <c:ptCount val="4"/>
                <c:pt idx="0">
                  <c:v>2010</c:v>
                </c:pt>
                <c:pt idx="1">
                  <c:v>2009</c:v>
                </c:pt>
                <c:pt idx="2">
                  <c:v>2008</c:v>
                </c:pt>
                <c:pt idx="3">
                  <c:v>2007</c:v>
                </c:pt>
              </c:numCache>
            </c:numRef>
          </c:cat>
          <c:val>
            <c:numRef>
              <c:f>Feuil4!$C$36:$C$39</c:f>
              <c:numCache>
                <c:formatCode>0%</c:formatCode>
                <c:ptCount val="4"/>
                <c:pt idx="0">
                  <c:v>0.8993343555442872</c:v>
                </c:pt>
                <c:pt idx="1">
                  <c:v>0.75529448797052934</c:v>
                </c:pt>
                <c:pt idx="2">
                  <c:v>0.7418431493516856</c:v>
                </c:pt>
                <c:pt idx="3">
                  <c:v>0.41130143804462688</c:v>
                </c:pt>
              </c:numCache>
            </c:numRef>
          </c:val>
        </c:ser>
        <c:axId val="117917184"/>
        <c:axId val="117918720"/>
      </c:barChart>
      <c:catAx>
        <c:axId val="117917184"/>
        <c:scaling>
          <c:orientation val="minMax"/>
        </c:scaling>
        <c:axPos val="b"/>
        <c:numFmt formatCode="General" sourceLinked="1"/>
        <c:tickLblPos val="nextTo"/>
        <c:txPr>
          <a:bodyPr/>
          <a:lstStyle/>
          <a:p>
            <a:pPr>
              <a:defRPr lang="fr-FR"/>
            </a:pPr>
            <a:endParaRPr lang="en-US"/>
          </a:p>
        </c:txPr>
        <c:crossAx val="117918720"/>
        <c:crosses val="autoZero"/>
        <c:auto val="1"/>
        <c:lblAlgn val="ctr"/>
        <c:lblOffset val="100"/>
      </c:catAx>
      <c:valAx>
        <c:axId val="117918720"/>
        <c:scaling>
          <c:orientation val="minMax"/>
        </c:scaling>
        <c:axPos val="l"/>
        <c:majorGridlines/>
        <c:numFmt formatCode="0%" sourceLinked="1"/>
        <c:tickLblPos val="nextTo"/>
        <c:txPr>
          <a:bodyPr/>
          <a:lstStyle/>
          <a:p>
            <a:pPr>
              <a:defRPr lang="fr-FR"/>
            </a:pPr>
            <a:endParaRPr lang="en-US"/>
          </a:p>
        </c:txPr>
        <c:crossAx val="117917184"/>
        <c:crosses val="autoZero"/>
        <c:crossBetween val="between"/>
      </c:valAx>
    </c:plotArea>
    <c:legend>
      <c:legendPos val="r"/>
      <c:txPr>
        <a:bodyPr/>
        <a:lstStyle/>
        <a:p>
          <a:pPr>
            <a:defRPr lang="fr-F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19863</Words>
  <Characters>113223</Characters>
  <Application>Microsoft Office Word</Application>
  <DocSecurity>0</DocSecurity>
  <Lines>943</Lines>
  <Paragraphs>265</Paragraphs>
  <ScaleCrop>false</ScaleCrop>
  <HeadingPairs>
    <vt:vector size="2" baseType="variant">
      <vt:variant>
        <vt:lpstr>Titre</vt:lpstr>
      </vt:variant>
      <vt:variant>
        <vt:i4>1</vt:i4>
      </vt:variant>
    </vt:vector>
  </HeadingPairs>
  <TitlesOfParts>
    <vt:vector size="1" baseType="lpstr">
      <vt:lpstr>Ministère de l’Economie et des Finances</vt:lpstr>
    </vt:vector>
  </TitlesOfParts>
  <Company>Sweet</Company>
  <LinksUpToDate>false</LinksUpToDate>
  <CharactersWithSpaces>132821</CharactersWithSpaces>
  <SharedDoc>false</SharedDoc>
  <HLinks>
    <vt:vector size="168" baseType="variant">
      <vt:variant>
        <vt:i4>2031674</vt:i4>
      </vt:variant>
      <vt:variant>
        <vt:i4>164</vt:i4>
      </vt:variant>
      <vt:variant>
        <vt:i4>0</vt:i4>
      </vt:variant>
      <vt:variant>
        <vt:i4>5</vt:i4>
      </vt:variant>
      <vt:variant>
        <vt:lpwstr/>
      </vt:variant>
      <vt:variant>
        <vt:lpwstr>_Toc286292704</vt:lpwstr>
      </vt:variant>
      <vt:variant>
        <vt:i4>2031674</vt:i4>
      </vt:variant>
      <vt:variant>
        <vt:i4>158</vt:i4>
      </vt:variant>
      <vt:variant>
        <vt:i4>0</vt:i4>
      </vt:variant>
      <vt:variant>
        <vt:i4>5</vt:i4>
      </vt:variant>
      <vt:variant>
        <vt:lpwstr/>
      </vt:variant>
      <vt:variant>
        <vt:lpwstr>_Toc286292703</vt:lpwstr>
      </vt:variant>
      <vt:variant>
        <vt:i4>2031674</vt:i4>
      </vt:variant>
      <vt:variant>
        <vt:i4>152</vt:i4>
      </vt:variant>
      <vt:variant>
        <vt:i4>0</vt:i4>
      </vt:variant>
      <vt:variant>
        <vt:i4>5</vt:i4>
      </vt:variant>
      <vt:variant>
        <vt:lpwstr/>
      </vt:variant>
      <vt:variant>
        <vt:lpwstr>_Toc286292702</vt:lpwstr>
      </vt:variant>
      <vt:variant>
        <vt:i4>2031674</vt:i4>
      </vt:variant>
      <vt:variant>
        <vt:i4>146</vt:i4>
      </vt:variant>
      <vt:variant>
        <vt:i4>0</vt:i4>
      </vt:variant>
      <vt:variant>
        <vt:i4>5</vt:i4>
      </vt:variant>
      <vt:variant>
        <vt:lpwstr/>
      </vt:variant>
      <vt:variant>
        <vt:lpwstr>_Toc286292701</vt:lpwstr>
      </vt:variant>
      <vt:variant>
        <vt:i4>2031674</vt:i4>
      </vt:variant>
      <vt:variant>
        <vt:i4>140</vt:i4>
      </vt:variant>
      <vt:variant>
        <vt:i4>0</vt:i4>
      </vt:variant>
      <vt:variant>
        <vt:i4>5</vt:i4>
      </vt:variant>
      <vt:variant>
        <vt:lpwstr/>
      </vt:variant>
      <vt:variant>
        <vt:lpwstr>_Toc286292700</vt:lpwstr>
      </vt:variant>
      <vt:variant>
        <vt:i4>1441851</vt:i4>
      </vt:variant>
      <vt:variant>
        <vt:i4>134</vt:i4>
      </vt:variant>
      <vt:variant>
        <vt:i4>0</vt:i4>
      </vt:variant>
      <vt:variant>
        <vt:i4>5</vt:i4>
      </vt:variant>
      <vt:variant>
        <vt:lpwstr/>
      </vt:variant>
      <vt:variant>
        <vt:lpwstr>_Toc286292699</vt:lpwstr>
      </vt:variant>
      <vt:variant>
        <vt:i4>1441851</vt:i4>
      </vt:variant>
      <vt:variant>
        <vt:i4>128</vt:i4>
      </vt:variant>
      <vt:variant>
        <vt:i4>0</vt:i4>
      </vt:variant>
      <vt:variant>
        <vt:i4>5</vt:i4>
      </vt:variant>
      <vt:variant>
        <vt:lpwstr/>
      </vt:variant>
      <vt:variant>
        <vt:lpwstr>_Toc286292698</vt:lpwstr>
      </vt:variant>
      <vt:variant>
        <vt:i4>1441851</vt:i4>
      </vt:variant>
      <vt:variant>
        <vt:i4>122</vt:i4>
      </vt:variant>
      <vt:variant>
        <vt:i4>0</vt:i4>
      </vt:variant>
      <vt:variant>
        <vt:i4>5</vt:i4>
      </vt:variant>
      <vt:variant>
        <vt:lpwstr/>
      </vt:variant>
      <vt:variant>
        <vt:lpwstr>_Toc286292697</vt:lpwstr>
      </vt:variant>
      <vt:variant>
        <vt:i4>1441851</vt:i4>
      </vt:variant>
      <vt:variant>
        <vt:i4>116</vt:i4>
      </vt:variant>
      <vt:variant>
        <vt:i4>0</vt:i4>
      </vt:variant>
      <vt:variant>
        <vt:i4>5</vt:i4>
      </vt:variant>
      <vt:variant>
        <vt:lpwstr/>
      </vt:variant>
      <vt:variant>
        <vt:lpwstr>_Toc286292696</vt:lpwstr>
      </vt:variant>
      <vt:variant>
        <vt:i4>1441851</vt:i4>
      </vt:variant>
      <vt:variant>
        <vt:i4>110</vt:i4>
      </vt:variant>
      <vt:variant>
        <vt:i4>0</vt:i4>
      </vt:variant>
      <vt:variant>
        <vt:i4>5</vt:i4>
      </vt:variant>
      <vt:variant>
        <vt:lpwstr/>
      </vt:variant>
      <vt:variant>
        <vt:lpwstr>_Toc286292695</vt:lpwstr>
      </vt:variant>
      <vt:variant>
        <vt:i4>1441851</vt:i4>
      </vt:variant>
      <vt:variant>
        <vt:i4>104</vt:i4>
      </vt:variant>
      <vt:variant>
        <vt:i4>0</vt:i4>
      </vt:variant>
      <vt:variant>
        <vt:i4>5</vt:i4>
      </vt:variant>
      <vt:variant>
        <vt:lpwstr/>
      </vt:variant>
      <vt:variant>
        <vt:lpwstr>_Toc286292694</vt:lpwstr>
      </vt:variant>
      <vt:variant>
        <vt:i4>1441851</vt:i4>
      </vt:variant>
      <vt:variant>
        <vt:i4>98</vt:i4>
      </vt:variant>
      <vt:variant>
        <vt:i4>0</vt:i4>
      </vt:variant>
      <vt:variant>
        <vt:i4>5</vt:i4>
      </vt:variant>
      <vt:variant>
        <vt:lpwstr/>
      </vt:variant>
      <vt:variant>
        <vt:lpwstr>_Toc286292693</vt:lpwstr>
      </vt:variant>
      <vt:variant>
        <vt:i4>1441851</vt:i4>
      </vt:variant>
      <vt:variant>
        <vt:i4>92</vt:i4>
      </vt:variant>
      <vt:variant>
        <vt:i4>0</vt:i4>
      </vt:variant>
      <vt:variant>
        <vt:i4>5</vt:i4>
      </vt:variant>
      <vt:variant>
        <vt:lpwstr/>
      </vt:variant>
      <vt:variant>
        <vt:lpwstr>_Toc286292692</vt:lpwstr>
      </vt:variant>
      <vt:variant>
        <vt:i4>1441851</vt:i4>
      </vt:variant>
      <vt:variant>
        <vt:i4>86</vt:i4>
      </vt:variant>
      <vt:variant>
        <vt:i4>0</vt:i4>
      </vt:variant>
      <vt:variant>
        <vt:i4>5</vt:i4>
      </vt:variant>
      <vt:variant>
        <vt:lpwstr/>
      </vt:variant>
      <vt:variant>
        <vt:lpwstr>_Toc286292691</vt:lpwstr>
      </vt:variant>
      <vt:variant>
        <vt:i4>1441851</vt:i4>
      </vt:variant>
      <vt:variant>
        <vt:i4>80</vt:i4>
      </vt:variant>
      <vt:variant>
        <vt:i4>0</vt:i4>
      </vt:variant>
      <vt:variant>
        <vt:i4>5</vt:i4>
      </vt:variant>
      <vt:variant>
        <vt:lpwstr/>
      </vt:variant>
      <vt:variant>
        <vt:lpwstr>_Toc286292690</vt:lpwstr>
      </vt:variant>
      <vt:variant>
        <vt:i4>1507387</vt:i4>
      </vt:variant>
      <vt:variant>
        <vt:i4>74</vt:i4>
      </vt:variant>
      <vt:variant>
        <vt:i4>0</vt:i4>
      </vt:variant>
      <vt:variant>
        <vt:i4>5</vt:i4>
      </vt:variant>
      <vt:variant>
        <vt:lpwstr/>
      </vt:variant>
      <vt:variant>
        <vt:lpwstr>_Toc286292689</vt:lpwstr>
      </vt:variant>
      <vt:variant>
        <vt:i4>1507387</vt:i4>
      </vt:variant>
      <vt:variant>
        <vt:i4>68</vt:i4>
      </vt:variant>
      <vt:variant>
        <vt:i4>0</vt:i4>
      </vt:variant>
      <vt:variant>
        <vt:i4>5</vt:i4>
      </vt:variant>
      <vt:variant>
        <vt:lpwstr/>
      </vt:variant>
      <vt:variant>
        <vt:lpwstr>_Toc286292688</vt:lpwstr>
      </vt:variant>
      <vt:variant>
        <vt:i4>1507387</vt:i4>
      </vt:variant>
      <vt:variant>
        <vt:i4>62</vt:i4>
      </vt:variant>
      <vt:variant>
        <vt:i4>0</vt:i4>
      </vt:variant>
      <vt:variant>
        <vt:i4>5</vt:i4>
      </vt:variant>
      <vt:variant>
        <vt:lpwstr/>
      </vt:variant>
      <vt:variant>
        <vt:lpwstr>_Toc286292687</vt:lpwstr>
      </vt:variant>
      <vt:variant>
        <vt:i4>1507387</vt:i4>
      </vt:variant>
      <vt:variant>
        <vt:i4>56</vt:i4>
      </vt:variant>
      <vt:variant>
        <vt:i4>0</vt:i4>
      </vt:variant>
      <vt:variant>
        <vt:i4>5</vt:i4>
      </vt:variant>
      <vt:variant>
        <vt:lpwstr/>
      </vt:variant>
      <vt:variant>
        <vt:lpwstr>_Toc286292686</vt:lpwstr>
      </vt:variant>
      <vt:variant>
        <vt:i4>1507387</vt:i4>
      </vt:variant>
      <vt:variant>
        <vt:i4>50</vt:i4>
      </vt:variant>
      <vt:variant>
        <vt:i4>0</vt:i4>
      </vt:variant>
      <vt:variant>
        <vt:i4>5</vt:i4>
      </vt:variant>
      <vt:variant>
        <vt:lpwstr/>
      </vt:variant>
      <vt:variant>
        <vt:lpwstr>_Toc286292685</vt:lpwstr>
      </vt:variant>
      <vt:variant>
        <vt:i4>1507387</vt:i4>
      </vt:variant>
      <vt:variant>
        <vt:i4>44</vt:i4>
      </vt:variant>
      <vt:variant>
        <vt:i4>0</vt:i4>
      </vt:variant>
      <vt:variant>
        <vt:i4>5</vt:i4>
      </vt:variant>
      <vt:variant>
        <vt:lpwstr/>
      </vt:variant>
      <vt:variant>
        <vt:lpwstr>_Toc286292684</vt:lpwstr>
      </vt:variant>
      <vt:variant>
        <vt:i4>1507387</vt:i4>
      </vt:variant>
      <vt:variant>
        <vt:i4>38</vt:i4>
      </vt:variant>
      <vt:variant>
        <vt:i4>0</vt:i4>
      </vt:variant>
      <vt:variant>
        <vt:i4>5</vt:i4>
      </vt:variant>
      <vt:variant>
        <vt:lpwstr/>
      </vt:variant>
      <vt:variant>
        <vt:lpwstr>_Toc286292683</vt:lpwstr>
      </vt:variant>
      <vt:variant>
        <vt:i4>1507387</vt:i4>
      </vt:variant>
      <vt:variant>
        <vt:i4>32</vt:i4>
      </vt:variant>
      <vt:variant>
        <vt:i4>0</vt:i4>
      </vt:variant>
      <vt:variant>
        <vt:i4>5</vt:i4>
      </vt:variant>
      <vt:variant>
        <vt:lpwstr/>
      </vt:variant>
      <vt:variant>
        <vt:lpwstr>_Toc286292682</vt:lpwstr>
      </vt:variant>
      <vt:variant>
        <vt:i4>1507387</vt:i4>
      </vt:variant>
      <vt:variant>
        <vt:i4>26</vt:i4>
      </vt:variant>
      <vt:variant>
        <vt:i4>0</vt:i4>
      </vt:variant>
      <vt:variant>
        <vt:i4>5</vt:i4>
      </vt:variant>
      <vt:variant>
        <vt:lpwstr/>
      </vt:variant>
      <vt:variant>
        <vt:lpwstr>_Toc286292681</vt:lpwstr>
      </vt:variant>
      <vt:variant>
        <vt:i4>1507387</vt:i4>
      </vt:variant>
      <vt:variant>
        <vt:i4>20</vt:i4>
      </vt:variant>
      <vt:variant>
        <vt:i4>0</vt:i4>
      </vt:variant>
      <vt:variant>
        <vt:i4>5</vt:i4>
      </vt:variant>
      <vt:variant>
        <vt:lpwstr/>
      </vt:variant>
      <vt:variant>
        <vt:lpwstr>_Toc286292680</vt:lpwstr>
      </vt:variant>
      <vt:variant>
        <vt:i4>1572923</vt:i4>
      </vt:variant>
      <vt:variant>
        <vt:i4>14</vt:i4>
      </vt:variant>
      <vt:variant>
        <vt:i4>0</vt:i4>
      </vt:variant>
      <vt:variant>
        <vt:i4>5</vt:i4>
      </vt:variant>
      <vt:variant>
        <vt:lpwstr/>
      </vt:variant>
      <vt:variant>
        <vt:lpwstr>_Toc286292679</vt:lpwstr>
      </vt:variant>
      <vt:variant>
        <vt:i4>1572923</vt:i4>
      </vt:variant>
      <vt:variant>
        <vt:i4>8</vt:i4>
      </vt:variant>
      <vt:variant>
        <vt:i4>0</vt:i4>
      </vt:variant>
      <vt:variant>
        <vt:i4>5</vt:i4>
      </vt:variant>
      <vt:variant>
        <vt:lpwstr/>
      </vt:variant>
      <vt:variant>
        <vt:lpwstr>_Toc286292678</vt:lpwstr>
      </vt:variant>
      <vt:variant>
        <vt:i4>1572923</vt:i4>
      </vt:variant>
      <vt:variant>
        <vt:i4>2</vt:i4>
      </vt:variant>
      <vt:variant>
        <vt:i4>0</vt:i4>
      </vt:variant>
      <vt:variant>
        <vt:i4>5</vt:i4>
      </vt:variant>
      <vt:variant>
        <vt:lpwstr/>
      </vt:variant>
      <vt:variant>
        <vt:lpwstr>_Toc286292677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Ministère de l’Economie et des Finances</dc:title>
  <dc:creator>KABA Aboubacar</dc:creator>
  <cp:lastModifiedBy>mariame.barry</cp:lastModifiedBy>
  <cp:revision>2</cp:revision>
  <cp:lastPrinted>2011-02-24T06:37:00Z</cp:lastPrinted>
  <dcterms:created xsi:type="dcterms:W3CDTF">2011-05-16T11:42:00Z</dcterms:created>
  <dcterms:modified xsi:type="dcterms:W3CDTF">2011-05-16T11:42:00Z</dcterms:modified>
</cp:coreProperties>
</file>