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13124881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42"/>
          </w:tblGrid>
          <w:tr w:rsidR="00ED79E7" w:rsidRPr="001B41D9">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ED79E7" w:rsidRPr="001B41D9" w:rsidRDefault="00533C7F" w:rsidP="009C2734">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eastAsia="en-US"/>
                      </w:rPr>
                      <w:t xml:space="preserve">FINAL </w:t>
                    </w:r>
                    <w:r w:rsidR="009C2734">
                      <w:rPr>
                        <w:rFonts w:asciiTheme="majorHAnsi" w:eastAsiaTheme="majorEastAsia" w:hAnsiTheme="majorHAnsi" w:cstheme="majorBidi"/>
                        <w:caps/>
                        <w:lang w:eastAsia="en-US"/>
                      </w:rPr>
                      <w:t>REPORT</w:t>
                    </w:r>
                  </w:p>
                </w:tc>
              </w:sdtContent>
            </w:sdt>
          </w:tr>
          <w:tr w:rsidR="00ED79E7" w:rsidRPr="001B41D9">
            <w:trPr>
              <w:trHeight w:val="1440"/>
              <w:jc w:val="center"/>
            </w:trPr>
            <w:sdt>
              <w:sdtPr>
                <w:rPr>
                  <w:rFonts w:asciiTheme="majorHAnsi" w:eastAsiaTheme="majorEastAsia" w:hAnsiTheme="majorHAnsi" w:cstheme="majorBidi"/>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D79E7" w:rsidRPr="001B41D9" w:rsidRDefault="00ED79E7" w:rsidP="00ED79E7">
                    <w:pPr>
                      <w:pStyle w:val="NoSpacing"/>
                      <w:jc w:val="center"/>
                      <w:rPr>
                        <w:rFonts w:asciiTheme="majorHAnsi" w:eastAsiaTheme="majorEastAsia" w:hAnsiTheme="majorHAnsi" w:cstheme="majorBidi"/>
                        <w:sz w:val="80"/>
                        <w:szCs w:val="80"/>
                      </w:rPr>
                    </w:pPr>
                    <w:r w:rsidRPr="001B41D9">
                      <w:rPr>
                        <w:rFonts w:asciiTheme="majorHAnsi" w:eastAsiaTheme="majorEastAsia" w:hAnsiTheme="majorHAnsi" w:cstheme="majorBidi"/>
                        <w:sz w:val="56"/>
                        <w:szCs w:val="56"/>
                      </w:rPr>
                      <w:t>Outcome Evaluation of UNDP India’s Democratic Governance Programmes</w:t>
                    </w:r>
                  </w:p>
                </w:tc>
              </w:sdtContent>
            </w:sdt>
          </w:tr>
          <w:tr w:rsidR="00ED79E7" w:rsidRPr="001B41D9">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D79E7" w:rsidRPr="001B41D9" w:rsidRDefault="00ED79E7" w:rsidP="00ED79E7">
                    <w:pPr>
                      <w:pStyle w:val="NoSpacing"/>
                      <w:jc w:val="center"/>
                      <w:rPr>
                        <w:rFonts w:asciiTheme="majorHAnsi" w:eastAsiaTheme="majorEastAsia" w:hAnsiTheme="majorHAnsi" w:cstheme="majorBidi"/>
                        <w:sz w:val="44"/>
                        <w:szCs w:val="44"/>
                      </w:rPr>
                    </w:pPr>
                    <w:r w:rsidRPr="001B41D9">
                      <w:rPr>
                        <w:rFonts w:asciiTheme="majorHAnsi" w:eastAsiaTheme="majorEastAsia" w:hAnsiTheme="majorHAnsi" w:cstheme="majorBidi"/>
                        <w:sz w:val="44"/>
                        <w:szCs w:val="44"/>
                      </w:rPr>
                      <w:t>2008-2011</w:t>
                    </w:r>
                  </w:p>
                </w:tc>
              </w:sdtContent>
            </w:sdt>
          </w:tr>
          <w:tr w:rsidR="00ED79E7" w:rsidRPr="001B41D9">
            <w:trPr>
              <w:trHeight w:val="360"/>
              <w:jc w:val="center"/>
            </w:trPr>
            <w:tc>
              <w:tcPr>
                <w:tcW w:w="5000" w:type="pct"/>
                <w:vAlign w:val="center"/>
              </w:tcPr>
              <w:p w:rsidR="00ED79E7" w:rsidRPr="001B41D9" w:rsidRDefault="00ED79E7">
                <w:pPr>
                  <w:pStyle w:val="NoSpacing"/>
                  <w:jc w:val="center"/>
                </w:pPr>
              </w:p>
            </w:tc>
          </w:tr>
          <w:tr w:rsidR="00ED79E7" w:rsidRPr="001B41D9">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D79E7" w:rsidRPr="001B41D9" w:rsidRDefault="00ED79E7" w:rsidP="00ED79E7">
                    <w:pPr>
                      <w:pStyle w:val="NoSpacing"/>
                      <w:jc w:val="center"/>
                      <w:rPr>
                        <w:b/>
                        <w:bCs/>
                      </w:rPr>
                    </w:pPr>
                    <w:r w:rsidRPr="001B41D9">
                      <w:rPr>
                        <w:b/>
                        <w:bCs/>
                      </w:rPr>
                      <w:t>Premila Nazareth Satyanand, Independent Consultant</w:t>
                    </w:r>
                  </w:p>
                </w:tc>
              </w:sdtContent>
            </w:sdt>
          </w:tr>
          <w:tr w:rsidR="00ED79E7" w:rsidRPr="001B41D9">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1-12-31T00:00:00Z">
                  <w:dateFormat w:val="M/d/yyyy"/>
                  <w:lid w:val="en-US"/>
                  <w:storeMappedDataAs w:val="dateTime"/>
                  <w:calendar w:val="gregorian"/>
                </w:date>
              </w:sdtPr>
              <w:sdtContent>
                <w:tc>
                  <w:tcPr>
                    <w:tcW w:w="5000" w:type="pct"/>
                    <w:vAlign w:val="center"/>
                  </w:tcPr>
                  <w:p w:rsidR="00ED79E7" w:rsidRPr="001B41D9" w:rsidRDefault="00A347C2" w:rsidP="00FA5F31">
                    <w:pPr>
                      <w:pStyle w:val="NoSpacing"/>
                      <w:jc w:val="center"/>
                      <w:rPr>
                        <w:b/>
                        <w:bCs/>
                      </w:rPr>
                    </w:pPr>
                    <w:r>
                      <w:rPr>
                        <w:b/>
                        <w:bCs/>
                      </w:rPr>
                      <w:t>12/31/2011</w:t>
                    </w:r>
                  </w:p>
                </w:tc>
              </w:sdtContent>
            </w:sdt>
          </w:tr>
        </w:tbl>
        <w:p w:rsidR="00ED79E7" w:rsidRPr="001B41D9" w:rsidRDefault="00ED79E7"/>
        <w:p w:rsidR="00ED79E7" w:rsidRPr="001B41D9" w:rsidRDefault="00ED79E7"/>
        <w:p w:rsidR="00982469" w:rsidRPr="001B41D9" w:rsidRDefault="00982469">
          <w:r w:rsidRPr="001B41D9">
            <w:br w:type="page"/>
          </w:r>
        </w:p>
        <w:tbl>
          <w:tblPr>
            <w:tblpPr w:leftFromText="187" w:rightFromText="187" w:horzAnchor="margin" w:tblpXSpec="center" w:tblpYSpec="bottom"/>
            <w:tblW w:w="5000" w:type="pct"/>
            <w:tblLook w:val="04A0"/>
          </w:tblPr>
          <w:tblGrid>
            <w:gridCol w:w="9242"/>
          </w:tblGrid>
          <w:tr w:rsidR="00ED79E7" w:rsidRPr="001B41D9">
            <w:tc>
              <w:tcPr>
                <w:tcW w:w="5000" w:type="pct"/>
              </w:tcPr>
              <w:p w:rsidR="00ED79E7" w:rsidRPr="001B41D9" w:rsidRDefault="00ED79E7" w:rsidP="00AB3257">
                <w:pPr>
                  <w:pStyle w:val="NoSpacing"/>
                </w:pPr>
              </w:p>
            </w:tc>
          </w:tr>
        </w:tbl>
        <w:p w:rsidR="00982469" w:rsidRPr="001B41D9" w:rsidRDefault="00982469" w:rsidP="00982469">
          <w:pPr>
            <w:pStyle w:val="Title"/>
          </w:pPr>
          <w:r w:rsidRPr="001B41D9">
            <w:t>TABLE OF CONTENTS</w:t>
          </w:r>
        </w:p>
        <w:sdt>
          <w:sdtPr>
            <w:id w:val="1125243820"/>
            <w:docPartObj>
              <w:docPartGallery w:val="Table of Contents"/>
              <w:docPartUnique/>
            </w:docPartObj>
          </w:sdtPr>
          <w:sdtContent>
            <w:p w:rsidR="00447583" w:rsidRDefault="000102E6">
              <w:pPr>
                <w:pStyle w:val="TOC1"/>
                <w:tabs>
                  <w:tab w:val="right" w:leader="dot" w:pos="9016"/>
                </w:tabs>
                <w:rPr>
                  <w:rFonts w:eastAsiaTheme="minorEastAsia"/>
                  <w:noProof/>
                </w:rPr>
              </w:pPr>
              <w:r>
                <w:fldChar w:fldCharType="begin"/>
              </w:r>
              <w:r w:rsidR="003F6BEC">
                <w:instrText xml:space="preserve"> TOC \o "1-3" \h \z \u </w:instrText>
              </w:r>
              <w:r>
                <w:fldChar w:fldCharType="separate"/>
              </w:r>
              <w:hyperlink w:anchor="_Toc313352956" w:history="1">
                <w:r w:rsidR="00447583" w:rsidRPr="00411E81">
                  <w:rPr>
                    <w:rStyle w:val="Hyperlink"/>
                    <w:noProof/>
                  </w:rPr>
                  <w:t>Acronyms and Abbreviations</w:t>
                </w:r>
                <w:r w:rsidR="00447583">
                  <w:rPr>
                    <w:noProof/>
                    <w:webHidden/>
                  </w:rPr>
                  <w:tab/>
                </w:r>
                <w:r>
                  <w:rPr>
                    <w:noProof/>
                    <w:webHidden/>
                  </w:rPr>
                  <w:fldChar w:fldCharType="begin"/>
                </w:r>
                <w:r w:rsidR="00447583">
                  <w:rPr>
                    <w:noProof/>
                    <w:webHidden/>
                  </w:rPr>
                  <w:instrText xml:space="preserve"> PAGEREF _Toc313352956 \h </w:instrText>
                </w:r>
                <w:r>
                  <w:rPr>
                    <w:noProof/>
                    <w:webHidden/>
                  </w:rPr>
                </w:r>
                <w:r>
                  <w:rPr>
                    <w:noProof/>
                    <w:webHidden/>
                  </w:rPr>
                  <w:fldChar w:fldCharType="separate"/>
                </w:r>
                <w:r w:rsidR="00CC051A">
                  <w:rPr>
                    <w:noProof/>
                    <w:webHidden/>
                  </w:rPr>
                  <w:t>3</w:t>
                </w:r>
                <w:r>
                  <w:rPr>
                    <w:noProof/>
                    <w:webHidden/>
                  </w:rPr>
                  <w:fldChar w:fldCharType="end"/>
                </w:r>
              </w:hyperlink>
            </w:p>
            <w:p w:rsidR="00447583" w:rsidRDefault="000102E6">
              <w:pPr>
                <w:pStyle w:val="TOC1"/>
                <w:tabs>
                  <w:tab w:val="right" w:leader="dot" w:pos="9016"/>
                </w:tabs>
                <w:rPr>
                  <w:rFonts w:eastAsiaTheme="minorEastAsia"/>
                  <w:noProof/>
                </w:rPr>
              </w:pPr>
              <w:hyperlink w:anchor="_Toc313352957" w:history="1">
                <w:r w:rsidR="00447583" w:rsidRPr="00411E81">
                  <w:rPr>
                    <w:rStyle w:val="Hyperlink"/>
                    <w:noProof/>
                  </w:rPr>
                  <w:t>Acknowledgements</w:t>
                </w:r>
                <w:r w:rsidR="00447583">
                  <w:rPr>
                    <w:noProof/>
                    <w:webHidden/>
                  </w:rPr>
                  <w:tab/>
                </w:r>
                <w:r>
                  <w:rPr>
                    <w:noProof/>
                    <w:webHidden/>
                  </w:rPr>
                  <w:fldChar w:fldCharType="begin"/>
                </w:r>
                <w:r w:rsidR="00447583">
                  <w:rPr>
                    <w:noProof/>
                    <w:webHidden/>
                  </w:rPr>
                  <w:instrText xml:space="preserve"> PAGEREF _Toc313352957 \h </w:instrText>
                </w:r>
                <w:r>
                  <w:rPr>
                    <w:noProof/>
                    <w:webHidden/>
                  </w:rPr>
                </w:r>
                <w:r>
                  <w:rPr>
                    <w:noProof/>
                    <w:webHidden/>
                  </w:rPr>
                  <w:fldChar w:fldCharType="separate"/>
                </w:r>
                <w:r w:rsidR="00CC051A">
                  <w:rPr>
                    <w:noProof/>
                    <w:webHidden/>
                  </w:rPr>
                  <w:t>4</w:t>
                </w:r>
                <w:r>
                  <w:rPr>
                    <w:noProof/>
                    <w:webHidden/>
                  </w:rPr>
                  <w:fldChar w:fldCharType="end"/>
                </w:r>
              </w:hyperlink>
            </w:p>
            <w:p w:rsidR="00447583" w:rsidRDefault="000102E6">
              <w:pPr>
                <w:pStyle w:val="TOC1"/>
                <w:tabs>
                  <w:tab w:val="right" w:leader="dot" w:pos="9016"/>
                </w:tabs>
                <w:rPr>
                  <w:rFonts w:eastAsiaTheme="minorEastAsia"/>
                  <w:noProof/>
                </w:rPr>
              </w:pPr>
              <w:hyperlink w:anchor="_Toc313352958" w:history="1">
                <w:r w:rsidR="00447583" w:rsidRPr="00411E81">
                  <w:rPr>
                    <w:rStyle w:val="Hyperlink"/>
                    <w:noProof/>
                  </w:rPr>
                  <w:t>Executive Summary</w:t>
                </w:r>
                <w:r w:rsidR="00447583">
                  <w:rPr>
                    <w:noProof/>
                    <w:webHidden/>
                  </w:rPr>
                  <w:tab/>
                </w:r>
                <w:r>
                  <w:rPr>
                    <w:noProof/>
                    <w:webHidden/>
                  </w:rPr>
                  <w:fldChar w:fldCharType="begin"/>
                </w:r>
                <w:r w:rsidR="00447583">
                  <w:rPr>
                    <w:noProof/>
                    <w:webHidden/>
                  </w:rPr>
                  <w:instrText xml:space="preserve"> PAGEREF _Toc313352958 \h </w:instrText>
                </w:r>
                <w:r>
                  <w:rPr>
                    <w:noProof/>
                    <w:webHidden/>
                  </w:rPr>
                </w:r>
                <w:r>
                  <w:rPr>
                    <w:noProof/>
                    <w:webHidden/>
                  </w:rPr>
                  <w:fldChar w:fldCharType="separate"/>
                </w:r>
                <w:r w:rsidR="00CC051A">
                  <w:rPr>
                    <w:noProof/>
                    <w:webHidden/>
                  </w:rPr>
                  <w:t>5</w:t>
                </w:r>
                <w:r>
                  <w:rPr>
                    <w:noProof/>
                    <w:webHidden/>
                  </w:rPr>
                  <w:fldChar w:fldCharType="end"/>
                </w:r>
              </w:hyperlink>
            </w:p>
            <w:p w:rsidR="00447583" w:rsidRDefault="000102E6">
              <w:pPr>
                <w:pStyle w:val="TOC1"/>
                <w:tabs>
                  <w:tab w:val="left" w:pos="440"/>
                  <w:tab w:val="right" w:leader="dot" w:pos="9016"/>
                </w:tabs>
                <w:rPr>
                  <w:rFonts w:eastAsiaTheme="minorEastAsia"/>
                  <w:noProof/>
                </w:rPr>
              </w:pPr>
              <w:hyperlink w:anchor="_Toc313352962" w:history="1">
                <w:r w:rsidR="00447583" w:rsidRPr="00411E81">
                  <w:rPr>
                    <w:rStyle w:val="Hyperlink"/>
                    <w:noProof/>
                  </w:rPr>
                  <w:t>1</w:t>
                </w:r>
                <w:r w:rsidR="00447583">
                  <w:rPr>
                    <w:rFonts w:eastAsiaTheme="minorEastAsia"/>
                    <w:noProof/>
                  </w:rPr>
                  <w:tab/>
                </w:r>
                <w:r w:rsidR="00447583" w:rsidRPr="00411E81">
                  <w:rPr>
                    <w:rStyle w:val="Hyperlink"/>
                    <w:noProof/>
                  </w:rPr>
                  <w:t>INTRODUCTION AND BACKGROUND</w:t>
                </w:r>
                <w:r w:rsidR="00447583">
                  <w:rPr>
                    <w:noProof/>
                    <w:webHidden/>
                  </w:rPr>
                  <w:tab/>
                </w:r>
                <w:r>
                  <w:rPr>
                    <w:noProof/>
                    <w:webHidden/>
                  </w:rPr>
                  <w:fldChar w:fldCharType="begin"/>
                </w:r>
                <w:r w:rsidR="00447583">
                  <w:rPr>
                    <w:noProof/>
                    <w:webHidden/>
                  </w:rPr>
                  <w:instrText xml:space="preserve"> PAGEREF _Toc313352962 \h </w:instrText>
                </w:r>
                <w:r>
                  <w:rPr>
                    <w:noProof/>
                    <w:webHidden/>
                  </w:rPr>
                </w:r>
                <w:r>
                  <w:rPr>
                    <w:noProof/>
                    <w:webHidden/>
                  </w:rPr>
                  <w:fldChar w:fldCharType="separate"/>
                </w:r>
                <w:r w:rsidR="00CC051A">
                  <w:rPr>
                    <w:noProof/>
                    <w:webHidden/>
                  </w:rPr>
                  <w:t>8</w:t>
                </w:r>
                <w:r>
                  <w:rPr>
                    <w:noProof/>
                    <w:webHidden/>
                  </w:rPr>
                  <w:fldChar w:fldCharType="end"/>
                </w:r>
              </w:hyperlink>
            </w:p>
            <w:p w:rsidR="00447583" w:rsidRDefault="000102E6">
              <w:pPr>
                <w:pStyle w:val="TOC1"/>
                <w:tabs>
                  <w:tab w:val="left" w:pos="440"/>
                  <w:tab w:val="right" w:leader="dot" w:pos="9016"/>
                </w:tabs>
                <w:rPr>
                  <w:rFonts w:eastAsiaTheme="minorEastAsia"/>
                  <w:noProof/>
                </w:rPr>
              </w:pPr>
              <w:hyperlink w:anchor="_Toc313352969" w:history="1">
                <w:r w:rsidR="00447583" w:rsidRPr="00411E81">
                  <w:rPr>
                    <w:rStyle w:val="Hyperlink"/>
                    <w:noProof/>
                  </w:rPr>
                  <w:t>2</w:t>
                </w:r>
                <w:r w:rsidR="00447583">
                  <w:rPr>
                    <w:rFonts w:eastAsiaTheme="minorEastAsia"/>
                    <w:noProof/>
                  </w:rPr>
                  <w:tab/>
                </w:r>
                <w:r w:rsidR="00447583" w:rsidRPr="00411E81">
                  <w:rPr>
                    <w:rStyle w:val="Hyperlink"/>
                    <w:noProof/>
                  </w:rPr>
                  <w:t>PURPOSE OF THE EVALUATION</w:t>
                </w:r>
                <w:r w:rsidR="00447583">
                  <w:rPr>
                    <w:noProof/>
                    <w:webHidden/>
                  </w:rPr>
                  <w:tab/>
                </w:r>
                <w:r>
                  <w:rPr>
                    <w:noProof/>
                    <w:webHidden/>
                  </w:rPr>
                  <w:fldChar w:fldCharType="begin"/>
                </w:r>
                <w:r w:rsidR="00447583">
                  <w:rPr>
                    <w:noProof/>
                    <w:webHidden/>
                  </w:rPr>
                  <w:instrText xml:space="preserve"> PAGEREF _Toc313352969 \h </w:instrText>
                </w:r>
                <w:r>
                  <w:rPr>
                    <w:noProof/>
                    <w:webHidden/>
                  </w:rPr>
                </w:r>
                <w:r>
                  <w:rPr>
                    <w:noProof/>
                    <w:webHidden/>
                  </w:rPr>
                  <w:fldChar w:fldCharType="separate"/>
                </w:r>
                <w:r w:rsidR="00CC051A">
                  <w:rPr>
                    <w:noProof/>
                    <w:webHidden/>
                  </w:rPr>
                  <w:t>10</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70" w:history="1">
                <w:r w:rsidR="00447583" w:rsidRPr="00411E81">
                  <w:rPr>
                    <w:rStyle w:val="Hyperlink"/>
                    <w:noProof/>
                  </w:rPr>
                  <w:t>2.1</w:t>
                </w:r>
                <w:r w:rsidR="00447583">
                  <w:rPr>
                    <w:rFonts w:eastAsiaTheme="minorEastAsia"/>
                    <w:noProof/>
                  </w:rPr>
                  <w:tab/>
                </w:r>
                <w:r w:rsidR="00447583" w:rsidRPr="00411E81">
                  <w:rPr>
                    <w:rStyle w:val="Hyperlink"/>
                    <w:noProof/>
                  </w:rPr>
                  <w:t>Objectives of the Evaluation</w:t>
                </w:r>
                <w:r w:rsidR="00447583">
                  <w:rPr>
                    <w:noProof/>
                    <w:webHidden/>
                  </w:rPr>
                  <w:tab/>
                </w:r>
                <w:r>
                  <w:rPr>
                    <w:noProof/>
                    <w:webHidden/>
                  </w:rPr>
                  <w:fldChar w:fldCharType="begin"/>
                </w:r>
                <w:r w:rsidR="00447583">
                  <w:rPr>
                    <w:noProof/>
                    <w:webHidden/>
                  </w:rPr>
                  <w:instrText xml:space="preserve"> PAGEREF _Toc313352970 \h </w:instrText>
                </w:r>
                <w:r>
                  <w:rPr>
                    <w:noProof/>
                    <w:webHidden/>
                  </w:rPr>
                </w:r>
                <w:r>
                  <w:rPr>
                    <w:noProof/>
                    <w:webHidden/>
                  </w:rPr>
                  <w:fldChar w:fldCharType="separate"/>
                </w:r>
                <w:r w:rsidR="00CC051A">
                  <w:rPr>
                    <w:noProof/>
                    <w:webHidden/>
                  </w:rPr>
                  <w:t>10</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72" w:history="1">
                <w:r w:rsidR="00447583" w:rsidRPr="00411E81">
                  <w:rPr>
                    <w:rStyle w:val="Hyperlink"/>
                    <w:noProof/>
                  </w:rPr>
                  <w:t>2.2</w:t>
                </w:r>
                <w:r w:rsidR="00447583">
                  <w:rPr>
                    <w:rFonts w:eastAsiaTheme="minorEastAsia"/>
                    <w:noProof/>
                  </w:rPr>
                  <w:tab/>
                </w:r>
                <w:r w:rsidR="00447583" w:rsidRPr="00411E81">
                  <w:rPr>
                    <w:rStyle w:val="Hyperlink"/>
                    <w:noProof/>
                  </w:rPr>
                  <w:t>Scope of the evaluation</w:t>
                </w:r>
                <w:r w:rsidR="00447583">
                  <w:rPr>
                    <w:noProof/>
                    <w:webHidden/>
                  </w:rPr>
                  <w:tab/>
                </w:r>
                <w:r>
                  <w:rPr>
                    <w:noProof/>
                    <w:webHidden/>
                  </w:rPr>
                  <w:fldChar w:fldCharType="begin"/>
                </w:r>
                <w:r w:rsidR="00447583">
                  <w:rPr>
                    <w:noProof/>
                    <w:webHidden/>
                  </w:rPr>
                  <w:instrText xml:space="preserve"> PAGEREF _Toc313352972 \h </w:instrText>
                </w:r>
                <w:r>
                  <w:rPr>
                    <w:noProof/>
                    <w:webHidden/>
                  </w:rPr>
                </w:r>
                <w:r>
                  <w:rPr>
                    <w:noProof/>
                    <w:webHidden/>
                  </w:rPr>
                  <w:fldChar w:fldCharType="separate"/>
                </w:r>
                <w:r w:rsidR="00CC051A">
                  <w:rPr>
                    <w:noProof/>
                    <w:webHidden/>
                  </w:rPr>
                  <w:t>11</w:t>
                </w:r>
                <w:r>
                  <w:rPr>
                    <w:noProof/>
                    <w:webHidden/>
                  </w:rPr>
                  <w:fldChar w:fldCharType="end"/>
                </w:r>
              </w:hyperlink>
            </w:p>
            <w:p w:rsidR="00447583" w:rsidRDefault="000102E6">
              <w:pPr>
                <w:pStyle w:val="TOC1"/>
                <w:tabs>
                  <w:tab w:val="left" w:pos="440"/>
                  <w:tab w:val="right" w:leader="dot" w:pos="9016"/>
                </w:tabs>
                <w:rPr>
                  <w:rFonts w:eastAsiaTheme="minorEastAsia"/>
                  <w:noProof/>
                </w:rPr>
              </w:pPr>
              <w:hyperlink w:anchor="_Toc313352973" w:history="1">
                <w:r w:rsidR="00447583" w:rsidRPr="00411E81">
                  <w:rPr>
                    <w:rStyle w:val="Hyperlink"/>
                    <w:noProof/>
                  </w:rPr>
                  <w:t>3</w:t>
                </w:r>
                <w:r w:rsidR="00447583">
                  <w:rPr>
                    <w:rFonts w:eastAsiaTheme="minorEastAsia"/>
                    <w:noProof/>
                  </w:rPr>
                  <w:tab/>
                </w:r>
                <w:r w:rsidR="00447583" w:rsidRPr="00411E81">
                  <w:rPr>
                    <w:rStyle w:val="Hyperlink"/>
                    <w:noProof/>
                  </w:rPr>
                  <w:t>METHODOLOGY</w:t>
                </w:r>
                <w:r w:rsidR="00447583">
                  <w:rPr>
                    <w:noProof/>
                    <w:webHidden/>
                  </w:rPr>
                  <w:tab/>
                </w:r>
                <w:r>
                  <w:rPr>
                    <w:noProof/>
                    <w:webHidden/>
                  </w:rPr>
                  <w:fldChar w:fldCharType="begin"/>
                </w:r>
                <w:r w:rsidR="00447583">
                  <w:rPr>
                    <w:noProof/>
                    <w:webHidden/>
                  </w:rPr>
                  <w:instrText xml:space="preserve"> PAGEREF _Toc313352973 \h </w:instrText>
                </w:r>
                <w:r>
                  <w:rPr>
                    <w:noProof/>
                    <w:webHidden/>
                  </w:rPr>
                </w:r>
                <w:r>
                  <w:rPr>
                    <w:noProof/>
                    <w:webHidden/>
                  </w:rPr>
                  <w:fldChar w:fldCharType="separate"/>
                </w:r>
                <w:r w:rsidR="00CC051A">
                  <w:rPr>
                    <w:noProof/>
                    <w:webHidden/>
                  </w:rPr>
                  <w:t>12</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74" w:history="1">
                <w:r w:rsidR="00447583" w:rsidRPr="00411E81">
                  <w:rPr>
                    <w:rStyle w:val="Hyperlink"/>
                    <w:noProof/>
                  </w:rPr>
                  <w:t>3.1</w:t>
                </w:r>
                <w:r w:rsidR="00447583">
                  <w:rPr>
                    <w:rFonts w:eastAsiaTheme="minorEastAsia"/>
                    <w:noProof/>
                  </w:rPr>
                  <w:tab/>
                </w:r>
                <w:r w:rsidR="00447583" w:rsidRPr="00411E81">
                  <w:rPr>
                    <w:rStyle w:val="Hyperlink"/>
                    <w:noProof/>
                  </w:rPr>
                  <w:t>Data collection</w:t>
                </w:r>
                <w:r w:rsidR="00447583">
                  <w:rPr>
                    <w:noProof/>
                    <w:webHidden/>
                  </w:rPr>
                  <w:tab/>
                </w:r>
                <w:r>
                  <w:rPr>
                    <w:noProof/>
                    <w:webHidden/>
                  </w:rPr>
                  <w:fldChar w:fldCharType="begin"/>
                </w:r>
                <w:r w:rsidR="00447583">
                  <w:rPr>
                    <w:noProof/>
                    <w:webHidden/>
                  </w:rPr>
                  <w:instrText xml:space="preserve"> PAGEREF _Toc313352974 \h </w:instrText>
                </w:r>
                <w:r>
                  <w:rPr>
                    <w:noProof/>
                    <w:webHidden/>
                  </w:rPr>
                </w:r>
                <w:r>
                  <w:rPr>
                    <w:noProof/>
                    <w:webHidden/>
                  </w:rPr>
                  <w:fldChar w:fldCharType="separate"/>
                </w:r>
                <w:r w:rsidR="00CC051A">
                  <w:rPr>
                    <w:noProof/>
                    <w:webHidden/>
                  </w:rPr>
                  <w:t>12</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75" w:history="1">
                <w:r w:rsidR="00447583" w:rsidRPr="00411E81">
                  <w:rPr>
                    <w:rStyle w:val="Hyperlink"/>
                    <w:noProof/>
                  </w:rPr>
                  <w:t>3.2</w:t>
                </w:r>
                <w:r w:rsidR="00447583">
                  <w:rPr>
                    <w:rFonts w:eastAsiaTheme="minorEastAsia"/>
                    <w:noProof/>
                  </w:rPr>
                  <w:tab/>
                </w:r>
                <w:r w:rsidR="00447583" w:rsidRPr="00411E81">
                  <w:rPr>
                    <w:rStyle w:val="Hyperlink"/>
                    <w:noProof/>
                  </w:rPr>
                  <w:t>Key evaluation questions</w:t>
                </w:r>
                <w:r w:rsidR="00447583">
                  <w:rPr>
                    <w:noProof/>
                    <w:webHidden/>
                  </w:rPr>
                  <w:tab/>
                </w:r>
                <w:r>
                  <w:rPr>
                    <w:noProof/>
                    <w:webHidden/>
                  </w:rPr>
                  <w:fldChar w:fldCharType="begin"/>
                </w:r>
                <w:r w:rsidR="00447583">
                  <w:rPr>
                    <w:noProof/>
                    <w:webHidden/>
                  </w:rPr>
                  <w:instrText xml:space="preserve"> PAGEREF _Toc313352975 \h </w:instrText>
                </w:r>
                <w:r>
                  <w:rPr>
                    <w:noProof/>
                    <w:webHidden/>
                  </w:rPr>
                </w:r>
                <w:r>
                  <w:rPr>
                    <w:noProof/>
                    <w:webHidden/>
                  </w:rPr>
                  <w:fldChar w:fldCharType="separate"/>
                </w:r>
                <w:r w:rsidR="00CC051A">
                  <w:rPr>
                    <w:noProof/>
                    <w:webHidden/>
                  </w:rPr>
                  <w:t>13</w:t>
                </w:r>
                <w:r>
                  <w:rPr>
                    <w:noProof/>
                    <w:webHidden/>
                  </w:rPr>
                  <w:fldChar w:fldCharType="end"/>
                </w:r>
              </w:hyperlink>
            </w:p>
            <w:p w:rsidR="00447583" w:rsidRDefault="000102E6">
              <w:pPr>
                <w:pStyle w:val="TOC1"/>
                <w:tabs>
                  <w:tab w:val="left" w:pos="440"/>
                  <w:tab w:val="right" w:leader="dot" w:pos="9016"/>
                </w:tabs>
                <w:rPr>
                  <w:rFonts w:eastAsiaTheme="minorEastAsia"/>
                  <w:noProof/>
                </w:rPr>
              </w:pPr>
              <w:hyperlink w:anchor="_Toc313352976" w:history="1">
                <w:r w:rsidR="00447583" w:rsidRPr="00411E81">
                  <w:rPr>
                    <w:rStyle w:val="Hyperlink"/>
                    <w:noProof/>
                  </w:rPr>
                  <w:t>4</w:t>
                </w:r>
                <w:r w:rsidR="00447583">
                  <w:rPr>
                    <w:rFonts w:eastAsiaTheme="minorEastAsia"/>
                    <w:noProof/>
                  </w:rPr>
                  <w:tab/>
                </w:r>
                <w:r w:rsidR="00447583" w:rsidRPr="00411E81">
                  <w:rPr>
                    <w:rStyle w:val="Hyperlink"/>
                    <w:noProof/>
                  </w:rPr>
                  <w:t>KEY FINDINGS</w:t>
                </w:r>
                <w:r w:rsidR="00447583">
                  <w:rPr>
                    <w:noProof/>
                    <w:webHidden/>
                  </w:rPr>
                  <w:tab/>
                </w:r>
                <w:r>
                  <w:rPr>
                    <w:noProof/>
                    <w:webHidden/>
                  </w:rPr>
                  <w:fldChar w:fldCharType="begin"/>
                </w:r>
                <w:r w:rsidR="00447583">
                  <w:rPr>
                    <w:noProof/>
                    <w:webHidden/>
                  </w:rPr>
                  <w:instrText xml:space="preserve"> PAGEREF _Toc313352976 \h </w:instrText>
                </w:r>
                <w:r>
                  <w:rPr>
                    <w:noProof/>
                    <w:webHidden/>
                  </w:rPr>
                </w:r>
                <w:r>
                  <w:rPr>
                    <w:noProof/>
                    <w:webHidden/>
                  </w:rPr>
                  <w:fldChar w:fldCharType="separate"/>
                </w:r>
                <w:r w:rsidR="00CC051A">
                  <w:rPr>
                    <w:noProof/>
                    <w:webHidden/>
                  </w:rPr>
                  <w:t>15</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77" w:history="1">
                <w:r w:rsidR="00447583" w:rsidRPr="00411E81">
                  <w:rPr>
                    <w:rStyle w:val="Hyperlink"/>
                    <w:noProof/>
                  </w:rPr>
                  <w:t>4.1</w:t>
                </w:r>
                <w:r w:rsidR="00447583">
                  <w:rPr>
                    <w:rFonts w:eastAsiaTheme="minorEastAsia"/>
                    <w:noProof/>
                  </w:rPr>
                  <w:tab/>
                </w:r>
                <w:r w:rsidR="00447583" w:rsidRPr="00411E81">
                  <w:rPr>
                    <w:rStyle w:val="Hyperlink"/>
                    <w:noProof/>
                  </w:rPr>
                  <w:t>Relevance and Contribution to National Priorities</w:t>
                </w:r>
                <w:r w:rsidR="00447583">
                  <w:rPr>
                    <w:noProof/>
                    <w:webHidden/>
                  </w:rPr>
                  <w:tab/>
                </w:r>
                <w:r>
                  <w:rPr>
                    <w:noProof/>
                    <w:webHidden/>
                  </w:rPr>
                  <w:fldChar w:fldCharType="begin"/>
                </w:r>
                <w:r w:rsidR="00447583">
                  <w:rPr>
                    <w:noProof/>
                    <w:webHidden/>
                  </w:rPr>
                  <w:instrText xml:space="preserve"> PAGEREF _Toc313352977 \h </w:instrText>
                </w:r>
                <w:r>
                  <w:rPr>
                    <w:noProof/>
                    <w:webHidden/>
                  </w:rPr>
                </w:r>
                <w:r>
                  <w:rPr>
                    <w:noProof/>
                    <w:webHidden/>
                  </w:rPr>
                  <w:fldChar w:fldCharType="separate"/>
                </w:r>
                <w:r w:rsidR="00CC051A">
                  <w:rPr>
                    <w:noProof/>
                    <w:webHidden/>
                  </w:rPr>
                  <w:t>15</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78" w:history="1">
                <w:r w:rsidR="00447583" w:rsidRPr="00411E81">
                  <w:rPr>
                    <w:rStyle w:val="Hyperlink"/>
                    <w:noProof/>
                  </w:rPr>
                  <w:t>4.1.1</w:t>
                </w:r>
                <w:r w:rsidR="00447583">
                  <w:rPr>
                    <w:rFonts w:eastAsiaTheme="minorEastAsia"/>
                    <w:noProof/>
                  </w:rPr>
                  <w:tab/>
                </w:r>
                <w:r w:rsidR="00447583" w:rsidRPr="00411E81">
                  <w:rPr>
                    <w:rStyle w:val="Hyperlink"/>
                    <w:noProof/>
                  </w:rPr>
                  <w:t>Relevance to national priorities</w:t>
                </w:r>
                <w:r w:rsidR="00447583">
                  <w:rPr>
                    <w:noProof/>
                    <w:webHidden/>
                  </w:rPr>
                  <w:tab/>
                </w:r>
                <w:r>
                  <w:rPr>
                    <w:noProof/>
                    <w:webHidden/>
                  </w:rPr>
                  <w:fldChar w:fldCharType="begin"/>
                </w:r>
                <w:r w:rsidR="00447583">
                  <w:rPr>
                    <w:noProof/>
                    <w:webHidden/>
                  </w:rPr>
                  <w:instrText xml:space="preserve"> PAGEREF _Toc313352978 \h </w:instrText>
                </w:r>
                <w:r>
                  <w:rPr>
                    <w:noProof/>
                    <w:webHidden/>
                  </w:rPr>
                </w:r>
                <w:r>
                  <w:rPr>
                    <w:noProof/>
                    <w:webHidden/>
                  </w:rPr>
                  <w:fldChar w:fldCharType="separate"/>
                </w:r>
                <w:r w:rsidR="00CC051A">
                  <w:rPr>
                    <w:noProof/>
                    <w:webHidden/>
                  </w:rPr>
                  <w:t>15</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79" w:history="1">
                <w:r w:rsidR="00447583" w:rsidRPr="00411E81">
                  <w:rPr>
                    <w:rStyle w:val="Hyperlink"/>
                    <w:noProof/>
                  </w:rPr>
                  <w:t>4.1.2</w:t>
                </w:r>
                <w:r w:rsidR="00447583">
                  <w:rPr>
                    <w:rFonts w:eastAsiaTheme="minorEastAsia"/>
                    <w:noProof/>
                  </w:rPr>
                  <w:tab/>
                </w:r>
                <w:r w:rsidR="00447583" w:rsidRPr="00411E81">
                  <w:rPr>
                    <w:rStyle w:val="Hyperlink"/>
                    <w:noProof/>
                  </w:rPr>
                  <w:t>Contribution to national priorities</w:t>
                </w:r>
                <w:r w:rsidR="00447583">
                  <w:rPr>
                    <w:noProof/>
                    <w:webHidden/>
                  </w:rPr>
                  <w:tab/>
                </w:r>
                <w:r>
                  <w:rPr>
                    <w:noProof/>
                    <w:webHidden/>
                  </w:rPr>
                  <w:fldChar w:fldCharType="begin"/>
                </w:r>
                <w:r w:rsidR="00447583">
                  <w:rPr>
                    <w:noProof/>
                    <w:webHidden/>
                  </w:rPr>
                  <w:instrText xml:space="preserve"> PAGEREF _Toc313352979 \h </w:instrText>
                </w:r>
                <w:r>
                  <w:rPr>
                    <w:noProof/>
                    <w:webHidden/>
                  </w:rPr>
                </w:r>
                <w:r>
                  <w:rPr>
                    <w:noProof/>
                    <w:webHidden/>
                  </w:rPr>
                  <w:fldChar w:fldCharType="separate"/>
                </w:r>
                <w:r w:rsidR="00CC051A">
                  <w:rPr>
                    <w:noProof/>
                    <w:webHidden/>
                  </w:rPr>
                  <w:t>16</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80" w:history="1">
                <w:r w:rsidR="00447583" w:rsidRPr="00411E81">
                  <w:rPr>
                    <w:rStyle w:val="Hyperlink"/>
                    <w:noProof/>
                  </w:rPr>
                  <w:t>4.2</w:t>
                </w:r>
                <w:r w:rsidR="00447583">
                  <w:rPr>
                    <w:rFonts w:eastAsiaTheme="minorEastAsia"/>
                    <w:noProof/>
                  </w:rPr>
                  <w:tab/>
                </w:r>
                <w:r w:rsidR="00447583" w:rsidRPr="00411E81">
                  <w:rPr>
                    <w:rStyle w:val="Hyperlink"/>
                    <w:noProof/>
                  </w:rPr>
                  <w:t>Status of the Outcome and Key Factors Affecting It</w:t>
                </w:r>
                <w:r w:rsidR="00447583">
                  <w:rPr>
                    <w:noProof/>
                    <w:webHidden/>
                  </w:rPr>
                  <w:tab/>
                </w:r>
                <w:r>
                  <w:rPr>
                    <w:noProof/>
                    <w:webHidden/>
                  </w:rPr>
                  <w:fldChar w:fldCharType="begin"/>
                </w:r>
                <w:r w:rsidR="00447583">
                  <w:rPr>
                    <w:noProof/>
                    <w:webHidden/>
                  </w:rPr>
                  <w:instrText xml:space="preserve"> PAGEREF _Toc313352980 \h </w:instrText>
                </w:r>
                <w:r>
                  <w:rPr>
                    <w:noProof/>
                    <w:webHidden/>
                  </w:rPr>
                </w:r>
                <w:r>
                  <w:rPr>
                    <w:noProof/>
                    <w:webHidden/>
                  </w:rPr>
                  <w:fldChar w:fldCharType="separate"/>
                </w:r>
                <w:r w:rsidR="00CC051A">
                  <w:rPr>
                    <w:noProof/>
                    <w:webHidden/>
                  </w:rPr>
                  <w:t>22</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81" w:history="1">
                <w:r w:rsidR="00447583" w:rsidRPr="00411E81">
                  <w:rPr>
                    <w:rStyle w:val="Hyperlink"/>
                    <w:noProof/>
                  </w:rPr>
                  <w:t>4.2.1</w:t>
                </w:r>
                <w:r w:rsidR="00447583">
                  <w:rPr>
                    <w:rFonts w:eastAsiaTheme="minorEastAsia"/>
                    <w:noProof/>
                  </w:rPr>
                  <w:tab/>
                </w:r>
                <w:r w:rsidR="00447583" w:rsidRPr="00411E81">
                  <w:rPr>
                    <w:rStyle w:val="Hyperlink"/>
                    <w:noProof/>
                  </w:rPr>
                  <w:t>Planning</w:t>
                </w:r>
                <w:r w:rsidR="00447583">
                  <w:rPr>
                    <w:noProof/>
                    <w:webHidden/>
                  </w:rPr>
                  <w:tab/>
                </w:r>
                <w:r>
                  <w:rPr>
                    <w:noProof/>
                    <w:webHidden/>
                  </w:rPr>
                  <w:fldChar w:fldCharType="begin"/>
                </w:r>
                <w:r w:rsidR="00447583">
                  <w:rPr>
                    <w:noProof/>
                    <w:webHidden/>
                  </w:rPr>
                  <w:instrText xml:space="preserve"> PAGEREF _Toc313352981 \h </w:instrText>
                </w:r>
                <w:r>
                  <w:rPr>
                    <w:noProof/>
                    <w:webHidden/>
                  </w:rPr>
                </w:r>
                <w:r>
                  <w:rPr>
                    <w:noProof/>
                    <w:webHidden/>
                  </w:rPr>
                  <w:fldChar w:fldCharType="separate"/>
                </w:r>
                <w:r w:rsidR="00CC051A">
                  <w:rPr>
                    <w:noProof/>
                    <w:webHidden/>
                  </w:rPr>
                  <w:t>22</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82" w:history="1">
                <w:r w:rsidR="00447583" w:rsidRPr="00411E81">
                  <w:rPr>
                    <w:rStyle w:val="Hyperlink"/>
                    <w:noProof/>
                  </w:rPr>
                  <w:t>4.2.2</w:t>
                </w:r>
                <w:r w:rsidR="00447583">
                  <w:rPr>
                    <w:rFonts w:eastAsiaTheme="minorEastAsia"/>
                    <w:noProof/>
                  </w:rPr>
                  <w:tab/>
                </w:r>
                <w:r w:rsidR="00447583" w:rsidRPr="00411E81">
                  <w:rPr>
                    <w:rStyle w:val="Hyperlink"/>
                    <w:noProof/>
                  </w:rPr>
                  <w:t>Strengthening delivery capacity for landmark programmes: Mahatma Gandhi National Rural Employment Guarantee Act</w:t>
                </w:r>
                <w:r w:rsidR="00447583">
                  <w:rPr>
                    <w:noProof/>
                    <w:webHidden/>
                  </w:rPr>
                  <w:tab/>
                </w:r>
                <w:r>
                  <w:rPr>
                    <w:noProof/>
                    <w:webHidden/>
                  </w:rPr>
                  <w:fldChar w:fldCharType="begin"/>
                </w:r>
                <w:r w:rsidR="00447583">
                  <w:rPr>
                    <w:noProof/>
                    <w:webHidden/>
                  </w:rPr>
                  <w:instrText xml:space="preserve"> PAGEREF _Toc313352982 \h </w:instrText>
                </w:r>
                <w:r>
                  <w:rPr>
                    <w:noProof/>
                    <w:webHidden/>
                  </w:rPr>
                </w:r>
                <w:r>
                  <w:rPr>
                    <w:noProof/>
                    <w:webHidden/>
                  </w:rPr>
                  <w:fldChar w:fldCharType="separate"/>
                </w:r>
                <w:r w:rsidR="00CC051A">
                  <w:rPr>
                    <w:noProof/>
                    <w:webHidden/>
                  </w:rPr>
                  <w:t>29</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83" w:history="1">
                <w:r w:rsidR="00447583" w:rsidRPr="00411E81">
                  <w:rPr>
                    <w:rStyle w:val="Hyperlink"/>
                    <w:noProof/>
                  </w:rPr>
                  <w:t>4.2.3</w:t>
                </w:r>
                <w:r w:rsidR="00447583">
                  <w:rPr>
                    <w:rFonts w:eastAsiaTheme="minorEastAsia"/>
                    <w:noProof/>
                  </w:rPr>
                  <w:tab/>
                </w:r>
                <w:r w:rsidR="00447583" w:rsidRPr="00411E81">
                  <w:rPr>
                    <w:rStyle w:val="Hyperlink"/>
                    <w:noProof/>
                  </w:rPr>
                  <w:t>Capacity Building of Elected Representatives</w:t>
                </w:r>
                <w:r w:rsidR="00447583">
                  <w:rPr>
                    <w:noProof/>
                    <w:webHidden/>
                  </w:rPr>
                  <w:tab/>
                </w:r>
                <w:r>
                  <w:rPr>
                    <w:noProof/>
                    <w:webHidden/>
                  </w:rPr>
                  <w:fldChar w:fldCharType="begin"/>
                </w:r>
                <w:r w:rsidR="00447583">
                  <w:rPr>
                    <w:noProof/>
                    <w:webHidden/>
                  </w:rPr>
                  <w:instrText xml:space="preserve"> PAGEREF _Toc313352983 \h </w:instrText>
                </w:r>
                <w:r>
                  <w:rPr>
                    <w:noProof/>
                    <w:webHidden/>
                  </w:rPr>
                </w:r>
                <w:r>
                  <w:rPr>
                    <w:noProof/>
                    <w:webHidden/>
                  </w:rPr>
                  <w:fldChar w:fldCharType="separate"/>
                </w:r>
                <w:r w:rsidR="00CC051A">
                  <w:rPr>
                    <w:noProof/>
                    <w:webHidden/>
                  </w:rPr>
                  <w:t>31</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84" w:history="1">
                <w:r w:rsidR="00447583" w:rsidRPr="00411E81">
                  <w:rPr>
                    <w:rStyle w:val="Hyperlink"/>
                    <w:noProof/>
                  </w:rPr>
                  <w:t>4.2.4</w:t>
                </w:r>
                <w:r w:rsidR="00447583">
                  <w:rPr>
                    <w:rFonts w:eastAsiaTheme="minorEastAsia"/>
                    <w:noProof/>
                  </w:rPr>
                  <w:tab/>
                </w:r>
                <w:r w:rsidR="00447583" w:rsidRPr="00411E81">
                  <w:rPr>
                    <w:rStyle w:val="Hyperlink"/>
                    <w:noProof/>
                  </w:rPr>
                  <w:t>Access to Justice</w:t>
                </w:r>
                <w:r w:rsidR="00447583">
                  <w:rPr>
                    <w:noProof/>
                    <w:webHidden/>
                  </w:rPr>
                  <w:tab/>
                </w:r>
                <w:r>
                  <w:rPr>
                    <w:noProof/>
                    <w:webHidden/>
                  </w:rPr>
                  <w:fldChar w:fldCharType="begin"/>
                </w:r>
                <w:r w:rsidR="00447583">
                  <w:rPr>
                    <w:noProof/>
                    <w:webHidden/>
                  </w:rPr>
                  <w:instrText xml:space="preserve"> PAGEREF _Toc313352984 \h </w:instrText>
                </w:r>
                <w:r>
                  <w:rPr>
                    <w:noProof/>
                    <w:webHidden/>
                  </w:rPr>
                </w:r>
                <w:r>
                  <w:rPr>
                    <w:noProof/>
                    <w:webHidden/>
                  </w:rPr>
                  <w:fldChar w:fldCharType="separate"/>
                </w:r>
                <w:r w:rsidR="00CC051A">
                  <w:rPr>
                    <w:noProof/>
                    <w:webHidden/>
                  </w:rPr>
                  <w:t>34</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85" w:history="1">
                <w:r w:rsidR="00447583" w:rsidRPr="00411E81">
                  <w:rPr>
                    <w:rStyle w:val="Hyperlink"/>
                    <w:noProof/>
                  </w:rPr>
                  <w:t>4.2.5</w:t>
                </w:r>
                <w:r w:rsidR="00447583">
                  <w:rPr>
                    <w:rFonts w:eastAsiaTheme="minorEastAsia"/>
                    <w:noProof/>
                  </w:rPr>
                  <w:tab/>
                </w:r>
                <w:r w:rsidR="00447583" w:rsidRPr="00411E81">
                  <w:rPr>
                    <w:rStyle w:val="Hyperlink"/>
                    <w:noProof/>
                  </w:rPr>
                  <w:t>Access to Information</w:t>
                </w:r>
                <w:r w:rsidR="00447583">
                  <w:rPr>
                    <w:noProof/>
                    <w:webHidden/>
                  </w:rPr>
                  <w:tab/>
                </w:r>
                <w:r>
                  <w:rPr>
                    <w:noProof/>
                    <w:webHidden/>
                  </w:rPr>
                  <w:fldChar w:fldCharType="begin"/>
                </w:r>
                <w:r w:rsidR="00447583">
                  <w:rPr>
                    <w:noProof/>
                    <w:webHidden/>
                  </w:rPr>
                  <w:instrText xml:space="preserve"> PAGEREF _Toc313352985 \h </w:instrText>
                </w:r>
                <w:r>
                  <w:rPr>
                    <w:noProof/>
                    <w:webHidden/>
                  </w:rPr>
                </w:r>
                <w:r>
                  <w:rPr>
                    <w:noProof/>
                    <w:webHidden/>
                  </w:rPr>
                  <w:fldChar w:fldCharType="separate"/>
                </w:r>
                <w:r w:rsidR="00CC051A">
                  <w:rPr>
                    <w:noProof/>
                    <w:webHidden/>
                  </w:rPr>
                  <w:t>35</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86" w:history="1">
                <w:r w:rsidR="00447583" w:rsidRPr="00411E81">
                  <w:rPr>
                    <w:rStyle w:val="Hyperlink"/>
                    <w:noProof/>
                    <w:lang w:eastAsia="en-IN"/>
                  </w:rPr>
                  <w:t>4.2.6</w:t>
                </w:r>
                <w:r w:rsidR="00447583">
                  <w:rPr>
                    <w:rFonts w:eastAsiaTheme="minorEastAsia"/>
                    <w:noProof/>
                  </w:rPr>
                  <w:tab/>
                </w:r>
                <w:r w:rsidR="00447583" w:rsidRPr="00411E81">
                  <w:rPr>
                    <w:rStyle w:val="Hyperlink"/>
                    <w:rFonts w:eastAsia="Times New Roman"/>
                    <w:noProof/>
                    <w:lang w:eastAsia="en-IN"/>
                  </w:rPr>
                  <w:t>Capacity building for Urban Governance</w:t>
                </w:r>
                <w:r w:rsidR="00447583">
                  <w:rPr>
                    <w:noProof/>
                    <w:webHidden/>
                  </w:rPr>
                  <w:tab/>
                </w:r>
                <w:r>
                  <w:rPr>
                    <w:noProof/>
                    <w:webHidden/>
                  </w:rPr>
                  <w:fldChar w:fldCharType="begin"/>
                </w:r>
                <w:r w:rsidR="00447583">
                  <w:rPr>
                    <w:noProof/>
                    <w:webHidden/>
                  </w:rPr>
                  <w:instrText xml:space="preserve"> PAGEREF _Toc313352986 \h </w:instrText>
                </w:r>
                <w:r>
                  <w:rPr>
                    <w:noProof/>
                    <w:webHidden/>
                  </w:rPr>
                </w:r>
                <w:r>
                  <w:rPr>
                    <w:noProof/>
                    <w:webHidden/>
                  </w:rPr>
                  <w:fldChar w:fldCharType="separate"/>
                </w:r>
                <w:r w:rsidR="00CC051A">
                  <w:rPr>
                    <w:noProof/>
                    <w:webHidden/>
                  </w:rPr>
                  <w:t>36</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87" w:history="1">
                <w:r w:rsidR="00447583" w:rsidRPr="00411E81">
                  <w:rPr>
                    <w:rStyle w:val="Hyperlink"/>
                    <w:noProof/>
                  </w:rPr>
                  <w:t>4.3</w:t>
                </w:r>
                <w:r w:rsidR="00447583">
                  <w:rPr>
                    <w:rFonts w:eastAsiaTheme="minorEastAsia"/>
                    <w:noProof/>
                  </w:rPr>
                  <w:tab/>
                </w:r>
                <w:r w:rsidR="00447583" w:rsidRPr="00411E81">
                  <w:rPr>
                    <w:rStyle w:val="Hyperlink"/>
                    <w:noProof/>
                  </w:rPr>
                  <w:t>Structural Issues Impacting the Outcome</w:t>
                </w:r>
                <w:r w:rsidR="00447583">
                  <w:rPr>
                    <w:noProof/>
                    <w:webHidden/>
                  </w:rPr>
                  <w:tab/>
                </w:r>
                <w:r>
                  <w:rPr>
                    <w:noProof/>
                    <w:webHidden/>
                  </w:rPr>
                  <w:fldChar w:fldCharType="begin"/>
                </w:r>
                <w:r w:rsidR="00447583">
                  <w:rPr>
                    <w:noProof/>
                    <w:webHidden/>
                  </w:rPr>
                  <w:instrText xml:space="preserve"> PAGEREF _Toc313352987 \h </w:instrText>
                </w:r>
                <w:r>
                  <w:rPr>
                    <w:noProof/>
                    <w:webHidden/>
                  </w:rPr>
                </w:r>
                <w:r>
                  <w:rPr>
                    <w:noProof/>
                    <w:webHidden/>
                  </w:rPr>
                  <w:fldChar w:fldCharType="separate"/>
                </w:r>
                <w:r w:rsidR="00CC051A">
                  <w:rPr>
                    <w:noProof/>
                    <w:webHidden/>
                  </w:rPr>
                  <w:t>38</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88" w:history="1">
                <w:r w:rsidR="00447583" w:rsidRPr="00411E81">
                  <w:rPr>
                    <w:rStyle w:val="Hyperlink"/>
                    <w:noProof/>
                  </w:rPr>
                  <w:t>4.4</w:t>
                </w:r>
                <w:r w:rsidR="00447583">
                  <w:rPr>
                    <w:rFonts w:eastAsiaTheme="minorEastAsia"/>
                    <w:noProof/>
                  </w:rPr>
                  <w:tab/>
                </w:r>
                <w:r w:rsidR="00447583" w:rsidRPr="00411E81">
                  <w:rPr>
                    <w:rStyle w:val="Hyperlink"/>
                    <w:noProof/>
                  </w:rPr>
                  <w:t>Building Capacities of Key Institutions</w:t>
                </w:r>
                <w:r w:rsidR="00447583">
                  <w:rPr>
                    <w:noProof/>
                    <w:webHidden/>
                  </w:rPr>
                  <w:tab/>
                </w:r>
                <w:r>
                  <w:rPr>
                    <w:noProof/>
                    <w:webHidden/>
                  </w:rPr>
                  <w:fldChar w:fldCharType="begin"/>
                </w:r>
                <w:r w:rsidR="00447583">
                  <w:rPr>
                    <w:noProof/>
                    <w:webHidden/>
                  </w:rPr>
                  <w:instrText xml:space="preserve"> PAGEREF _Toc313352988 \h </w:instrText>
                </w:r>
                <w:r>
                  <w:rPr>
                    <w:noProof/>
                    <w:webHidden/>
                  </w:rPr>
                </w:r>
                <w:r>
                  <w:rPr>
                    <w:noProof/>
                    <w:webHidden/>
                  </w:rPr>
                  <w:fldChar w:fldCharType="separate"/>
                </w:r>
                <w:r w:rsidR="00CC051A">
                  <w:rPr>
                    <w:noProof/>
                    <w:webHidden/>
                  </w:rPr>
                  <w:t>42</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89" w:history="1">
                <w:r w:rsidR="00447583" w:rsidRPr="00411E81">
                  <w:rPr>
                    <w:rStyle w:val="Hyperlink"/>
                    <w:noProof/>
                  </w:rPr>
                  <w:t>4.5</w:t>
                </w:r>
                <w:r w:rsidR="00447583">
                  <w:rPr>
                    <w:rFonts w:eastAsiaTheme="minorEastAsia"/>
                    <w:noProof/>
                  </w:rPr>
                  <w:tab/>
                </w:r>
                <w:r w:rsidR="00447583" w:rsidRPr="00411E81">
                  <w:rPr>
                    <w:rStyle w:val="Hyperlink"/>
                    <w:noProof/>
                  </w:rPr>
                  <w:t>Partnership with Government Bodies, Civil Society, Private Sector and International Organisations</w:t>
                </w:r>
                <w:r w:rsidR="00447583">
                  <w:rPr>
                    <w:noProof/>
                    <w:webHidden/>
                  </w:rPr>
                  <w:tab/>
                </w:r>
                <w:r>
                  <w:rPr>
                    <w:noProof/>
                    <w:webHidden/>
                  </w:rPr>
                  <w:fldChar w:fldCharType="begin"/>
                </w:r>
                <w:r w:rsidR="00447583">
                  <w:rPr>
                    <w:noProof/>
                    <w:webHidden/>
                  </w:rPr>
                  <w:instrText xml:space="preserve"> PAGEREF _Toc313352989 \h </w:instrText>
                </w:r>
                <w:r>
                  <w:rPr>
                    <w:noProof/>
                    <w:webHidden/>
                  </w:rPr>
                </w:r>
                <w:r>
                  <w:rPr>
                    <w:noProof/>
                    <w:webHidden/>
                  </w:rPr>
                  <w:fldChar w:fldCharType="separate"/>
                </w:r>
                <w:r w:rsidR="00CC051A">
                  <w:rPr>
                    <w:noProof/>
                    <w:webHidden/>
                  </w:rPr>
                  <w:t>44</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0" w:history="1">
                <w:r w:rsidR="00447583" w:rsidRPr="00411E81">
                  <w:rPr>
                    <w:rStyle w:val="Hyperlink"/>
                    <w:noProof/>
                  </w:rPr>
                  <w:t>4.5.1</w:t>
                </w:r>
                <w:r w:rsidR="00447583">
                  <w:rPr>
                    <w:rFonts w:eastAsiaTheme="minorEastAsia"/>
                    <w:noProof/>
                  </w:rPr>
                  <w:tab/>
                </w:r>
                <w:r w:rsidR="00447583" w:rsidRPr="00411E81">
                  <w:rPr>
                    <w:rStyle w:val="Hyperlink"/>
                    <w:noProof/>
                  </w:rPr>
                  <w:t>Strong call for more UNDP collaboration with civil society</w:t>
                </w:r>
                <w:r w:rsidR="00447583">
                  <w:rPr>
                    <w:noProof/>
                    <w:webHidden/>
                  </w:rPr>
                  <w:tab/>
                </w:r>
                <w:r>
                  <w:rPr>
                    <w:noProof/>
                    <w:webHidden/>
                  </w:rPr>
                  <w:fldChar w:fldCharType="begin"/>
                </w:r>
                <w:r w:rsidR="00447583">
                  <w:rPr>
                    <w:noProof/>
                    <w:webHidden/>
                  </w:rPr>
                  <w:instrText xml:space="preserve"> PAGEREF _Toc313352990 \h </w:instrText>
                </w:r>
                <w:r>
                  <w:rPr>
                    <w:noProof/>
                    <w:webHidden/>
                  </w:rPr>
                </w:r>
                <w:r>
                  <w:rPr>
                    <w:noProof/>
                    <w:webHidden/>
                  </w:rPr>
                  <w:fldChar w:fldCharType="separate"/>
                </w:r>
                <w:r w:rsidR="00CC051A">
                  <w:rPr>
                    <w:noProof/>
                    <w:webHidden/>
                  </w:rPr>
                  <w:t>44</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1" w:history="1">
                <w:r w:rsidR="00447583" w:rsidRPr="00411E81">
                  <w:rPr>
                    <w:rStyle w:val="Hyperlink"/>
                    <w:noProof/>
                  </w:rPr>
                  <w:t>4.5.2</w:t>
                </w:r>
                <w:r w:rsidR="00447583">
                  <w:rPr>
                    <w:rFonts w:eastAsiaTheme="minorEastAsia"/>
                    <w:noProof/>
                  </w:rPr>
                  <w:tab/>
                </w:r>
                <w:r w:rsidR="00447583" w:rsidRPr="00411E81">
                  <w:rPr>
                    <w:rStyle w:val="Hyperlink"/>
                    <w:noProof/>
                  </w:rPr>
                  <w:t>Strengthening the UNDP Government Relationship</w:t>
                </w:r>
                <w:r w:rsidR="00447583">
                  <w:rPr>
                    <w:noProof/>
                    <w:webHidden/>
                  </w:rPr>
                  <w:tab/>
                </w:r>
                <w:r>
                  <w:rPr>
                    <w:noProof/>
                    <w:webHidden/>
                  </w:rPr>
                  <w:fldChar w:fldCharType="begin"/>
                </w:r>
                <w:r w:rsidR="00447583">
                  <w:rPr>
                    <w:noProof/>
                    <w:webHidden/>
                  </w:rPr>
                  <w:instrText xml:space="preserve"> PAGEREF _Toc313352991 \h </w:instrText>
                </w:r>
                <w:r>
                  <w:rPr>
                    <w:noProof/>
                    <w:webHidden/>
                  </w:rPr>
                </w:r>
                <w:r>
                  <w:rPr>
                    <w:noProof/>
                    <w:webHidden/>
                  </w:rPr>
                  <w:fldChar w:fldCharType="separate"/>
                </w:r>
                <w:r w:rsidR="00CC051A">
                  <w:rPr>
                    <w:noProof/>
                    <w:webHidden/>
                  </w:rPr>
                  <w:t>46</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2" w:history="1">
                <w:r w:rsidR="00447583" w:rsidRPr="00411E81">
                  <w:rPr>
                    <w:rStyle w:val="Hyperlink"/>
                    <w:noProof/>
                  </w:rPr>
                  <w:t>4.5.3</w:t>
                </w:r>
                <w:r w:rsidR="00447583">
                  <w:rPr>
                    <w:rFonts w:eastAsiaTheme="minorEastAsia"/>
                    <w:noProof/>
                  </w:rPr>
                  <w:tab/>
                </w:r>
                <w:r w:rsidR="00447583" w:rsidRPr="00411E81">
                  <w:rPr>
                    <w:rStyle w:val="Hyperlink"/>
                    <w:noProof/>
                  </w:rPr>
                  <w:t>Joint Activities with other UN Agencies</w:t>
                </w:r>
                <w:r w:rsidR="00447583">
                  <w:rPr>
                    <w:noProof/>
                    <w:webHidden/>
                  </w:rPr>
                  <w:tab/>
                </w:r>
                <w:r>
                  <w:rPr>
                    <w:noProof/>
                    <w:webHidden/>
                  </w:rPr>
                  <w:fldChar w:fldCharType="begin"/>
                </w:r>
                <w:r w:rsidR="00447583">
                  <w:rPr>
                    <w:noProof/>
                    <w:webHidden/>
                  </w:rPr>
                  <w:instrText xml:space="preserve"> PAGEREF _Toc313352992 \h </w:instrText>
                </w:r>
                <w:r>
                  <w:rPr>
                    <w:noProof/>
                    <w:webHidden/>
                  </w:rPr>
                </w:r>
                <w:r>
                  <w:rPr>
                    <w:noProof/>
                    <w:webHidden/>
                  </w:rPr>
                  <w:fldChar w:fldCharType="separate"/>
                </w:r>
                <w:r w:rsidR="00CC051A">
                  <w:rPr>
                    <w:noProof/>
                    <w:webHidden/>
                  </w:rPr>
                  <w:t>47</w:t>
                </w:r>
                <w:r>
                  <w:rPr>
                    <w:noProof/>
                    <w:webHidden/>
                  </w:rPr>
                  <w:fldChar w:fldCharType="end"/>
                </w:r>
              </w:hyperlink>
            </w:p>
            <w:p w:rsidR="00447583" w:rsidRDefault="000102E6">
              <w:pPr>
                <w:pStyle w:val="TOC1"/>
                <w:tabs>
                  <w:tab w:val="left" w:pos="440"/>
                  <w:tab w:val="right" w:leader="dot" w:pos="9016"/>
                </w:tabs>
                <w:rPr>
                  <w:rFonts w:eastAsiaTheme="minorEastAsia"/>
                  <w:noProof/>
                </w:rPr>
              </w:pPr>
              <w:hyperlink w:anchor="_Toc313352993" w:history="1">
                <w:r w:rsidR="00447583" w:rsidRPr="00411E81">
                  <w:rPr>
                    <w:rStyle w:val="Hyperlink"/>
                    <w:noProof/>
                  </w:rPr>
                  <w:t>5</w:t>
                </w:r>
                <w:r w:rsidR="00447583">
                  <w:rPr>
                    <w:rFonts w:eastAsiaTheme="minorEastAsia"/>
                    <w:noProof/>
                  </w:rPr>
                  <w:tab/>
                </w:r>
                <w:r w:rsidR="00447583" w:rsidRPr="00411E81">
                  <w:rPr>
                    <w:rStyle w:val="Hyperlink"/>
                    <w:noProof/>
                  </w:rPr>
                  <w:t>RECOMMENDATIONS FOR FUTURE COUNTRY PROGRAMMES</w:t>
                </w:r>
                <w:r w:rsidR="00447583">
                  <w:rPr>
                    <w:noProof/>
                    <w:webHidden/>
                  </w:rPr>
                  <w:tab/>
                </w:r>
                <w:r>
                  <w:rPr>
                    <w:noProof/>
                    <w:webHidden/>
                  </w:rPr>
                  <w:fldChar w:fldCharType="begin"/>
                </w:r>
                <w:r w:rsidR="00447583">
                  <w:rPr>
                    <w:noProof/>
                    <w:webHidden/>
                  </w:rPr>
                  <w:instrText xml:space="preserve"> PAGEREF _Toc313352993 \h </w:instrText>
                </w:r>
                <w:r>
                  <w:rPr>
                    <w:noProof/>
                    <w:webHidden/>
                  </w:rPr>
                </w:r>
                <w:r>
                  <w:rPr>
                    <w:noProof/>
                    <w:webHidden/>
                  </w:rPr>
                  <w:fldChar w:fldCharType="separate"/>
                </w:r>
                <w:r w:rsidR="00CC051A">
                  <w:rPr>
                    <w:noProof/>
                    <w:webHidden/>
                  </w:rPr>
                  <w:t>48</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2994" w:history="1">
                <w:r w:rsidR="00447583" w:rsidRPr="00411E81">
                  <w:rPr>
                    <w:rStyle w:val="Hyperlink"/>
                    <w:noProof/>
                  </w:rPr>
                  <w:t>5.1</w:t>
                </w:r>
                <w:r w:rsidR="00447583">
                  <w:rPr>
                    <w:rFonts w:eastAsiaTheme="minorEastAsia"/>
                    <w:noProof/>
                  </w:rPr>
                  <w:tab/>
                </w:r>
                <w:r w:rsidR="00447583" w:rsidRPr="00411E81">
                  <w:rPr>
                    <w:rStyle w:val="Hyperlink"/>
                    <w:noProof/>
                  </w:rPr>
                  <w:t>Programme direction and activities</w:t>
                </w:r>
                <w:r w:rsidR="00447583">
                  <w:rPr>
                    <w:noProof/>
                    <w:webHidden/>
                  </w:rPr>
                  <w:tab/>
                </w:r>
                <w:r>
                  <w:rPr>
                    <w:noProof/>
                    <w:webHidden/>
                  </w:rPr>
                  <w:fldChar w:fldCharType="begin"/>
                </w:r>
                <w:r w:rsidR="00447583">
                  <w:rPr>
                    <w:noProof/>
                    <w:webHidden/>
                  </w:rPr>
                  <w:instrText xml:space="preserve"> PAGEREF _Toc313352994 \h </w:instrText>
                </w:r>
                <w:r>
                  <w:rPr>
                    <w:noProof/>
                    <w:webHidden/>
                  </w:rPr>
                </w:r>
                <w:r>
                  <w:rPr>
                    <w:noProof/>
                    <w:webHidden/>
                  </w:rPr>
                  <w:fldChar w:fldCharType="separate"/>
                </w:r>
                <w:r w:rsidR="00CC051A">
                  <w:rPr>
                    <w:noProof/>
                    <w:webHidden/>
                  </w:rPr>
                  <w:t>48</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5" w:history="1">
                <w:r w:rsidR="00447583" w:rsidRPr="00411E81">
                  <w:rPr>
                    <w:rStyle w:val="Hyperlink"/>
                    <w:noProof/>
                  </w:rPr>
                  <w:t>5.1.1</w:t>
                </w:r>
                <w:r w:rsidR="00447583">
                  <w:rPr>
                    <w:rFonts w:eastAsiaTheme="minorEastAsia"/>
                    <w:noProof/>
                  </w:rPr>
                  <w:tab/>
                </w:r>
                <w:r w:rsidR="00447583" w:rsidRPr="00411E81">
                  <w:rPr>
                    <w:rStyle w:val="Hyperlink"/>
                    <w:noProof/>
                  </w:rPr>
                  <w:t>Planning for Human Development</w:t>
                </w:r>
                <w:r w:rsidR="00447583">
                  <w:rPr>
                    <w:noProof/>
                    <w:webHidden/>
                  </w:rPr>
                  <w:tab/>
                </w:r>
                <w:r>
                  <w:rPr>
                    <w:noProof/>
                    <w:webHidden/>
                  </w:rPr>
                  <w:fldChar w:fldCharType="begin"/>
                </w:r>
                <w:r w:rsidR="00447583">
                  <w:rPr>
                    <w:noProof/>
                    <w:webHidden/>
                  </w:rPr>
                  <w:instrText xml:space="preserve"> PAGEREF _Toc313352995 \h </w:instrText>
                </w:r>
                <w:r>
                  <w:rPr>
                    <w:noProof/>
                    <w:webHidden/>
                  </w:rPr>
                </w:r>
                <w:r>
                  <w:rPr>
                    <w:noProof/>
                    <w:webHidden/>
                  </w:rPr>
                  <w:fldChar w:fldCharType="separate"/>
                </w:r>
                <w:r w:rsidR="00CC051A">
                  <w:rPr>
                    <w:noProof/>
                    <w:webHidden/>
                  </w:rPr>
                  <w:t>48</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6" w:history="1">
                <w:r w:rsidR="00447583" w:rsidRPr="00411E81">
                  <w:rPr>
                    <w:rStyle w:val="Hyperlink"/>
                    <w:noProof/>
                  </w:rPr>
                  <w:t>5.1.2</w:t>
                </w:r>
                <w:r w:rsidR="00447583">
                  <w:rPr>
                    <w:rFonts w:eastAsiaTheme="minorEastAsia"/>
                    <w:noProof/>
                  </w:rPr>
                  <w:tab/>
                </w:r>
                <w:r w:rsidR="00447583" w:rsidRPr="00411E81">
                  <w:rPr>
                    <w:rStyle w:val="Hyperlink"/>
                    <w:noProof/>
                  </w:rPr>
                  <w:t>Capacity Development for Local Governance</w:t>
                </w:r>
                <w:r w:rsidR="00447583">
                  <w:rPr>
                    <w:noProof/>
                    <w:webHidden/>
                  </w:rPr>
                  <w:tab/>
                </w:r>
                <w:r>
                  <w:rPr>
                    <w:noProof/>
                    <w:webHidden/>
                  </w:rPr>
                  <w:fldChar w:fldCharType="begin"/>
                </w:r>
                <w:r w:rsidR="00447583">
                  <w:rPr>
                    <w:noProof/>
                    <w:webHidden/>
                  </w:rPr>
                  <w:instrText xml:space="preserve"> PAGEREF _Toc313352996 \h </w:instrText>
                </w:r>
                <w:r>
                  <w:rPr>
                    <w:noProof/>
                    <w:webHidden/>
                  </w:rPr>
                </w:r>
                <w:r>
                  <w:rPr>
                    <w:noProof/>
                    <w:webHidden/>
                  </w:rPr>
                  <w:fldChar w:fldCharType="separate"/>
                </w:r>
                <w:r w:rsidR="00CC051A">
                  <w:rPr>
                    <w:noProof/>
                    <w:webHidden/>
                  </w:rPr>
                  <w:t>50</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7" w:history="1">
                <w:r w:rsidR="00447583" w:rsidRPr="00411E81">
                  <w:rPr>
                    <w:rStyle w:val="Hyperlink"/>
                    <w:noProof/>
                  </w:rPr>
                  <w:t>5.1.3</w:t>
                </w:r>
                <w:r w:rsidR="00447583">
                  <w:rPr>
                    <w:rFonts w:eastAsiaTheme="minorEastAsia"/>
                    <w:noProof/>
                  </w:rPr>
                  <w:tab/>
                </w:r>
                <w:r w:rsidR="00447583" w:rsidRPr="00411E81">
                  <w:rPr>
                    <w:rStyle w:val="Hyperlink"/>
                    <w:noProof/>
                  </w:rPr>
                  <w:t>NREGA</w:t>
                </w:r>
                <w:r w:rsidR="00447583">
                  <w:rPr>
                    <w:noProof/>
                    <w:webHidden/>
                  </w:rPr>
                  <w:tab/>
                </w:r>
                <w:r>
                  <w:rPr>
                    <w:noProof/>
                    <w:webHidden/>
                  </w:rPr>
                  <w:fldChar w:fldCharType="begin"/>
                </w:r>
                <w:r w:rsidR="00447583">
                  <w:rPr>
                    <w:noProof/>
                    <w:webHidden/>
                  </w:rPr>
                  <w:instrText xml:space="preserve"> PAGEREF _Toc313352997 \h </w:instrText>
                </w:r>
                <w:r>
                  <w:rPr>
                    <w:noProof/>
                    <w:webHidden/>
                  </w:rPr>
                </w:r>
                <w:r>
                  <w:rPr>
                    <w:noProof/>
                    <w:webHidden/>
                  </w:rPr>
                  <w:fldChar w:fldCharType="separate"/>
                </w:r>
                <w:r w:rsidR="00CC051A">
                  <w:rPr>
                    <w:noProof/>
                    <w:webHidden/>
                  </w:rPr>
                  <w:t>52</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8" w:history="1">
                <w:r w:rsidR="00447583" w:rsidRPr="00411E81">
                  <w:rPr>
                    <w:rStyle w:val="Hyperlink"/>
                    <w:noProof/>
                  </w:rPr>
                  <w:t>5.1.4</w:t>
                </w:r>
                <w:r w:rsidR="00447583">
                  <w:rPr>
                    <w:rFonts w:eastAsiaTheme="minorEastAsia"/>
                    <w:noProof/>
                  </w:rPr>
                  <w:tab/>
                </w:r>
                <w:r w:rsidR="00447583" w:rsidRPr="00411E81">
                  <w:rPr>
                    <w:rStyle w:val="Hyperlink"/>
                    <w:noProof/>
                  </w:rPr>
                  <w:t>Access to Justice</w:t>
                </w:r>
                <w:r w:rsidR="00447583">
                  <w:rPr>
                    <w:noProof/>
                    <w:webHidden/>
                  </w:rPr>
                  <w:tab/>
                </w:r>
                <w:r>
                  <w:rPr>
                    <w:noProof/>
                    <w:webHidden/>
                  </w:rPr>
                  <w:fldChar w:fldCharType="begin"/>
                </w:r>
                <w:r w:rsidR="00447583">
                  <w:rPr>
                    <w:noProof/>
                    <w:webHidden/>
                  </w:rPr>
                  <w:instrText xml:space="preserve"> PAGEREF _Toc313352998 \h </w:instrText>
                </w:r>
                <w:r>
                  <w:rPr>
                    <w:noProof/>
                    <w:webHidden/>
                  </w:rPr>
                </w:r>
                <w:r>
                  <w:rPr>
                    <w:noProof/>
                    <w:webHidden/>
                  </w:rPr>
                  <w:fldChar w:fldCharType="separate"/>
                </w:r>
                <w:r w:rsidR="00CC051A">
                  <w:rPr>
                    <w:noProof/>
                    <w:webHidden/>
                  </w:rPr>
                  <w:t>53</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2999" w:history="1">
                <w:r w:rsidR="00447583" w:rsidRPr="00411E81">
                  <w:rPr>
                    <w:rStyle w:val="Hyperlink"/>
                    <w:noProof/>
                  </w:rPr>
                  <w:t>5.1.5</w:t>
                </w:r>
                <w:r w:rsidR="00447583">
                  <w:rPr>
                    <w:rFonts w:eastAsiaTheme="minorEastAsia"/>
                    <w:noProof/>
                  </w:rPr>
                  <w:tab/>
                </w:r>
                <w:r w:rsidR="00447583" w:rsidRPr="00411E81">
                  <w:rPr>
                    <w:rStyle w:val="Hyperlink"/>
                    <w:noProof/>
                  </w:rPr>
                  <w:t>Access to Information and Urban Governance</w:t>
                </w:r>
                <w:r w:rsidR="00447583">
                  <w:rPr>
                    <w:noProof/>
                    <w:webHidden/>
                  </w:rPr>
                  <w:tab/>
                </w:r>
                <w:r>
                  <w:rPr>
                    <w:noProof/>
                    <w:webHidden/>
                  </w:rPr>
                  <w:fldChar w:fldCharType="begin"/>
                </w:r>
                <w:r w:rsidR="00447583">
                  <w:rPr>
                    <w:noProof/>
                    <w:webHidden/>
                  </w:rPr>
                  <w:instrText xml:space="preserve"> PAGEREF _Toc313352999 \h </w:instrText>
                </w:r>
                <w:r>
                  <w:rPr>
                    <w:noProof/>
                    <w:webHidden/>
                  </w:rPr>
                </w:r>
                <w:r>
                  <w:rPr>
                    <w:noProof/>
                    <w:webHidden/>
                  </w:rPr>
                  <w:fldChar w:fldCharType="separate"/>
                </w:r>
                <w:r w:rsidR="00CC051A">
                  <w:rPr>
                    <w:noProof/>
                    <w:webHidden/>
                  </w:rPr>
                  <w:t>54</w:t>
                </w:r>
                <w:r>
                  <w:rPr>
                    <w:noProof/>
                    <w:webHidden/>
                  </w:rPr>
                  <w:fldChar w:fldCharType="end"/>
                </w:r>
              </w:hyperlink>
            </w:p>
            <w:p w:rsidR="00447583" w:rsidRDefault="000102E6">
              <w:pPr>
                <w:pStyle w:val="TOC3"/>
                <w:tabs>
                  <w:tab w:val="left" w:pos="1320"/>
                  <w:tab w:val="right" w:leader="dot" w:pos="9016"/>
                </w:tabs>
                <w:rPr>
                  <w:rFonts w:eastAsiaTheme="minorEastAsia"/>
                  <w:noProof/>
                </w:rPr>
              </w:pPr>
              <w:hyperlink w:anchor="_Toc313353000" w:history="1">
                <w:r w:rsidR="00447583" w:rsidRPr="00411E81">
                  <w:rPr>
                    <w:rStyle w:val="Hyperlink"/>
                    <w:rFonts w:eastAsia="Times New Roman"/>
                    <w:noProof/>
                    <w:lang w:val="en-IN"/>
                  </w:rPr>
                  <w:t>5.1.6</w:t>
                </w:r>
                <w:r w:rsidR="00447583">
                  <w:rPr>
                    <w:rFonts w:eastAsiaTheme="minorEastAsia"/>
                    <w:noProof/>
                  </w:rPr>
                  <w:tab/>
                </w:r>
                <w:r w:rsidR="00447583" w:rsidRPr="00411E81">
                  <w:rPr>
                    <w:rStyle w:val="Hyperlink"/>
                    <w:rFonts w:eastAsia="Times New Roman"/>
                    <w:noProof/>
                    <w:lang w:val="en-IN"/>
                  </w:rPr>
                  <w:t>Cross-state exchanges and Knowledge Repositories</w:t>
                </w:r>
                <w:r w:rsidR="00447583">
                  <w:rPr>
                    <w:noProof/>
                    <w:webHidden/>
                  </w:rPr>
                  <w:tab/>
                </w:r>
                <w:r>
                  <w:rPr>
                    <w:noProof/>
                    <w:webHidden/>
                  </w:rPr>
                  <w:fldChar w:fldCharType="begin"/>
                </w:r>
                <w:r w:rsidR="00447583">
                  <w:rPr>
                    <w:noProof/>
                    <w:webHidden/>
                  </w:rPr>
                  <w:instrText xml:space="preserve"> PAGEREF _Toc313353000 \h </w:instrText>
                </w:r>
                <w:r>
                  <w:rPr>
                    <w:noProof/>
                    <w:webHidden/>
                  </w:rPr>
                </w:r>
                <w:r>
                  <w:rPr>
                    <w:noProof/>
                    <w:webHidden/>
                  </w:rPr>
                  <w:fldChar w:fldCharType="separate"/>
                </w:r>
                <w:r w:rsidR="00CC051A">
                  <w:rPr>
                    <w:noProof/>
                    <w:webHidden/>
                  </w:rPr>
                  <w:t>55</w:t>
                </w:r>
                <w:r>
                  <w:rPr>
                    <w:noProof/>
                    <w:webHidden/>
                  </w:rPr>
                  <w:fldChar w:fldCharType="end"/>
                </w:r>
              </w:hyperlink>
            </w:p>
            <w:p w:rsidR="00447583" w:rsidRDefault="000102E6">
              <w:pPr>
                <w:pStyle w:val="TOC2"/>
                <w:tabs>
                  <w:tab w:val="left" w:pos="880"/>
                  <w:tab w:val="right" w:leader="dot" w:pos="9016"/>
                </w:tabs>
                <w:rPr>
                  <w:rFonts w:eastAsiaTheme="minorEastAsia"/>
                  <w:noProof/>
                </w:rPr>
              </w:pPr>
              <w:hyperlink w:anchor="_Toc313353001" w:history="1">
                <w:r w:rsidR="00447583" w:rsidRPr="00411E81">
                  <w:rPr>
                    <w:rStyle w:val="Hyperlink"/>
                    <w:noProof/>
                  </w:rPr>
                  <w:t>5.2</w:t>
                </w:r>
                <w:r w:rsidR="00447583">
                  <w:rPr>
                    <w:rFonts w:eastAsiaTheme="minorEastAsia"/>
                    <w:noProof/>
                  </w:rPr>
                  <w:tab/>
                </w:r>
                <w:r w:rsidR="00447583" w:rsidRPr="00411E81">
                  <w:rPr>
                    <w:rStyle w:val="Hyperlink"/>
                    <w:noProof/>
                  </w:rPr>
                  <w:t>Administrative and organisational issues</w:t>
                </w:r>
                <w:r w:rsidR="00447583">
                  <w:rPr>
                    <w:noProof/>
                    <w:webHidden/>
                  </w:rPr>
                  <w:tab/>
                </w:r>
                <w:r>
                  <w:rPr>
                    <w:noProof/>
                    <w:webHidden/>
                  </w:rPr>
                  <w:fldChar w:fldCharType="begin"/>
                </w:r>
                <w:r w:rsidR="00447583">
                  <w:rPr>
                    <w:noProof/>
                    <w:webHidden/>
                  </w:rPr>
                  <w:instrText xml:space="preserve"> PAGEREF _Toc313353001 \h </w:instrText>
                </w:r>
                <w:r>
                  <w:rPr>
                    <w:noProof/>
                    <w:webHidden/>
                  </w:rPr>
                </w:r>
                <w:r>
                  <w:rPr>
                    <w:noProof/>
                    <w:webHidden/>
                  </w:rPr>
                  <w:fldChar w:fldCharType="separate"/>
                </w:r>
                <w:r w:rsidR="00CC051A">
                  <w:rPr>
                    <w:noProof/>
                    <w:webHidden/>
                  </w:rPr>
                  <w:t>55</w:t>
                </w:r>
                <w:r>
                  <w:rPr>
                    <w:noProof/>
                    <w:webHidden/>
                  </w:rPr>
                  <w:fldChar w:fldCharType="end"/>
                </w:r>
              </w:hyperlink>
            </w:p>
            <w:p w:rsidR="00447583" w:rsidRDefault="000102E6">
              <w:pPr>
                <w:pStyle w:val="TOC1"/>
                <w:tabs>
                  <w:tab w:val="left" w:pos="440"/>
                  <w:tab w:val="right" w:leader="dot" w:pos="9016"/>
                </w:tabs>
                <w:rPr>
                  <w:rFonts w:eastAsiaTheme="minorEastAsia"/>
                  <w:noProof/>
                </w:rPr>
              </w:pPr>
              <w:hyperlink w:anchor="_Toc313353006" w:history="1">
                <w:r w:rsidR="00447583" w:rsidRPr="00411E81">
                  <w:rPr>
                    <w:rStyle w:val="Hyperlink"/>
                    <w:noProof/>
                  </w:rPr>
                  <w:t>6</w:t>
                </w:r>
                <w:r w:rsidR="00447583">
                  <w:rPr>
                    <w:rFonts w:eastAsiaTheme="minorEastAsia"/>
                    <w:noProof/>
                  </w:rPr>
                  <w:tab/>
                </w:r>
                <w:r w:rsidR="00447583" w:rsidRPr="00411E81">
                  <w:rPr>
                    <w:rStyle w:val="Hyperlink"/>
                    <w:noProof/>
                  </w:rPr>
                  <w:t>CONCLUSIONS</w:t>
                </w:r>
                <w:r w:rsidR="00447583">
                  <w:rPr>
                    <w:noProof/>
                    <w:webHidden/>
                  </w:rPr>
                  <w:tab/>
                </w:r>
                <w:r>
                  <w:rPr>
                    <w:noProof/>
                    <w:webHidden/>
                  </w:rPr>
                  <w:fldChar w:fldCharType="begin"/>
                </w:r>
                <w:r w:rsidR="00447583">
                  <w:rPr>
                    <w:noProof/>
                    <w:webHidden/>
                  </w:rPr>
                  <w:instrText xml:space="preserve"> PAGEREF _Toc313353006 \h </w:instrText>
                </w:r>
                <w:r>
                  <w:rPr>
                    <w:noProof/>
                    <w:webHidden/>
                  </w:rPr>
                </w:r>
                <w:r>
                  <w:rPr>
                    <w:noProof/>
                    <w:webHidden/>
                  </w:rPr>
                  <w:fldChar w:fldCharType="separate"/>
                </w:r>
                <w:r w:rsidR="00CC051A">
                  <w:rPr>
                    <w:noProof/>
                    <w:webHidden/>
                  </w:rPr>
                  <w:t>57</w:t>
                </w:r>
                <w:r>
                  <w:rPr>
                    <w:noProof/>
                    <w:webHidden/>
                  </w:rPr>
                  <w:fldChar w:fldCharType="end"/>
                </w:r>
              </w:hyperlink>
            </w:p>
            <w:p w:rsidR="00447583" w:rsidRDefault="000102E6">
              <w:pPr>
                <w:pStyle w:val="TOC1"/>
                <w:tabs>
                  <w:tab w:val="right" w:leader="dot" w:pos="9016"/>
                </w:tabs>
                <w:rPr>
                  <w:rFonts w:eastAsiaTheme="minorEastAsia"/>
                  <w:noProof/>
                </w:rPr>
              </w:pPr>
              <w:hyperlink w:anchor="_Toc313353007" w:history="1">
                <w:r w:rsidR="00447583" w:rsidRPr="00411E81">
                  <w:rPr>
                    <w:rStyle w:val="Hyperlink"/>
                    <w:noProof/>
                    <w:lang w:val="en-IN"/>
                  </w:rPr>
                  <w:t>List of Annexes</w:t>
                </w:r>
                <w:r w:rsidR="00447583">
                  <w:rPr>
                    <w:noProof/>
                    <w:webHidden/>
                  </w:rPr>
                  <w:tab/>
                </w:r>
                <w:r>
                  <w:rPr>
                    <w:noProof/>
                    <w:webHidden/>
                  </w:rPr>
                  <w:fldChar w:fldCharType="begin"/>
                </w:r>
                <w:r w:rsidR="00447583">
                  <w:rPr>
                    <w:noProof/>
                    <w:webHidden/>
                  </w:rPr>
                  <w:instrText xml:space="preserve"> PAGEREF _Toc313353007 \h </w:instrText>
                </w:r>
                <w:r>
                  <w:rPr>
                    <w:noProof/>
                    <w:webHidden/>
                  </w:rPr>
                </w:r>
                <w:r>
                  <w:rPr>
                    <w:noProof/>
                    <w:webHidden/>
                  </w:rPr>
                  <w:fldChar w:fldCharType="separate"/>
                </w:r>
                <w:r w:rsidR="00CC051A">
                  <w:rPr>
                    <w:noProof/>
                    <w:webHidden/>
                  </w:rPr>
                  <w:t>58</w:t>
                </w:r>
                <w:r>
                  <w:rPr>
                    <w:noProof/>
                    <w:webHidden/>
                  </w:rPr>
                  <w:fldChar w:fldCharType="end"/>
                </w:r>
              </w:hyperlink>
            </w:p>
            <w:p w:rsidR="00447583" w:rsidRDefault="000102E6">
              <w:pPr>
                <w:pStyle w:val="TOC1"/>
                <w:tabs>
                  <w:tab w:val="right" w:leader="dot" w:pos="9016"/>
                </w:tabs>
                <w:rPr>
                  <w:rFonts w:eastAsiaTheme="minorEastAsia"/>
                  <w:noProof/>
                </w:rPr>
              </w:pPr>
              <w:hyperlink w:anchor="_Toc313353008" w:history="1">
                <w:r w:rsidR="00447583" w:rsidRPr="00411E81">
                  <w:rPr>
                    <w:rStyle w:val="Hyperlink"/>
                    <w:rFonts w:eastAsia="Times New Roman"/>
                    <w:noProof/>
                    <w:lang w:val="en-GB"/>
                  </w:rPr>
                  <w:t>Annexure I: List of interview questions contained in the assessme</w:t>
                </w:r>
                <w:r w:rsidR="00447583">
                  <w:rPr>
                    <w:rStyle w:val="Hyperlink"/>
                    <w:rFonts w:eastAsia="Times New Roman"/>
                    <w:noProof/>
                    <w:lang w:val="en-GB"/>
                  </w:rPr>
                  <w:t>nt of development result manual</w:t>
                </w:r>
                <w:r w:rsidR="00447583">
                  <w:rPr>
                    <w:noProof/>
                    <w:webHidden/>
                  </w:rPr>
                  <w:tab/>
                </w:r>
                <w:r>
                  <w:rPr>
                    <w:noProof/>
                    <w:webHidden/>
                  </w:rPr>
                  <w:fldChar w:fldCharType="begin"/>
                </w:r>
                <w:r w:rsidR="00447583">
                  <w:rPr>
                    <w:noProof/>
                    <w:webHidden/>
                  </w:rPr>
                  <w:instrText xml:space="preserve"> PAGEREF _Toc313353008 \h </w:instrText>
                </w:r>
                <w:r>
                  <w:rPr>
                    <w:noProof/>
                    <w:webHidden/>
                  </w:rPr>
                </w:r>
                <w:r>
                  <w:rPr>
                    <w:noProof/>
                    <w:webHidden/>
                  </w:rPr>
                  <w:fldChar w:fldCharType="separate"/>
                </w:r>
                <w:r w:rsidR="00CC051A">
                  <w:rPr>
                    <w:noProof/>
                    <w:webHidden/>
                  </w:rPr>
                  <w:t>59</w:t>
                </w:r>
                <w:r>
                  <w:rPr>
                    <w:noProof/>
                    <w:webHidden/>
                  </w:rPr>
                  <w:fldChar w:fldCharType="end"/>
                </w:r>
              </w:hyperlink>
            </w:p>
            <w:p w:rsidR="00447583" w:rsidRDefault="000102E6">
              <w:pPr>
                <w:pStyle w:val="TOC1"/>
                <w:tabs>
                  <w:tab w:val="right" w:leader="dot" w:pos="9016"/>
                </w:tabs>
                <w:rPr>
                  <w:rFonts w:eastAsiaTheme="minorEastAsia"/>
                  <w:noProof/>
                </w:rPr>
              </w:pPr>
              <w:hyperlink w:anchor="_Toc313353009" w:history="1">
                <w:r w:rsidR="00447583" w:rsidRPr="00411E81">
                  <w:rPr>
                    <w:rStyle w:val="Hyperlink"/>
                    <w:rFonts w:eastAsia="Times New Roman"/>
                    <w:noProof/>
                  </w:rPr>
                  <w:t>Annexure 2: List of interviewees</w:t>
                </w:r>
                <w:r w:rsidR="00447583">
                  <w:rPr>
                    <w:noProof/>
                    <w:webHidden/>
                  </w:rPr>
                  <w:tab/>
                </w:r>
                <w:r>
                  <w:rPr>
                    <w:noProof/>
                    <w:webHidden/>
                  </w:rPr>
                  <w:fldChar w:fldCharType="begin"/>
                </w:r>
                <w:r w:rsidR="00447583">
                  <w:rPr>
                    <w:noProof/>
                    <w:webHidden/>
                  </w:rPr>
                  <w:instrText xml:space="preserve"> PAGEREF _Toc313353009 \h </w:instrText>
                </w:r>
                <w:r>
                  <w:rPr>
                    <w:noProof/>
                    <w:webHidden/>
                  </w:rPr>
                </w:r>
                <w:r>
                  <w:rPr>
                    <w:noProof/>
                    <w:webHidden/>
                  </w:rPr>
                  <w:fldChar w:fldCharType="separate"/>
                </w:r>
                <w:r w:rsidR="00CC051A">
                  <w:rPr>
                    <w:noProof/>
                    <w:webHidden/>
                  </w:rPr>
                  <w:t>62</w:t>
                </w:r>
                <w:r>
                  <w:rPr>
                    <w:noProof/>
                    <w:webHidden/>
                  </w:rPr>
                  <w:fldChar w:fldCharType="end"/>
                </w:r>
              </w:hyperlink>
            </w:p>
            <w:p w:rsidR="00447583" w:rsidRDefault="000102E6">
              <w:pPr>
                <w:pStyle w:val="TOC1"/>
                <w:tabs>
                  <w:tab w:val="right" w:leader="dot" w:pos="9016"/>
                </w:tabs>
                <w:rPr>
                  <w:rFonts w:eastAsiaTheme="minorEastAsia"/>
                  <w:noProof/>
                </w:rPr>
              </w:pPr>
              <w:hyperlink w:anchor="_Toc313353042" w:history="1">
                <w:r w:rsidR="00447583" w:rsidRPr="00411E81">
                  <w:rPr>
                    <w:rStyle w:val="Hyperlink"/>
                    <w:rFonts w:eastAsia="Times New Roman"/>
                    <w:noProof/>
                  </w:rPr>
                  <w:t>Annexure 3: Documents Consulted: Democratic Governance Outcome Evaluation</w:t>
                </w:r>
                <w:r w:rsidR="00447583">
                  <w:rPr>
                    <w:noProof/>
                    <w:webHidden/>
                  </w:rPr>
                  <w:tab/>
                </w:r>
                <w:r>
                  <w:rPr>
                    <w:noProof/>
                    <w:webHidden/>
                  </w:rPr>
                  <w:fldChar w:fldCharType="begin"/>
                </w:r>
                <w:r w:rsidR="00447583">
                  <w:rPr>
                    <w:noProof/>
                    <w:webHidden/>
                  </w:rPr>
                  <w:instrText xml:space="preserve"> PAGEREF _Toc313353042 \h </w:instrText>
                </w:r>
                <w:r>
                  <w:rPr>
                    <w:noProof/>
                    <w:webHidden/>
                  </w:rPr>
                </w:r>
                <w:r>
                  <w:rPr>
                    <w:noProof/>
                    <w:webHidden/>
                  </w:rPr>
                  <w:fldChar w:fldCharType="separate"/>
                </w:r>
                <w:r w:rsidR="00CC051A">
                  <w:rPr>
                    <w:noProof/>
                    <w:webHidden/>
                  </w:rPr>
                  <w:t>67</w:t>
                </w:r>
                <w:r>
                  <w:rPr>
                    <w:noProof/>
                    <w:webHidden/>
                  </w:rPr>
                  <w:fldChar w:fldCharType="end"/>
                </w:r>
              </w:hyperlink>
            </w:p>
            <w:p w:rsidR="00447583" w:rsidRDefault="000102E6">
              <w:pPr>
                <w:pStyle w:val="TOC1"/>
                <w:tabs>
                  <w:tab w:val="right" w:leader="dot" w:pos="9016"/>
                </w:tabs>
                <w:rPr>
                  <w:rFonts w:eastAsiaTheme="minorEastAsia"/>
                  <w:noProof/>
                </w:rPr>
              </w:pPr>
              <w:hyperlink w:anchor="_Toc313353043" w:history="1">
                <w:r w:rsidR="00447583" w:rsidRPr="00411E81">
                  <w:rPr>
                    <w:rStyle w:val="Hyperlink"/>
                    <w:rFonts w:eastAsia="Times New Roman"/>
                    <w:noProof/>
                  </w:rPr>
                  <w:t xml:space="preserve">Annexure 4A: </w:t>
                </w:r>
                <w:r w:rsidR="00447583" w:rsidRPr="00411E81">
                  <w:rPr>
                    <w:rStyle w:val="Hyperlink"/>
                    <w:rFonts w:cs="Arial"/>
                    <w:noProof/>
                  </w:rPr>
                  <w:t>District Human Development Report in India</w:t>
                </w:r>
                <w:r w:rsidR="00447583">
                  <w:rPr>
                    <w:noProof/>
                    <w:webHidden/>
                  </w:rPr>
                  <w:tab/>
                </w:r>
                <w:r>
                  <w:rPr>
                    <w:noProof/>
                    <w:webHidden/>
                  </w:rPr>
                  <w:fldChar w:fldCharType="begin"/>
                </w:r>
                <w:r w:rsidR="00447583">
                  <w:rPr>
                    <w:noProof/>
                    <w:webHidden/>
                  </w:rPr>
                  <w:instrText xml:space="preserve"> PAGEREF _Toc313353043 \h </w:instrText>
                </w:r>
                <w:r>
                  <w:rPr>
                    <w:noProof/>
                    <w:webHidden/>
                  </w:rPr>
                </w:r>
                <w:r>
                  <w:rPr>
                    <w:noProof/>
                    <w:webHidden/>
                  </w:rPr>
                  <w:fldChar w:fldCharType="separate"/>
                </w:r>
                <w:r w:rsidR="00CC051A">
                  <w:rPr>
                    <w:noProof/>
                    <w:webHidden/>
                  </w:rPr>
                  <w:t>72</w:t>
                </w:r>
                <w:r>
                  <w:rPr>
                    <w:noProof/>
                    <w:webHidden/>
                  </w:rPr>
                  <w:fldChar w:fldCharType="end"/>
                </w:r>
              </w:hyperlink>
            </w:p>
            <w:p w:rsidR="00447583" w:rsidRDefault="000102E6">
              <w:pPr>
                <w:pStyle w:val="TOC1"/>
                <w:tabs>
                  <w:tab w:val="right" w:leader="dot" w:pos="9016"/>
                </w:tabs>
                <w:rPr>
                  <w:rFonts w:eastAsiaTheme="minorEastAsia"/>
                  <w:noProof/>
                </w:rPr>
              </w:pPr>
              <w:hyperlink w:anchor="_Toc313353044" w:history="1">
                <w:r w:rsidR="00447583" w:rsidRPr="00411E81">
                  <w:rPr>
                    <w:rStyle w:val="Hyperlink"/>
                    <w:rFonts w:eastAsia="Times New Roman"/>
                    <w:noProof/>
                  </w:rPr>
                  <w:t>Annexure 4B: Knowledge Products -  SHDR Project</w:t>
                </w:r>
                <w:r w:rsidR="00447583">
                  <w:rPr>
                    <w:noProof/>
                    <w:webHidden/>
                  </w:rPr>
                  <w:tab/>
                </w:r>
                <w:r>
                  <w:rPr>
                    <w:noProof/>
                    <w:webHidden/>
                  </w:rPr>
                  <w:fldChar w:fldCharType="begin"/>
                </w:r>
                <w:r w:rsidR="00447583">
                  <w:rPr>
                    <w:noProof/>
                    <w:webHidden/>
                  </w:rPr>
                  <w:instrText xml:space="preserve"> PAGEREF _Toc313353044 \h </w:instrText>
                </w:r>
                <w:r>
                  <w:rPr>
                    <w:noProof/>
                    <w:webHidden/>
                  </w:rPr>
                </w:r>
                <w:r>
                  <w:rPr>
                    <w:noProof/>
                    <w:webHidden/>
                  </w:rPr>
                  <w:fldChar w:fldCharType="separate"/>
                </w:r>
                <w:r w:rsidR="00CC051A">
                  <w:rPr>
                    <w:noProof/>
                    <w:webHidden/>
                  </w:rPr>
                  <w:t>75</w:t>
                </w:r>
                <w:r>
                  <w:rPr>
                    <w:noProof/>
                    <w:webHidden/>
                  </w:rPr>
                  <w:fldChar w:fldCharType="end"/>
                </w:r>
              </w:hyperlink>
            </w:p>
            <w:p w:rsidR="003F6BEC" w:rsidRDefault="000102E6">
              <w:r>
                <w:fldChar w:fldCharType="end"/>
              </w:r>
              <w:r w:rsidR="00752BB9">
                <w:t xml:space="preserve"> </w:t>
              </w:r>
            </w:p>
          </w:sdtContent>
        </w:sdt>
        <w:p w:rsidR="00992A9D" w:rsidRDefault="00992A9D">
          <w:r>
            <w:br w:type="page"/>
          </w:r>
        </w:p>
        <w:p w:rsidR="00992A9D" w:rsidRDefault="00992A9D" w:rsidP="00992A9D">
          <w:pPr>
            <w:pStyle w:val="Heading1"/>
            <w:numPr>
              <w:ilvl w:val="0"/>
              <w:numId w:val="0"/>
            </w:numPr>
          </w:pPr>
          <w:bookmarkStart w:id="0" w:name="_Toc313352956"/>
          <w:r>
            <w:lastRenderedPageBreak/>
            <w:t>Acronyms and Abbreviations</w:t>
          </w:r>
          <w:bookmarkEnd w:id="0"/>
        </w:p>
        <w:p w:rsidR="00F65716" w:rsidRDefault="00F65716" w:rsidP="0032011B">
          <w:pPr>
            <w:spacing w:before="40" w:after="4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716"/>
          </w:tblGrid>
          <w:tr w:rsidR="000236B4" w:rsidRPr="00F65716" w:rsidTr="00F65716">
            <w:tc>
              <w:tcPr>
                <w:tcW w:w="1526" w:type="dxa"/>
              </w:tcPr>
              <w:p w:rsidR="000236B4" w:rsidRDefault="000236B4" w:rsidP="0032011B">
                <w:pPr>
                  <w:spacing w:before="40" w:after="40"/>
                  <w:rPr>
                    <w:rFonts w:ascii="Times New Roman" w:hAnsi="Times New Roman" w:cs="Times New Roman"/>
                  </w:rPr>
                </w:pPr>
                <w:r>
                  <w:rPr>
                    <w:rFonts w:ascii="Times New Roman" w:hAnsi="Times New Roman" w:cs="Times New Roman"/>
                  </w:rPr>
                  <w:t>ATI</w:t>
                </w:r>
              </w:p>
            </w:tc>
            <w:tc>
              <w:tcPr>
                <w:tcW w:w="7716" w:type="dxa"/>
              </w:tcPr>
              <w:p w:rsidR="000236B4" w:rsidRDefault="000236B4" w:rsidP="0032011B">
                <w:pPr>
                  <w:spacing w:before="40" w:after="40"/>
                  <w:rPr>
                    <w:rFonts w:ascii="Times New Roman" w:hAnsi="Times New Roman" w:cs="Times New Roman"/>
                  </w:rPr>
                </w:pPr>
                <w:r>
                  <w:rPr>
                    <w:rFonts w:ascii="Times New Roman" w:hAnsi="Times New Roman" w:cs="Times New Roman"/>
                  </w:rPr>
                  <w:t>Administrative Training Institute</w:t>
                </w:r>
              </w:p>
            </w:tc>
          </w:tr>
          <w:tr w:rsidR="002A7CA1" w:rsidRPr="00F65716" w:rsidTr="00F65716">
            <w:tc>
              <w:tcPr>
                <w:tcW w:w="1526" w:type="dxa"/>
              </w:tcPr>
              <w:p w:rsidR="002A7CA1" w:rsidRDefault="002A7CA1" w:rsidP="0032011B">
                <w:pPr>
                  <w:spacing w:before="40" w:after="40"/>
                  <w:rPr>
                    <w:rFonts w:ascii="Times New Roman" w:hAnsi="Times New Roman" w:cs="Times New Roman"/>
                  </w:rPr>
                </w:pPr>
                <w:r>
                  <w:rPr>
                    <w:rFonts w:ascii="Times New Roman" w:hAnsi="Times New Roman" w:cs="Times New Roman"/>
                  </w:rPr>
                  <w:t>A2I</w:t>
                </w:r>
              </w:p>
            </w:tc>
            <w:tc>
              <w:tcPr>
                <w:tcW w:w="7716" w:type="dxa"/>
              </w:tcPr>
              <w:p w:rsidR="002A7CA1" w:rsidRDefault="002A7CA1" w:rsidP="0032011B">
                <w:pPr>
                  <w:spacing w:before="40" w:after="40"/>
                  <w:rPr>
                    <w:rFonts w:ascii="Times New Roman" w:hAnsi="Times New Roman" w:cs="Times New Roman"/>
                  </w:rPr>
                </w:pPr>
                <w:r>
                  <w:rPr>
                    <w:rFonts w:ascii="Times New Roman" w:hAnsi="Times New Roman" w:cs="Times New Roman"/>
                  </w:rPr>
                  <w:t>Capacity Building for Access to Information</w:t>
                </w:r>
              </w:p>
            </w:tc>
          </w:tr>
          <w:tr w:rsidR="002A7CA1" w:rsidRPr="00F65716" w:rsidTr="00F65716">
            <w:tc>
              <w:tcPr>
                <w:tcW w:w="1526" w:type="dxa"/>
              </w:tcPr>
              <w:p w:rsidR="002A7CA1" w:rsidRDefault="002A7CA1" w:rsidP="0032011B">
                <w:pPr>
                  <w:spacing w:before="40" w:after="40"/>
                  <w:rPr>
                    <w:rFonts w:ascii="Times New Roman" w:hAnsi="Times New Roman" w:cs="Times New Roman"/>
                  </w:rPr>
                </w:pPr>
                <w:r>
                  <w:rPr>
                    <w:rFonts w:ascii="Times New Roman" w:hAnsi="Times New Roman" w:cs="Times New Roman"/>
                  </w:rPr>
                  <w:t>A2J</w:t>
                </w:r>
              </w:p>
            </w:tc>
            <w:tc>
              <w:tcPr>
                <w:tcW w:w="7716" w:type="dxa"/>
              </w:tcPr>
              <w:p w:rsidR="002A7CA1" w:rsidRDefault="002A7CA1" w:rsidP="0032011B">
                <w:pPr>
                  <w:spacing w:before="40" w:after="40"/>
                  <w:rPr>
                    <w:rFonts w:ascii="Times New Roman" w:hAnsi="Times New Roman" w:cs="Times New Roman"/>
                  </w:rPr>
                </w:pPr>
                <w:r>
                  <w:rPr>
                    <w:rFonts w:ascii="Times New Roman" w:hAnsi="Times New Roman" w:cs="Times New Roman"/>
                  </w:rPr>
                  <w:t>Access to Justice for Marginalized People</w:t>
                </w:r>
              </w:p>
            </w:tc>
          </w:tr>
          <w:tr w:rsidR="00F65716" w:rsidRPr="00F65716" w:rsidTr="00F65716">
            <w:tc>
              <w:tcPr>
                <w:tcW w:w="1526" w:type="dxa"/>
              </w:tcPr>
              <w:p w:rsidR="00F65716" w:rsidRPr="00F65716" w:rsidRDefault="0011271F" w:rsidP="0032011B">
                <w:pPr>
                  <w:spacing w:before="40" w:after="40"/>
                  <w:rPr>
                    <w:rFonts w:ascii="Times New Roman" w:hAnsi="Times New Roman" w:cs="Times New Roman"/>
                  </w:rPr>
                </w:pPr>
                <w:r>
                  <w:rPr>
                    <w:rFonts w:ascii="Times New Roman" w:hAnsi="Times New Roman" w:cs="Times New Roman"/>
                  </w:rPr>
                  <w:t>BRGF</w:t>
                </w:r>
              </w:p>
            </w:tc>
            <w:tc>
              <w:tcPr>
                <w:tcW w:w="7716" w:type="dxa"/>
              </w:tcPr>
              <w:p w:rsidR="00F65716" w:rsidRPr="00F65716" w:rsidRDefault="0011271F" w:rsidP="0032011B">
                <w:pPr>
                  <w:spacing w:before="40" w:after="40"/>
                  <w:rPr>
                    <w:rFonts w:ascii="Times New Roman" w:hAnsi="Times New Roman" w:cs="Times New Roman"/>
                  </w:rPr>
                </w:pPr>
                <w:r>
                  <w:rPr>
                    <w:rFonts w:ascii="Times New Roman" w:hAnsi="Times New Roman" w:cs="Times New Roman"/>
                  </w:rPr>
                  <w:t>Backward Regions Grant Fund</w:t>
                </w:r>
              </w:p>
            </w:tc>
          </w:tr>
          <w:tr w:rsidR="00ED5711" w:rsidRPr="00F65716" w:rsidTr="00F65716">
            <w:tc>
              <w:tcPr>
                <w:tcW w:w="1526" w:type="dxa"/>
              </w:tcPr>
              <w:p w:rsidR="00ED5711" w:rsidRPr="00F65716" w:rsidRDefault="00ED5711" w:rsidP="0032011B">
                <w:pPr>
                  <w:spacing w:before="40" w:after="40"/>
                  <w:rPr>
                    <w:rFonts w:ascii="Times New Roman" w:hAnsi="Times New Roman" w:cs="Times New Roman"/>
                  </w:rPr>
                </w:pPr>
                <w:r>
                  <w:rPr>
                    <w:rFonts w:ascii="Times New Roman" w:hAnsi="Times New Roman" w:cs="Times New Roman"/>
                  </w:rPr>
                  <w:t>CBDUG</w:t>
                </w:r>
              </w:p>
            </w:tc>
            <w:tc>
              <w:tcPr>
                <w:tcW w:w="7716" w:type="dxa"/>
              </w:tcPr>
              <w:p w:rsidR="00ED5711" w:rsidRPr="00F65716" w:rsidRDefault="00ED5711" w:rsidP="0032011B">
                <w:pPr>
                  <w:spacing w:before="40" w:after="40"/>
                  <w:rPr>
                    <w:rFonts w:ascii="Times New Roman" w:hAnsi="Times New Roman" w:cs="Times New Roman"/>
                  </w:rPr>
                </w:pPr>
                <w:r>
                  <w:rPr>
                    <w:rFonts w:ascii="Times New Roman" w:hAnsi="Times New Roman" w:cs="Times New Roman"/>
                  </w:rPr>
                  <w:t>Capacity Building for Urban Governance</w:t>
                </w:r>
              </w:p>
            </w:tc>
          </w:tr>
          <w:tr w:rsidR="0011271F" w:rsidRPr="00F65716" w:rsidTr="00F65716">
            <w:tc>
              <w:tcPr>
                <w:tcW w:w="1526" w:type="dxa"/>
              </w:tcPr>
              <w:p w:rsidR="0011271F" w:rsidRPr="00F65716" w:rsidRDefault="0011271F" w:rsidP="0032011B">
                <w:pPr>
                  <w:spacing w:before="40" w:after="40"/>
                  <w:rPr>
                    <w:rFonts w:ascii="Times New Roman" w:hAnsi="Times New Roman" w:cs="Times New Roman"/>
                  </w:rPr>
                </w:pPr>
                <w:r w:rsidRPr="00F65716">
                  <w:rPr>
                    <w:rFonts w:ascii="Times New Roman" w:hAnsi="Times New Roman" w:cs="Times New Roman"/>
                  </w:rPr>
                  <w:t>CSO</w:t>
                </w:r>
              </w:p>
            </w:tc>
            <w:tc>
              <w:tcPr>
                <w:tcW w:w="7716" w:type="dxa"/>
              </w:tcPr>
              <w:p w:rsidR="0011271F" w:rsidRPr="00F65716" w:rsidRDefault="0011271F" w:rsidP="0032011B">
                <w:pPr>
                  <w:spacing w:before="40" w:after="40"/>
                  <w:rPr>
                    <w:rFonts w:ascii="Times New Roman" w:hAnsi="Times New Roman" w:cs="Times New Roman"/>
                  </w:rPr>
                </w:pPr>
                <w:r w:rsidRPr="00F65716">
                  <w:rPr>
                    <w:rFonts w:ascii="Times New Roman" w:hAnsi="Times New Roman" w:cs="Times New Roman"/>
                  </w:rPr>
                  <w:t>Civil Society Organization</w:t>
                </w:r>
              </w:p>
            </w:tc>
          </w:tr>
          <w:tr w:rsidR="00F65716" w:rsidRPr="00F65716" w:rsidTr="00F65716">
            <w:tc>
              <w:tcPr>
                <w:tcW w:w="1526" w:type="dxa"/>
              </w:tcPr>
              <w:p w:rsidR="00F65716" w:rsidRDefault="00F65716" w:rsidP="0032011B">
                <w:pPr>
                  <w:spacing w:before="40" w:after="40"/>
                  <w:rPr>
                    <w:rFonts w:ascii="Times New Roman" w:hAnsi="Times New Roman" w:cs="Times New Roman"/>
                  </w:rPr>
                </w:pPr>
                <w:r>
                  <w:rPr>
                    <w:rFonts w:ascii="Times New Roman" w:hAnsi="Times New Roman" w:cs="Times New Roman"/>
                  </w:rPr>
                  <w:t>CDDP</w:t>
                </w:r>
              </w:p>
            </w:tc>
            <w:tc>
              <w:tcPr>
                <w:tcW w:w="7716" w:type="dxa"/>
              </w:tcPr>
              <w:p w:rsidR="00F65716" w:rsidRDefault="00F65716" w:rsidP="0032011B">
                <w:pPr>
                  <w:spacing w:before="40" w:after="40"/>
                  <w:rPr>
                    <w:rFonts w:ascii="Times New Roman" w:hAnsi="Times New Roman" w:cs="Times New Roman"/>
                  </w:rPr>
                </w:pPr>
                <w:r>
                  <w:rPr>
                    <w:rFonts w:ascii="Times New Roman" w:hAnsi="Times New Roman" w:cs="Times New Roman"/>
                  </w:rPr>
                  <w:t>Capacity Development for District Planning</w:t>
                </w:r>
                <w:r w:rsidR="003177C0">
                  <w:rPr>
                    <w:rFonts w:ascii="Times New Roman" w:hAnsi="Times New Roman" w:cs="Times New Roman"/>
                  </w:rPr>
                  <w:t xml:space="preserve"> and Livelihood Promotion</w:t>
                </w:r>
              </w:p>
            </w:tc>
          </w:tr>
          <w:tr w:rsidR="00033C34" w:rsidRPr="00F65716" w:rsidTr="00F65716">
            <w:tc>
              <w:tcPr>
                <w:tcW w:w="1526" w:type="dxa"/>
              </w:tcPr>
              <w:p w:rsidR="00033C34" w:rsidRDefault="00033C34" w:rsidP="0032011B">
                <w:pPr>
                  <w:spacing w:before="40" w:after="40"/>
                  <w:rPr>
                    <w:rFonts w:ascii="Times New Roman" w:hAnsi="Times New Roman" w:cs="Times New Roman"/>
                  </w:rPr>
                </w:pPr>
                <w:r>
                  <w:rPr>
                    <w:rFonts w:ascii="Times New Roman" w:hAnsi="Times New Roman" w:cs="Times New Roman"/>
                  </w:rPr>
                  <w:t>CDP</w:t>
                </w:r>
              </w:p>
            </w:tc>
            <w:tc>
              <w:tcPr>
                <w:tcW w:w="7716" w:type="dxa"/>
              </w:tcPr>
              <w:p w:rsidR="00033C34" w:rsidRDefault="00033C34" w:rsidP="0032011B">
                <w:pPr>
                  <w:spacing w:before="40" w:after="40"/>
                  <w:rPr>
                    <w:rFonts w:ascii="Times New Roman" w:hAnsi="Times New Roman" w:cs="Times New Roman"/>
                  </w:rPr>
                </w:pPr>
                <w:r>
                  <w:rPr>
                    <w:rFonts w:ascii="Times New Roman" w:hAnsi="Times New Roman" w:cs="Times New Roman"/>
                  </w:rPr>
                  <w:t>City Development Plan</w:t>
                </w:r>
              </w:p>
            </w:tc>
          </w:tr>
          <w:tr w:rsidR="00F65716" w:rsidRPr="00F65716" w:rsidTr="00F65716">
            <w:tc>
              <w:tcPr>
                <w:tcW w:w="152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CDLG</w:t>
                </w:r>
              </w:p>
            </w:tc>
            <w:tc>
              <w:tcPr>
                <w:tcW w:w="771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Capacity Development for Local Governance</w:t>
                </w:r>
              </w:p>
            </w:tc>
          </w:tr>
          <w:tr w:rsidR="00F65716" w:rsidRPr="00F65716" w:rsidTr="00F65716">
            <w:tc>
              <w:tcPr>
                <w:tcW w:w="152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CPAP</w:t>
                </w:r>
              </w:p>
            </w:tc>
            <w:tc>
              <w:tcPr>
                <w:tcW w:w="771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Country Program Action Plan</w:t>
                </w:r>
              </w:p>
            </w:tc>
          </w:tr>
          <w:tr w:rsidR="00F65716" w:rsidRPr="00F65716" w:rsidTr="00F65716">
            <w:tc>
              <w:tcPr>
                <w:tcW w:w="1526" w:type="dxa"/>
              </w:tcPr>
              <w:p w:rsidR="00F65716" w:rsidRDefault="00CA42C5" w:rsidP="0032011B">
                <w:pPr>
                  <w:spacing w:before="40" w:after="40"/>
                  <w:rPr>
                    <w:rFonts w:ascii="Times New Roman" w:hAnsi="Times New Roman" w:cs="Times New Roman"/>
                  </w:rPr>
                </w:pPr>
                <w:r>
                  <w:rPr>
                    <w:rFonts w:ascii="Times New Roman" w:hAnsi="Times New Roman" w:cs="Times New Roman"/>
                  </w:rPr>
                  <w:t>DFID</w:t>
                </w:r>
              </w:p>
            </w:tc>
            <w:tc>
              <w:tcPr>
                <w:tcW w:w="7716" w:type="dxa"/>
              </w:tcPr>
              <w:p w:rsidR="00F65716" w:rsidRDefault="00CA42C5" w:rsidP="0032011B">
                <w:pPr>
                  <w:spacing w:before="40" w:after="40"/>
                  <w:rPr>
                    <w:rFonts w:ascii="Times New Roman" w:hAnsi="Times New Roman" w:cs="Times New Roman"/>
                  </w:rPr>
                </w:pPr>
                <w:r>
                  <w:rPr>
                    <w:rFonts w:ascii="Times New Roman" w:hAnsi="Times New Roman" w:cs="Times New Roman"/>
                  </w:rPr>
                  <w:t>Department for International Development</w:t>
                </w:r>
              </w:p>
            </w:tc>
          </w:tr>
          <w:tr w:rsidR="006372E9" w:rsidRPr="00F65716" w:rsidTr="00F65716">
            <w:tc>
              <w:tcPr>
                <w:tcW w:w="1526" w:type="dxa"/>
              </w:tcPr>
              <w:p w:rsidR="006372E9" w:rsidRDefault="006372E9" w:rsidP="0032011B">
                <w:pPr>
                  <w:spacing w:before="40" w:after="40"/>
                  <w:rPr>
                    <w:rFonts w:ascii="Times New Roman" w:hAnsi="Times New Roman" w:cs="Times New Roman"/>
                  </w:rPr>
                </w:pPr>
                <w:r>
                  <w:rPr>
                    <w:rFonts w:ascii="Times New Roman" w:hAnsi="Times New Roman" w:cs="Times New Roman"/>
                  </w:rPr>
                  <w:t>DHDR</w:t>
                </w:r>
              </w:p>
            </w:tc>
            <w:tc>
              <w:tcPr>
                <w:tcW w:w="7716" w:type="dxa"/>
              </w:tcPr>
              <w:p w:rsidR="006372E9" w:rsidRDefault="006372E9" w:rsidP="0032011B">
                <w:pPr>
                  <w:spacing w:before="40" w:after="40"/>
                  <w:rPr>
                    <w:rFonts w:ascii="Times New Roman" w:hAnsi="Times New Roman" w:cs="Times New Roman"/>
                  </w:rPr>
                </w:pPr>
                <w:r>
                  <w:rPr>
                    <w:rFonts w:ascii="Times New Roman" w:hAnsi="Times New Roman" w:cs="Times New Roman"/>
                  </w:rPr>
                  <w:t>District Human Development Report</w:t>
                </w:r>
              </w:p>
            </w:tc>
          </w:tr>
          <w:tr w:rsidR="00E575A0" w:rsidRPr="00F65716" w:rsidTr="00F65716">
            <w:tc>
              <w:tcPr>
                <w:tcW w:w="1526" w:type="dxa"/>
              </w:tcPr>
              <w:p w:rsidR="00E575A0" w:rsidRDefault="006372E9" w:rsidP="0032011B">
                <w:pPr>
                  <w:spacing w:before="40" w:after="40"/>
                  <w:rPr>
                    <w:rFonts w:ascii="Times New Roman" w:hAnsi="Times New Roman" w:cs="Times New Roman"/>
                  </w:rPr>
                </w:pPr>
                <w:r>
                  <w:rPr>
                    <w:rFonts w:ascii="Times New Roman" w:hAnsi="Times New Roman" w:cs="Times New Roman"/>
                  </w:rPr>
                  <w:t>DSA</w:t>
                </w:r>
              </w:p>
            </w:tc>
            <w:tc>
              <w:tcPr>
                <w:tcW w:w="7716" w:type="dxa"/>
              </w:tcPr>
              <w:p w:rsidR="00E575A0" w:rsidRDefault="00BF07F2" w:rsidP="0032011B">
                <w:pPr>
                  <w:spacing w:before="40" w:after="40"/>
                  <w:rPr>
                    <w:rFonts w:ascii="Times New Roman" w:hAnsi="Times New Roman" w:cs="Times New Roman"/>
                  </w:rPr>
                </w:pPr>
                <w:r>
                  <w:rPr>
                    <w:rFonts w:ascii="Times New Roman" w:hAnsi="Times New Roman" w:cs="Times New Roman"/>
                  </w:rPr>
                  <w:t>Daily Subsistence Allowance</w:t>
                </w:r>
              </w:p>
            </w:tc>
          </w:tr>
          <w:tr w:rsidR="006372E9" w:rsidRPr="00F65716" w:rsidTr="00F65716">
            <w:tc>
              <w:tcPr>
                <w:tcW w:w="1526" w:type="dxa"/>
              </w:tcPr>
              <w:p w:rsidR="006372E9" w:rsidRDefault="006372E9" w:rsidP="0032011B">
                <w:pPr>
                  <w:spacing w:before="40" w:after="40"/>
                  <w:rPr>
                    <w:rFonts w:ascii="Times New Roman" w:hAnsi="Times New Roman" w:cs="Times New Roman"/>
                  </w:rPr>
                </w:pPr>
                <w:r>
                  <w:rPr>
                    <w:rFonts w:ascii="Times New Roman" w:hAnsi="Times New Roman" w:cs="Times New Roman"/>
                  </w:rPr>
                  <w:t>DSO</w:t>
                </w:r>
              </w:p>
            </w:tc>
            <w:tc>
              <w:tcPr>
                <w:tcW w:w="7716" w:type="dxa"/>
              </w:tcPr>
              <w:p w:rsidR="006372E9" w:rsidRDefault="006372E9" w:rsidP="0032011B">
                <w:pPr>
                  <w:spacing w:before="40" w:after="40"/>
                  <w:rPr>
                    <w:rFonts w:ascii="Times New Roman" w:hAnsi="Times New Roman" w:cs="Times New Roman"/>
                  </w:rPr>
                </w:pPr>
                <w:r>
                  <w:rPr>
                    <w:rFonts w:ascii="Times New Roman" w:hAnsi="Times New Roman" w:cs="Times New Roman"/>
                  </w:rPr>
                  <w:t>District Support Officer</w:t>
                </w:r>
              </w:p>
            </w:tc>
          </w:tr>
          <w:tr w:rsidR="006372E9" w:rsidRPr="00F65716" w:rsidTr="00F65716">
            <w:tc>
              <w:tcPr>
                <w:tcW w:w="1526" w:type="dxa"/>
              </w:tcPr>
              <w:p w:rsidR="006372E9" w:rsidRDefault="006372E9" w:rsidP="0032011B">
                <w:pPr>
                  <w:spacing w:before="40" w:after="40"/>
                  <w:rPr>
                    <w:rFonts w:ascii="Times New Roman" w:hAnsi="Times New Roman" w:cs="Times New Roman"/>
                  </w:rPr>
                </w:pPr>
                <w:r>
                  <w:rPr>
                    <w:rFonts w:ascii="Times New Roman" w:hAnsi="Times New Roman" w:cs="Times New Roman"/>
                  </w:rPr>
                  <w:t>GIS</w:t>
                </w:r>
              </w:p>
            </w:tc>
            <w:tc>
              <w:tcPr>
                <w:tcW w:w="7716" w:type="dxa"/>
              </w:tcPr>
              <w:p w:rsidR="006372E9" w:rsidRDefault="00461766" w:rsidP="0032011B">
                <w:pPr>
                  <w:spacing w:before="40" w:after="40"/>
                  <w:rPr>
                    <w:rFonts w:ascii="Times New Roman" w:hAnsi="Times New Roman" w:cs="Times New Roman"/>
                  </w:rPr>
                </w:pPr>
                <w:r>
                  <w:rPr>
                    <w:rFonts w:ascii="Times New Roman" w:hAnsi="Times New Roman" w:cs="Times New Roman"/>
                  </w:rPr>
                  <w:t>Geographic</w:t>
                </w:r>
                <w:r w:rsidR="00BF07F2">
                  <w:rPr>
                    <w:rFonts w:ascii="Times New Roman" w:hAnsi="Times New Roman" w:cs="Times New Roman"/>
                  </w:rPr>
                  <w:t xml:space="preserve"> Information System</w:t>
                </w:r>
              </w:p>
            </w:tc>
          </w:tr>
          <w:tr w:rsidR="00CA42C5" w:rsidRPr="00F65716" w:rsidTr="00F65716">
            <w:tc>
              <w:tcPr>
                <w:tcW w:w="1526" w:type="dxa"/>
              </w:tcPr>
              <w:p w:rsidR="00CA42C5" w:rsidRDefault="00CA42C5" w:rsidP="0032011B">
                <w:pPr>
                  <w:spacing w:before="40" w:after="40"/>
                  <w:rPr>
                    <w:rFonts w:ascii="Times New Roman" w:hAnsi="Times New Roman" w:cs="Times New Roman"/>
                  </w:rPr>
                </w:pPr>
                <w:r>
                  <w:rPr>
                    <w:rFonts w:ascii="Times New Roman" w:hAnsi="Times New Roman" w:cs="Times New Roman"/>
                  </w:rPr>
                  <w:t>GoI</w:t>
                </w:r>
              </w:p>
            </w:tc>
            <w:tc>
              <w:tcPr>
                <w:tcW w:w="7716" w:type="dxa"/>
              </w:tcPr>
              <w:p w:rsidR="00CA42C5" w:rsidRDefault="00CA42C5" w:rsidP="0032011B">
                <w:pPr>
                  <w:spacing w:before="40" w:after="40"/>
                  <w:rPr>
                    <w:rFonts w:ascii="Times New Roman" w:hAnsi="Times New Roman" w:cs="Times New Roman"/>
                  </w:rPr>
                </w:pPr>
                <w:r>
                  <w:rPr>
                    <w:rFonts w:ascii="Times New Roman" w:hAnsi="Times New Roman" w:cs="Times New Roman"/>
                  </w:rPr>
                  <w:t>Government of India</w:t>
                </w:r>
              </w:p>
            </w:tc>
          </w:tr>
          <w:tr w:rsidR="00845A79" w:rsidRPr="00F65716" w:rsidTr="00F65716">
            <w:tc>
              <w:tcPr>
                <w:tcW w:w="1526" w:type="dxa"/>
              </w:tcPr>
              <w:p w:rsidR="00845A79" w:rsidRDefault="00845A79" w:rsidP="0032011B">
                <w:pPr>
                  <w:spacing w:before="40" w:after="40"/>
                  <w:rPr>
                    <w:rFonts w:ascii="Times New Roman" w:hAnsi="Times New Roman" w:cs="Times New Roman"/>
                  </w:rPr>
                </w:pPr>
                <w:r>
                  <w:rPr>
                    <w:rFonts w:ascii="Times New Roman" w:hAnsi="Times New Roman" w:cs="Times New Roman"/>
                  </w:rPr>
                  <w:t>HDR</w:t>
                </w:r>
              </w:p>
            </w:tc>
            <w:tc>
              <w:tcPr>
                <w:tcW w:w="7716" w:type="dxa"/>
              </w:tcPr>
              <w:p w:rsidR="00845A79" w:rsidRDefault="00845A79" w:rsidP="0032011B">
                <w:pPr>
                  <w:spacing w:before="40" w:after="40"/>
                  <w:rPr>
                    <w:rFonts w:ascii="Times New Roman" w:hAnsi="Times New Roman" w:cs="Times New Roman"/>
                  </w:rPr>
                </w:pPr>
                <w:r>
                  <w:rPr>
                    <w:rFonts w:ascii="Times New Roman" w:hAnsi="Times New Roman" w:cs="Times New Roman"/>
                  </w:rPr>
                  <w:t>Human Development Report</w:t>
                </w:r>
              </w:p>
            </w:tc>
          </w:tr>
          <w:tr w:rsidR="00A34C63" w:rsidRPr="00F65716" w:rsidTr="00F65716">
            <w:tc>
              <w:tcPr>
                <w:tcW w:w="1526" w:type="dxa"/>
              </w:tcPr>
              <w:p w:rsidR="00A34C63" w:rsidRDefault="00A34C63" w:rsidP="0032011B">
                <w:pPr>
                  <w:spacing w:before="40" w:after="40"/>
                  <w:rPr>
                    <w:rFonts w:ascii="Times New Roman" w:hAnsi="Times New Roman" w:cs="Times New Roman"/>
                  </w:rPr>
                </w:pPr>
                <w:r>
                  <w:rPr>
                    <w:rFonts w:ascii="Times New Roman" w:hAnsi="Times New Roman" w:cs="Times New Roman"/>
                  </w:rPr>
                  <w:t>IRDP</w:t>
                </w:r>
              </w:p>
            </w:tc>
            <w:tc>
              <w:tcPr>
                <w:tcW w:w="7716" w:type="dxa"/>
              </w:tcPr>
              <w:p w:rsidR="00A34C63" w:rsidRDefault="00A34C63" w:rsidP="0032011B">
                <w:pPr>
                  <w:spacing w:before="40" w:after="40"/>
                  <w:rPr>
                    <w:rFonts w:ascii="Times New Roman" w:hAnsi="Times New Roman" w:cs="Times New Roman"/>
                  </w:rPr>
                </w:pPr>
                <w:r>
                  <w:rPr>
                    <w:rFonts w:ascii="Times New Roman" w:hAnsi="Times New Roman" w:cs="Times New Roman"/>
                  </w:rPr>
                  <w:t>Integrated Rural Development Programme</w:t>
                </w:r>
              </w:p>
            </w:tc>
          </w:tr>
          <w:tr w:rsidR="00F65716" w:rsidRPr="00F65716" w:rsidTr="00F65716">
            <w:tc>
              <w:tcPr>
                <w:tcW w:w="152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MDGs</w:t>
                </w:r>
              </w:p>
            </w:tc>
            <w:tc>
              <w:tcPr>
                <w:tcW w:w="771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Millenium Development Goals</w:t>
                </w:r>
              </w:p>
            </w:tc>
          </w:tr>
          <w:tr w:rsidR="00F65716" w:rsidRPr="00F65716" w:rsidTr="00F65716">
            <w:tc>
              <w:tcPr>
                <w:tcW w:w="152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MGNREGA</w:t>
                </w:r>
              </w:p>
            </w:tc>
            <w:tc>
              <w:tcPr>
                <w:tcW w:w="7716" w:type="dxa"/>
              </w:tcPr>
              <w:p w:rsidR="00F65716" w:rsidRPr="00F65716" w:rsidRDefault="00F65716" w:rsidP="0032011B">
                <w:pPr>
                  <w:spacing w:before="40" w:after="40"/>
                  <w:rPr>
                    <w:rFonts w:ascii="Times New Roman" w:hAnsi="Times New Roman" w:cs="Times New Roman"/>
                  </w:rPr>
                </w:pPr>
                <w:r>
                  <w:rPr>
                    <w:rFonts w:ascii="Times New Roman" w:hAnsi="Times New Roman" w:cs="Times New Roman"/>
                  </w:rPr>
                  <w:t>Mahatma Gandhi National Rural Employment Guarantee Act</w:t>
                </w:r>
              </w:p>
            </w:tc>
          </w:tr>
          <w:tr w:rsidR="00027C21" w:rsidRPr="00F65716" w:rsidTr="00F65716">
            <w:tc>
              <w:tcPr>
                <w:tcW w:w="1526" w:type="dxa"/>
              </w:tcPr>
              <w:p w:rsidR="00027C21" w:rsidRDefault="00027C21" w:rsidP="0032011B">
                <w:pPr>
                  <w:spacing w:before="40" w:after="40"/>
                  <w:rPr>
                    <w:rFonts w:ascii="Times New Roman" w:hAnsi="Times New Roman" w:cs="Times New Roman"/>
                  </w:rPr>
                </w:pPr>
                <w:r>
                  <w:rPr>
                    <w:rFonts w:ascii="Times New Roman" w:hAnsi="Times New Roman" w:cs="Times New Roman"/>
                  </w:rPr>
                  <w:t>MLA</w:t>
                </w:r>
              </w:p>
            </w:tc>
            <w:tc>
              <w:tcPr>
                <w:tcW w:w="7716" w:type="dxa"/>
              </w:tcPr>
              <w:p w:rsidR="00027C21" w:rsidRDefault="00027C21" w:rsidP="0032011B">
                <w:pPr>
                  <w:spacing w:before="40" w:after="40"/>
                  <w:rPr>
                    <w:rFonts w:ascii="Times New Roman" w:hAnsi="Times New Roman" w:cs="Times New Roman"/>
                  </w:rPr>
                </w:pPr>
                <w:r>
                  <w:rPr>
                    <w:rFonts w:ascii="Times New Roman" w:hAnsi="Times New Roman" w:cs="Times New Roman"/>
                  </w:rPr>
                  <w:t>Member of the Legislative Assembly</w:t>
                </w:r>
              </w:p>
            </w:tc>
          </w:tr>
          <w:tr w:rsidR="00027C21" w:rsidRPr="00F65716" w:rsidTr="00F65716">
            <w:tc>
              <w:tcPr>
                <w:tcW w:w="1526" w:type="dxa"/>
              </w:tcPr>
              <w:p w:rsidR="00027C21" w:rsidRDefault="00027C21" w:rsidP="0032011B">
                <w:pPr>
                  <w:spacing w:before="40" w:after="40"/>
                  <w:rPr>
                    <w:rFonts w:ascii="Times New Roman" w:hAnsi="Times New Roman" w:cs="Times New Roman"/>
                  </w:rPr>
                </w:pPr>
                <w:r>
                  <w:rPr>
                    <w:rFonts w:ascii="Times New Roman" w:hAnsi="Times New Roman" w:cs="Times New Roman"/>
                  </w:rPr>
                  <w:t>MP</w:t>
                </w:r>
              </w:p>
            </w:tc>
            <w:tc>
              <w:tcPr>
                <w:tcW w:w="7716" w:type="dxa"/>
              </w:tcPr>
              <w:p w:rsidR="00027C21" w:rsidRDefault="00027C21" w:rsidP="0032011B">
                <w:pPr>
                  <w:spacing w:before="40" w:after="40"/>
                  <w:rPr>
                    <w:rFonts w:ascii="Times New Roman" w:hAnsi="Times New Roman" w:cs="Times New Roman"/>
                  </w:rPr>
                </w:pPr>
                <w:r>
                  <w:rPr>
                    <w:rFonts w:ascii="Times New Roman" w:hAnsi="Times New Roman" w:cs="Times New Roman"/>
                  </w:rPr>
                  <w:t>Member of Parliament</w:t>
                </w:r>
              </w:p>
            </w:tc>
          </w:tr>
          <w:tr w:rsidR="000B3191" w:rsidRPr="00F65716" w:rsidTr="00F65716">
            <w:tc>
              <w:tcPr>
                <w:tcW w:w="1526" w:type="dxa"/>
              </w:tcPr>
              <w:p w:rsidR="000B3191" w:rsidRDefault="000B3191" w:rsidP="0032011B">
                <w:pPr>
                  <w:spacing w:before="40" w:after="40"/>
                  <w:rPr>
                    <w:rFonts w:ascii="Times New Roman" w:hAnsi="Times New Roman" w:cs="Times New Roman"/>
                  </w:rPr>
                </w:pPr>
                <w:r>
                  <w:rPr>
                    <w:rFonts w:ascii="Times New Roman" w:hAnsi="Times New Roman" w:cs="Times New Roman"/>
                  </w:rPr>
                  <w:t>NCBF</w:t>
                </w:r>
              </w:p>
            </w:tc>
            <w:tc>
              <w:tcPr>
                <w:tcW w:w="7716" w:type="dxa"/>
              </w:tcPr>
              <w:p w:rsidR="000B3191" w:rsidRDefault="000B3191" w:rsidP="0032011B">
                <w:pPr>
                  <w:spacing w:before="40" w:after="40"/>
                  <w:rPr>
                    <w:rFonts w:ascii="Times New Roman" w:hAnsi="Times New Roman" w:cs="Times New Roman"/>
                  </w:rPr>
                </w:pPr>
                <w:r>
                  <w:rPr>
                    <w:rFonts w:ascii="Times New Roman" w:hAnsi="Times New Roman" w:cs="Times New Roman"/>
                  </w:rPr>
                  <w:t>National Capacity Building Framework</w:t>
                </w:r>
              </w:p>
            </w:tc>
          </w:tr>
          <w:tr w:rsidR="00F65716" w:rsidRPr="00F65716" w:rsidTr="00F65716">
            <w:tc>
              <w:tcPr>
                <w:tcW w:w="1526" w:type="dxa"/>
              </w:tcPr>
              <w:p w:rsidR="00F65716" w:rsidRPr="00F65716" w:rsidRDefault="0068500C" w:rsidP="0032011B">
                <w:pPr>
                  <w:spacing w:before="40" w:after="40"/>
                  <w:rPr>
                    <w:rFonts w:ascii="Times New Roman" w:hAnsi="Times New Roman" w:cs="Times New Roman"/>
                  </w:rPr>
                </w:pPr>
                <w:r>
                  <w:rPr>
                    <w:rFonts w:ascii="Times New Roman" w:hAnsi="Times New Roman" w:cs="Times New Roman"/>
                  </w:rPr>
                  <w:t>NGO</w:t>
                </w:r>
              </w:p>
            </w:tc>
            <w:tc>
              <w:tcPr>
                <w:tcW w:w="7716" w:type="dxa"/>
              </w:tcPr>
              <w:p w:rsidR="00F65716" w:rsidRPr="00F65716" w:rsidRDefault="0068500C" w:rsidP="0032011B">
                <w:pPr>
                  <w:spacing w:before="40" w:after="40"/>
                  <w:rPr>
                    <w:rFonts w:ascii="Times New Roman" w:hAnsi="Times New Roman" w:cs="Times New Roman"/>
                  </w:rPr>
                </w:pPr>
                <w:r>
                  <w:rPr>
                    <w:rFonts w:ascii="Times New Roman" w:hAnsi="Times New Roman" w:cs="Times New Roman"/>
                  </w:rPr>
                  <w:t>Non-Governmental Organization</w:t>
                </w:r>
              </w:p>
            </w:tc>
          </w:tr>
          <w:tr w:rsidR="007040B6" w:rsidRPr="00F65716" w:rsidTr="00F65716">
            <w:tc>
              <w:tcPr>
                <w:tcW w:w="1526" w:type="dxa"/>
              </w:tcPr>
              <w:p w:rsidR="007040B6" w:rsidRDefault="007040B6" w:rsidP="0032011B">
                <w:pPr>
                  <w:spacing w:before="40" w:after="40"/>
                  <w:rPr>
                    <w:rFonts w:ascii="Times New Roman" w:hAnsi="Times New Roman" w:cs="Times New Roman"/>
                  </w:rPr>
                </w:pPr>
                <w:r>
                  <w:rPr>
                    <w:rFonts w:ascii="Times New Roman" w:hAnsi="Times New Roman" w:cs="Times New Roman"/>
                  </w:rPr>
                  <w:t>PAHELI</w:t>
                </w:r>
              </w:p>
            </w:tc>
            <w:tc>
              <w:tcPr>
                <w:tcW w:w="7716" w:type="dxa"/>
              </w:tcPr>
              <w:p w:rsidR="007040B6" w:rsidRDefault="007040B6" w:rsidP="0032011B">
                <w:pPr>
                  <w:spacing w:before="40" w:after="40"/>
                  <w:rPr>
                    <w:rFonts w:ascii="Times New Roman" w:hAnsi="Times New Roman" w:cs="Times New Roman"/>
                  </w:rPr>
                </w:pPr>
                <w:r>
                  <w:rPr>
                    <w:rFonts w:ascii="Times New Roman" w:hAnsi="Times New Roman" w:cs="Times New Roman"/>
                  </w:rPr>
                  <w:t>People’s Assessment of Health Education and Livelihoods</w:t>
                </w:r>
              </w:p>
            </w:tc>
          </w:tr>
          <w:tr w:rsidR="00B4795F" w:rsidRPr="00F65716" w:rsidTr="00F65716">
            <w:tc>
              <w:tcPr>
                <w:tcW w:w="1526" w:type="dxa"/>
              </w:tcPr>
              <w:p w:rsidR="00B4795F" w:rsidRPr="00B4795F" w:rsidRDefault="00B4795F" w:rsidP="0032011B">
                <w:pPr>
                  <w:spacing w:before="40" w:after="40"/>
                  <w:rPr>
                    <w:rFonts w:ascii="Times New Roman" w:hAnsi="Times New Roman" w:cs="Times New Roman"/>
                  </w:rPr>
                </w:pPr>
                <w:r w:rsidRPr="00B4795F">
                  <w:rPr>
                    <w:rFonts w:ascii="Times New Roman" w:hAnsi="Times New Roman" w:cs="Times New Roman"/>
                  </w:rPr>
                  <w:t>PESA</w:t>
                </w:r>
              </w:p>
            </w:tc>
            <w:tc>
              <w:tcPr>
                <w:tcW w:w="7716" w:type="dxa"/>
              </w:tcPr>
              <w:p w:rsidR="00B4795F" w:rsidRPr="00B4795F" w:rsidRDefault="00B4795F" w:rsidP="0032011B">
                <w:pPr>
                  <w:spacing w:before="40" w:after="40"/>
                  <w:rPr>
                    <w:rFonts w:ascii="Times New Roman" w:hAnsi="Times New Roman" w:cs="Times New Roman"/>
                  </w:rPr>
                </w:pPr>
                <w:r w:rsidRPr="00B4795F">
                  <w:rPr>
                    <w:rFonts w:ascii="Times New Roman" w:hAnsi="Times New Roman" w:cs="Times New Roman"/>
                  </w:rPr>
                  <w:t>Panchayat</w:t>
                </w:r>
                <w:r w:rsidR="00B75DDC">
                  <w:rPr>
                    <w:rFonts w:ascii="Times New Roman" w:hAnsi="Times New Roman" w:cs="Times New Roman"/>
                  </w:rPr>
                  <w:t xml:space="preserve"> (</w:t>
                </w:r>
                <w:r w:rsidRPr="00B4795F">
                  <w:rPr>
                    <w:rFonts w:ascii="Times New Roman" w:hAnsi="Times New Roman" w:cs="Times New Roman"/>
                  </w:rPr>
                  <w:t xml:space="preserve">Extension to </w:t>
                </w:r>
                <w:r w:rsidR="00B75DDC">
                  <w:rPr>
                    <w:rFonts w:ascii="Times New Roman" w:hAnsi="Times New Roman" w:cs="Times New Roman"/>
                  </w:rPr>
                  <w:t xml:space="preserve">the </w:t>
                </w:r>
                <w:r w:rsidRPr="00B4795F">
                  <w:rPr>
                    <w:rFonts w:ascii="Times New Roman" w:hAnsi="Times New Roman" w:cs="Times New Roman"/>
                  </w:rPr>
                  <w:t>Scheduled Areas</w:t>
                </w:r>
                <w:r w:rsidR="00B75DDC">
                  <w:rPr>
                    <w:rFonts w:ascii="Times New Roman" w:hAnsi="Times New Roman" w:cs="Times New Roman"/>
                  </w:rPr>
                  <w:t>) Act</w:t>
                </w:r>
              </w:p>
            </w:tc>
          </w:tr>
          <w:tr w:rsidR="00FA74DD" w:rsidRPr="00F65716" w:rsidTr="00F65716">
            <w:tc>
              <w:tcPr>
                <w:tcW w:w="1526" w:type="dxa"/>
              </w:tcPr>
              <w:p w:rsidR="00FA74DD" w:rsidRPr="00B4795F" w:rsidRDefault="00FA74DD" w:rsidP="0032011B">
                <w:pPr>
                  <w:spacing w:before="40" w:after="40"/>
                  <w:rPr>
                    <w:rFonts w:ascii="Times New Roman" w:hAnsi="Times New Roman" w:cs="Times New Roman"/>
                  </w:rPr>
                </w:pPr>
                <w:r>
                  <w:rPr>
                    <w:rFonts w:ascii="Times New Roman" w:hAnsi="Times New Roman" w:cs="Times New Roman"/>
                  </w:rPr>
                  <w:t>PIO</w:t>
                </w:r>
              </w:p>
            </w:tc>
            <w:tc>
              <w:tcPr>
                <w:tcW w:w="7716" w:type="dxa"/>
              </w:tcPr>
              <w:p w:rsidR="00FA74DD" w:rsidRPr="00B4795F" w:rsidRDefault="00FA74DD" w:rsidP="0032011B">
                <w:pPr>
                  <w:spacing w:before="40" w:after="40"/>
                  <w:rPr>
                    <w:rFonts w:ascii="Times New Roman" w:hAnsi="Times New Roman" w:cs="Times New Roman"/>
                  </w:rPr>
                </w:pPr>
                <w:r>
                  <w:rPr>
                    <w:rFonts w:ascii="Times New Roman" w:hAnsi="Times New Roman" w:cs="Times New Roman"/>
                  </w:rPr>
                  <w:t>Public Information Officer</w:t>
                </w:r>
              </w:p>
            </w:tc>
          </w:tr>
          <w:tr w:rsidR="00B4795F" w:rsidRPr="00F65716" w:rsidTr="00F65716">
            <w:tc>
              <w:tcPr>
                <w:tcW w:w="1526" w:type="dxa"/>
              </w:tcPr>
              <w:p w:rsidR="00B4795F" w:rsidRDefault="00B4795F" w:rsidP="0032011B">
                <w:pPr>
                  <w:spacing w:before="40" w:after="40"/>
                  <w:rPr>
                    <w:rFonts w:ascii="Times New Roman" w:hAnsi="Times New Roman" w:cs="Times New Roman"/>
                  </w:rPr>
                </w:pPr>
                <w:r>
                  <w:rPr>
                    <w:rFonts w:ascii="Times New Roman" w:hAnsi="Times New Roman" w:cs="Times New Roman"/>
                  </w:rPr>
                  <w:t>PPCP</w:t>
                </w:r>
              </w:p>
            </w:tc>
            <w:tc>
              <w:tcPr>
                <w:tcW w:w="7716" w:type="dxa"/>
              </w:tcPr>
              <w:p w:rsidR="00B4795F" w:rsidRDefault="00B4795F" w:rsidP="0032011B">
                <w:pPr>
                  <w:spacing w:before="40" w:after="40"/>
                  <w:rPr>
                    <w:rFonts w:ascii="Times New Roman" w:hAnsi="Times New Roman" w:cs="Times New Roman"/>
                  </w:rPr>
                </w:pPr>
                <w:r>
                  <w:rPr>
                    <w:rFonts w:ascii="Times New Roman" w:hAnsi="Times New Roman" w:cs="Times New Roman"/>
                  </w:rPr>
                  <w:t>Public Private Community Partnerships</w:t>
                </w:r>
              </w:p>
            </w:tc>
          </w:tr>
          <w:tr w:rsidR="000F78B6" w:rsidRPr="00F65716" w:rsidTr="00F65716">
            <w:tc>
              <w:tcPr>
                <w:tcW w:w="1526" w:type="dxa"/>
              </w:tcPr>
              <w:p w:rsidR="000F78B6" w:rsidRPr="00B4795F" w:rsidRDefault="00B4795F" w:rsidP="0032011B">
                <w:pPr>
                  <w:spacing w:before="40" w:after="40"/>
                  <w:rPr>
                    <w:rFonts w:ascii="Times New Roman" w:hAnsi="Times New Roman" w:cs="Times New Roman"/>
                  </w:rPr>
                </w:pPr>
                <w:r w:rsidRPr="00B4795F">
                  <w:rPr>
                    <w:rFonts w:ascii="Times New Roman" w:hAnsi="Times New Roman" w:cs="Times New Roman"/>
                  </w:rPr>
                  <w:t>PRI</w:t>
                </w:r>
              </w:p>
            </w:tc>
            <w:tc>
              <w:tcPr>
                <w:tcW w:w="7716" w:type="dxa"/>
              </w:tcPr>
              <w:p w:rsidR="000F78B6" w:rsidRPr="00B4795F" w:rsidRDefault="00B4795F" w:rsidP="0032011B">
                <w:pPr>
                  <w:spacing w:before="40" w:after="40"/>
                  <w:rPr>
                    <w:rFonts w:ascii="Times New Roman" w:hAnsi="Times New Roman" w:cs="Times New Roman"/>
                  </w:rPr>
                </w:pPr>
                <w:r w:rsidRPr="00B4795F">
                  <w:rPr>
                    <w:rFonts w:ascii="Times New Roman" w:hAnsi="Times New Roman" w:cs="Times New Roman"/>
                  </w:rPr>
                  <w:t>Panchayati Raj Institutions</w:t>
                </w:r>
              </w:p>
            </w:tc>
          </w:tr>
          <w:tr w:rsidR="003177C0" w:rsidRPr="00F65716" w:rsidTr="00F65716">
            <w:tc>
              <w:tcPr>
                <w:tcW w:w="1526" w:type="dxa"/>
              </w:tcPr>
              <w:p w:rsidR="003177C0" w:rsidRPr="003177C0" w:rsidRDefault="003177C0" w:rsidP="0032011B">
                <w:pPr>
                  <w:spacing w:before="40" w:after="40"/>
                  <w:rPr>
                    <w:rFonts w:ascii="Times New Roman" w:hAnsi="Times New Roman" w:cs="Times New Roman"/>
                  </w:rPr>
                </w:pPr>
                <w:r w:rsidRPr="003177C0">
                  <w:rPr>
                    <w:rFonts w:ascii="Times New Roman" w:hAnsi="Times New Roman" w:cs="Times New Roman"/>
                  </w:rPr>
                  <w:t>RD</w:t>
                </w:r>
              </w:p>
            </w:tc>
            <w:tc>
              <w:tcPr>
                <w:tcW w:w="7716" w:type="dxa"/>
              </w:tcPr>
              <w:p w:rsidR="003177C0" w:rsidRPr="003177C0" w:rsidRDefault="003177C0" w:rsidP="0032011B">
                <w:pPr>
                  <w:spacing w:before="40" w:after="40"/>
                  <w:rPr>
                    <w:rFonts w:ascii="Times New Roman" w:hAnsi="Times New Roman" w:cs="Times New Roman"/>
                  </w:rPr>
                </w:pPr>
                <w:r w:rsidRPr="003177C0">
                  <w:rPr>
                    <w:rFonts w:ascii="Times New Roman" w:hAnsi="Times New Roman" w:cs="Times New Roman"/>
                  </w:rPr>
                  <w:t>Rural Decentralization</w:t>
                </w:r>
                <w:r w:rsidR="002A7CA1">
                  <w:rPr>
                    <w:rFonts w:ascii="Times New Roman" w:hAnsi="Times New Roman" w:cs="Times New Roman"/>
                  </w:rPr>
                  <w:t xml:space="preserve"> and Participatory Planning for Poverty Reduction</w:t>
                </w:r>
              </w:p>
            </w:tc>
          </w:tr>
          <w:tr w:rsidR="00366F36" w:rsidRPr="00F65716" w:rsidTr="00F65716">
            <w:tc>
              <w:tcPr>
                <w:tcW w:w="1526" w:type="dxa"/>
              </w:tcPr>
              <w:p w:rsidR="00366F36" w:rsidRPr="003177C0" w:rsidRDefault="00366F36" w:rsidP="0032011B">
                <w:pPr>
                  <w:spacing w:before="40" w:after="40"/>
                  <w:rPr>
                    <w:rFonts w:ascii="Times New Roman" w:hAnsi="Times New Roman" w:cs="Times New Roman"/>
                  </w:rPr>
                </w:pPr>
                <w:r>
                  <w:rPr>
                    <w:rFonts w:ascii="Times New Roman" w:hAnsi="Times New Roman" w:cs="Times New Roman"/>
                  </w:rPr>
                  <w:t>RTI</w:t>
                </w:r>
              </w:p>
            </w:tc>
            <w:tc>
              <w:tcPr>
                <w:tcW w:w="7716" w:type="dxa"/>
              </w:tcPr>
              <w:p w:rsidR="00366F36" w:rsidRPr="003177C0" w:rsidRDefault="00366F36" w:rsidP="0032011B">
                <w:pPr>
                  <w:spacing w:before="40" w:after="40"/>
                  <w:rPr>
                    <w:rFonts w:ascii="Times New Roman" w:hAnsi="Times New Roman" w:cs="Times New Roman"/>
                  </w:rPr>
                </w:pPr>
                <w:r>
                  <w:rPr>
                    <w:rFonts w:ascii="Times New Roman" w:hAnsi="Times New Roman" w:cs="Times New Roman"/>
                  </w:rPr>
                  <w:t>Right to Information Act</w:t>
                </w:r>
              </w:p>
            </w:tc>
          </w:tr>
          <w:tr w:rsidR="0082085A" w:rsidRPr="00F65716" w:rsidTr="00F65716">
            <w:tc>
              <w:tcPr>
                <w:tcW w:w="1526" w:type="dxa"/>
              </w:tcPr>
              <w:p w:rsidR="0082085A" w:rsidRPr="003177C0" w:rsidRDefault="0082085A" w:rsidP="0032011B">
                <w:pPr>
                  <w:spacing w:before="40" w:after="40"/>
                  <w:rPr>
                    <w:rFonts w:ascii="Times New Roman" w:hAnsi="Times New Roman" w:cs="Times New Roman"/>
                  </w:rPr>
                </w:pPr>
                <w:r>
                  <w:rPr>
                    <w:rFonts w:ascii="Times New Roman" w:hAnsi="Times New Roman" w:cs="Times New Roman"/>
                  </w:rPr>
                  <w:t>SAJI</w:t>
                </w:r>
              </w:p>
            </w:tc>
            <w:tc>
              <w:tcPr>
                <w:tcW w:w="7716" w:type="dxa"/>
              </w:tcPr>
              <w:p w:rsidR="0082085A" w:rsidRPr="003177C0" w:rsidRDefault="0082085A" w:rsidP="0032011B">
                <w:pPr>
                  <w:spacing w:before="40" w:after="40"/>
                  <w:rPr>
                    <w:rFonts w:ascii="Times New Roman" w:hAnsi="Times New Roman" w:cs="Times New Roman"/>
                  </w:rPr>
                </w:pPr>
                <w:r>
                  <w:rPr>
                    <w:rFonts w:ascii="Times New Roman" w:hAnsi="Times New Roman" w:cs="Times New Roman"/>
                  </w:rPr>
                  <w:t>S</w:t>
                </w:r>
                <w:r w:rsidR="00992981">
                  <w:rPr>
                    <w:rFonts w:ascii="Times New Roman" w:hAnsi="Times New Roman" w:cs="Times New Roman"/>
                  </w:rPr>
                  <w:t>trengthened</w:t>
                </w:r>
                <w:r>
                  <w:rPr>
                    <w:rFonts w:ascii="Times New Roman" w:hAnsi="Times New Roman" w:cs="Times New Roman"/>
                  </w:rPr>
                  <w:t xml:space="preserve"> Access to Justice</w:t>
                </w:r>
                <w:r w:rsidR="00992981">
                  <w:rPr>
                    <w:rFonts w:ascii="Times New Roman" w:hAnsi="Times New Roman" w:cs="Times New Roman"/>
                  </w:rPr>
                  <w:t xml:space="preserve"> in India</w:t>
                </w:r>
              </w:p>
            </w:tc>
          </w:tr>
          <w:tr w:rsidR="00E575A0" w:rsidRPr="00F65716" w:rsidTr="00F65716">
            <w:tc>
              <w:tcPr>
                <w:tcW w:w="1526" w:type="dxa"/>
              </w:tcPr>
              <w:p w:rsidR="00E575A0" w:rsidRDefault="00E575A0" w:rsidP="0032011B">
                <w:pPr>
                  <w:spacing w:before="40" w:after="40"/>
                  <w:rPr>
                    <w:rFonts w:ascii="Times New Roman" w:hAnsi="Times New Roman" w:cs="Times New Roman"/>
                  </w:rPr>
                </w:pPr>
                <w:r>
                  <w:rPr>
                    <w:rFonts w:ascii="Times New Roman" w:hAnsi="Times New Roman" w:cs="Times New Roman"/>
                  </w:rPr>
                  <w:t>SHDR</w:t>
                </w:r>
              </w:p>
            </w:tc>
            <w:tc>
              <w:tcPr>
                <w:tcW w:w="7716" w:type="dxa"/>
              </w:tcPr>
              <w:p w:rsidR="00E575A0" w:rsidRDefault="00E575A0" w:rsidP="0032011B">
                <w:pPr>
                  <w:spacing w:before="40" w:after="40"/>
                  <w:rPr>
                    <w:rFonts w:ascii="Times New Roman" w:hAnsi="Times New Roman" w:cs="Times New Roman"/>
                  </w:rPr>
                </w:pPr>
                <w:r>
                  <w:rPr>
                    <w:rFonts w:ascii="Times New Roman" w:hAnsi="Times New Roman" w:cs="Times New Roman"/>
                  </w:rPr>
                  <w:t>State Human Development Report</w:t>
                </w:r>
              </w:p>
            </w:tc>
          </w:tr>
          <w:tr w:rsidR="0056607C" w:rsidRPr="00F65716" w:rsidTr="00F65716">
            <w:tc>
              <w:tcPr>
                <w:tcW w:w="1526" w:type="dxa"/>
              </w:tcPr>
              <w:p w:rsidR="0056607C" w:rsidRDefault="0056607C" w:rsidP="0032011B">
                <w:pPr>
                  <w:spacing w:before="40" w:after="40"/>
                  <w:rPr>
                    <w:rFonts w:ascii="Times New Roman" w:hAnsi="Times New Roman" w:cs="Times New Roman"/>
                  </w:rPr>
                </w:pPr>
                <w:r>
                  <w:rPr>
                    <w:rFonts w:ascii="Times New Roman" w:hAnsi="Times New Roman" w:cs="Times New Roman"/>
                  </w:rPr>
                  <w:t>SIRD</w:t>
                </w:r>
              </w:p>
            </w:tc>
            <w:tc>
              <w:tcPr>
                <w:tcW w:w="7716" w:type="dxa"/>
              </w:tcPr>
              <w:p w:rsidR="0056607C" w:rsidRDefault="0056607C" w:rsidP="0032011B">
                <w:pPr>
                  <w:spacing w:before="40" w:after="40"/>
                  <w:rPr>
                    <w:rFonts w:ascii="Times New Roman" w:hAnsi="Times New Roman" w:cs="Times New Roman"/>
                  </w:rPr>
                </w:pPr>
                <w:r>
                  <w:rPr>
                    <w:rFonts w:ascii="Times New Roman" w:hAnsi="Times New Roman" w:cs="Times New Roman"/>
                  </w:rPr>
                  <w:t>State Institute of Rural Development</w:t>
                </w:r>
              </w:p>
            </w:tc>
          </w:tr>
          <w:tr w:rsidR="00893DF8" w:rsidRPr="00F65716" w:rsidTr="00F65716">
            <w:tc>
              <w:tcPr>
                <w:tcW w:w="1526" w:type="dxa"/>
              </w:tcPr>
              <w:p w:rsidR="00893DF8" w:rsidRDefault="00893DF8" w:rsidP="0032011B">
                <w:pPr>
                  <w:spacing w:before="40" w:after="40"/>
                  <w:rPr>
                    <w:rFonts w:ascii="Times New Roman" w:hAnsi="Times New Roman" w:cs="Times New Roman"/>
                  </w:rPr>
                </w:pPr>
                <w:r>
                  <w:rPr>
                    <w:rFonts w:ascii="Times New Roman" w:hAnsi="Times New Roman" w:cs="Times New Roman"/>
                  </w:rPr>
                  <w:t>SPO</w:t>
                </w:r>
              </w:p>
            </w:tc>
            <w:tc>
              <w:tcPr>
                <w:tcW w:w="7716" w:type="dxa"/>
              </w:tcPr>
              <w:p w:rsidR="0040115B" w:rsidRDefault="00893DF8" w:rsidP="0032011B">
                <w:pPr>
                  <w:spacing w:before="40" w:after="40"/>
                  <w:rPr>
                    <w:rFonts w:ascii="Times New Roman" w:hAnsi="Times New Roman" w:cs="Times New Roman"/>
                  </w:rPr>
                </w:pPr>
                <w:r>
                  <w:rPr>
                    <w:rFonts w:ascii="Times New Roman" w:hAnsi="Times New Roman" w:cs="Times New Roman"/>
                  </w:rPr>
                  <w:t>State Project Officer</w:t>
                </w:r>
              </w:p>
            </w:tc>
          </w:tr>
          <w:tr w:rsidR="0040115B" w:rsidRPr="00F65716" w:rsidTr="00F65716">
            <w:tc>
              <w:tcPr>
                <w:tcW w:w="1526" w:type="dxa"/>
              </w:tcPr>
              <w:p w:rsidR="0040115B" w:rsidRDefault="0040115B" w:rsidP="0032011B">
                <w:pPr>
                  <w:spacing w:before="40" w:after="40"/>
                  <w:rPr>
                    <w:rFonts w:ascii="Times New Roman" w:hAnsi="Times New Roman" w:cs="Times New Roman"/>
                  </w:rPr>
                </w:pPr>
                <w:r>
                  <w:rPr>
                    <w:rFonts w:ascii="Times New Roman" w:hAnsi="Times New Roman" w:cs="Times New Roman"/>
                  </w:rPr>
                  <w:t>UIDSSMT</w:t>
                </w:r>
              </w:p>
            </w:tc>
            <w:tc>
              <w:tcPr>
                <w:tcW w:w="7716" w:type="dxa"/>
              </w:tcPr>
              <w:p w:rsidR="0040115B" w:rsidRDefault="003F6DD9" w:rsidP="0032011B">
                <w:pPr>
                  <w:spacing w:before="40" w:after="40"/>
                  <w:rPr>
                    <w:rFonts w:ascii="Times New Roman" w:hAnsi="Times New Roman" w:cs="Times New Roman"/>
                  </w:rPr>
                </w:pPr>
                <w:r>
                  <w:rPr>
                    <w:rFonts w:ascii="Times New Roman" w:hAnsi="Times New Roman" w:cs="Times New Roman"/>
                  </w:rPr>
                  <w:t>Urban Infrastructure Development for Small and Medium Town</w:t>
                </w:r>
              </w:p>
            </w:tc>
          </w:tr>
          <w:tr w:rsidR="0040115B" w:rsidRPr="00F65716" w:rsidTr="00F65716">
            <w:tc>
              <w:tcPr>
                <w:tcW w:w="1526" w:type="dxa"/>
              </w:tcPr>
              <w:p w:rsidR="0040115B" w:rsidRDefault="0040115B" w:rsidP="0032011B">
                <w:pPr>
                  <w:spacing w:before="40" w:after="40"/>
                  <w:rPr>
                    <w:rFonts w:ascii="Times New Roman" w:hAnsi="Times New Roman" w:cs="Times New Roman"/>
                  </w:rPr>
                </w:pPr>
                <w:r>
                  <w:rPr>
                    <w:rFonts w:ascii="Times New Roman" w:hAnsi="Times New Roman" w:cs="Times New Roman"/>
                  </w:rPr>
                  <w:t>ULB</w:t>
                </w:r>
              </w:p>
            </w:tc>
            <w:tc>
              <w:tcPr>
                <w:tcW w:w="7716" w:type="dxa"/>
              </w:tcPr>
              <w:p w:rsidR="0040115B" w:rsidRDefault="0040115B" w:rsidP="0032011B">
                <w:pPr>
                  <w:spacing w:before="40" w:after="40"/>
                  <w:rPr>
                    <w:rFonts w:ascii="Times New Roman" w:hAnsi="Times New Roman" w:cs="Times New Roman"/>
                  </w:rPr>
                </w:pPr>
                <w:r>
                  <w:rPr>
                    <w:rFonts w:ascii="Times New Roman" w:hAnsi="Times New Roman" w:cs="Times New Roman"/>
                  </w:rPr>
                  <w:t>Urban Local Body</w:t>
                </w:r>
              </w:p>
            </w:tc>
          </w:tr>
          <w:tr w:rsidR="00F65716" w:rsidRPr="00F65716" w:rsidTr="00F65716">
            <w:tc>
              <w:tcPr>
                <w:tcW w:w="1526" w:type="dxa"/>
              </w:tcPr>
              <w:p w:rsidR="00F65716" w:rsidRPr="00F65716" w:rsidRDefault="001F5C0C" w:rsidP="0032011B">
                <w:pPr>
                  <w:spacing w:before="40" w:after="40"/>
                  <w:rPr>
                    <w:rFonts w:ascii="Times New Roman" w:hAnsi="Times New Roman" w:cs="Times New Roman"/>
                  </w:rPr>
                </w:pPr>
                <w:r>
                  <w:rPr>
                    <w:rFonts w:ascii="Times New Roman" w:hAnsi="Times New Roman" w:cs="Times New Roman"/>
                  </w:rPr>
                  <w:t>UNDAF</w:t>
                </w:r>
              </w:p>
            </w:tc>
            <w:tc>
              <w:tcPr>
                <w:tcW w:w="7716" w:type="dxa"/>
              </w:tcPr>
              <w:p w:rsidR="00F65716" w:rsidRPr="00F65716" w:rsidRDefault="001F5C0C" w:rsidP="0032011B">
                <w:pPr>
                  <w:spacing w:before="40" w:after="40"/>
                  <w:rPr>
                    <w:rFonts w:ascii="Times New Roman" w:hAnsi="Times New Roman" w:cs="Times New Roman"/>
                  </w:rPr>
                </w:pPr>
                <w:r>
                  <w:rPr>
                    <w:rFonts w:ascii="Times New Roman" w:hAnsi="Times New Roman" w:cs="Times New Roman"/>
                  </w:rPr>
                  <w:t>United Nations Development Assistant Framework</w:t>
                </w:r>
              </w:p>
            </w:tc>
          </w:tr>
          <w:tr w:rsidR="00F65716" w:rsidRPr="00F65716" w:rsidTr="00F65716">
            <w:tc>
              <w:tcPr>
                <w:tcW w:w="1526" w:type="dxa"/>
              </w:tcPr>
              <w:p w:rsidR="00F65716" w:rsidRPr="00F65716" w:rsidRDefault="00CA42C5" w:rsidP="0032011B">
                <w:pPr>
                  <w:spacing w:before="40" w:after="40"/>
                  <w:rPr>
                    <w:rFonts w:ascii="Times New Roman" w:hAnsi="Times New Roman" w:cs="Times New Roman"/>
                  </w:rPr>
                </w:pPr>
                <w:r>
                  <w:rPr>
                    <w:rFonts w:ascii="Times New Roman" w:hAnsi="Times New Roman" w:cs="Times New Roman"/>
                  </w:rPr>
                  <w:t>UNICEF</w:t>
                </w:r>
              </w:p>
            </w:tc>
            <w:tc>
              <w:tcPr>
                <w:tcW w:w="7716" w:type="dxa"/>
              </w:tcPr>
              <w:p w:rsidR="00F65716" w:rsidRPr="00F65716" w:rsidRDefault="00CA42C5" w:rsidP="0032011B">
                <w:pPr>
                  <w:spacing w:before="40" w:after="40"/>
                  <w:rPr>
                    <w:rFonts w:ascii="Times New Roman" w:hAnsi="Times New Roman" w:cs="Times New Roman"/>
                  </w:rPr>
                </w:pPr>
                <w:r>
                  <w:rPr>
                    <w:rFonts w:ascii="Times New Roman" w:hAnsi="Times New Roman" w:cs="Times New Roman"/>
                  </w:rPr>
                  <w:t>United Nations Children Education Fund</w:t>
                </w:r>
              </w:p>
            </w:tc>
          </w:tr>
        </w:tbl>
        <w:p w:rsidR="00992A9D" w:rsidRDefault="00992A9D" w:rsidP="00992A9D">
          <w:pPr>
            <w:pStyle w:val="Heading1"/>
            <w:numPr>
              <w:ilvl w:val="0"/>
              <w:numId w:val="0"/>
            </w:numPr>
          </w:pPr>
          <w:bookmarkStart w:id="1" w:name="_Toc313352957"/>
          <w:r>
            <w:lastRenderedPageBreak/>
            <w:t>Acknowledgements</w:t>
          </w:r>
          <w:bookmarkEnd w:id="1"/>
        </w:p>
        <w:p w:rsidR="006274D1" w:rsidRDefault="006274D1" w:rsidP="00A406A5">
          <w:pPr>
            <w:spacing w:after="0" w:line="240" w:lineRule="auto"/>
          </w:pPr>
        </w:p>
        <w:p w:rsidR="00AC461D" w:rsidRDefault="00AC461D" w:rsidP="00A406A5">
          <w:pPr>
            <w:spacing w:after="0" w:line="240" w:lineRule="auto"/>
            <w:jc w:val="both"/>
            <w:rPr>
              <w:rFonts w:ascii="Times New Roman" w:hAnsi="Times New Roman" w:cs="Times New Roman"/>
            </w:rPr>
          </w:pPr>
        </w:p>
        <w:p w:rsidR="007E284B" w:rsidRDefault="00A406A5" w:rsidP="00A406A5">
          <w:pPr>
            <w:spacing w:after="0" w:line="240" w:lineRule="auto"/>
            <w:jc w:val="both"/>
            <w:rPr>
              <w:rFonts w:ascii="Times New Roman" w:hAnsi="Times New Roman" w:cs="Times New Roman"/>
            </w:rPr>
          </w:pPr>
          <w:r w:rsidRPr="00A406A5">
            <w:rPr>
              <w:rFonts w:ascii="Times New Roman" w:hAnsi="Times New Roman" w:cs="Times New Roman"/>
            </w:rPr>
            <w:t xml:space="preserve">This is to </w:t>
          </w:r>
          <w:r>
            <w:rPr>
              <w:rFonts w:ascii="Times New Roman" w:hAnsi="Times New Roman" w:cs="Times New Roman"/>
            </w:rPr>
            <w:t>thank the three sets of people whose partnership, time and support enabled this Evaluation. First is UNDP itself. The India Country Office, and the Democratic Governance team in particular, have provided me warm and unstinting support over these past few months</w:t>
          </w:r>
          <w:r w:rsidR="00A347C2">
            <w:rPr>
              <w:rFonts w:ascii="Times New Roman" w:hAnsi="Times New Roman" w:cs="Times New Roman"/>
            </w:rPr>
            <w:t xml:space="preserve">. In all cases, they </w:t>
          </w:r>
          <w:r>
            <w:rPr>
              <w:rFonts w:ascii="Times New Roman" w:hAnsi="Times New Roman" w:cs="Times New Roman"/>
            </w:rPr>
            <w:t>respond</w:t>
          </w:r>
          <w:r w:rsidR="00A347C2">
            <w:rPr>
              <w:rFonts w:ascii="Times New Roman" w:hAnsi="Times New Roman" w:cs="Times New Roman"/>
            </w:rPr>
            <w:t>ed</w:t>
          </w:r>
          <w:r>
            <w:rPr>
              <w:rFonts w:ascii="Times New Roman" w:hAnsi="Times New Roman" w:cs="Times New Roman"/>
            </w:rPr>
            <w:t xml:space="preserve"> immediately to my sudden and urgent emails</w:t>
          </w:r>
          <w:r w:rsidR="007E284B">
            <w:rPr>
              <w:rFonts w:ascii="Times New Roman" w:hAnsi="Times New Roman" w:cs="Times New Roman"/>
            </w:rPr>
            <w:t xml:space="preserve"> and</w:t>
          </w:r>
          <w:r>
            <w:rPr>
              <w:rFonts w:ascii="Times New Roman" w:hAnsi="Times New Roman" w:cs="Times New Roman"/>
            </w:rPr>
            <w:t xml:space="preserve"> phone calls</w:t>
          </w:r>
          <w:r w:rsidR="007E284B">
            <w:rPr>
              <w:rFonts w:ascii="Times New Roman" w:hAnsi="Times New Roman" w:cs="Times New Roman"/>
            </w:rPr>
            <w:t xml:space="preserve">, </w:t>
          </w:r>
          <w:r>
            <w:rPr>
              <w:rFonts w:ascii="Times New Roman" w:hAnsi="Times New Roman" w:cs="Times New Roman"/>
            </w:rPr>
            <w:t xml:space="preserve">asking for information that ranged from project </w:t>
          </w:r>
          <w:r w:rsidR="007E284B">
            <w:rPr>
              <w:rFonts w:ascii="Times New Roman" w:hAnsi="Times New Roman" w:cs="Times New Roman"/>
            </w:rPr>
            <w:t>deliverables</w:t>
          </w:r>
          <w:r w:rsidR="00A347C2">
            <w:rPr>
              <w:rFonts w:ascii="Times New Roman" w:hAnsi="Times New Roman" w:cs="Times New Roman"/>
            </w:rPr>
            <w:t xml:space="preserve"> and </w:t>
          </w:r>
          <w:r w:rsidR="007E284B">
            <w:rPr>
              <w:rFonts w:ascii="Times New Roman" w:hAnsi="Times New Roman" w:cs="Times New Roman"/>
            </w:rPr>
            <w:t xml:space="preserve">the </w:t>
          </w:r>
          <w:r>
            <w:rPr>
              <w:rFonts w:ascii="Times New Roman" w:hAnsi="Times New Roman" w:cs="Times New Roman"/>
            </w:rPr>
            <w:t xml:space="preserve">phone numbers of key informants </w:t>
          </w:r>
          <w:r w:rsidR="00A347C2">
            <w:rPr>
              <w:rFonts w:ascii="Times New Roman" w:hAnsi="Times New Roman" w:cs="Times New Roman"/>
            </w:rPr>
            <w:t xml:space="preserve">to optimal district travel </w:t>
          </w:r>
          <w:r>
            <w:rPr>
              <w:rFonts w:ascii="Times New Roman" w:hAnsi="Times New Roman" w:cs="Times New Roman"/>
            </w:rPr>
            <w:t xml:space="preserve">routes. However, I would </w:t>
          </w:r>
          <w:r w:rsidR="007D4ED5">
            <w:rPr>
              <w:rFonts w:ascii="Times New Roman" w:hAnsi="Times New Roman" w:cs="Times New Roman"/>
            </w:rPr>
            <w:t xml:space="preserve">especially </w:t>
          </w:r>
          <w:r>
            <w:rPr>
              <w:rFonts w:ascii="Times New Roman" w:hAnsi="Times New Roman" w:cs="Times New Roman"/>
            </w:rPr>
            <w:t>like to thank</w:t>
          </w:r>
          <w:r w:rsidR="001D1A09">
            <w:rPr>
              <w:rFonts w:ascii="Times New Roman" w:hAnsi="Times New Roman" w:cs="Times New Roman"/>
            </w:rPr>
            <w:t xml:space="preserve"> Mona Mish</w:t>
          </w:r>
          <w:r w:rsidR="0045139E">
            <w:rPr>
              <w:rFonts w:ascii="Times New Roman" w:hAnsi="Times New Roman" w:cs="Times New Roman"/>
            </w:rPr>
            <w:t>r</w:t>
          </w:r>
          <w:r w:rsidR="001D1A09">
            <w:rPr>
              <w:rFonts w:ascii="Times New Roman" w:hAnsi="Times New Roman" w:cs="Times New Roman"/>
            </w:rPr>
            <w:t>a and</w:t>
          </w:r>
          <w:r w:rsidR="007E284B">
            <w:rPr>
              <w:rFonts w:ascii="Times New Roman" w:hAnsi="Times New Roman" w:cs="Times New Roman"/>
            </w:rPr>
            <w:t xml:space="preserve"> GP</w:t>
          </w:r>
          <w:r w:rsidR="001D1A09">
            <w:rPr>
              <w:rFonts w:ascii="Times New Roman" w:hAnsi="Times New Roman" w:cs="Times New Roman"/>
            </w:rPr>
            <w:t xml:space="preserve"> Sathish</w:t>
          </w:r>
          <w:r>
            <w:rPr>
              <w:rFonts w:ascii="Times New Roman" w:hAnsi="Times New Roman" w:cs="Times New Roman"/>
            </w:rPr>
            <w:t xml:space="preserve">, </w:t>
          </w:r>
          <w:r w:rsidR="007E284B">
            <w:rPr>
              <w:rFonts w:ascii="Times New Roman" w:hAnsi="Times New Roman" w:cs="Times New Roman"/>
            </w:rPr>
            <w:t xml:space="preserve">who </w:t>
          </w:r>
          <w:r w:rsidR="001D1A09">
            <w:rPr>
              <w:rFonts w:ascii="Times New Roman" w:hAnsi="Times New Roman" w:cs="Times New Roman"/>
            </w:rPr>
            <w:t>bor</w:t>
          </w:r>
          <w:r w:rsidR="007D4ED5">
            <w:rPr>
              <w:rFonts w:ascii="Times New Roman" w:hAnsi="Times New Roman" w:cs="Times New Roman"/>
            </w:rPr>
            <w:t>e</w:t>
          </w:r>
          <w:r w:rsidR="001D1A09">
            <w:rPr>
              <w:rFonts w:ascii="Times New Roman" w:hAnsi="Times New Roman" w:cs="Times New Roman"/>
            </w:rPr>
            <w:t xml:space="preserve"> the weight of this Evaluation</w:t>
          </w:r>
          <w:r w:rsidR="007D4ED5">
            <w:rPr>
              <w:rFonts w:ascii="Times New Roman" w:hAnsi="Times New Roman" w:cs="Times New Roman"/>
            </w:rPr>
            <w:t xml:space="preserve"> the most</w:t>
          </w:r>
          <w:r w:rsidR="001D1A09">
            <w:rPr>
              <w:rFonts w:ascii="Times New Roman" w:hAnsi="Times New Roman" w:cs="Times New Roman"/>
            </w:rPr>
            <w:t>,</w:t>
          </w:r>
          <w:r w:rsidR="007E284B">
            <w:rPr>
              <w:rFonts w:ascii="Times New Roman" w:hAnsi="Times New Roman" w:cs="Times New Roman"/>
            </w:rPr>
            <w:t xml:space="preserve"> </w:t>
          </w:r>
          <w:r w:rsidR="001D1A09">
            <w:rPr>
              <w:rFonts w:ascii="Times New Roman" w:hAnsi="Times New Roman" w:cs="Times New Roman"/>
            </w:rPr>
            <w:t>smilingly and efficiently juggl</w:t>
          </w:r>
          <w:r w:rsidR="007D4ED5">
            <w:rPr>
              <w:rFonts w:ascii="Times New Roman" w:hAnsi="Times New Roman" w:cs="Times New Roman"/>
            </w:rPr>
            <w:t>ing</w:t>
          </w:r>
          <w:r w:rsidR="001D1A09">
            <w:rPr>
              <w:rFonts w:ascii="Times New Roman" w:hAnsi="Times New Roman" w:cs="Times New Roman"/>
            </w:rPr>
            <w:t xml:space="preserve"> </w:t>
          </w:r>
          <w:r w:rsidR="007D4ED5">
            <w:rPr>
              <w:rFonts w:ascii="Times New Roman" w:hAnsi="Times New Roman" w:cs="Times New Roman"/>
            </w:rPr>
            <w:t xml:space="preserve">my </w:t>
          </w:r>
          <w:r w:rsidR="001D1A09">
            <w:rPr>
              <w:rFonts w:ascii="Times New Roman" w:hAnsi="Times New Roman" w:cs="Times New Roman"/>
            </w:rPr>
            <w:t xml:space="preserve">many demands with </w:t>
          </w:r>
          <w:r w:rsidR="007E284B">
            <w:rPr>
              <w:rFonts w:ascii="Times New Roman" w:hAnsi="Times New Roman" w:cs="Times New Roman"/>
            </w:rPr>
            <w:t xml:space="preserve">a variety of other </w:t>
          </w:r>
          <w:r w:rsidR="001D1A09">
            <w:rPr>
              <w:rFonts w:ascii="Times New Roman" w:hAnsi="Times New Roman" w:cs="Times New Roman"/>
            </w:rPr>
            <w:t>responsibilities.</w:t>
          </w:r>
          <w:r w:rsidR="007E284B">
            <w:rPr>
              <w:rFonts w:ascii="Times New Roman" w:hAnsi="Times New Roman" w:cs="Times New Roman"/>
            </w:rPr>
            <w:t xml:space="preserve"> I also owe a special debt to UNDP’s National Project Officers, State Project Officers and District Support Officers, as also to the Orissa State Office travel desk, for a variety of substantive and logistical assistance, and for long and interesting conversations about the Democratic Governance Programme and grassroots empowerment in general.</w:t>
          </w:r>
        </w:p>
        <w:p w:rsidR="007E284B" w:rsidRDefault="007E284B" w:rsidP="00A406A5">
          <w:pPr>
            <w:spacing w:after="0" w:line="240" w:lineRule="auto"/>
            <w:jc w:val="both"/>
            <w:rPr>
              <w:rFonts w:ascii="Times New Roman" w:hAnsi="Times New Roman" w:cs="Times New Roman"/>
            </w:rPr>
          </w:pPr>
        </w:p>
        <w:p w:rsidR="007E284B" w:rsidRDefault="007E284B" w:rsidP="00A406A5">
          <w:pPr>
            <w:spacing w:after="0" w:line="240" w:lineRule="auto"/>
            <w:jc w:val="both"/>
            <w:rPr>
              <w:rFonts w:ascii="Times New Roman" w:hAnsi="Times New Roman" w:cs="Times New Roman"/>
            </w:rPr>
          </w:pPr>
          <w:r>
            <w:rPr>
              <w:rFonts w:ascii="Times New Roman" w:hAnsi="Times New Roman" w:cs="Times New Roman"/>
            </w:rPr>
            <w:t>Second, I would like to thank my c</w:t>
          </w:r>
          <w:r w:rsidR="00F4407C">
            <w:rPr>
              <w:rFonts w:ascii="Times New Roman" w:hAnsi="Times New Roman" w:cs="Times New Roman"/>
            </w:rPr>
            <w:t>olleagues within the Assessment of Development Result team</w:t>
          </w:r>
          <w:r w:rsidR="007D4ED5">
            <w:rPr>
              <w:rFonts w:ascii="Times New Roman" w:hAnsi="Times New Roman" w:cs="Times New Roman"/>
            </w:rPr>
            <w:t xml:space="preserve">, especially </w:t>
          </w:r>
          <w:r w:rsidR="00F4407C">
            <w:rPr>
              <w:rFonts w:ascii="Times New Roman" w:hAnsi="Times New Roman" w:cs="Times New Roman"/>
            </w:rPr>
            <w:t xml:space="preserve">Juha Uitto, Jayati Ghosh and Gus Edgren whose intellectual guidance </w:t>
          </w:r>
          <w:r w:rsidR="00B6166B">
            <w:rPr>
              <w:rFonts w:ascii="Times New Roman" w:hAnsi="Times New Roman" w:cs="Times New Roman"/>
            </w:rPr>
            <w:t xml:space="preserve">was </w:t>
          </w:r>
          <w:r w:rsidR="00F4407C">
            <w:rPr>
              <w:rFonts w:ascii="Times New Roman" w:hAnsi="Times New Roman" w:cs="Times New Roman"/>
            </w:rPr>
            <w:t>deeply valued.</w:t>
          </w:r>
        </w:p>
        <w:p w:rsidR="00F4407C" w:rsidRDefault="00F4407C" w:rsidP="00A406A5">
          <w:pPr>
            <w:spacing w:after="0" w:line="240" w:lineRule="auto"/>
            <w:jc w:val="both"/>
            <w:rPr>
              <w:rFonts w:ascii="Times New Roman" w:hAnsi="Times New Roman" w:cs="Times New Roman"/>
            </w:rPr>
          </w:pPr>
        </w:p>
        <w:p w:rsidR="00F4407C" w:rsidRDefault="00F4407C" w:rsidP="00A406A5">
          <w:pPr>
            <w:spacing w:after="0" w:line="240" w:lineRule="auto"/>
            <w:jc w:val="both"/>
            <w:rPr>
              <w:rFonts w:ascii="Times New Roman" w:hAnsi="Times New Roman" w:cs="Times New Roman"/>
            </w:rPr>
          </w:pPr>
          <w:r>
            <w:rPr>
              <w:rFonts w:ascii="Times New Roman" w:hAnsi="Times New Roman" w:cs="Times New Roman"/>
            </w:rPr>
            <w:t>Third – and most important – are the innumerable Government officials, trainers, civil society activists, democratic governance experts and programme beneficiaries who made the time to be interviewed at great length</w:t>
          </w:r>
          <w:r w:rsidR="00B6166B">
            <w:rPr>
              <w:rFonts w:ascii="Times New Roman" w:hAnsi="Times New Roman" w:cs="Times New Roman"/>
            </w:rPr>
            <w:t>,</w:t>
          </w:r>
          <w:r>
            <w:rPr>
              <w:rFonts w:ascii="Times New Roman" w:hAnsi="Times New Roman" w:cs="Times New Roman"/>
            </w:rPr>
            <w:t xml:space="preserve"> </w:t>
          </w:r>
          <w:r w:rsidR="00DF3C40">
            <w:rPr>
              <w:rFonts w:ascii="Times New Roman" w:hAnsi="Times New Roman" w:cs="Times New Roman"/>
            </w:rPr>
            <w:t>and in great detail</w:t>
          </w:r>
          <w:r w:rsidR="00B6166B">
            <w:rPr>
              <w:rFonts w:ascii="Times New Roman" w:hAnsi="Times New Roman" w:cs="Times New Roman"/>
            </w:rPr>
            <w:t>,</w:t>
          </w:r>
          <w:r w:rsidR="00DF3C40">
            <w:rPr>
              <w:rFonts w:ascii="Times New Roman" w:hAnsi="Times New Roman" w:cs="Times New Roman"/>
            </w:rPr>
            <w:t xml:space="preserve"> </w:t>
          </w:r>
          <w:r>
            <w:rPr>
              <w:rFonts w:ascii="Times New Roman" w:hAnsi="Times New Roman" w:cs="Times New Roman"/>
            </w:rPr>
            <w:t>for this Evaluation</w:t>
          </w:r>
          <w:r w:rsidR="00DF3C40">
            <w:rPr>
              <w:rFonts w:ascii="Times New Roman" w:hAnsi="Times New Roman" w:cs="Times New Roman"/>
            </w:rPr>
            <w:t>.</w:t>
          </w:r>
          <w:r w:rsidR="00A17AF8">
            <w:rPr>
              <w:rFonts w:ascii="Times New Roman" w:hAnsi="Times New Roman" w:cs="Times New Roman"/>
            </w:rPr>
            <w:t xml:space="preserve"> I h</w:t>
          </w:r>
          <w:r w:rsidR="009A6CB1">
            <w:rPr>
              <w:rFonts w:ascii="Times New Roman" w:hAnsi="Times New Roman" w:cs="Times New Roman"/>
            </w:rPr>
            <w:t>ope that I have</w:t>
          </w:r>
          <w:r w:rsidR="00B6166B">
            <w:rPr>
              <w:rFonts w:ascii="Times New Roman" w:hAnsi="Times New Roman" w:cs="Times New Roman"/>
            </w:rPr>
            <w:t xml:space="preserve"> effectively </w:t>
          </w:r>
          <w:r w:rsidR="00A17AF8">
            <w:rPr>
              <w:rFonts w:ascii="Times New Roman" w:hAnsi="Times New Roman" w:cs="Times New Roman"/>
            </w:rPr>
            <w:t>capture</w:t>
          </w:r>
          <w:r w:rsidR="009A6CB1">
            <w:rPr>
              <w:rFonts w:ascii="Times New Roman" w:hAnsi="Times New Roman" w:cs="Times New Roman"/>
            </w:rPr>
            <w:t xml:space="preserve">d </w:t>
          </w:r>
          <w:r w:rsidR="00A17AF8">
            <w:rPr>
              <w:rFonts w:ascii="Times New Roman" w:hAnsi="Times New Roman" w:cs="Times New Roman"/>
            </w:rPr>
            <w:t xml:space="preserve">their </w:t>
          </w:r>
          <w:r w:rsidR="00B6166B">
            <w:rPr>
              <w:rFonts w:ascii="Times New Roman" w:hAnsi="Times New Roman" w:cs="Times New Roman"/>
            </w:rPr>
            <w:t xml:space="preserve">varied </w:t>
          </w:r>
          <w:r w:rsidR="00A17AF8">
            <w:rPr>
              <w:rFonts w:ascii="Times New Roman" w:hAnsi="Times New Roman" w:cs="Times New Roman"/>
            </w:rPr>
            <w:t>observations</w:t>
          </w:r>
          <w:r w:rsidR="009B26FD">
            <w:rPr>
              <w:rFonts w:ascii="Times New Roman" w:hAnsi="Times New Roman" w:cs="Times New Roman"/>
            </w:rPr>
            <w:t>,</w:t>
          </w:r>
          <w:r w:rsidR="00A17AF8">
            <w:rPr>
              <w:rFonts w:ascii="Times New Roman" w:hAnsi="Times New Roman" w:cs="Times New Roman"/>
            </w:rPr>
            <w:t xml:space="preserve"> and reflect</w:t>
          </w:r>
          <w:r w:rsidR="009A6CB1">
            <w:rPr>
              <w:rFonts w:ascii="Times New Roman" w:hAnsi="Times New Roman" w:cs="Times New Roman"/>
            </w:rPr>
            <w:t>ed</w:t>
          </w:r>
          <w:r w:rsidR="00A17AF8">
            <w:rPr>
              <w:rFonts w:ascii="Times New Roman" w:hAnsi="Times New Roman" w:cs="Times New Roman"/>
            </w:rPr>
            <w:t xml:space="preserve"> these in a manner that UNDP</w:t>
          </w:r>
          <w:r w:rsidR="00BF61D8">
            <w:rPr>
              <w:rFonts w:ascii="Times New Roman" w:hAnsi="Times New Roman" w:cs="Times New Roman"/>
            </w:rPr>
            <w:t xml:space="preserve"> </w:t>
          </w:r>
          <w:r w:rsidR="009B26FD">
            <w:rPr>
              <w:rFonts w:ascii="Times New Roman" w:hAnsi="Times New Roman" w:cs="Times New Roman"/>
            </w:rPr>
            <w:t xml:space="preserve">might </w:t>
          </w:r>
          <w:r w:rsidR="00BF61D8">
            <w:rPr>
              <w:rFonts w:ascii="Times New Roman" w:hAnsi="Times New Roman" w:cs="Times New Roman"/>
            </w:rPr>
            <w:t xml:space="preserve">find easy to </w:t>
          </w:r>
          <w:r w:rsidR="009A6CB1">
            <w:rPr>
              <w:rFonts w:ascii="Times New Roman" w:hAnsi="Times New Roman" w:cs="Times New Roman"/>
            </w:rPr>
            <w:t>action.</w:t>
          </w:r>
        </w:p>
        <w:p w:rsidR="00AC461D" w:rsidRDefault="00AC461D" w:rsidP="00A406A5">
          <w:pPr>
            <w:spacing w:after="0" w:line="240" w:lineRule="auto"/>
            <w:jc w:val="both"/>
            <w:rPr>
              <w:rFonts w:ascii="Times New Roman" w:hAnsi="Times New Roman" w:cs="Times New Roman"/>
            </w:rPr>
          </w:pPr>
        </w:p>
        <w:p w:rsidR="00AC461D" w:rsidRDefault="00AC461D" w:rsidP="00A406A5">
          <w:pPr>
            <w:spacing w:after="0" w:line="240" w:lineRule="auto"/>
            <w:jc w:val="both"/>
            <w:rPr>
              <w:rFonts w:ascii="Times New Roman" w:hAnsi="Times New Roman" w:cs="Times New Roman"/>
            </w:rPr>
          </w:pPr>
          <w:r>
            <w:rPr>
              <w:rFonts w:ascii="Times New Roman" w:hAnsi="Times New Roman" w:cs="Times New Roman"/>
            </w:rPr>
            <w:t xml:space="preserve">Lastly, I would like to </w:t>
          </w:r>
          <w:r w:rsidR="009B26FD">
            <w:rPr>
              <w:rFonts w:ascii="Times New Roman" w:hAnsi="Times New Roman" w:cs="Times New Roman"/>
            </w:rPr>
            <w:t xml:space="preserve">emphasize </w:t>
          </w:r>
          <w:r>
            <w:rPr>
              <w:rFonts w:ascii="Times New Roman" w:hAnsi="Times New Roman" w:cs="Times New Roman"/>
            </w:rPr>
            <w:t xml:space="preserve">how much I </w:t>
          </w:r>
          <w:r w:rsidR="009B26FD">
            <w:rPr>
              <w:rFonts w:ascii="Times New Roman" w:hAnsi="Times New Roman" w:cs="Times New Roman"/>
            </w:rPr>
            <w:t xml:space="preserve">myself </w:t>
          </w:r>
          <w:r>
            <w:rPr>
              <w:rFonts w:ascii="Times New Roman" w:hAnsi="Times New Roman" w:cs="Times New Roman"/>
            </w:rPr>
            <w:t xml:space="preserve">have learned from this Evaluation and how useful UNDP’s training materials and films </w:t>
          </w:r>
          <w:r w:rsidR="009B26FD">
            <w:rPr>
              <w:rFonts w:ascii="Times New Roman" w:hAnsi="Times New Roman" w:cs="Times New Roman"/>
            </w:rPr>
            <w:t>have</w:t>
          </w:r>
          <w:r>
            <w:rPr>
              <w:rFonts w:ascii="Times New Roman" w:hAnsi="Times New Roman" w:cs="Times New Roman"/>
            </w:rPr>
            <w:t xml:space="preserve"> prov</w:t>
          </w:r>
          <w:r w:rsidR="009B26FD">
            <w:rPr>
              <w:rFonts w:ascii="Times New Roman" w:hAnsi="Times New Roman" w:cs="Times New Roman"/>
            </w:rPr>
            <w:t>ed to</w:t>
          </w:r>
          <w:r>
            <w:rPr>
              <w:rFonts w:ascii="Times New Roman" w:hAnsi="Times New Roman" w:cs="Times New Roman"/>
            </w:rPr>
            <w:t xml:space="preserve"> my own grassroots work</w:t>
          </w:r>
          <w:r w:rsidR="009B26FD">
            <w:rPr>
              <w:rFonts w:ascii="Times New Roman" w:hAnsi="Times New Roman" w:cs="Times New Roman"/>
            </w:rPr>
            <w:t xml:space="preserve"> in Uttarakhand</w:t>
          </w:r>
          <w:r>
            <w:rPr>
              <w:rFonts w:ascii="Times New Roman" w:hAnsi="Times New Roman" w:cs="Times New Roman"/>
            </w:rPr>
            <w:t xml:space="preserve">. As I have already shared with the Democratic Governance team, a key outcome of this Evaluation is its capacity-building </w:t>
          </w:r>
          <w:r w:rsidR="00970C77">
            <w:rPr>
              <w:rFonts w:ascii="Times New Roman" w:hAnsi="Times New Roman" w:cs="Times New Roman"/>
            </w:rPr>
            <w:t>of</w:t>
          </w:r>
          <w:r>
            <w:rPr>
              <w:rFonts w:ascii="Times New Roman" w:hAnsi="Times New Roman" w:cs="Times New Roman"/>
            </w:rPr>
            <w:t xml:space="preserve"> the Evaluator herself</w:t>
          </w:r>
          <w:r w:rsidR="00970C77">
            <w:rPr>
              <w:rFonts w:ascii="Times New Roman" w:hAnsi="Times New Roman" w:cs="Times New Roman"/>
            </w:rPr>
            <w:t>!</w:t>
          </w:r>
        </w:p>
        <w:p w:rsidR="00F4407C" w:rsidRDefault="00F4407C" w:rsidP="00A406A5">
          <w:pPr>
            <w:spacing w:after="0" w:line="240" w:lineRule="auto"/>
            <w:jc w:val="both"/>
            <w:rPr>
              <w:rFonts w:ascii="Times New Roman" w:hAnsi="Times New Roman" w:cs="Times New Roman"/>
            </w:rPr>
          </w:pPr>
        </w:p>
        <w:p w:rsidR="007E284B" w:rsidRDefault="007E284B" w:rsidP="00A406A5">
          <w:pPr>
            <w:spacing w:after="0" w:line="240" w:lineRule="auto"/>
            <w:jc w:val="both"/>
            <w:rPr>
              <w:rFonts w:ascii="Times New Roman" w:hAnsi="Times New Roman" w:cs="Times New Roman"/>
            </w:rPr>
          </w:pPr>
        </w:p>
        <w:p w:rsidR="007E284B" w:rsidRPr="00A406A5" w:rsidRDefault="007E284B" w:rsidP="00A406A5">
          <w:pPr>
            <w:spacing w:after="0" w:line="240" w:lineRule="auto"/>
            <w:jc w:val="both"/>
            <w:rPr>
              <w:rFonts w:ascii="Times New Roman" w:hAnsi="Times New Roman" w:cs="Times New Roman"/>
            </w:rPr>
          </w:pPr>
        </w:p>
        <w:p w:rsidR="00A406A5" w:rsidRDefault="00A406A5" w:rsidP="00A406A5">
          <w:pPr>
            <w:spacing w:after="0" w:line="240" w:lineRule="auto"/>
          </w:pPr>
        </w:p>
        <w:p w:rsidR="00A406A5" w:rsidRDefault="00A406A5" w:rsidP="00A406A5">
          <w:pPr>
            <w:spacing w:after="0" w:line="240" w:lineRule="auto"/>
          </w:pPr>
        </w:p>
        <w:p w:rsidR="00A406A5" w:rsidRDefault="00A406A5" w:rsidP="00A406A5">
          <w:pPr>
            <w:spacing w:after="0" w:line="240" w:lineRule="auto"/>
          </w:pPr>
        </w:p>
        <w:p w:rsidR="00A406A5" w:rsidRDefault="00A406A5" w:rsidP="00A406A5">
          <w:pPr>
            <w:spacing w:after="0" w:line="240" w:lineRule="auto"/>
          </w:pPr>
        </w:p>
        <w:p w:rsidR="00A406A5" w:rsidRDefault="00970C77" w:rsidP="00A406A5">
          <w:pPr>
            <w:spacing w:after="0" w:line="240" w:lineRule="auto"/>
          </w:pPr>
          <w:r>
            <w:br/>
          </w:r>
        </w:p>
        <w:p w:rsidR="00A406A5" w:rsidRDefault="00A406A5" w:rsidP="00A406A5">
          <w:pPr>
            <w:spacing w:after="0" w:line="240" w:lineRule="auto"/>
          </w:pPr>
        </w:p>
        <w:p w:rsidR="006274D1" w:rsidRPr="006274D1" w:rsidRDefault="006274D1" w:rsidP="00A406A5">
          <w:pPr>
            <w:spacing w:after="0" w:line="240" w:lineRule="auto"/>
          </w:pPr>
        </w:p>
        <w:p w:rsidR="00970C77" w:rsidRDefault="00970C77" w:rsidP="00992A9D">
          <w:pPr>
            <w:pStyle w:val="Heading1"/>
            <w:numPr>
              <w:ilvl w:val="0"/>
              <w:numId w:val="0"/>
            </w:numPr>
          </w:pPr>
          <w:r>
            <w:br/>
          </w:r>
        </w:p>
        <w:p w:rsidR="00970C77" w:rsidRDefault="00970C77">
          <w:pPr>
            <w:rPr>
              <w:rFonts w:asciiTheme="majorHAnsi" w:eastAsiaTheme="majorEastAsia" w:hAnsiTheme="majorHAnsi" w:cstheme="majorBidi"/>
              <w:b/>
              <w:bCs/>
              <w:color w:val="365F91" w:themeColor="accent1" w:themeShade="BF"/>
              <w:sz w:val="28"/>
              <w:szCs w:val="28"/>
            </w:rPr>
          </w:pPr>
          <w:r>
            <w:br w:type="page"/>
          </w:r>
        </w:p>
        <w:p w:rsidR="00992A9D" w:rsidRDefault="00992A9D" w:rsidP="00992A9D">
          <w:pPr>
            <w:pStyle w:val="Heading1"/>
            <w:numPr>
              <w:ilvl w:val="0"/>
              <w:numId w:val="0"/>
            </w:numPr>
          </w:pPr>
          <w:bookmarkStart w:id="2" w:name="_Toc313352958"/>
          <w:r>
            <w:lastRenderedPageBreak/>
            <w:t>Executive Summary</w:t>
          </w:r>
          <w:bookmarkEnd w:id="2"/>
        </w:p>
        <w:p w:rsidR="00616793" w:rsidRDefault="00616793" w:rsidP="00AB10EC">
          <w:pPr>
            <w:tabs>
              <w:tab w:val="left" w:pos="360"/>
            </w:tabs>
            <w:autoSpaceDE w:val="0"/>
            <w:spacing w:after="0" w:line="240" w:lineRule="auto"/>
            <w:jc w:val="both"/>
            <w:rPr>
              <w:rFonts w:ascii="Times New Roman" w:hAnsi="Times New Roman" w:cs="Times New Roman"/>
              <w:b/>
            </w:rPr>
          </w:pPr>
        </w:p>
        <w:p w:rsidR="00AB10EC" w:rsidRPr="001B41D9" w:rsidRDefault="00AB10EC" w:rsidP="00AB10EC">
          <w:pPr>
            <w:tabs>
              <w:tab w:val="left" w:pos="360"/>
            </w:tabs>
            <w:autoSpaceDE w:val="0"/>
            <w:spacing w:after="0" w:line="240" w:lineRule="auto"/>
            <w:jc w:val="both"/>
            <w:rPr>
              <w:rFonts w:ascii="Times New Roman" w:hAnsi="Times New Roman" w:cs="Times New Roman"/>
            </w:rPr>
          </w:pPr>
          <w:r w:rsidRPr="0007042D">
            <w:rPr>
              <w:rFonts w:ascii="Times New Roman" w:hAnsi="Times New Roman" w:cs="Times New Roman"/>
              <w:b/>
            </w:rPr>
            <w:t>Introduction</w:t>
          </w:r>
          <w:r w:rsidRPr="003E7AC4">
            <w:rPr>
              <w:rFonts w:ascii="Times New Roman" w:hAnsi="Times New Roman" w:cs="Times New Roman"/>
              <w:b/>
              <w:i/>
            </w:rPr>
            <w:t xml:space="preserve"> </w:t>
          </w:r>
          <w:r>
            <w:rPr>
              <w:rFonts w:ascii="Times New Roman" w:hAnsi="Times New Roman" w:cs="Times New Roman"/>
            </w:rPr>
            <w:t xml:space="preserve">- </w:t>
          </w:r>
          <w:r w:rsidRPr="001B41D9">
            <w:rPr>
              <w:rFonts w:ascii="Times New Roman" w:hAnsi="Times New Roman" w:cs="Times New Roman"/>
            </w:rPr>
            <w:t>This Outcome Evaluation assesses the contribution of</w:t>
          </w:r>
          <w:r w:rsidR="004C4B47">
            <w:rPr>
              <w:rFonts w:ascii="Times New Roman" w:hAnsi="Times New Roman" w:cs="Times New Roman"/>
            </w:rPr>
            <w:t xml:space="preserve"> </w:t>
          </w:r>
          <w:r w:rsidRPr="001B41D9">
            <w:rPr>
              <w:rFonts w:ascii="Times New Roman" w:hAnsi="Times New Roman" w:cs="Times New Roman"/>
            </w:rPr>
            <w:t xml:space="preserve">UNDP India’s Democratic Governance programmes (2008-2011) to development results in the country. Conducted independently in </w:t>
          </w:r>
          <w:r w:rsidR="0095703F">
            <w:rPr>
              <w:rFonts w:ascii="Times New Roman" w:hAnsi="Times New Roman" w:cs="Times New Roman"/>
              <w:iCs/>
            </w:rPr>
            <w:t>July-September 2011</w:t>
          </w:r>
          <w:r w:rsidRPr="001B41D9">
            <w:rPr>
              <w:rFonts w:ascii="Times New Roman" w:hAnsi="Times New Roman" w:cs="Times New Roman"/>
              <w:iCs/>
            </w:rPr>
            <w:t xml:space="preserve"> (near the end of the 2008-2012 programme cycle), it has run in parallel with</w:t>
          </w:r>
          <w:r w:rsidR="00E2029F">
            <w:rPr>
              <w:rFonts w:ascii="Times New Roman" w:hAnsi="Times New Roman" w:cs="Times New Roman"/>
              <w:iCs/>
            </w:rPr>
            <w:t xml:space="preserve"> and </w:t>
          </w:r>
          <w:r w:rsidRPr="001B41D9">
            <w:rPr>
              <w:rFonts w:ascii="Times New Roman" w:hAnsi="Times New Roman" w:cs="Times New Roman"/>
              <w:iCs/>
            </w:rPr>
            <w:t>contributed to UNDP</w:t>
          </w:r>
          <w:r w:rsidR="00E2029F">
            <w:rPr>
              <w:rFonts w:ascii="Times New Roman" w:hAnsi="Times New Roman" w:cs="Times New Roman"/>
              <w:iCs/>
            </w:rPr>
            <w:t>’s</w:t>
          </w:r>
          <w:r w:rsidRPr="001B41D9">
            <w:rPr>
              <w:rFonts w:ascii="Times New Roman" w:hAnsi="Times New Roman" w:cs="Times New Roman"/>
              <w:iCs/>
            </w:rPr>
            <w:t xml:space="preserve"> Global Evaluation Office’s decennial Assessment of Development Results (ADR) in India. </w:t>
          </w:r>
        </w:p>
        <w:p w:rsidR="00AB10EC" w:rsidRPr="001B41D9" w:rsidRDefault="00AB10EC" w:rsidP="00AB10EC">
          <w:pPr>
            <w:tabs>
              <w:tab w:val="left" w:pos="360"/>
            </w:tabs>
            <w:autoSpaceDE w:val="0"/>
            <w:spacing w:after="0" w:line="240" w:lineRule="auto"/>
            <w:jc w:val="both"/>
            <w:rPr>
              <w:rFonts w:ascii="Times New Roman" w:hAnsi="Times New Roman" w:cs="Times New Roman"/>
            </w:rPr>
          </w:pPr>
        </w:p>
        <w:p w:rsidR="00AB10EC" w:rsidRPr="001B41D9" w:rsidRDefault="00AB10EC" w:rsidP="00AB10EC">
          <w:pPr>
            <w:tabs>
              <w:tab w:val="num" w:pos="360"/>
            </w:tabs>
            <w:autoSpaceDE w:val="0"/>
            <w:autoSpaceDN w:val="0"/>
            <w:adjustRightInd w:val="0"/>
            <w:spacing w:after="0" w:line="240" w:lineRule="auto"/>
            <w:jc w:val="both"/>
            <w:rPr>
              <w:rFonts w:ascii="Times New Roman" w:hAnsi="Times New Roman" w:cs="Times New Roman"/>
              <w:iCs/>
            </w:rPr>
          </w:pPr>
          <w:r w:rsidRPr="001B41D9">
            <w:rPr>
              <w:rFonts w:ascii="Times New Roman" w:hAnsi="Times New Roman" w:cs="Times New Roman"/>
              <w:iCs/>
            </w:rPr>
            <w:t>The Evaluation’s</w:t>
          </w:r>
          <w:r w:rsidR="00E32D25">
            <w:rPr>
              <w:rFonts w:ascii="Times New Roman" w:hAnsi="Times New Roman" w:cs="Times New Roman"/>
              <w:iCs/>
            </w:rPr>
            <w:t xml:space="preserve"> s</w:t>
          </w:r>
          <w:r w:rsidRPr="001B41D9">
            <w:rPr>
              <w:rFonts w:ascii="Times New Roman" w:hAnsi="Times New Roman" w:cs="Times New Roman"/>
              <w:iCs/>
            </w:rPr>
            <w:t>pecific objectives were to:</w:t>
          </w:r>
        </w:p>
        <w:p w:rsidR="00AB10EC" w:rsidRPr="001B41D9" w:rsidRDefault="00AB10EC" w:rsidP="00AB10EC">
          <w:pPr>
            <w:tabs>
              <w:tab w:val="num" w:pos="360"/>
            </w:tabs>
            <w:autoSpaceDE w:val="0"/>
            <w:autoSpaceDN w:val="0"/>
            <w:adjustRightInd w:val="0"/>
            <w:spacing w:after="0" w:line="240" w:lineRule="auto"/>
            <w:jc w:val="both"/>
            <w:rPr>
              <w:rFonts w:ascii="Times New Roman" w:hAnsi="Times New Roman" w:cs="Times New Roman"/>
              <w:iCs/>
            </w:rPr>
          </w:pPr>
        </w:p>
        <w:p w:rsidR="00AB10EC" w:rsidRDefault="00AB10EC" w:rsidP="00AB10EC">
          <w:pPr>
            <w:numPr>
              <w:ilvl w:val="0"/>
              <w:numId w:val="3"/>
            </w:numPr>
            <w:spacing w:after="0" w:line="240" w:lineRule="auto"/>
            <w:ind w:left="714" w:hanging="357"/>
            <w:jc w:val="both"/>
            <w:rPr>
              <w:rFonts w:ascii="Times New Roman" w:hAnsi="Times New Roman" w:cs="Times New Roman"/>
              <w:iCs/>
            </w:rPr>
          </w:pPr>
          <w:r w:rsidRPr="00EA631B">
            <w:rPr>
              <w:rFonts w:ascii="Times New Roman" w:hAnsi="Times New Roman" w:cs="Times New Roman"/>
              <w:iCs/>
            </w:rPr>
            <w:t xml:space="preserve">Review the UNDP India Democratic Governance Programme with a view to understand its </w:t>
          </w:r>
          <w:r w:rsidRPr="00EA631B">
            <w:rPr>
              <w:rFonts w:ascii="Times New Roman" w:hAnsi="Times New Roman" w:cs="Times New Roman"/>
              <w:b/>
              <w:i/>
              <w:iCs/>
            </w:rPr>
            <w:t>relevance and contribution to national priorities</w:t>
          </w:r>
          <w:r w:rsidR="00E2029F" w:rsidRPr="00E2029F">
            <w:rPr>
              <w:rFonts w:ascii="Times New Roman" w:hAnsi="Times New Roman" w:cs="Times New Roman"/>
              <w:i/>
              <w:iCs/>
            </w:rPr>
            <w:t>,</w:t>
          </w:r>
          <w:r w:rsidRPr="00EA631B">
            <w:rPr>
              <w:rFonts w:ascii="Times New Roman" w:hAnsi="Times New Roman" w:cs="Times New Roman"/>
              <w:iCs/>
            </w:rPr>
            <w:t xml:space="preserve"> </w:t>
          </w:r>
        </w:p>
        <w:p w:rsidR="00AB10EC" w:rsidRPr="00EA631B" w:rsidRDefault="00AB10EC" w:rsidP="00AB10EC">
          <w:pPr>
            <w:numPr>
              <w:ilvl w:val="0"/>
              <w:numId w:val="3"/>
            </w:numPr>
            <w:spacing w:after="0" w:line="240" w:lineRule="auto"/>
            <w:ind w:left="714" w:hanging="357"/>
            <w:jc w:val="both"/>
            <w:rPr>
              <w:rFonts w:ascii="Times New Roman" w:hAnsi="Times New Roman" w:cs="Times New Roman"/>
              <w:iCs/>
            </w:rPr>
          </w:pPr>
          <w:r w:rsidRPr="00EA631B">
            <w:rPr>
              <w:rFonts w:ascii="Times New Roman" w:hAnsi="Times New Roman" w:cs="Times New Roman"/>
              <w:iCs/>
            </w:rPr>
            <w:t xml:space="preserve">Review the </w:t>
          </w:r>
          <w:r w:rsidRPr="00EA631B">
            <w:rPr>
              <w:rFonts w:ascii="Times New Roman" w:hAnsi="Times New Roman" w:cs="Times New Roman"/>
              <w:b/>
              <w:i/>
              <w:iCs/>
            </w:rPr>
            <w:t>status of the outcome and the key factors that have affected</w:t>
          </w:r>
          <w:r w:rsidRPr="00EA631B">
            <w:rPr>
              <w:rFonts w:ascii="Times New Roman" w:hAnsi="Times New Roman" w:cs="Times New Roman"/>
              <w:iCs/>
            </w:rPr>
            <w:t xml:space="preserve"> </w:t>
          </w:r>
          <w:r w:rsidRPr="00EA631B">
            <w:rPr>
              <w:rFonts w:ascii="Times New Roman" w:hAnsi="Times New Roman" w:cs="Times New Roman"/>
              <w:b/>
              <w:i/>
              <w:iCs/>
            </w:rPr>
            <w:t>(both positively and negatively</w:t>
          </w:r>
          <w:r w:rsidRPr="00E2029F">
            <w:rPr>
              <w:rFonts w:ascii="Times New Roman" w:hAnsi="Times New Roman" w:cs="Times New Roman"/>
              <w:iCs/>
            </w:rPr>
            <w:t xml:space="preserve">, </w:t>
          </w:r>
        </w:p>
        <w:p w:rsidR="00AB10EC" w:rsidRPr="001B41D9" w:rsidRDefault="00AB10EC" w:rsidP="00AB10EC">
          <w:pPr>
            <w:numPr>
              <w:ilvl w:val="0"/>
              <w:numId w:val="3"/>
            </w:numPr>
            <w:spacing w:after="0" w:line="240" w:lineRule="auto"/>
            <w:ind w:left="714" w:hanging="357"/>
            <w:jc w:val="both"/>
            <w:rPr>
              <w:rFonts w:ascii="Times New Roman" w:hAnsi="Times New Roman" w:cs="Times New Roman"/>
              <w:iCs/>
            </w:rPr>
          </w:pPr>
          <w:r w:rsidRPr="001B41D9">
            <w:rPr>
              <w:rFonts w:ascii="Times New Roman" w:hAnsi="Times New Roman" w:cs="Times New Roman"/>
              <w:iCs/>
            </w:rPr>
            <w:t xml:space="preserve">Assess the extent to which UNDP </w:t>
          </w:r>
          <w:r>
            <w:rPr>
              <w:rFonts w:ascii="Times New Roman" w:hAnsi="Times New Roman" w:cs="Times New Roman"/>
              <w:iCs/>
            </w:rPr>
            <w:t xml:space="preserve">has succeeded in </w:t>
          </w:r>
          <w:r w:rsidRPr="001B41D9">
            <w:rPr>
              <w:rFonts w:ascii="Times New Roman" w:hAnsi="Times New Roman" w:cs="Times New Roman"/>
              <w:b/>
              <w:i/>
              <w:iCs/>
            </w:rPr>
            <w:t>building capacities of key institutions</w:t>
          </w:r>
          <w:r w:rsidR="00E2029F" w:rsidRPr="00E2029F">
            <w:rPr>
              <w:rFonts w:ascii="Times New Roman" w:hAnsi="Times New Roman" w:cs="Times New Roman"/>
              <w:iCs/>
            </w:rPr>
            <w:t>,</w:t>
          </w:r>
        </w:p>
        <w:p w:rsidR="00AB10EC" w:rsidRPr="001B41D9" w:rsidRDefault="00AB10EC" w:rsidP="00AB10EC">
          <w:pPr>
            <w:pStyle w:val="PlainText"/>
            <w:numPr>
              <w:ilvl w:val="0"/>
              <w:numId w:val="3"/>
            </w:numPr>
            <w:ind w:left="714" w:hanging="357"/>
            <w:rPr>
              <w:rFonts w:ascii="Times New Roman" w:eastAsiaTheme="minorHAnsi" w:hAnsi="Times New Roman" w:cs="Times New Roman"/>
              <w:iCs/>
              <w:sz w:val="22"/>
              <w:szCs w:val="22"/>
            </w:rPr>
          </w:pPr>
          <w:r w:rsidRPr="001B41D9">
            <w:rPr>
              <w:rFonts w:ascii="Times New Roman" w:eastAsiaTheme="minorHAnsi" w:hAnsi="Times New Roman" w:cs="Times New Roman"/>
              <w:iCs/>
              <w:sz w:val="22"/>
              <w:szCs w:val="22"/>
            </w:rPr>
            <w:t xml:space="preserve">Review and assess the Programme’s </w:t>
          </w:r>
          <w:r w:rsidRPr="001B41D9">
            <w:rPr>
              <w:rFonts w:ascii="Times New Roman" w:eastAsiaTheme="minorHAnsi" w:hAnsi="Times New Roman" w:cs="Times New Roman"/>
              <w:b/>
              <w:i/>
              <w:iCs/>
              <w:sz w:val="22"/>
              <w:szCs w:val="22"/>
            </w:rPr>
            <w:t>partnership with the government bodies, civil society and private sector and international organizations</w:t>
          </w:r>
          <w:r w:rsidRPr="001B41D9">
            <w:rPr>
              <w:rFonts w:ascii="Times New Roman" w:eastAsiaTheme="minorHAnsi" w:hAnsi="Times New Roman" w:cs="Times New Roman"/>
              <w:iCs/>
              <w:sz w:val="22"/>
              <w:szCs w:val="22"/>
            </w:rPr>
            <w:t xml:space="preserve"> in Programme</w:t>
          </w:r>
          <w:r w:rsidR="00A47CE8">
            <w:rPr>
              <w:rFonts w:ascii="Times New Roman" w:eastAsiaTheme="minorHAnsi" w:hAnsi="Times New Roman" w:cs="Times New Roman"/>
              <w:iCs/>
              <w:sz w:val="22"/>
              <w:szCs w:val="22"/>
            </w:rPr>
            <w:t>,</w:t>
          </w:r>
        </w:p>
        <w:p w:rsidR="00AB10EC" w:rsidRPr="001B41D9" w:rsidRDefault="00AB10EC" w:rsidP="00AB10EC">
          <w:pPr>
            <w:pStyle w:val="PlainText"/>
            <w:numPr>
              <w:ilvl w:val="0"/>
              <w:numId w:val="3"/>
            </w:numPr>
            <w:ind w:left="714" w:hanging="357"/>
            <w:rPr>
              <w:rFonts w:ascii="Times New Roman" w:eastAsiaTheme="minorHAnsi" w:hAnsi="Times New Roman" w:cs="Times New Roman"/>
              <w:iCs/>
              <w:sz w:val="22"/>
              <w:szCs w:val="22"/>
            </w:rPr>
          </w:pPr>
          <w:r>
            <w:rPr>
              <w:rFonts w:ascii="Times New Roman" w:eastAsiaTheme="minorHAnsi" w:hAnsi="Times New Roman" w:cs="Times New Roman"/>
              <w:iCs/>
              <w:sz w:val="22"/>
              <w:szCs w:val="22"/>
            </w:rPr>
            <w:t>Review and assess</w:t>
          </w:r>
          <w:r w:rsidRPr="001B41D9">
            <w:rPr>
              <w:rFonts w:ascii="Times New Roman" w:eastAsiaTheme="minorHAnsi" w:hAnsi="Times New Roman" w:cs="Times New Roman"/>
              <w:iCs/>
              <w:sz w:val="22"/>
              <w:szCs w:val="22"/>
            </w:rPr>
            <w:t xml:space="preserve"> links/</w:t>
          </w:r>
          <w:r w:rsidRPr="001B41D9">
            <w:rPr>
              <w:rFonts w:ascii="Times New Roman" w:eastAsiaTheme="minorHAnsi" w:hAnsi="Times New Roman" w:cs="Times New Roman"/>
              <w:b/>
              <w:i/>
              <w:iCs/>
              <w:sz w:val="22"/>
              <w:szCs w:val="22"/>
            </w:rPr>
            <w:t>joint activities with other UNDP Programmes</w:t>
          </w:r>
          <w:r w:rsidRPr="001B41D9">
            <w:rPr>
              <w:rFonts w:ascii="Times New Roman" w:eastAsiaTheme="minorHAnsi" w:hAnsi="Times New Roman" w:cs="Times New Roman"/>
              <w:iCs/>
              <w:sz w:val="22"/>
              <w:szCs w:val="22"/>
            </w:rPr>
            <w:t xml:space="preserve"> </w:t>
          </w:r>
          <w:r w:rsidRPr="001B41D9">
            <w:rPr>
              <w:rFonts w:ascii="Times New Roman" w:eastAsiaTheme="minorHAnsi" w:hAnsi="Times New Roman" w:cs="Times New Roman"/>
              <w:b/>
              <w:i/>
              <w:iCs/>
              <w:sz w:val="22"/>
              <w:szCs w:val="22"/>
            </w:rPr>
            <w:t>and UN Agencies</w:t>
          </w:r>
          <w:r w:rsidRPr="001B41D9">
            <w:rPr>
              <w:rFonts w:ascii="Times New Roman" w:eastAsiaTheme="minorHAnsi" w:hAnsi="Times New Roman" w:cs="Times New Roman"/>
              <w:iCs/>
              <w:sz w:val="22"/>
              <w:szCs w:val="22"/>
            </w:rPr>
            <w:t xml:space="preserve"> and how these have contributed to the achievement of the outcome</w:t>
          </w:r>
          <w:r w:rsidR="00A47CE8">
            <w:rPr>
              <w:rFonts w:ascii="Times New Roman" w:eastAsiaTheme="minorHAnsi" w:hAnsi="Times New Roman" w:cs="Times New Roman"/>
              <w:iCs/>
              <w:sz w:val="22"/>
              <w:szCs w:val="22"/>
            </w:rPr>
            <w:t>, and</w:t>
          </w:r>
        </w:p>
        <w:p w:rsidR="00AB10EC" w:rsidRPr="00A32C4D" w:rsidRDefault="00AB10EC" w:rsidP="00AB10EC">
          <w:pPr>
            <w:numPr>
              <w:ilvl w:val="0"/>
              <w:numId w:val="3"/>
            </w:numPr>
            <w:spacing w:after="0" w:line="240" w:lineRule="auto"/>
            <w:ind w:left="714" w:hanging="357"/>
            <w:jc w:val="both"/>
            <w:outlineLvl w:val="0"/>
          </w:pPr>
          <w:bookmarkStart w:id="3" w:name="_Toc313352959"/>
          <w:r w:rsidRPr="001B41D9">
            <w:rPr>
              <w:rFonts w:ascii="Times New Roman" w:hAnsi="Times New Roman" w:cs="Times New Roman"/>
              <w:iCs/>
            </w:rPr>
            <w:t xml:space="preserve">Provide </w:t>
          </w:r>
          <w:r w:rsidRPr="001B41D9">
            <w:rPr>
              <w:rFonts w:ascii="Times New Roman" w:hAnsi="Times New Roman" w:cs="Times New Roman"/>
              <w:b/>
              <w:i/>
              <w:iCs/>
            </w:rPr>
            <w:t>recommendations for future country programme</w:t>
          </w:r>
          <w:r w:rsidR="00A47CE8">
            <w:rPr>
              <w:rFonts w:ascii="Times New Roman" w:hAnsi="Times New Roman" w:cs="Times New Roman"/>
              <w:b/>
              <w:i/>
              <w:iCs/>
            </w:rPr>
            <w:t>s</w:t>
          </w:r>
          <w:r w:rsidR="00A47CE8" w:rsidRPr="00A47CE8">
            <w:rPr>
              <w:rFonts w:ascii="Times New Roman" w:hAnsi="Times New Roman" w:cs="Times New Roman"/>
              <w:iCs/>
            </w:rPr>
            <w:t>.</w:t>
          </w:r>
          <w:bookmarkEnd w:id="3"/>
          <w:r w:rsidRPr="00A47CE8">
            <w:rPr>
              <w:rFonts w:ascii="Times New Roman" w:hAnsi="Times New Roman" w:cs="Times New Roman"/>
              <w:iCs/>
            </w:rPr>
            <w:t xml:space="preserve"> </w:t>
          </w:r>
        </w:p>
        <w:p w:rsidR="00AB10EC" w:rsidRDefault="00AB10EC" w:rsidP="00AB10EC">
          <w:pPr>
            <w:spacing w:after="0" w:line="240" w:lineRule="auto"/>
            <w:jc w:val="both"/>
            <w:outlineLvl w:val="0"/>
          </w:pPr>
        </w:p>
        <w:p w:rsidR="00AB10EC" w:rsidRPr="001B41D9" w:rsidRDefault="00AB10EC" w:rsidP="00AB10EC">
          <w:pPr>
            <w:spacing w:after="0" w:line="240" w:lineRule="auto"/>
            <w:jc w:val="both"/>
            <w:outlineLvl w:val="0"/>
            <w:rPr>
              <w:rFonts w:ascii="Times New Roman" w:hAnsi="Times New Roman" w:cs="Times New Roman"/>
            </w:rPr>
          </w:pPr>
          <w:bookmarkStart w:id="4" w:name="_Toc313352960"/>
          <w:r w:rsidRPr="00A32C4D">
            <w:rPr>
              <w:rFonts w:ascii="Times New Roman" w:hAnsi="Times New Roman" w:cs="Times New Roman"/>
              <w:b/>
            </w:rPr>
            <w:t xml:space="preserve">Scope and methodology - </w:t>
          </w:r>
          <w:r w:rsidRPr="001B41D9">
            <w:rPr>
              <w:rFonts w:ascii="Times New Roman" w:hAnsi="Times New Roman" w:cs="Times New Roman"/>
            </w:rPr>
            <w:t>The Evaluation examined all the Democratic Governance projects listed in the India Country Programme Action Plan/ the Country Programme Document (2008-2012), as also the handful of projects carrying over from the previou</w:t>
          </w:r>
          <w:r>
            <w:rPr>
              <w:rFonts w:ascii="Times New Roman" w:hAnsi="Times New Roman" w:cs="Times New Roman"/>
            </w:rPr>
            <w:t>s programming cycle (2003-2007): a total of 20 projects.</w:t>
          </w:r>
          <w:r w:rsidR="00BB0C6D">
            <w:rPr>
              <w:rFonts w:ascii="Times New Roman" w:hAnsi="Times New Roman" w:cs="Times New Roman"/>
            </w:rPr>
            <w:t xml:space="preserve"> It also considered the results of UNDP’s key non-project advocacy efforts in India.</w:t>
          </w:r>
          <w:bookmarkEnd w:id="4"/>
        </w:p>
        <w:p w:rsidR="00AB10EC" w:rsidRDefault="00AB10EC" w:rsidP="00AB10EC">
          <w:pPr>
            <w:spacing w:after="120" w:line="240" w:lineRule="auto"/>
            <w:jc w:val="both"/>
            <w:outlineLvl w:val="0"/>
          </w:pPr>
        </w:p>
        <w:p w:rsidR="00AB10EC" w:rsidRPr="001B41D9" w:rsidRDefault="00BB0C6D" w:rsidP="00AB10EC">
          <w:pPr>
            <w:spacing w:after="0" w:line="240" w:lineRule="auto"/>
            <w:jc w:val="both"/>
            <w:rPr>
              <w:rFonts w:ascii="Times New Roman" w:hAnsi="Times New Roman" w:cs="Times New Roman"/>
              <w:bCs/>
              <w:lang w:val="en-IN"/>
            </w:rPr>
          </w:pPr>
          <w:r>
            <w:rPr>
              <w:rFonts w:ascii="Times New Roman" w:hAnsi="Times New Roman" w:cs="Times New Roman"/>
              <w:bCs/>
              <w:lang w:val="en-IN"/>
            </w:rPr>
            <w:t>UNDP’s Democratic Governance p</w:t>
          </w:r>
          <w:r w:rsidR="00AB10EC">
            <w:rPr>
              <w:rFonts w:ascii="Times New Roman" w:hAnsi="Times New Roman" w:cs="Times New Roman"/>
              <w:bCs/>
              <w:lang w:val="en-IN"/>
            </w:rPr>
            <w:t>roject</w:t>
          </w:r>
          <w:r>
            <w:rPr>
              <w:rFonts w:ascii="Times New Roman" w:hAnsi="Times New Roman" w:cs="Times New Roman"/>
              <w:bCs/>
              <w:lang w:val="en-IN"/>
            </w:rPr>
            <w:t xml:space="preserve"> activity</w:t>
          </w:r>
          <w:r w:rsidR="00AB10EC">
            <w:rPr>
              <w:rFonts w:ascii="Times New Roman" w:hAnsi="Times New Roman" w:cs="Times New Roman"/>
              <w:bCs/>
              <w:lang w:val="en-IN"/>
            </w:rPr>
            <w:t xml:space="preserve"> broadly</w:t>
          </w:r>
          <w:r w:rsidR="00AB10EC" w:rsidRPr="001B41D9">
            <w:rPr>
              <w:rFonts w:ascii="Times New Roman" w:hAnsi="Times New Roman" w:cs="Times New Roman"/>
            </w:rPr>
            <w:t xml:space="preserve"> fall into</w:t>
          </w:r>
          <w:r>
            <w:rPr>
              <w:rFonts w:ascii="Times New Roman" w:hAnsi="Times New Roman" w:cs="Times New Roman"/>
              <w:bCs/>
              <w:lang w:val="en-IN"/>
            </w:rPr>
            <w:t xml:space="preserve"> five key </w:t>
          </w:r>
          <w:r w:rsidR="00AB10EC" w:rsidRPr="001B41D9">
            <w:rPr>
              <w:rFonts w:ascii="Times New Roman" w:hAnsi="Times New Roman" w:cs="Times New Roman"/>
              <w:bCs/>
              <w:lang w:val="en-IN"/>
            </w:rPr>
            <w:t xml:space="preserve">areas, which are to: </w:t>
          </w:r>
        </w:p>
        <w:p w:rsidR="00AB10EC" w:rsidRPr="001B41D9" w:rsidRDefault="00AB10EC" w:rsidP="00AB10EC">
          <w:pPr>
            <w:spacing w:after="0" w:line="240" w:lineRule="auto"/>
            <w:jc w:val="both"/>
            <w:rPr>
              <w:rFonts w:ascii="Times New Roman" w:hAnsi="Times New Roman" w:cs="Times New Roman"/>
              <w:bCs/>
              <w:lang w:val="en-IN"/>
            </w:rPr>
          </w:pPr>
        </w:p>
        <w:p w:rsidR="00AB10EC" w:rsidRPr="001B41D9" w:rsidRDefault="00AB10EC" w:rsidP="00AB10EC">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i) build state, district, and rural-micro planners’ capacity to incorporate human development considerations into all their planning activity, </w:t>
          </w:r>
        </w:p>
        <w:p w:rsidR="00AB10EC" w:rsidRPr="001B41D9" w:rsidRDefault="00AB10EC" w:rsidP="00AB10EC">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ii) build governmental and civil society capacity to strengthen implementation of the Mahatma Gandhi National Rural Employment Guarantee Act (MGNREGA); </w:t>
          </w:r>
        </w:p>
        <w:p w:rsidR="00AB10EC" w:rsidRPr="001B41D9" w:rsidRDefault="00AB10EC" w:rsidP="00AB10EC">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iii) enhance the governance capacity of elected representatives, particularly women; </w:t>
          </w:r>
        </w:p>
        <w:p w:rsidR="00AB10EC" w:rsidRPr="001B41D9" w:rsidRDefault="00AB10EC" w:rsidP="00AB10EC">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iv) build governmental and civil society capacity to use the Right to Information Act (RTI); and </w:t>
          </w:r>
        </w:p>
        <w:p w:rsidR="00AB10EC" w:rsidRPr="001B41D9" w:rsidRDefault="00AB10EC" w:rsidP="00AB10EC">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v) improve access to justice for the marginalised sections, especially women.</w:t>
          </w:r>
        </w:p>
        <w:p w:rsidR="00AB10EC" w:rsidRPr="001B41D9" w:rsidRDefault="00AB10EC" w:rsidP="00AB10EC">
          <w:pPr>
            <w:spacing w:after="0" w:line="240" w:lineRule="auto"/>
            <w:jc w:val="both"/>
            <w:rPr>
              <w:rFonts w:ascii="Times New Roman" w:hAnsi="Times New Roman" w:cs="Times New Roman"/>
              <w:bCs/>
              <w:lang w:val="en-IN"/>
            </w:rPr>
          </w:pPr>
        </w:p>
        <w:p w:rsidR="00AB10EC" w:rsidRPr="001B41D9" w:rsidRDefault="00AB10EC" w:rsidP="00AB10EC">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Most of these programmes operate/d only in seven states: Bihar, Chhattisgarh, Jharkhand, Madhya Pradesh, Orissa, Rajasthan and Uttar Pradesh</w:t>
          </w:r>
          <w:r>
            <w:rPr>
              <w:rFonts w:ascii="Times New Roman" w:hAnsi="Times New Roman" w:cs="Times New Roman"/>
              <w:bCs/>
              <w:lang w:val="en-IN"/>
            </w:rPr>
            <w:t>,</w:t>
          </w:r>
          <w:r w:rsidRPr="00143606">
            <w:rPr>
              <w:rFonts w:ascii="Times New Roman" w:hAnsi="Times New Roman" w:cs="Times New Roman"/>
              <w:bCs/>
              <w:lang w:val="en-IN"/>
            </w:rPr>
            <w:t xml:space="preserve"> </w:t>
          </w:r>
          <w:r>
            <w:rPr>
              <w:rFonts w:ascii="Times New Roman" w:hAnsi="Times New Roman" w:cs="Times New Roman"/>
              <w:bCs/>
              <w:lang w:val="en-IN"/>
            </w:rPr>
            <w:t xml:space="preserve">though some had a larger coverage. </w:t>
          </w:r>
          <w:r w:rsidRPr="001B41D9">
            <w:rPr>
              <w:rFonts w:ascii="Times New Roman" w:hAnsi="Times New Roman" w:cs="Times New Roman"/>
              <w:bCs/>
              <w:lang w:val="en-IN"/>
            </w:rPr>
            <w:t xml:space="preserve">Administratively, most of these programmes involve a mix of UNDP national, state and district level activity and partnership, </w:t>
          </w:r>
        </w:p>
        <w:p w:rsidR="00AB10EC" w:rsidRDefault="00AB10EC" w:rsidP="00AB10EC">
          <w:pPr>
            <w:spacing w:after="120" w:line="240" w:lineRule="auto"/>
            <w:jc w:val="both"/>
            <w:outlineLvl w:val="0"/>
            <w:rPr>
              <w:rFonts w:ascii="Times New Roman" w:hAnsi="Times New Roman" w:cs="Times New Roman"/>
              <w:lang w:val="en-IN"/>
            </w:rPr>
          </w:pPr>
        </w:p>
        <w:p w:rsidR="00AB10EC" w:rsidRDefault="00AB10EC" w:rsidP="00AB10EC">
          <w:pPr>
            <w:spacing w:after="120" w:line="240" w:lineRule="auto"/>
            <w:jc w:val="both"/>
            <w:outlineLvl w:val="0"/>
            <w:rPr>
              <w:rFonts w:ascii="Times New Roman" w:hAnsi="Times New Roman" w:cs="Times New Roman"/>
              <w:lang w:val="en-IN"/>
            </w:rPr>
          </w:pPr>
          <w:bookmarkStart w:id="5" w:name="_Toc313352961"/>
          <w:r>
            <w:rPr>
              <w:rFonts w:ascii="Times New Roman" w:hAnsi="Times New Roman" w:cs="Times New Roman"/>
              <w:lang w:val="en-IN"/>
            </w:rPr>
            <w:t xml:space="preserve">The Evaluator reviewed all project-related documents and interviewed 112 varied stakeholders in New Delhi and three sample states (Rajasthan, Orissa and Chattisgarh) to obtain a 360% view of programme strengths, contributions and shortcomings. </w:t>
          </w:r>
          <w:r w:rsidRPr="001B41D9">
            <w:rPr>
              <w:rFonts w:ascii="Times New Roman" w:hAnsi="Times New Roman" w:cs="Times New Roman"/>
              <w:lang w:val="en-IN"/>
            </w:rPr>
            <w:t>All interviewees were asked a common set of ten questions on programme effectiveness, relevance, efficiency and sustainability and UNDP strategic positioning and impact in India</w:t>
          </w:r>
          <w:r>
            <w:rPr>
              <w:rFonts w:ascii="Times New Roman" w:hAnsi="Times New Roman" w:cs="Times New Roman"/>
              <w:lang w:val="en-IN"/>
            </w:rPr>
            <w:t>, which were d</w:t>
          </w:r>
          <w:r w:rsidRPr="001B41D9">
            <w:rPr>
              <w:rFonts w:ascii="Times New Roman" w:hAnsi="Times New Roman" w:cs="Times New Roman"/>
              <w:lang w:val="en-IN"/>
            </w:rPr>
            <w:t>rawn from UNDP’s</w:t>
          </w:r>
          <w:r w:rsidR="004C4B47">
            <w:rPr>
              <w:rFonts w:ascii="Times New Roman" w:hAnsi="Times New Roman" w:cs="Times New Roman"/>
              <w:lang w:val="en-IN"/>
            </w:rPr>
            <w:t xml:space="preserve"> </w:t>
          </w:r>
          <w:r w:rsidRPr="001B41D9">
            <w:rPr>
              <w:rFonts w:ascii="Times New Roman" w:hAnsi="Times New Roman" w:cs="Times New Roman"/>
              <w:i/>
              <w:lang w:val="en-IN"/>
            </w:rPr>
            <w:t>Assessment of Development Results Method Manual (January 2011</w:t>
          </w:r>
          <w:r w:rsidRPr="001B41D9">
            <w:rPr>
              <w:rFonts w:ascii="Times New Roman" w:hAnsi="Times New Roman" w:cs="Times New Roman"/>
              <w:lang w:val="en-IN"/>
            </w:rPr>
            <w:t>)</w:t>
          </w:r>
          <w:r>
            <w:rPr>
              <w:rFonts w:ascii="Times New Roman" w:hAnsi="Times New Roman" w:cs="Times New Roman"/>
              <w:lang w:val="en-IN"/>
            </w:rPr>
            <w:t>.</w:t>
          </w:r>
          <w:bookmarkEnd w:id="5"/>
          <w:r>
            <w:rPr>
              <w:rFonts w:ascii="Times New Roman" w:hAnsi="Times New Roman" w:cs="Times New Roman"/>
              <w:lang w:val="en-IN"/>
            </w:rPr>
            <w:t xml:space="preserve"> </w:t>
          </w:r>
        </w:p>
        <w:p w:rsidR="00AB10EC" w:rsidRDefault="00AB10EC" w:rsidP="00AB10EC">
          <w:pPr>
            <w:spacing w:after="120" w:line="240" w:lineRule="auto"/>
            <w:jc w:val="both"/>
            <w:outlineLvl w:val="0"/>
            <w:rPr>
              <w:rFonts w:ascii="Times New Roman" w:hAnsi="Times New Roman" w:cs="Times New Roman"/>
              <w:lang w:val="en-IN"/>
            </w:rPr>
          </w:pPr>
        </w:p>
        <w:p w:rsidR="00AB10EC" w:rsidRDefault="00AB10EC" w:rsidP="00AB10EC">
          <w:pPr>
            <w:spacing w:after="0" w:line="240" w:lineRule="auto"/>
            <w:jc w:val="both"/>
            <w:rPr>
              <w:rFonts w:ascii="Times New Roman" w:hAnsi="Times New Roman" w:cs="Times New Roman"/>
            </w:rPr>
          </w:pPr>
          <w:r w:rsidRPr="00636518">
            <w:rPr>
              <w:rFonts w:ascii="Times New Roman" w:hAnsi="Times New Roman" w:cs="Times New Roman"/>
              <w:b/>
              <w:lang w:val="en-IN"/>
            </w:rPr>
            <w:t>Key findings</w:t>
          </w:r>
          <w:r>
            <w:rPr>
              <w:rFonts w:ascii="Times New Roman" w:hAnsi="Times New Roman" w:cs="Times New Roman"/>
              <w:b/>
              <w:lang w:val="en-IN"/>
            </w:rPr>
            <w:t xml:space="preserve"> – </w:t>
          </w:r>
          <w:r w:rsidRPr="001B41D9">
            <w:rPr>
              <w:rFonts w:ascii="Times New Roman" w:hAnsi="Times New Roman" w:cs="Times New Roman"/>
            </w:rPr>
            <w:t>Informants overwhelmingly credit UNDP with having made seminal contributions in the run-up to or roll-out of strategic national initiatives, such as the Right to Information Act, the National Rural Employment Guarantee Programm</w:t>
          </w:r>
          <w:r>
            <w:rPr>
              <w:rFonts w:ascii="Times New Roman" w:hAnsi="Times New Roman" w:cs="Times New Roman"/>
            </w:rPr>
            <w:t>e, and Panchayati Raj training.</w:t>
          </w:r>
        </w:p>
        <w:p w:rsidR="00AB10EC" w:rsidRDefault="00AB10EC" w:rsidP="00AB10EC">
          <w:pPr>
            <w:spacing w:after="0" w:line="240" w:lineRule="auto"/>
            <w:jc w:val="both"/>
            <w:rPr>
              <w:rFonts w:ascii="Times New Roman" w:hAnsi="Times New Roman" w:cs="Times New Roman"/>
            </w:rPr>
          </w:pPr>
        </w:p>
        <w:p w:rsidR="00AB10EC" w:rsidRPr="00763B66" w:rsidRDefault="00AB10EC" w:rsidP="00AB10EC">
          <w:pPr>
            <w:spacing w:after="0" w:line="240" w:lineRule="auto"/>
            <w:jc w:val="both"/>
            <w:rPr>
              <w:rFonts w:ascii="Times New Roman" w:hAnsi="Times New Roman" w:cs="Times New Roman"/>
            </w:rPr>
          </w:pPr>
          <w:r w:rsidRPr="00B60B9B">
            <w:rPr>
              <w:rFonts w:ascii="Times New Roman" w:hAnsi="Times New Roman" w:cs="Times New Roman"/>
              <w:b/>
              <w:i/>
            </w:rPr>
            <w:lastRenderedPageBreak/>
            <w:t>Relevance and contribution to national priorities</w:t>
          </w:r>
          <w:r>
            <w:rPr>
              <w:rFonts w:ascii="Times New Roman" w:hAnsi="Times New Roman" w:cs="Times New Roman"/>
            </w:rPr>
            <w:t xml:space="preserve"> –</w:t>
          </w:r>
          <w:r w:rsidR="00CD1553">
            <w:rPr>
              <w:rFonts w:ascii="Times New Roman" w:hAnsi="Times New Roman" w:cs="Times New Roman"/>
            </w:rPr>
            <w:t xml:space="preserve"> </w:t>
          </w:r>
          <w:r w:rsidRPr="001B41D9">
            <w:rPr>
              <w:rFonts w:ascii="Times New Roman" w:hAnsi="Times New Roman" w:cs="Times New Roman"/>
            </w:rPr>
            <w:t>All informants also feel that UNDP’s Democratic Governance portfolio (2008-2012) is strongly aligned with national priorities</w:t>
          </w:r>
          <w:r>
            <w:rPr>
              <w:rFonts w:ascii="Times New Roman" w:hAnsi="Times New Roman" w:cs="Times New Roman"/>
            </w:rPr>
            <w:t xml:space="preserve"> because it has </w:t>
          </w:r>
          <w:r w:rsidRPr="00763B66">
            <w:rPr>
              <w:rFonts w:ascii="Times New Roman" w:hAnsi="Times New Roman" w:cs="Times New Roman"/>
            </w:rPr>
            <w:t xml:space="preserve">been designed and </w:t>
          </w:r>
          <w:r>
            <w:rPr>
              <w:rFonts w:ascii="Times New Roman" w:hAnsi="Times New Roman" w:cs="Times New Roman"/>
            </w:rPr>
            <w:t xml:space="preserve">is </w:t>
          </w:r>
          <w:r w:rsidRPr="00763B66">
            <w:rPr>
              <w:rFonts w:ascii="Times New Roman" w:hAnsi="Times New Roman" w:cs="Times New Roman"/>
            </w:rPr>
            <w:t xml:space="preserve">being implemented in close partnership with </w:t>
          </w:r>
          <w:r>
            <w:rPr>
              <w:rFonts w:ascii="Times New Roman" w:hAnsi="Times New Roman" w:cs="Times New Roman"/>
            </w:rPr>
            <w:t>GoI</w:t>
          </w:r>
          <w:r w:rsidR="00CD1553">
            <w:rPr>
              <w:rFonts w:ascii="Times New Roman" w:hAnsi="Times New Roman" w:cs="Times New Roman"/>
            </w:rPr>
            <w:t xml:space="preserve">. They also feel that </w:t>
          </w:r>
          <w:r w:rsidRPr="00763B66">
            <w:rPr>
              <w:rFonts w:ascii="Times New Roman" w:hAnsi="Times New Roman" w:cs="Times New Roman"/>
            </w:rPr>
            <w:t xml:space="preserve">UNDP’s ‘human development’ focus closely accords with India’s ongoing struggle </w:t>
          </w:r>
          <w:r w:rsidR="00CD1553">
            <w:rPr>
              <w:rFonts w:ascii="Times New Roman" w:hAnsi="Times New Roman" w:cs="Times New Roman"/>
            </w:rPr>
            <w:t xml:space="preserve">against </w:t>
          </w:r>
          <w:r w:rsidRPr="00763B66">
            <w:rPr>
              <w:rFonts w:ascii="Times New Roman" w:hAnsi="Times New Roman" w:cs="Times New Roman"/>
            </w:rPr>
            <w:t>poverty, hunger, ill-health and illiteracy</w:t>
          </w:r>
          <w:r>
            <w:rPr>
              <w:rFonts w:ascii="Times New Roman" w:hAnsi="Times New Roman" w:cs="Times New Roman"/>
            </w:rPr>
            <w:t>.</w:t>
          </w:r>
          <w:r w:rsidRPr="00020286">
            <w:rPr>
              <w:rFonts w:ascii="Times New Roman" w:hAnsi="Times New Roman" w:cs="Times New Roman"/>
            </w:rPr>
            <w:t xml:space="preserve"> </w:t>
          </w:r>
          <w:r w:rsidRPr="001B41D9">
            <w:rPr>
              <w:rFonts w:ascii="Times New Roman" w:hAnsi="Times New Roman" w:cs="Times New Roman"/>
            </w:rPr>
            <w:t xml:space="preserve">UNDP’s unique strength by far is that it </w:t>
          </w:r>
          <w:r>
            <w:rPr>
              <w:rFonts w:ascii="Times New Roman" w:hAnsi="Times New Roman" w:cs="Times New Roman"/>
            </w:rPr>
            <w:t>is the only international development partner</w:t>
          </w:r>
          <w:r w:rsidRPr="00020286">
            <w:rPr>
              <w:rFonts w:ascii="Times New Roman" w:hAnsi="Times New Roman" w:cs="Times New Roman"/>
            </w:rPr>
            <w:t xml:space="preserve"> completely trusted by government and citizens</w:t>
          </w:r>
          <w:r>
            <w:rPr>
              <w:rFonts w:ascii="Times New Roman" w:hAnsi="Times New Roman" w:cs="Times New Roman"/>
            </w:rPr>
            <w:t>.</w:t>
          </w:r>
          <w:r w:rsidRPr="00020286">
            <w:rPr>
              <w:rFonts w:ascii="Times New Roman" w:hAnsi="Times New Roman" w:cs="Times New Roman"/>
            </w:rPr>
            <w:t xml:space="preserve"> </w:t>
          </w:r>
          <w:r w:rsidR="00DC7850">
            <w:rPr>
              <w:rFonts w:ascii="Times New Roman" w:hAnsi="Times New Roman" w:cs="Times New Roman"/>
            </w:rPr>
            <w:t xml:space="preserve">UNDP’s other key </w:t>
          </w:r>
          <w:r w:rsidRPr="00020286">
            <w:rPr>
              <w:rFonts w:ascii="Times New Roman" w:hAnsi="Times New Roman" w:cs="Times New Roman"/>
            </w:rPr>
            <w:t xml:space="preserve">strength is that </w:t>
          </w:r>
          <w:r w:rsidR="00DC7850">
            <w:rPr>
              <w:rFonts w:ascii="Times New Roman" w:hAnsi="Times New Roman" w:cs="Times New Roman"/>
            </w:rPr>
            <w:t>its mon</w:t>
          </w:r>
          <w:r w:rsidRPr="00020286">
            <w:rPr>
              <w:rFonts w:ascii="Times New Roman" w:hAnsi="Times New Roman" w:cs="Times New Roman"/>
            </w:rPr>
            <w:t>ies are flexible</w:t>
          </w:r>
          <w:r w:rsidR="003B0DCC">
            <w:rPr>
              <w:rFonts w:ascii="Times New Roman" w:hAnsi="Times New Roman" w:cs="Times New Roman"/>
            </w:rPr>
            <w:t xml:space="preserve"> and</w:t>
          </w:r>
          <w:r w:rsidRPr="00020286">
            <w:rPr>
              <w:rFonts w:ascii="Times New Roman" w:hAnsi="Times New Roman" w:cs="Times New Roman"/>
            </w:rPr>
            <w:t xml:space="preserve"> </w:t>
          </w:r>
          <w:r>
            <w:rPr>
              <w:rFonts w:ascii="Times New Roman" w:hAnsi="Times New Roman" w:cs="Times New Roman"/>
            </w:rPr>
            <w:t>so can be used innovatively</w:t>
          </w:r>
          <w:r w:rsidR="003B0DCC">
            <w:rPr>
              <w:rFonts w:ascii="Times New Roman" w:hAnsi="Times New Roman" w:cs="Times New Roman"/>
            </w:rPr>
            <w:t xml:space="preserve"> to</w:t>
          </w:r>
          <w:r w:rsidR="002620AE">
            <w:rPr>
              <w:rFonts w:ascii="Times New Roman" w:hAnsi="Times New Roman" w:cs="Times New Roman"/>
            </w:rPr>
            <w:t xml:space="preserve"> </w:t>
          </w:r>
          <w:r w:rsidRPr="00020286">
            <w:rPr>
              <w:rFonts w:ascii="Times New Roman" w:hAnsi="Times New Roman" w:cs="Times New Roman"/>
            </w:rPr>
            <w:t>trigger multiplier effect</w:t>
          </w:r>
          <w:r w:rsidR="003B0DCC">
            <w:rPr>
              <w:rFonts w:ascii="Times New Roman" w:hAnsi="Times New Roman" w:cs="Times New Roman"/>
            </w:rPr>
            <w:t>s</w:t>
          </w:r>
          <w:r w:rsidR="00BE6F65">
            <w:rPr>
              <w:rFonts w:ascii="Times New Roman" w:hAnsi="Times New Roman" w:cs="Times New Roman"/>
            </w:rPr>
            <w:t>, particularly in the area of training and capacity building</w:t>
          </w:r>
          <w:r>
            <w:rPr>
              <w:rFonts w:ascii="Times New Roman" w:hAnsi="Times New Roman" w:cs="Times New Roman"/>
            </w:rPr>
            <w:t>.</w:t>
          </w:r>
        </w:p>
        <w:p w:rsidR="00AB10EC" w:rsidRDefault="00AB10EC" w:rsidP="00AB10EC">
          <w:pPr>
            <w:spacing w:after="0" w:line="240" w:lineRule="auto"/>
            <w:jc w:val="both"/>
            <w:rPr>
              <w:rFonts w:ascii="Times New Roman" w:hAnsi="Times New Roman" w:cs="Times New Roman"/>
            </w:rPr>
          </w:pPr>
        </w:p>
        <w:p w:rsidR="00DF2D50" w:rsidRDefault="00DA357C" w:rsidP="00AB10EC">
          <w:pPr>
            <w:spacing w:after="0" w:line="240" w:lineRule="auto"/>
            <w:jc w:val="both"/>
            <w:rPr>
              <w:rFonts w:ascii="Times New Roman" w:hAnsi="Times New Roman" w:cs="Times New Roman"/>
            </w:rPr>
          </w:pPr>
          <w:r>
            <w:rPr>
              <w:rFonts w:ascii="Times New Roman" w:hAnsi="Times New Roman" w:cs="Times New Roman"/>
            </w:rPr>
            <w:t xml:space="preserve">Informants unanimously consider the concept of Human Development to be UNDP’s prime contribution to India. Most important is that UNDP’s human development work has fundamentally </w:t>
          </w:r>
          <w:r w:rsidR="005F20B7">
            <w:rPr>
              <w:rFonts w:ascii="Times New Roman" w:hAnsi="Times New Roman" w:cs="Times New Roman"/>
            </w:rPr>
            <w:t xml:space="preserve">guided the </w:t>
          </w:r>
          <w:r w:rsidR="00AB10EC" w:rsidRPr="001B41D9">
            <w:rPr>
              <w:rFonts w:ascii="Times New Roman" w:hAnsi="Times New Roman" w:cs="Times New Roman"/>
            </w:rPr>
            <w:t>Government of India</w:t>
          </w:r>
          <w:r>
            <w:rPr>
              <w:rFonts w:ascii="Times New Roman" w:hAnsi="Times New Roman" w:cs="Times New Roman"/>
            </w:rPr>
            <w:t xml:space="preserve"> in strategically boosting and fine-tuning social sector spending over the past two decades</w:t>
          </w:r>
          <w:r w:rsidR="00AB10EC" w:rsidRPr="001B41D9">
            <w:rPr>
              <w:rFonts w:ascii="Times New Roman" w:hAnsi="Times New Roman" w:cs="Times New Roman"/>
            </w:rPr>
            <w:t>.</w:t>
          </w:r>
          <w:r w:rsidR="00AB10EC">
            <w:rPr>
              <w:rFonts w:ascii="Times New Roman" w:hAnsi="Times New Roman" w:cs="Times New Roman"/>
            </w:rPr>
            <w:t xml:space="preserve"> </w:t>
          </w:r>
        </w:p>
        <w:p w:rsidR="00DF2D50" w:rsidRDefault="00DF2D50" w:rsidP="00AB10EC">
          <w:pPr>
            <w:spacing w:after="0" w:line="240" w:lineRule="auto"/>
            <w:jc w:val="both"/>
            <w:rPr>
              <w:rFonts w:ascii="Times New Roman" w:hAnsi="Times New Roman" w:cs="Times New Roman"/>
            </w:rPr>
          </w:pPr>
        </w:p>
        <w:p w:rsidR="00AB10EC" w:rsidRDefault="00DF2D50" w:rsidP="00AB10EC">
          <w:pPr>
            <w:spacing w:after="0" w:line="240" w:lineRule="auto"/>
            <w:jc w:val="both"/>
            <w:rPr>
              <w:rFonts w:ascii="Times New Roman" w:hAnsi="Times New Roman" w:cs="Times New Roman"/>
            </w:rPr>
          </w:pPr>
          <w:r w:rsidRPr="00DA357C">
            <w:rPr>
              <w:rFonts w:ascii="Times New Roman" w:hAnsi="Times New Roman" w:cs="Times New Roman"/>
              <w:b/>
              <w:i/>
            </w:rPr>
            <w:t>Planning</w:t>
          </w:r>
          <w:r>
            <w:rPr>
              <w:rFonts w:ascii="Times New Roman" w:hAnsi="Times New Roman" w:cs="Times New Roman"/>
            </w:rPr>
            <w:t xml:space="preserve"> - </w:t>
          </w:r>
          <w:r w:rsidR="00AB10EC" w:rsidRPr="001B41D9">
            <w:rPr>
              <w:rFonts w:ascii="Times New Roman" w:hAnsi="Times New Roman" w:cs="Times New Roman"/>
            </w:rPr>
            <w:t>UNDP’s Human Development Reports, Human Development Index and its human development trainings have taught Government officials that they must look at planning through a human development prism, showing how human well-being translates directly into economic development</w:t>
          </w:r>
          <w:r w:rsidR="00AB10EC" w:rsidRPr="00C12FE4">
            <w:rPr>
              <w:rFonts w:ascii="Times New Roman" w:hAnsi="Times New Roman" w:cs="Times New Roman"/>
            </w:rPr>
            <w:t>. UNDP’s gender-inclusion and social-inclusion work is also credited with having triggered a similar mindset</w:t>
          </w:r>
          <w:r w:rsidR="00AB10EC">
            <w:rPr>
              <w:rFonts w:ascii="Times New Roman" w:hAnsi="Times New Roman" w:cs="Times New Roman"/>
            </w:rPr>
            <w:t xml:space="preserve"> shift.</w:t>
          </w:r>
          <w:r w:rsidR="005F20B7">
            <w:rPr>
              <w:rFonts w:ascii="Times New Roman" w:hAnsi="Times New Roman" w:cs="Times New Roman"/>
            </w:rPr>
            <w:t xml:space="preserve"> Most important, UNDP took human development, gender and inclusion </w:t>
          </w:r>
          <w:r w:rsidR="005F20B7" w:rsidRPr="001B41D9">
            <w:rPr>
              <w:rFonts w:ascii="Times New Roman" w:hAnsi="Times New Roman" w:cs="Times New Roman"/>
            </w:rPr>
            <w:t>out of the realm of NGOs</w:t>
          </w:r>
          <w:r w:rsidR="005F20B7">
            <w:rPr>
              <w:rFonts w:ascii="Times New Roman" w:hAnsi="Times New Roman" w:cs="Times New Roman"/>
            </w:rPr>
            <w:t xml:space="preserve">, </w:t>
          </w:r>
          <w:r w:rsidR="005F20B7" w:rsidRPr="001B41D9">
            <w:rPr>
              <w:rFonts w:ascii="Times New Roman" w:hAnsi="Times New Roman" w:cs="Times New Roman"/>
            </w:rPr>
            <w:t>straight to the heart of Government.</w:t>
          </w:r>
        </w:p>
        <w:p w:rsidR="00AB10EC" w:rsidRDefault="00AB10EC" w:rsidP="00AB10EC">
          <w:pPr>
            <w:spacing w:after="0" w:line="240" w:lineRule="auto"/>
            <w:jc w:val="both"/>
            <w:rPr>
              <w:rFonts w:ascii="Times New Roman" w:hAnsi="Times New Roman" w:cs="Times New Roman"/>
            </w:rPr>
          </w:pPr>
        </w:p>
        <w:p w:rsidR="00AB10EC" w:rsidRDefault="00AB10EC" w:rsidP="00AB10EC">
          <w:pPr>
            <w:spacing w:after="0" w:line="240" w:lineRule="auto"/>
            <w:jc w:val="both"/>
            <w:rPr>
              <w:rFonts w:ascii="Times New Roman" w:hAnsi="Times New Roman" w:cs="Times New Roman"/>
            </w:rPr>
          </w:pPr>
          <w:r>
            <w:rPr>
              <w:rFonts w:ascii="Times New Roman" w:hAnsi="Times New Roman" w:cs="Times New Roman"/>
            </w:rPr>
            <w:t xml:space="preserve">Equally important, </w:t>
          </w:r>
          <w:r w:rsidRPr="001B41D9">
            <w:rPr>
              <w:rFonts w:ascii="Times New Roman" w:hAnsi="Times New Roman" w:cs="Times New Roman"/>
            </w:rPr>
            <w:t>UNDP’s emphasis on inclusive consultation in its DHDR and District Planning projects</w:t>
          </w:r>
          <w:r>
            <w:rPr>
              <w:rFonts w:ascii="Times New Roman" w:hAnsi="Times New Roman" w:cs="Times New Roman"/>
            </w:rPr>
            <w:t xml:space="preserve"> has triggered the</w:t>
          </w:r>
          <w:r w:rsidRPr="00655572">
            <w:rPr>
              <w:rFonts w:ascii="Times New Roman" w:hAnsi="Times New Roman" w:cs="Times New Roman"/>
            </w:rPr>
            <w:t xml:space="preserve"> beginning of popular participation in village and district planning</w:t>
          </w:r>
          <w:r w:rsidR="005F20B7">
            <w:rPr>
              <w:rFonts w:ascii="Times New Roman" w:hAnsi="Times New Roman" w:cs="Times New Roman"/>
            </w:rPr>
            <w:t>, creating noticeable</w:t>
          </w:r>
          <w:r>
            <w:rPr>
              <w:rFonts w:ascii="Times New Roman" w:hAnsi="Times New Roman" w:cs="Times New Roman"/>
            </w:rPr>
            <w:t xml:space="preserve"> accountability pressure</w:t>
          </w:r>
          <w:r w:rsidR="005F20B7">
            <w:rPr>
              <w:rFonts w:ascii="Times New Roman" w:hAnsi="Times New Roman" w:cs="Times New Roman"/>
            </w:rPr>
            <w:t>s</w:t>
          </w:r>
          <w:r>
            <w:rPr>
              <w:rFonts w:ascii="Times New Roman" w:hAnsi="Times New Roman" w:cs="Times New Roman"/>
            </w:rPr>
            <w:t xml:space="preserve"> on </w:t>
          </w:r>
          <w:r w:rsidR="005F20B7">
            <w:rPr>
              <w:rFonts w:ascii="Times New Roman" w:hAnsi="Times New Roman" w:cs="Times New Roman"/>
            </w:rPr>
            <w:t>G</w:t>
          </w:r>
          <w:r>
            <w:rPr>
              <w:rFonts w:ascii="Times New Roman" w:hAnsi="Times New Roman" w:cs="Times New Roman"/>
            </w:rPr>
            <w:t>overnment.</w:t>
          </w:r>
        </w:p>
        <w:p w:rsidR="00AB10EC" w:rsidRDefault="00AB10EC" w:rsidP="00AB10EC">
          <w:pPr>
            <w:spacing w:after="0" w:line="240" w:lineRule="auto"/>
            <w:jc w:val="both"/>
            <w:rPr>
              <w:rFonts w:ascii="Times New Roman" w:hAnsi="Times New Roman" w:cs="Times New Roman"/>
            </w:rPr>
          </w:pPr>
        </w:p>
        <w:p w:rsidR="00AB10EC" w:rsidRDefault="00DF2D50" w:rsidP="00AB10EC">
          <w:pPr>
            <w:spacing w:after="0" w:line="240" w:lineRule="auto"/>
            <w:jc w:val="both"/>
            <w:rPr>
              <w:rFonts w:ascii="Times New Roman" w:hAnsi="Times New Roman" w:cs="Times New Roman"/>
            </w:rPr>
          </w:pPr>
          <w:r w:rsidRPr="00DA357C">
            <w:rPr>
              <w:rFonts w:ascii="Times New Roman" w:hAnsi="Times New Roman" w:cs="Times New Roman"/>
              <w:b/>
              <w:i/>
            </w:rPr>
            <w:t>N</w:t>
          </w:r>
          <w:r w:rsidR="003D354F">
            <w:rPr>
              <w:rFonts w:ascii="Times New Roman" w:hAnsi="Times New Roman" w:cs="Times New Roman"/>
              <w:b/>
              <w:i/>
            </w:rPr>
            <w:t>ational Rural Employment Guarantee Act</w:t>
          </w:r>
          <w:r>
            <w:rPr>
              <w:rFonts w:ascii="Times New Roman" w:hAnsi="Times New Roman" w:cs="Times New Roman"/>
            </w:rPr>
            <w:t xml:space="preserve"> - </w:t>
          </w:r>
          <w:r w:rsidR="00AB10EC" w:rsidRPr="001B41D9">
            <w:rPr>
              <w:rFonts w:ascii="Times New Roman" w:hAnsi="Times New Roman" w:cs="Times New Roman"/>
            </w:rPr>
            <w:t>UNDP has played a major role in supporting the Ministry of Rural Development operationalize India’s landmark M</w:t>
          </w:r>
          <w:r w:rsidR="00AB10EC">
            <w:rPr>
              <w:rFonts w:ascii="Times New Roman" w:hAnsi="Times New Roman" w:cs="Times New Roman"/>
            </w:rPr>
            <w:t xml:space="preserve">ahatma </w:t>
          </w:r>
          <w:r w:rsidR="00AB10EC" w:rsidRPr="001B41D9">
            <w:rPr>
              <w:rFonts w:ascii="Times New Roman" w:hAnsi="Times New Roman" w:cs="Times New Roman"/>
            </w:rPr>
            <w:t>G</w:t>
          </w:r>
          <w:r w:rsidR="00AB10EC">
            <w:rPr>
              <w:rFonts w:ascii="Times New Roman" w:hAnsi="Times New Roman" w:cs="Times New Roman"/>
            </w:rPr>
            <w:t>andhi</w:t>
          </w:r>
          <w:r w:rsidR="00AB10EC" w:rsidRPr="001B41D9">
            <w:rPr>
              <w:rFonts w:ascii="Times New Roman" w:hAnsi="Times New Roman" w:cs="Times New Roman"/>
            </w:rPr>
            <w:t xml:space="preserve"> National Rural Employment Guarantee Act (MG</w:t>
          </w:r>
          <w:r w:rsidR="00AB10EC">
            <w:rPr>
              <w:rFonts w:ascii="Times New Roman" w:hAnsi="Times New Roman" w:cs="Times New Roman"/>
            </w:rPr>
            <w:t>NREGA) by financing a Technical Cell to help run the project, a national series of programme evaluations, and a variety of programme-related pilots.</w:t>
          </w:r>
          <w:r w:rsidR="00AB10EC" w:rsidRPr="00146F65">
            <w:rPr>
              <w:rFonts w:ascii="Times New Roman" w:hAnsi="Times New Roman" w:cs="Times New Roman"/>
            </w:rPr>
            <w:t xml:space="preserve"> </w:t>
          </w:r>
          <w:r w:rsidR="00AB10EC" w:rsidRPr="001B41D9">
            <w:rPr>
              <w:rFonts w:ascii="Times New Roman" w:hAnsi="Times New Roman" w:cs="Times New Roman"/>
            </w:rPr>
            <w:t xml:space="preserve">Similarly, UNDP is credited with being the first </w:t>
          </w:r>
          <w:r w:rsidR="00AB10EC">
            <w:rPr>
              <w:rFonts w:ascii="Times New Roman" w:hAnsi="Times New Roman" w:cs="Times New Roman"/>
            </w:rPr>
            <w:t xml:space="preserve">international </w:t>
          </w:r>
          <w:r w:rsidR="00AB10EC" w:rsidRPr="001B41D9">
            <w:rPr>
              <w:rFonts w:ascii="Times New Roman" w:hAnsi="Times New Roman" w:cs="Times New Roman"/>
            </w:rPr>
            <w:t>development partner to recognize the importance of India’s Right to Information movement. It “broke new ground” by underwriting cross-state exchanges and international workshops of activists, elected representatives, and government officials</w:t>
          </w:r>
          <w:r w:rsidR="00AB10EC">
            <w:rPr>
              <w:rFonts w:ascii="Times New Roman" w:hAnsi="Times New Roman" w:cs="Times New Roman"/>
            </w:rPr>
            <w:t>, as also widespread governmental training once the Act was passed.</w:t>
          </w:r>
        </w:p>
        <w:p w:rsidR="00311F10" w:rsidRDefault="00311F10" w:rsidP="00AB10EC">
          <w:pPr>
            <w:spacing w:after="0" w:line="240" w:lineRule="auto"/>
            <w:jc w:val="both"/>
            <w:rPr>
              <w:rFonts w:ascii="Times New Roman" w:hAnsi="Times New Roman" w:cs="Times New Roman"/>
            </w:rPr>
          </w:pPr>
        </w:p>
        <w:p w:rsidR="00311F10" w:rsidRDefault="00311F10" w:rsidP="00AB10EC">
          <w:pPr>
            <w:spacing w:after="0" w:line="240" w:lineRule="auto"/>
            <w:jc w:val="both"/>
            <w:rPr>
              <w:rFonts w:ascii="Times New Roman" w:hAnsi="Times New Roman" w:cs="Times New Roman"/>
            </w:rPr>
          </w:pPr>
          <w:r w:rsidRPr="00311F10">
            <w:rPr>
              <w:rFonts w:ascii="Times New Roman" w:hAnsi="Times New Roman" w:cs="Times New Roman"/>
              <w:b/>
              <w:i/>
            </w:rPr>
            <w:t>Right to Information Act</w:t>
          </w:r>
          <w:r>
            <w:rPr>
              <w:rFonts w:ascii="Times New Roman" w:hAnsi="Times New Roman" w:cs="Times New Roman"/>
            </w:rPr>
            <w:t xml:space="preserve"> – UNDP is credited with being the first development partner to recognize the importance of India’s Right to Information movement and it played a seminal role in the exchange of ideas that led to the enactment of this Act in 2005.</w:t>
          </w:r>
        </w:p>
        <w:p w:rsidR="00AB10EC" w:rsidRDefault="00AB10EC" w:rsidP="00AB10EC">
          <w:pPr>
            <w:spacing w:after="0" w:line="240" w:lineRule="auto"/>
            <w:jc w:val="both"/>
            <w:rPr>
              <w:rFonts w:ascii="Times New Roman" w:hAnsi="Times New Roman" w:cs="Times New Roman"/>
            </w:rPr>
          </w:pPr>
        </w:p>
        <w:p w:rsidR="00AB10EC" w:rsidRDefault="00114E6D" w:rsidP="00AB10EC">
          <w:pPr>
            <w:spacing w:after="0" w:line="240" w:lineRule="auto"/>
            <w:jc w:val="both"/>
            <w:rPr>
              <w:rFonts w:ascii="Times New Roman" w:hAnsi="Times New Roman" w:cs="Times New Roman"/>
            </w:rPr>
          </w:pPr>
          <w:r w:rsidRPr="00DA357C">
            <w:rPr>
              <w:rFonts w:ascii="Times New Roman" w:hAnsi="Times New Roman" w:cs="Times New Roman"/>
              <w:b/>
              <w:i/>
            </w:rPr>
            <w:t>Capacity building of Panchayati Raj Officials, including women</w:t>
          </w:r>
          <w:r w:rsidRPr="00DA357C">
            <w:rPr>
              <w:rFonts w:ascii="Times New Roman" w:hAnsi="Times New Roman" w:cs="Times New Roman"/>
              <w:b/>
            </w:rPr>
            <w:t xml:space="preserve"> </w:t>
          </w:r>
          <w:r>
            <w:rPr>
              <w:rFonts w:ascii="Times New Roman" w:hAnsi="Times New Roman" w:cs="Times New Roman"/>
            </w:rPr>
            <w:t xml:space="preserve">– </w:t>
          </w:r>
          <w:r w:rsidR="00967119">
            <w:rPr>
              <w:rFonts w:ascii="Times New Roman" w:hAnsi="Times New Roman" w:cs="Times New Roman"/>
            </w:rPr>
            <w:t xml:space="preserve">UNDP’s </w:t>
          </w:r>
          <w:r w:rsidR="00AB10EC" w:rsidRPr="001B41D9">
            <w:rPr>
              <w:rFonts w:ascii="Times New Roman" w:hAnsi="Times New Roman" w:cs="Times New Roman"/>
            </w:rPr>
            <w:t>Orissa Dakshyata and Capacity Building</w:t>
          </w:r>
          <w:r w:rsidR="00E676CB">
            <w:rPr>
              <w:rFonts w:ascii="Times New Roman" w:hAnsi="Times New Roman" w:cs="Times New Roman"/>
            </w:rPr>
            <w:t xml:space="preserve"> </w:t>
          </w:r>
          <w:r w:rsidR="00AB10EC" w:rsidRPr="001B41D9">
            <w:rPr>
              <w:rFonts w:ascii="Times New Roman" w:hAnsi="Times New Roman" w:cs="Times New Roman"/>
            </w:rPr>
            <w:t>for Local Governance</w:t>
          </w:r>
          <w:r w:rsidR="00CA0072">
            <w:rPr>
              <w:rFonts w:ascii="Times New Roman" w:hAnsi="Times New Roman" w:cs="Times New Roman"/>
            </w:rPr>
            <w:t xml:space="preserve"> </w:t>
          </w:r>
          <w:r w:rsidR="00AB10EC" w:rsidRPr="001B41D9">
            <w:rPr>
              <w:rFonts w:ascii="Times New Roman" w:hAnsi="Times New Roman" w:cs="Times New Roman"/>
            </w:rPr>
            <w:t>programmes have</w:t>
          </w:r>
          <w:r w:rsidR="00AB10EC">
            <w:rPr>
              <w:rFonts w:ascii="Times New Roman" w:hAnsi="Times New Roman" w:cs="Times New Roman"/>
            </w:rPr>
            <w:t xml:space="preserve"> helped GoI radically upscale the quantity and quality of training for Panchayati Raj officials throughout the country. The</w:t>
          </w:r>
          <w:r w:rsidR="00967119">
            <w:rPr>
              <w:rFonts w:ascii="Times New Roman" w:hAnsi="Times New Roman" w:cs="Times New Roman"/>
            </w:rPr>
            <w:t>se p</w:t>
          </w:r>
          <w:r w:rsidR="000F7CDA">
            <w:rPr>
              <w:rFonts w:ascii="Times New Roman" w:hAnsi="Times New Roman" w:cs="Times New Roman"/>
            </w:rPr>
            <w:t>r</w:t>
          </w:r>
          <w:r w:rsidR="00967119">
            <w:rPr>
              <w:rFonts w:ascii="Times New Roman" w:hAnsi="Times New Roman" w:cs="Times New Roman"/>
            </w:rPr>
            <w:t xml:space="preserve">ogrammes </w:t>
          </w:r>
          <w:r w:rsidR="00AB10EC">
            <w:rPr>
              <w:rFonts w:ascii="Times New Roman" w:hAnsi="Times New Roman" w:cs="Times New Roman"/>
            </w:rPr>
            <w:t>have also facilitated the development of some innovative new courses for rural stakeholders, particularly in Chattisgarh. Its work to politically empower women is also yielding observable results, encouraging a growing variety of women to step out of their homes and take up issues of public relevance.</w:t>
          </w:r>
        </w:p>
        <w:p w:rsidR="00AB10EC" w:rsidRDefault="00AB10EC" w:rsidP="00AB10EC">
          <w:pPr>
            <w:spacing w:after="0" w:line="240" w:lineRule="auto"/>
            <w:jc w:val="both"/>
            <w:rPr>
              <w:rFonts w:ascii="Times New Roman" w:hAnsi="Times New Roman" w:cs="Times New Roman"/>
            </w:rPr>
          </w:pPr>
        </w:p>
        <w:p w:rsidR="00AB10EC" w:rsidRDefault="00972041" w:rsidP="00AB10EC">
          <w:pPr>
            <w:spacing w:after="0" w:line="240" w:lineRule="auto"/>
            <w:jc w:val="both"/>
            <w:rPr>
              <w:rFonts w:ascii="Times New Roman" w:hAnsi="Times New Roman" w:cs="Times New Roman"/>
            </w:rPr>
          </w:pPr>
          <w:r w:rsidRPr="00DA357C">
            <w:rPr>
              <w:rFonts w:ascii="Times New Roman" w:hAnsi="Times New Roman" w:cs="Times New Roman"/>
              <w:b/>
              <w:i/>
            </w:rPr>
            <w:t>Access to justice for the marginalized</w:t>
          </w:r>
          <w:r>
            <w:rPr>
              <w:rFonts w:ascii="Times New Roman" w:hAnsi="Times New Roman" w:cs="Times New Roman"/>
            </w:rPr>
            <w:t xml:space="preserve"> – </w:t>
          </w:r>
          <w:r w:rsidR="00AB10EC" w:rsidRPr="002370F7">
            <w:rPr>
              <w:rFonts w:ascii="Times New Roman" w:hAnsi="Times New Roman" w:cs="Times New Roman"/>
            </w:rPr>
            <w:t>UNDP is the only development partner chosen by GOI to support its effort to strengthen and reform of the justice system</w:t>
          </w:r>
          <w:r w:rsidR="00AB10EC">
            <w:rPr>
              <w:rFonts w:ascii="Times New Roman" w:hAnsi="Times New Roman" w:cs="Times New Roman"/>
            </w:rPr>
            <w:t>, and its two a</w:t>
          </w:r>
          <w:r w:rsidR="00AB10EC" w:rsidRPr="001B41D9">
            <w:rPr>
              <w:rFonts w:ascii="Times New Roman" w:hAnsi="Times New Roman" w:cs="Times New Roman"/>
            </w:rPr>
            <w:t>ccess to justice programmes have created a close working partnership between the Indian judicial system and civil society for the first time.</w:t>
          </w:r>
          <w:r w:rsidR="00AB10EC">
            <w:rPr>
              <w:rFonts w:ascii="Times New Roman" w:hAnsi="Times New Roman" w:cs="Times New Roman"/>
            </w:rPr>
            <w:t xml:space="preserve">  It is now helping India’s judicial system </w:t>
          </w:r>
          <w:r w:rsidR="00AB10EC" w:rsidRPr="001B41D9">
            <w:rPr>
              <w:rFonts w:ascii="Times New Roman" w:hAnsi="Times New Roman" w:cs="Times New Roman"/>
            </w:rPr>
            <w:t xml:space="preserve">identify areas for improvement in delivery of justice to the poor women and men and implement innovative small pilots on </w:t>
          </w:r>
          <w:r w:rsidR="00AB10EC">
            <w:rPr>
              <w:rFonts w:ascii="Times New Roman" w:hAnsi="Times New Roman" w:cs="Times New Roman"/>
            </w:rPr>
            <w:t>legal aid and legal empowerment.</w:t>
          </w:r>
        </w:p>
        <w:p w:rsidR="00AB10EC" w:rsidRDefault="00AB10EC" w:rsidP="00AB10EC">
          <w:pPr>
            <w:spacing w:after="0" w:line="240" w:lineRule="auto"/>
            <w:jc w:val="both"/>
            <w:rPr>
              <w:rFonts w:ascii="Times New Roman" w:hAnsi="Times New Roman" w:cs="Times New Roman"/>
            </w:rPr>
          </w:pPr>
        </w:p>
        <w:p w:rsidR="00D42794" w:rsidRDefault="00AB10EC" w:rsidP="00AB10EC">
          <w:pPr>
            <w:spacing w:after="0" w:line="240" w:lineRule="auto"/>
            <w:jc w:val="both"/>
            <w:rPr>
              <w:rFonts w:ascii="Times New Roman" w:hAnsi="Times New Roman" w:cs="Times New Roman"/>
            </w:rPr>
          </w:pPr>
          <w:r w:rsidRPr="00AD2169">
            <w:rPr>
              <w:rFonts w:ascii="Times New Roman" w:hAnsi="Times New Roman" w:cs="Times New Roman"/>
              <w:b/>
              <w:i/>
            </w:rPr>
            <w:t xml:space="preserve">Status of the outcome and key factors affecting it </w:t>
          </w:r>
          <w:r>
            <w:rPr>
              <w:rFonts w:ascii="Times New Roman" w:hAnsi="Times New Roman" w:cs="Times New Roman"/>
            </w:rPr>
            <w:t>–</w:t>
          </w:r>
          <w:r w:rsidRPr="009F70D8">
            <w:rPr>
              <w:rFonts w:ascii="Times New Roman" w:hAnsi="Times New Roman" w:cs="Times New Roman"/>
            </w:rPr>
            <w:t xml:space="preserve"> </w:t>
          </w:r>
          <w:r>
            <w:rPr>
              <w:rFonts w:ascii="Times New Roman" w:hAnsi="Times New Roman" w:cs="Times New Roman"/>
            </w:rPr>
            <w:t xml:space="preserve">Despite the notable contribution being made by UNDP’s Democratic Governance initiatives, </w:t>
          </w:r>
          <w:r w:rsidRPr="001B41D9">
            <w:rPr>
              <w:rFonts w:ascii="Times New Roman" w:hAnsi="Times New Roman" w:cs="Times New Roman"/>
            </w:rPr>
            <w:t>pro</w:t>
          </w:r>
          <w:r>
            <w:rPr>
              <w:rFonts w:ascii="Times New Roman" w:hAnsi="Times New Roman" w:cs="Times New Roman"/>
            </w:rPr>
            <w:t xml:space="preserve">jects </w:t>
          </w:r>
          <w:r w:rsidR="002512EB">
            <w:rPr>
              <w:rFonts w:ascii="Times New Roman" w:hAnsi="Times New Roman" w:cs="Times New Roman"/>
            </w:rPr>
            <w:t>are not able to meet all</w:t>
          </w:r>
          <w:r w:rsidR="00E13A1A">
            <w:rPr>
              <w:rFonts w:ascii="Times New Roman" w:hAnsi="Times New Roman" w:cs="Times New Roman"/>
            </w:rPr>
            <w:t xml:space="preserve"> </w:t>
          </w:r>
          <w:r>
            <w:rPr>
              <w:rFonts w:ascii="Times New Roman" w:hAnsi="Times New Roman" w:cs="Times New Roman"/>
            </w:rPr>
            <w:t>their deliverables</w:t>
          </w:r>
          <w:r w:rsidR="002512EB">
            <w:rPr>
              <w:rFonts w:ascii="Times New Roman" w:hAnsi="Times New Roman" w:cs="Times New Roman"/>
            </w:rPr>
            <w:t xml:space="preserve">. This is </w:t>
          </w:r>
          <w:r>
            <w:rPr>
              <w:rFonts w:ascii="Times New Roman" w:hAnsi="Times New Roman" w:cs="Times New Roman"/>
            </w:rPr>
            <w:t>due to a handful of structural</w:t>
          </w:r>
          <w:r w:rsidRPr="001B41D9">
            <w:rPr>
              <w:rFonts w:ascii="Times New Roman" w:hAnsi="Times New Roman" w:cs="Times New Roman"/>
            </w:rPr>
            <w:t xml:space="preserve"> issues</w:t>
          </w:r>
          <w:r w:rsidR="00E13A1A">
            <w:rPr>
              <w:rFonts w:ascii="Times New Roman" w:hAnsi="Times New Roman" w:cs="Times New Roman"/>
            </w:rPr>
            <w:t xml:space="preserve">, referred to repeatedly </w:t>
          </w:r>
          <w:r>
            <w:rPr>
              <w:rFonts w:ascii="Times New Roman" w:hAnsi="Times New Roman" w:cs="Times New Roman"/>
            </w:rPr>
            <w:t xml:space="preserve">by informants. Broadly, these </w:t>
          </w:r>
          <w:r w:rsidR="00E13A1A">
            <w:rPr>
              <w:rFonts w:ascii="Times New Roman" w:hAnsi="Times New Roman" w:cs="Times New Roman"/>
            </w:rPr>
            <w:t xml:space="preserve">issues </w:t>
          </w:r>
          <w:r>
            <w:rPr>
              <w:rFonts w:ascii="Times New Roman" w:hAnsi="Times New Roman" w:cs="Times New Roman"/>
            </w:rPr>
            <w:t>are</w:t>
          </w:r>
          <w:r w:rsidR="00E13A1A">
            <w:rPr>
              <w:rFonts w:ascii="Times New Roman" w:hAnsi="Times New Roman" w:cs="Times New Roman"/>
            </w:rPr>
            <w:t>:</w:t>
          </w:r>
          <w:r>
            <w:rPr>
              <w:rFonts w:ascii="Times New Roman" w:hAnsi="Times New Roman" w:cs="Times New Roman"/>
            </w:rPr>
            <w:t xml:space="preserve"> </w:t>
          </w:r>
        </w:p>
        <w:p w:rsidR="00D42794" w:rsidRDefault="00D42794" w:rsidP="00AB10EC">
          <w:pPr>
            <w:spacing w:after="0" w:line="240" w:lineRule="auto"/>
            <w:jc w:val="both"/>
            <w:rPr>
              <w:rFonts w:ascii="Times New Roman" w:hAnsi="Times New Roman" w:cs="Times New Roman"/>
            </w:rPr>
          </w:pPr>
        </w:p>
        <w:p w:rsidR="00D42794" w:rsidRPr="002D6FF8" w:rsidRDefault="00AB10EC" w:rsidP="002D6FF8">
          <w:pPr>
            <w:pStyle w:val="ListParagraph"/>
            <w:numPr>
              <w:ilvl w:val="0"/>
              <w:numId w:val="24"/>
            </w:numPr>
            <w:rPr>
              <w:sz w:val="22"/>
              <w:szCs w:val="22"/>
            </w:rPr>
          </w:pPr>
          <w:r w:rsidRPr="002D6FF8">
            <w:rPr>
              <w:sz w:val="22"/>
              <w:szCs w:val="22"/>
            </w:rPr>
            <w:t>UNDP is “spreading itself too thin” and not seeing issues “through to the end”</w:t>
          </w:r>
          <w:r w:rsidR="002C0BC5" w:rsidRPr="002D6FF8">
            <w:rPr>
              <w:sz w:val="22"/>
              <w:szCs w:val="22"/>
            </w:rPr>
            <w:t>,</w:t>
          </w:r>
          <w:r w:rsidRPr="002D6FF8">
            <w:rPr>
              <w:sz w:val="22"/>
              <w:szCs w:val="22"/>
            </w:rPr>
            <w:t xml:space="preserve"> </w:t>
          </w:r>
        </w:p>
        <w:p w:rsidR="00D42794" w:rsidRPr="002D6FF8" w:rsidRDefault="00BA775B" w:rsidP="002D6FF8">
          <w:pPr>
            <w:pStyle w:val="ListParagraph"/>
            <w:numPr>
              <w:ilvl w:val="0"/>
              <w:numId w:val="24"/>
            </w:numPr>
            <w:rPr>
              <w:sz w:val="22"/>
              <w:szCs w:val="22"/>
            </w:rPr>
          </w:pPr>
          <w:r>
            <w:rPr>
              <w:sz w:val="22"/>
              <w:szCs w:val="22"/>
            </w:rPr>
            <w:t xml:space="preserve">It requires </w:t>
          </w:r>
          <w:r w:rsidR="00C24D12">
            <w:rPr>
              <w:sz w:val="22"/>
              <w:szCs w:val="22"/>
            </w:rPr>
            <w:t>1-</w:t>
          </w:r>
          <w:r>
            <w:rPr>
              <w:sz w:val="22"/>
              <w:szCs w:val="22"/>
            </w:rPr>
            <w:t>1.5</w:t>
          </w:r>
          <w:r w:rsidR="00AB10EC" w:rsidRPr="002D6FF8">
            <w:rPr>
              <w:sz w:val="22"/>
              <w:szCs w:val="22"/>
            </w:rPr>
            <w:t xml:space="preserve"> years of the 4-year programme cycle</w:t>
          </w:r>
          <w:r w:rsidR="005E149C">
            <w:rPr>
              <w:sz w:val="22"/>
              <w:szCs w:val="22"/>
            </w:rPr>
            <w:t xml:space="preserve"> just</w:t>
          </w:r>
          <w:r w:rsidR="00AB10EC" w:rsidRPr="002D6FF8">
            <w:rPr>
              <w:sz w:val="22"/>
              <w:szCs w:val="22"/>
            </w:rPr>
            <w:t xml:space="preserve"> </w:t>
          </w:r>
          <w:r>
            <w:rPr>
              <w:sz w:val="22"/>
              <w:szCs w:val="22"/>
            </w:rPr>
            <w:t>to obtain government clearances and  put in place project personnel/ infrastructure</w:t>
          </w:r>
          <w:r w:rsidR="002C0BC5" w:rsidRPr="002D6FF8">
            <w:rPr>
              <w:sz w:val="22"/>
              <w:szCs w:val="22"/>
            </w:rPr>
            <w:t>,</w:t>
          </w:r>
          <w:r w:rsidR="00AB10EC" w:rsidRPr="002D6FF8">
            <w:rPr>
              <w:sz w:val="22"/>
              <w:szCs w:val="22"/>
            </w:rPr>
            <w:t xml:space="preserve"> </w:t>
          </w:r>
        </w:p>
        <w:p w:rsidR="00D42794" w:rsidRPr="002D6FF8" w:rsidRDefault="002512EB" w:rsidP="002D6FF8">
          <w:pPr>
            <w:pStyle w:val="ListParagraph"/>
            <w:numPr>
              <w:ilvl w:val="0"/>
              <w:numId w:val="24"/>
            </w:numPr>
            <w:rPr>
              <w:sz w:val="22"/>
              <w:szCs w:val="22"/>
            </w:rPr>
          </w:pPr>
          <w:r>
            <w:rPr>
              <w:sz w:val="22"/>
              <w:szCs w:val="22"/>
            </w:rPr>
            <w:t>H</w:t>
          </w:r>
          <w:r w:rsidR="00AB10EC" w:rsidRPr="002D6FF8">
            <w:rPr>
              <w:sz w:val="22"/>
              <w:szCs w:val="22"/>
            </w:rPr>
            <w:t>uman resource turnover is extremely high in certain projects</w:t>
          </w:r>
          <w:r w:rsidR="002C0BC5" w:rsidRPr="002D6FF8">
            <w:rPr>
              <w:sz w:val="22"/>
              <w:szCs w:val="22"/>
            </w:rPr>
            <w:t>,</w:t>
          </w:r>
          <w:r w:rsidR="00AB10EC" w:rsidRPr="002D6FF8">
            <w:rPr>
              <w:sz w:val="22"/>
              <w:szCs w:val="22"/>
            </w:rPr>
            <w:t xml:space="preserve"> </w:t>
          </w:r>
        </w:p>
        <w:p w:rsidR="00D42794" w:rsidRPr="002D6FF8" w:rsidRDefault="00AB10EC" w:rsidP="002D6FF8">
          <w:pPr>
            <w:pStyle w:val="ListParagraph"/>
            <w:numPr>
              <w:ilvl w:val="0"/>
              <w:numId w:val="24"/>
            </w:numPr>
            <w:rPr>
              <w:sz w:val="22"/>
              <w:szCs w:val="22"/>
            </w:rPr>
          </w:pPr>
          <w:r w:rsidRPr="002D6FF8">
            <w:rPr>
              <w:sz w:val="22"/>
              <w:szCs w:val="22"/>
            </w:rPr>
            <w:t>UN</w:t>
          </w:r>
          <w:r w:rsidR="002512EB">
            <w:rPr>
              <w:sz w:val="22"/>
              <w:szCs w:val="22"/>
            </w:rPr>
            <w:t>DP Country Office staff need to monitor and drive projects more closely at the</w:t>
          </w:r>
          <w:r w:rsidRPr="002D6FF8">
            <w:rPr>
              <w:sz w:val="22"/>
              <w:szCs w:val="22"/>
            </w:rPr>
            <w:t xml:space="preserve"> field</w:t>
          </w:r>
          <w:r w:rsidR="002512EB">
            <w:rPr>
              <w:sz w:val="22"/>
              <w:szCs w:val="22"/>
            </w:rPr>
            <w:t xml:space="preserve"> level</w:t>
          </w:r>
          <w:r w:rsidR="002C0BC5" w:rsidRPr="002D6FF8">
            <w:rPr>
              <w:sz w:val="22"/>
              <w:szCs w:val="22"/>
            </w:rPr>
            <w:t>,</w:t>
          </w:r>
        </w:p>
        <w:p w:rsidR="00D42794" w:rsidRPr="002C0BC5" w:rsidRDefault="00AB10EC" w:rsidP="002C0BC5">
          <w:pPr>
            <w:pStyle w:val="ListParagraph"/>
            <w:numPr>
              <w:ilvl w:val="0"/>
              <w:numId w:val="23"/>
            </w:numPr>
            <w:rPr>
              <w:sz w:val="22"/>
              <w:szCs w:val="22"/>
            </w:rPr>
          </w:pPr>
          <w:r w:rsidRPr="002C0BC5">
            <w:rPr>
              <w:sz w:val="22"/>
              <w:szCs w:val="22"/>
            </w:rPr>
            <w:t>project budgets are too small</w:t>
          </w:r>
          <w:r w:rsidR="002C0BC5" w:rsidRPr="002C0BC5">
            <w:rPr>
              <w:sz w:val="22"/>
              <w:szCs w:val="22"/>
            </w:rPr>
            <w:t>,</w:t>
          </w:r>
          <w:r w:rsidRPr="002C0BC5">
            <w:rPr>
              <w:sz w:val="22"/>
              <w:szCs w:val="22"/>
            </w:rPr>
            <w:t xml:space="preserve"> and </w:t>
          </w:r>
        </w:p>
        <w:p w:rsidR="00AB10EC" w:rsidRPr="002C0BC5" w:rsidRDefault="00AB10EC" w:rsidP="002C0BC5">
          <w:pPr>
            <w:pStyle w:val="ListParagraph"/>
            <w:numPr>
              <w:ilvl w:val="0"/>
              <w:numId w:val="23"/>
            </w:numPr>
            <w:rPr>
              <w:sz w:val="22"/>
              <w:szCs w:val="22"/>
            </w:rPr>
          </w:pPr>
          <w:r w:rsidRPr="002C0BC5">
            <w:rPr>
              <w:sz w:val="22"/>
              <w:szCs w:val="22"/>
            </w:rPr>
            <w:t xml:space="preserve">there is not sufficient governmental ownership and drive behind projects. </w:t>
          </w:r>
        </w:p>
        <w:p w:rsidR="00AB10EC" w:rsidRDefault="00AB10EC" w:rsidP="00AB10EC">
          <w:pPr>
            <w:spacing w:after="0" w:line="240" w:lineRule="auto"/>
            <w:jc w:val="both"/>
            <w:rPr>
              <w:rFonts w:ascii="Times New Roman" w:hAnsi="Times New Roman" w:cs="Times New Roman"/>
            </w:rPr>
          </w:pPr>
        </w:p>
        <w:p w:rsidR="00AB10EC" w:rsidRDefault="00AB10EC" w:rsidP="00AB10EC">
          <w:pPr>
            <w:spacing w:after="0" w:line="240" w:lineRule="auto"/>
            <w:jc w:val="both"/>
            <w:rPr>
              <w:rFonts w:ascii="Times New Roman" w:hAnsi="Times New Roman" w:cs="Times New Roman"/>
            </w:rPr>
          </w:pPr>
          <w:r w:rsidRPr="004E2065">
            <w:rPr>
              <w:rFonts w:ascii="Times New Roman" w:hAnsi="Times New Roman" w:cs="Times New Roman"/>
              <w:b/>
              <w:i/>
            </w:rPr>
            <w:t>Building capacity of key institutions</w:t>
          </w:r>
          <w:r>
            <w:rPr>
              <w:rFonts w:ascii="Times New Roman" w:hAnsi="Times New Roman" w:cs="Times New Roman"/>
            </w:rPr>
            <w:t xml:space="preserve"> </w:t>
          </w:r>
          <w:r w:rsidRPr="00140D39">
            <w:rPr>
              <w:rFonts w:ascii="Times New Roman" w:hAnsi="Times New Roman" w:cs="Times New Roman"/>
            </w:rPr>
            <w:t>–</w:t>
          </w:r>
          <w:r>
            <w:rPr>
              <w:rFonts w:ascii="Times New Roman" w:hAnsi="Times New Roman" w:cs="Times New Roman"/>
            </w:rPr>
            <w:t xml:space="preserve"> While</w:t>
          </w:r>
          <w:r w:rsidRPr="00140D39">
            <w:rPr>
              <w:rFonts w:ascii="Times New Roman" w:hAnsi="Times New Roman" w:cs="Times New Roman"/>
            </w:rPr>
            <w:t xml:space="preserve"> the materials and methodologies being produced with UNDP support are </w:t>
          </w:r>
          <w:r>
            <w:rPr>
              <w:rFonts w:ascii="Times New Roman" w:hAnsi="Times New Roman" w:cs="Times New Roman"/>
            </w:rPr>
            <w:t xml:space="preserve">constructively </w:t>
          </w:r>
          <w:r w:rsidRPr="00140D39">
            <w:rPr>
              <w:rFonts w:ascii="Times New Roman" w:hAnsi="Times New Roman" w:cs="Times New Roman"/>
            </w:rPr>
            <w:t xml:space="preserve">embedding themselves </w:t>
          </w:r>
          <w:r>
            <w:rPr>
              <w:rFonts w:ascii="Times New Roman" w:hAnsi="Times New Roman" w:cs="Times New Roman"/>
            </w:rPr>
            <w:t>in State-training</w:t>
          </w:r>
          <w:r w:rsidRPr="00140D39">
            <w:rPr>
              <w:rFonts w:ascii="Times New Roman" w:hAnsi="Times New Roman" w:cs="Times New Roman"/>
            </w:rPr>
            <w:t xml:space="preserve"> institutions, </w:t>
          </w:r>
          <w:r>
            <w:rPr>
              <w:rFonts w:ascii="Times New Roman" w:hAnsi="Times New Roman" w:cs="Times New Roman"/>
            </w:rPr>
            <w:t>the same is not happening with UNDP-provided experts</w:t>
          </w:r>
          <w:r w:rsidR="008D0778">
            <w:rPr>
              <w:rFonts w:ascii="Times New Roman" w:hAnsi="Times New Roman" w:cs="Times New Roman"/>
            </w:rPr>
            <w:t>,</w:t>
          </w:r>
          <w:r>
            <w:rPr>
              <w:rFonts w:ascii="Times New Roman" w:hAnsi="Times New Roman" w:cs="Times New Roman"/>
            </w:rPr>
            <w:t xml:space="preserve"> trainers</w:t>
          </w:r>
          <w:r w:rsidR="008D0778">
            <w:rPr>
              <w:rFonts w:ascii="Times New Roman" w:hAnsi="Times New Roman" w:cs="Times New Roman"/>
            </w:rPr>
            <w:t>, and district staff</w:t>
          </w:r>
          <w:r w:rsidR="00EB090A">
            <w:rPr>
              <w:rFonts w:ascii="Times New Roman" w:hAnsi="Times New Roman" w:cs="Times New Roman"/>
            </w:rPr>
            <w:t xml:space="preserve">, </w:t>
          </w:r>
          <w:r>
            <w:rPr>
              <w:rFonts w:ascii="Times New Roman" w:hAnsi="Times New Roman" w:cs="Times New Roman"/>
            </w:rPr>
            <w:t>who</w:t>
          </w:r>
          <w:r w:rsidR="00B34998">
            <w:rPr>
              <w:rFonts w:ascii="Times New Roman" w:hAnsi="Times New Roman" w:cs="Times New Roman"/>
            </w:rPr>
            <w:t xml:space="preserve"> </w:t>
          </w:r>
          <w:r w:rsidR="00EB090A">
            <w:rPr>
              <w:rFonts w:ascii="Times New Roman" w:hAnsi="Times New Roman" w:cs="Times New Roman"/>
            </w:rPr>
            <w:t>te</w:t>
          </w:r>
          <w:r>
            <w:rPr>
              <w:rFonts w:ascii="Times New Roman" w:hAnsi="Times New Roman" w:cs="Times New Roman"/>
            </w:rPr>
            <w:t xml:space="preserve">nd to serve </w:t>
          </w:r>
          <w:r w:rsidR="00EB090A">
            <w:rPr>
              <w:rFonts w:ascii="Times New Roman" w:hAnsi="Times New Roman" w:cs="Times New Roman"/>
            </w:rPr>
            <w:t xml:space="preserve">primarily </w:t>
          </w:r>
          <w:r>
            <w:rPr>
              <w:rFonts w:ascii="Times New Roman" w:hAnsi="Times New Roman" w:cs="Times New Roman"/>
            </w:rPr>
            <w:t>as short-term</w:t>
          </w:r>
          <w:r w:rsidR="00EB090A">
            <w:rPr>
              <w:rFonts w:ascii="Times New Roman" w:hAnsi="Times New Roman" w:cs="Times New Roman"/>
            </w:rPr>
            <w:t>,</w:t>
          </w:r>
          <w:r>
            <w:rPr>
              <w:rFonts w:ascii="Times New Roman" w:hAnsi="Times New Roman" w:cs="Times New Roman"/>
            </w:rPr>
            <w:t xml:space="preserve"> parallel capacity</w:t>
          </w:r>
          <w:r w:rsidR="00623682">
            <w:rPr>
              <w:rFonts w:ascii="Times New Roman" w:hAnsi="Times New Roman" w:cs="Times New Roman"/>
            </w:rPr>
            <w:t xml:space="preserve">, </w:t>
          </w:r>
          <w:r w:rsidR="00EB090A">
            <w:rPr>
              <w:rFonts w:ascii="Times New Roman" w:hAnsi="Times New Roman" w:cs="Times New Roman"/>
            </w:rPr>
            <w:t xml:space="preserve">say </w:t>
          </w:r>
          <w:r w:rsidR="00623682">
            <w:rPr>
              <w:rFonts w:ascii="Times New Roman" w:hAnsi="Times New Roman" w:cs="Times New Roman"/>
            </w:rPr>
            <w:t xml:space="preserve">informants. </w:t>
          </w:r>
        </w:p>
        <w:p w:rsidR="008D0778" w:rsidRDefault="008D0778" w:rsidP="00AB10EC">
          <w:pPr>
            <w:spacing w:after="0" w:line="240" w:lineRule="auto"/>
            <w:jc w:val="both"/>
            <w:rPr>
              <w:rFonts w:ascii="Times New Roman" w:hAnsi="Times New Roman" w:cs="Times New Roman"/>
            </w:rPr>
          </w:pPr>
        </w:p>
        <w:p w:rsidR="00AB10EC" w:rsidRDefault="00AB10EC" w:rsidP="00AB10EC">
          <w:pPr>
            <w:spacing w:after="0" w:line="240" w:lineRule="auto"/>
            <w:jc w:val="both"/>
            <w:rPr>
              <w:rFonts w:ascii="Times New Roman" w:hAnsi="Times New Roman" w:cs="Times New Roman"/>
            </w:rPr>
          </w:pPr>
          <w:r>
            <w:rPr>
              <w:rFonts w:ascii="Times New Roman" w:hAnsi="Times New Roman" w:cs="Times New Roman"/>
            </w:rPr>
            <w:t>Informants thus advise UNDP to focus on building permanent local capacity</w:t>
          </w:r>
          <w:r w:rsidR="00EB090A" w:rsidRPr="00EB090A">
            <w:rPr>
              <w:rFonts w:ascii="Times New Roman" w:hAnsi="Times New Roman" w:cs="Times New Roman"/>
            </w:rPr>
            <w:t xml:space="preserve"> </w:t>
          </w:r>
          <w:r w:rsidR="00EB090A">
            <w:rPr>
              <w:rFonts w:ascii="Times New Roman" w:hAnsi="Times New Roman" w:cs="Times New Roman"/>
            </w:rPr>
            <w:t>and on creating local knowledge repositories</w:t>
          </w:r>
          <w:r>
            <w:rPr>
              <w:rFonts w:ascii="Times New Roman" w:hAnsi="Times New Roman" w:cs="Times New Roman"/>
            </w:rPr>
            <w:t>, even if it is more time-consuming,</w:t>
          </w:r>
        </w:p>
        <w:p w:rsidR="00AB10EC" w:rsidRDefault="00AB10EC" w:rsidP="00AB10EC">
          <w:pPr>
            <w:spacing w:after="0" w:line="240" w:lineRule="auto"/>
            <w:jc w:val="both"/>
            <w:rPr>
              <w:rFonts w:ascii="Times New Roman" w:hAnsi="Times New Roman" w:cs="Times New Roman"/>
            </w:rPr>
          </w:pPr>
        </w:p>
        <w:p w:rsidR="00AB10EC" w:rsidRDefault="00AB10EC" w:rsidP="00AB10EC">
          <w:pPr>
            <w:spacing w:after="0" w:line="240" w:lineRule="auto"/>
            <w:jc w:val="both"/>
            <w:rPr>
              <w:rFonts w:ascii="Times New Roman" w:hAnsi="Times New Roman" w:cs="Times New Roman"/>
            </w:rPr>
          </w:pPr>
          <w:r w:rsidRPr="00636518">
            <w:rPr>
              <w:rFonts w:ascii="Times New Roman" w:hAnsi="Times New Roman" w:cs="Times New Roman"/>
              <w:b/>
              <w:i/>
            </w:rPr>
            <w:t>Partnership</w:t>
          </w:r>
          <w:r>
            <w:rPr>
              <w:rFonts w:ascii="Times New Roman" w:hAnsi="Times New Roman" w:cs="Times New Roman"/>
              <w:b/>
              <w:i/>
            </w:rPr>
            <w:t xml:space="preserve"> with government bodies, </w:t>
          </w:r>
          <w:r w:rsidRPr="00636518">
            <w:rPr>
              <w:rFonts w:ascii="Times New Roman" w:hAnsi="Times New Roman" w:cs="Times New Roman"/>
              <w:b/>
              <w:i/>
            </w:rPr>
            <w:t>civil society</w:t>
          </w:r>
          <w:r>
            <w:rPr>
              <w:rFonts w:ascii="Times New Roman" w:hAnsi="Times New Roman" w:cs="Times New Roman"/>
              <w:b/>
              <w:i/>
            </w:rPr>
            <w:t xml:space="preserve">, private sector </w:t>
          </w:r>
          <w:r w:rsidR="00E1754A">
            <w:rPr>
              <w:rFonts w:ascii="Times New Roman" w:hAnsi="Times New Roman" w:cs="Times New Roman"/>
              <w:b/>
              <w:i/>
            </w:rPr>
            <w:t>and international organizations</w:t>
          </w:r>
          <w:r>
            <w:rPr>
              <w:rFonts w:ascii="Times New Roman" w:hAnsi="Times New Roman" w:cs="Times New Roman"/>
              <w:b/>
              <w:i/>
            </w:rPr>
            <w:t xml:space="preserve"> </w:t>
          </w:r>
          <w:r>
            <w:rPr>
              <w:rFonts w:ascii="Times New Roman" w:hAnsi="Times New Roman" w:cs="Times New Roman"/>
            </w:rPr>
            <w:t xml:space="preserve">– </w:t>
          </w:r>
          <w:r w:rsidRPr="001B41D9">
            <w:rPr>
              <w:rFonts w:ascii="Times New Roman" w:hAnsi="Times New Roman" w:cs="Times New Roman"/>
            </w:rPr>
            <w:t>UNDP</w:t>
          </w:r>
          <w:r>
            <w:rPr>
              <w:rFonts w:ascii="Times New Roman" w:hAnsi="Times New Roman" w:cs="Times New Roman"/>
            </w:rPr>
            <w:t xml:space="preserve"> </w:t>
          </w:r>
          <w:r w:rsidRPr="001B41D9">
            <w:rPr>
              <w:rFonts w:ascii="Times New Roman" w:hAnsi="Times New Roman" w:cs="Times New Roman"/>
            </w:rPr>
            <w:t>has created a variety of platforms that have enabled Government and civil society to collaborative constructively on accountability, governance and human development issues</w:t>
          </w:r>
          <w:r w:rsidR="004662F0">
            <w:rPr>
              <w:rFonts w:ascii="Times New Roman" w:hAnsi="Times New Roman" w:cs="Times New Roman"/>
            </w:rPr>
            <w:t>, with important results for national planning, policy-making and capacity building</w:t>
          </w:r>
          <w:r w:rsidRPr="001B41D9">
            <w:rPr>
              <w:rFonts w:ascii="Times New Roman" w:hAnsi="Times New Roman" w:cs="Times New Roman"/>
            </w:rPr>
            <w:t>.</w:t>
          </w:r>
          <w:r>
            <w:rPr>
              <w:rFonts w:ascii="Times New Roman" w:hAnsi="Times New Roman" w:cs="Times New Roman"/>
            </w:rPr>
            <w:t xml:space="preserve"> </w:t>
          </w:r>
          <w:r w:rsidR="006624FD">
            <w:rPr>
              <w:rFonts w:ascii="Times New Roman" w:hAnsi="Times New Roman" w:cs="Times New Roman"/>
            </w:rPr>
            <w:t>However, i</w:t>
          </w:r>
          <w:r w:rsidR="004662F0">
            <w:rPr>
              <w:rFonts w:ascii="Times New Roman" w:hAnsi="Times New Roman" w:cs="Times New Roman"/>
            </w:rPr>
            <w:t>nformants would like to see more direct UNDP</w:t>
          </w:r>
          <w:r w:rsidR="006624FD">
            <w:rPr>
              <w:rFonts w:ascii="Times New Roman" w:hAnsi="Times New Roman" w:cs="Times New Roman"/>
            </w:rPr>
            <w:t>-</w:t>
          </w:r>
          <w:r w:rsidR="004662F0">
            <w:rPr>
              <w:rFonts w:ascii="Times New Roman" w:hAnsi="Times New Roman" w:cs="Times New Roman"/>
            </w:rPr>
            <w:t>civil society</w:t>
          </w:r>
          <w:r w:rsidR="006624FD">
            <w:rPr>
              <w:rFonts w:ascii="Times New Roman" w:hAnsi="Times New Roman" w:cs="Times New Roman"/>
            </w:rPr>
            <w:t xml:space="preserve"> in the next programme cycle</w:t>
          </w:r>
          <w:r>
            <w:rPr>
              <w:rFonts w:ascii="Times New Roman" w:hAnsi="Times New Roman" w:cs="Times New Roman"/>
            </w:rPr>
            <w:t>.</w:t>
          </w:r>
          <w:r w:rsidR="008F1DFF">
            <w:rPr>
              <w:rFonts w:ascii="Times New Roman" w:hAnsi="Times New Roman" w:cs="Times New Roman"/>
            </w:rPr>
            <w:t xml:space="preserve"> Informants also say t</w:t>
          </w:r>
          <w:r>
            <w:rPr>
              <w:rFonts w:ascii="Times New Roman" w:hAnsi="Times New Roman" w:cs="Times New Roman"/>
            </w:rPr>
            <w:t>here is need for tighter intra-UN coordination in the UN-GoI Joint Programme on Convergence.</w:t>
          </w:r>
        </w:p>
        <w:p w:rsidR="00AB10EC" w:rsidRDefault="00AB10EC" w:rsidP="00AB10EC">
          <w:pPr>
            <w:spacing w:after="0" w:line="240" w:lineRule="auto"/>
            <w:jc w:val="both"/>
            <w:rPr>
              <w:rFonts w:ascii="Times New Roman" w:hAnsi="Times New Roman" w:cs="Times New Roman"/>
            </w:rPr>
          </w:pPr>
        </w:p>
        <w:p w:rsidR="00AB10EC" w:rsidRPr="0057291E" w:rsidRDefault="00AB10EC" w:rsidP="00AB10EC">
          <w:pPr>
            <w:spacing w:after="0" w:line="240" w:lineRule="auto"/>
            <w:jc w:val="both"/>
            <w:rPr>
              <w:rFonts w:ascii="Times New Roman" w:hAnsi="Times New Roman" w:cs="Times New Roman"/>
              <w:b/>
            </w:rPr>
          </w:pPr>
          <w:r w:rsidRPr="0057291E">
            <w:rPr>
              <w:rFonts w:ascii="Times New Roman" w:hAnsi="Times New Roman" w:cs="Times New Roman"/>
              <w:b/>
            </w:rPr>
            <w:t>Recommendations for Future Country Programmes</w:t>
          </w:r>
        </w:p>
        <w:p w:rsidR="00AB10EC" w:rsidRDefault="00AB10EC" w:rsidP="00AB10EC">
          <w:pPr>
            <w:spacing w:after="0" w:line="240" w:lineRule="auto"/>
            <w:jc w:val="both"/>
            <w:rPr>
              <w:rFonts w:ascii="Times New Roman" w:hAnsi="Times New Roman" w:cs="Times New Roman"/>
            </w:rPr>
          </w:pPr>
          <w:r>
            <w:rPr>
              <w:rFonts w:ascii="Times New Roman" w:hAnsi="Times New Roman" w:cs="Times New Roman"/>
            </w:rPr>
            <w:t xml:space="preserve">Going forward, UNDP should </w:t>
          </w:r>
          <w:r w:rsidRPr="00266FCA">
            <w:rPr>
              <w:rFonts w:ascii="Times New Roman" w:hAnsi="Times New Roman" w:cs="Times New Roman"/>
            </w:rPr>
            <w:t xml:space="preserve">build </w:t>
          </w:r>
          <w:r w:rsidR="003E5A4B">
            <w:rPr>
              <w:rFonts w:ascii="Times New Roman" w:hAnsi="Times New Roman" w:cs="Times New Roman"/>
            </w:rPr>
            <w:t xml:space="preserve">strategically </w:t>
          </w:r>
          <w:r w:rsidRPr="00266FCA">
            <w:rPr>
              <w:rFonts w:ascii="Times New Roman" w:hAnsi="Times New Roman" w:cs="Times New Roman"/>
            </w:rPr>
            <w:t xml:space="preserve">on </w:t>
          </w:r>
          <w:r w:rsidR="003E5A4B">
            <w:rPr>
              <w:rFonts w:ascii="Times New Roman" w:hAnsi="Times New Roman" w:cs="Times New Roman"/>
            </w:rPr>
            <w:t xml:space="preserve">its </w:t>
          </w:r>
          <w:r w:rsidRPr="00266FCA">
            <w:rPr>
              <w:rFonts w:ascii="Times New Roman" w:hAnsi="Times New Roman" w:cs="Times New Roman"/>
            </w:rPr>
            <w:t>strengths</w:t>
          </w:r>
          <w:r w:rsidR="004662F0">
            <w:rPr>
              <w:rFonts w:ascii="Times New Roman" w:hAnsi="Times New Roman" w:cs="Times New Roman"/>
            </w:rPr>
            <w:t>, informants</w:t>
          </w:r>
          <w:r w:rsidR="003E5A4B">
            <w:rPr>
              <w:rFonts w:ascii="Times New Roman" w:hAnsi="Times New Roman" w:cs="Times New Roman"/>
            </w:rPr>
            <w:t xml:space="preserve"> advise</w:t>
          </w:r>
          <w:r w:rsidRPr="00266FCA">
            <w:rPr>
              <w:rFonts w:ascii="Times New Roman" w:hAnsi="Times New Roman" w:cs="Times New Roman"/>
            </w:rPr>
            <w:t>. Equally important is to identify and expand areas of programmatic synergy</w:t>
          </w:r>
          <w:r w:rsidR="003E5A4B">
            <w:rPr>
              <w:rFonts w:ascii="Times New Roman" w:hAnsi="Times New Roman" w:cs="Times New Roman"/>
            </w:rPr>
            <w:t xml:space="preserve">, both within the overall UNDP India programme and </w:t>
          </w:r>
          <w:r w:rsidRPr="00266FCA">
            <w:rPr>
              <w:rFonts w:ascii="Times New Roman" w:hAnsi="Times New Roman" w:cs="Times New Roman"/>
            </w:rPr>
            <w:t>the Democratic Governance portfolio</w:t>
          </w:r>
          <w:r w:rsidR="004662F0">
            <w:rPr>
              <w:rFonts w:ascii="Times New Roman" w:hAnsi="Times New Roman" w:cs="Times New Roman"/>
            </w:rPr>
            <w:t xml:space="preserve"> itself</w:t>
          </w:r>
          <w:r w:rsidR="003E5A4B">
            <w:rPr>
              <w:rFonts w:ascii="Times New Roman" w:hAnsi="Times New Roman" w:cs="Times New Roman"/>
            </w:rPr>
            <w:t>. Doing this will</w:t>
          </w:r>
          <w:r w:rsidRPr="00266FCA">
            <w:rPr>
              <w:rFonts w:ascii="Times New Roman" w:hAnsi="Times New Roman" w:cs="Times New Roman"/>
            </w:rPr>
            <w:t xml:space="preserve"> maximize field impact and cost-effectiveness</w:t>
          </w:r>
          <w:r w:rsidR="003E5A4B">
            <w:rPr>
              <w:rFonts w:ascii="Times New Roman" w:hAnsi="Times New Roman" w:cs="Times New Roman"/>
            </w:rPr>
            <w:t>, they say</w:t>
          </w:r>
          <w:r w:rsidRPr="00266FCA">
            <w:rPr>
              <w:rFonts w:ascii="Times New Roman" w:hAnsi="Times New Roman" w:cs="Times New Roman"/>
            </w:rPr>
            <w:t>.</w:t>
          </w:r>
        </w:p>
        <w:p w:rsidR="00AB10EC" w:rsidRDefault="00AB10EC" w:rsidP="00AB10EC">
          <w:pPr>
            <w:spacing w:after="0" w:line="240" w:lineRule="auto"/>
            <w:jc w:val="both"/>
            <w:rPr>
              <w:rFonts w:ascii="Times New Roman" w:hAnsi="Times New Roman" w:cs="Times New Roman"/>
            </w:rPr>
          </w:pPr>
        </w:p>
        <w:p w:rsidR="00AB10EC" w:rsidRDefault="00AB10EC" w:rsidP="00AB10EC">
          <w:pPr>
            <w:spacing w:after="0" w:line="240" w:lineRule="auto"/>
            <w:jc w:val="both"/>
            <w:rPr>
              <w:rFonts w:ascii="Times New Roman" w:hAnsi="Times New Roman" w:cs="Times New Roman"/>
            </w:rPr>
          </w:pPr>
          <w:r w:rsidRPr="00AE1361">
            <w:rPr>
              <w:rFonts w:ascii="Times New Roman" w:hAnsi="Times New Roman" w:cs="Times New Roman"/>
              <w:b/>
              <w:i/>
            </w:rPr>
            <w:t>Planning for Human Development</w:t>
          </w:r>
          <w:r>
            <w:rPr>
              <w:rFonts w:ascii="Times New Roman" w:hAnsi="Times New Roman" w:cs="Times New Roman"/>
            </w:rPr>
            <w:t xml:space="preserve"> – All informants urged UNDP to press ahead wi</w:t>
          </w:r>
          <w:r w:rsidR="00243319">
            <w:rPr>
              <w:rFonts w:ascii="Times New Roman" w:hAnsi="Times New Roman" w:cs="Times New Roman"/>
            </w:rPr>
            <w:t>th its Human Development Reports</w:t>
          </w:r>
          <w:r>
            <w:rPr>
              <w:rFonts w:ascii="Times New Roman" w:hAnsi="Times New Roman" w:cs="Times New Roman"/>
            </w:rPr>
            <w:t>, in particularly its District Human Development Reports</w:t>
          </w:r>
          <w:r w:rsidR="003E5A4B">
            <w:rPr>
              <w:rFonts w:ascii="Times New Roman" w:hAnsi="Times New Roman" w:cs="Times New Roman"/>
            </w:rPr>
            <w:t>. These</w:t>
          </w:r>
          <w:r>
            <w:rPr>
              <w:rFonts w:ascii="Times New Roman" w:hAnsi="Times New Roman" w:cs="Times New Roman"/>
            </w:rPr>
            <w:t xml:space="preserve"> are bringing unique value to district planners, district administrat</w:t>
          </w:r>
          <w:r w:rsidR="00243319">
            <w:rPr>
              <w:rFonts w:ascii="Times New Roman" w:hAnsi="Times New Roman" w:cs="Times New Roman"/>
            </w:rPr>
            <w:t>ors</w:t>
          </w:r>
          <w:r>
            <w:rPr>
              <w:rFonts w:ascii="Times New Roman" w:hAnsi="Times New Roman" w:cs="Times New Roman"/>
            </w:rPr>
            <w:t xml:space="preserve"> and district populations. </w:t>
          </w:r>
          <w:r w:rsidR="003E5A4B">
            <w:rPr>
              <w:rFonts w:ascii="Times New Roman" w:hAnsi="Times New Roman" w:cs="Times New Roman"/>
            </w:rPr>
            <w:t xml:space="preserve">Key suggestions include: </w:t>
          </w:r>
          <w:r>
            <w:rPr>
              <w:rFonts w:ascii="Times New Roman" w:hAnsi="Times New Roman" w:cs="Times New Roman"/>
            </w:rPr>
            <w:t xml:space="preserve">DHDRs should be </w:t>
          </w:r>
          <w:r w:rsidR="003E5A4B">
            <w:rPr>
              <w:rFonts w:ascii="Times New Roman" w:hAnsi="Times New Roman" w:cs="Times New Roman"/>
            </w:rPr>
            <w:t xml:space="preserve">regularly </w:t>
          </w:r>
          <w:r>
            <w:rPr>
              <w:rFonts w:ascii="Times New Roman" w:hAnsi="Times New Roman" w:cs="Times New Roman"/>
            </w:rPr>
            <w:t>released</w:t>
          </w:r>
          <w:r w:rsidR="003E5A4B">
            <w:rPr>
              <w:rFonts w:ascii="Times New Roman" w:hAnsi="Times New Roman" w:cs="Times New Roman"/>
            </w:rPr>
            <w:t xml:space="preserve"> at 2-3 year intervals, </w:t>
          </w:r>
          <w:r>
            <w:rPr>
              <w:rFonts w:ascii="Times New Roman" w:hAnsi="Times New Roman" w:cs="Times New Roman"/>
            </w:rPr>
            <w:t xml:space="preserve">and UNDP should help each District Administrations set up a comprehensive and up-to-date database of ‘human development’ statistics for use in </w:t>
          </w:r>
          <w:r w:rsidR="004942D9">
            <w:rPr>
              <w:rFonts w:ascii="Times New Roman" w:hAnsi="Times New Roman" w:cs="Times New Roman"/>
            </w:rPr>
            <w:t xml:space="preserve">district planning and in </w:t>
          </w:r>
          <w:r>
            <w:rPr>
              <w:rFonts w:ascii="Times New Roman" w:hAnsi="Times New Roman" w:cs="Times New Roman"/>
            </w:rPr>
            <w:t xml:space="preserve">tracking district performance. </w:t>
          </w:r>
          <w:r w:rsidR="003E5A4B">
            <w:rPr>
              <w:rFonts w:ascii="Times New Roman" w:hAnsi="Times New Roman" w:cs="Times New Roman"/>
            </w:rPr>
            <w:t xml:space="preserve">Informants </w:t>
          </w:r>
          <w:r w:rsidR="004942D9">
            <w:rPr>
              <w:rFonts w:ascii="Times New Roman" w:hAnsi="Times New Roman" w:cs="Times New Roman"/>
            </w:rPr>
            <w:t xml:space="preserve">also </w:t>
          </w:r>
          <w:r w:rsidR="003E5A4B">
            <w:rPr>
              <w:rFonts w:ascii="Times New Roman" w:hAnsi="Times New Roman" w:cs="Times New Roman"/>
            </w:rPr>
            <w:t xml:space="preserve">urge </w:t>
          </w:r>
          <w:r>
            <w:rPr>
              <w:rFonts w:ascii="Times New Roman" w:hAnsi="Times New Roman" w:cs="Times New Roman"/>
            </w:rPr>
            <w:t xml:space="preserve">UNDP </w:t>
          </w:r>
          <w:r w:rsidR="004942D9">
            <w:rPr>
              <w:rFonts w:ascii="Times New Roman" w:hAnsi="Times New Roman" w:cs="Times New Roman"/>
            </w:rPr>
            <w:t xml:space="preserve">to </w:t>
          </w:r>
          <w:r w:rsidR="003E5A4B">
            <w:rPr>
              <w:rFonts w:ascii="Times New Roman" w:hAnsi="Times New Roman" w:cs="Times New Roman"/>
            </w:rPr>
            <w:t xml:space="preserve">systematically </w:t>
          </w:r>
          <w:r>
            <w:rPr>
              <w:rFonts w:ascii="Times New Roman" w:hAnsi="Times New Roman" w:cs="Times New Roman"/>
            </w:rPr>
            <w:t>build</w:t>
          </w:r>
          <w:r w:rsidR="004942D9">
            <w:rPr>
              <w:rFonts w:ascii="Times New Roman" w:hAnsi="Times New Roman" w:cs="Times New Roman"/>
            </w:rPr>
            <w:t xml:space="preserve"> </w:t>
          </w:r>
          <w:r>
            <w:rPr>
              <w:rFonts w:ascii="Times New Roman" w:hAnsi="Times New Roman" w:cs="Times New Roman"/>
            </w:rPr>
            <w:t>local capacity for human development research</w:t>
          </w:r>
          <w:r w:rsidR="004942D9">
            <w:rPr>
              <w:rFonts w:ascii="Times New Roman" w:hAnsi="Times New Roman" w:cs="Times New Roman"/>
            </w:rPr>
            <w:t xml:space="preserve"> and </w:t>
          </w:r>
          <w:r>
            <w:rPr>
              <w:rFonts w:ascii="Times New Roman" w:hAnsi="Times New Roman" w:cs="Times New Roman"/>
            </w:rPr>
            <w:t xml:space="preserve">analysis, </w:t>
          </w:r>
          <w:r w:rsidR="003E5A4B">
            <w:rPr>
              <w:rFonts w:ascii="Times New Roman" w:hAnsi="Times New Roman" w:cs="Times New Roman"/>
            </w:rPr>
            <w:t xml:space="preserve">including </w:t>
          </w:r>
          <w:r>
            <w:rPr>
              <w:rFonts w:ascii="Times New Roman" w:hAnsi="Times New Roman" w:cs="Times New Roman"/>
            </w:rPr>
            <w:t>mic</w:t>
          </w:r>
          <w:r w:rsidR="004942D9">
            <w:rPr>
              <w:rFonts w:ascii="Times New Roman" w:hAnsi="Times New Roman" w:cs="Times New Roman"/>
            </w:rPr>
            <w:t>r</w:t>
          </w:r>
          <w:r>
            <w:rPr>
              <w:rFonts w:ascii="Times New Roman" w:hAnsi="Times New Roman" w:cs="Times New Roman"/>
            </w:rPr>
            <w:t>o-planning capacity within panchayats.</w:t>
          </w:r>
        </w:p>
        <w:p w:rsidR="00AB10EC" w:rsidRDefault="00AB10EC" w:rsidP="00AB10EC">
          <w:pPr>
            <w:spacing w:after="0" w:line="240" w:lineRule="auto"/>
            <w:jc w:val="both"/>
            <w:rPr>
              <w:rFonts w:ascii="Times New Roman" w:hAnsi="Times New Roman" w:cs="Times New Roman"/>
            </w:rPr>
          </w:pPr>
        </w:p>
        <w:p w:rsidR="000B3961" w:rsidRDefault="000B3961" w:rsidP="000B3961">
          <w:pPr>
            <w:spacing w:after="0" w:line="240" w:lineRule="auto"/>
            <w:jc w:val="both"/>
            <w:rPr>
              <w:rFonts w:ascii="Times New Roman" w:hAnsi="Times New Roman" w:cs="Times New Roman"/>
              <w:b/>
              <w:i/>
            </w:rPr>
          </w:pPr>
          <w:r w:rsidRPr="006C1C1E">
            <w:rPr>
              <w:rFonts w:ascii="Times New Roman" w:hAnsi="Times New Roman" w:cs="Times New Roman"/>
              <w:b/>
              <w:i/>
            </w:rPr>
            <w:t>Capacity Building for Local Governance</w:t>
          </w:r>
          <w:r>
            <w:rPr>
              <w:rFonts w:ascii="Times New Roman" w:hAnsi="Times New Roman" w:cs="Times New Roman"/>
              <w:b/>
              <w:i/>
            </w:rPr>
            <w:t xml:space="preserve"> –</w:t>
          </w:r>
          <w:r w:rsidRPr="00753E36">
            <w:rPr>
              <w:rFonts w:ascii="Times New Roman" w:hAnsi="Times New Roman" w:cs="Times New Roman"/>
            </w:rPr>
            <w:t xml:space="preserve"> </w:t>
          </w:r>
          <w:r>
            <w:rPr>
              <w:rFonts w:ascii="Times New Roman" w:hAnsi="Times New Roman" w:cs="Times New Roman"/>
            </w:rPr>
            <w:t>State government and civil society informants underlined the need for a thorough evaluation of learning outcomes to determine whether and how Panchayati Raj training is impacting the quality of grassroots governance. UNDP also need</w:t>
          </w:r>
          <w:r w:rsidR="003E5A4B">
            <w:rPr>
              <w:rFonts w:ascii="Times New Roman" w:hAnsi="Times New Roman" w:cs="Times New Roman"/>
            </w:rPr>
            <w:t xml:space="preserve">s </w:t>
          </w:r>
          <w:r>
            <w:rPr>
              <w:rFonts w:ascii="Times New Roman" w:hAnsi="Times New Roman" w:cs="Times New Roman"/>
            </w:rPr>
            <w:t>to support its training institute partners in creating “holistic and ongoing learning systems” that result in discernable behavior change and better governance. Trainees should be taught how to think critically about law, policy, a</w:t>
          </w:r>
          <w:r w:rsidR="003E5A4B">
            <w:rPr>
              <w:rFonts w:ascii="Times New Roman" w:hAnsi="Times New Roman" w:cs="Times New Roman"/>
            </w:rPr>
            <w:t>nd government schemes, so that they can make constructive inputs in these areas</w:t>
          </w:r>
          <w:r>
            <w:rPr>
              <w:rFonts w:ascii="Times New Roman" w:hAnsi="Times New Roman" w:cs="Times New Roman"/>
            </w:rPr>
            <w:t>.</w:t>
          </w:r>
        </w:p>
        <w:p w:rsidR="000B3961" w:rsidRPr="006C1C1E" w:rsidRDefault="000B3961" w:rsidP="000B3961">
          <w:pPr>
            <w:spacing w:after="0" w:line="240" w:lineRule="auto"/>
            <w:jc w:val="both"/>
            <w:rPr>
              <w:rFonts w:ascii="Times New Roman" w:hAnsi="Times New Roman" w:cs="Times New Roman"/>
              <w:i/>
            </w:rPr>
          </w:pPr>
        </w:p>
        <w:p w:rsidR="000B3961" w:rsidRDefault="000635D4" w:rsidP="000B3961">
          <w:pPr>
            <w:spacing w:after="0" w:line="240" w:lineRule="auto"/>
            <w:jc w:val="both"/>
            <w:rPr>
              <w:rFonts w:ascii="Times New Roman" w:hAnsi="Times New Roman" w:cs="Times New Roman"/>
            </w:rPr>
          </w:pPr>
          <w:r>
            <w:rPr>
              <w:rFonts w:ascii="Times New Roman" w:hAnsi="Times New Roman" w:cs="Times New Roman"/>
              <w:b/>
              <w:i/>
            </w:rPr>
            <w:t>MG</w:t>
          </w:r>
          <w:r w:rsidR="000B3961" w:rsidRPr="006C1C1E">
            <w:rPr>
              <w:rFonts w:ascii="Times New Roman" w:hAnsi="Times New Roman" w:cs="Times New Roman"/>
              <w:b/>
              <w:i/>
            </w:rPr>
            <w:t>NREGA</w:t>
          </w:r>
          <w:r w:rsidR="000B3961" w:rsidRPr="00753E36">
            <w:rPr>
              <w:rFonts w:ascii="Times New Roman" w:hAnsi="Times New Roman" w:cs="Times New Roman"/>
            </w:rPr>
            <w:t xml:space="preserve"> </w:t>
          </w:r>
          <w:r w:rsidR="000B3961">
            <w:rPr>
              <w:rFonts w:ascii="Times New Roman" w:hAnsi="Times New Roman" w:cs="Times New Roman"/>
            </w:rPr>
            <w:t xml:space="preserve">– Informants feel that UNDP needs to upgrade the Technical Cell to keep with the Government’s new ‘mission mode’ </w:t>
          </w:r>
          <w:r w:rsidR="003E5A4B">
            <w:rPr>
              <w:rFonts w:ascii="Times New Roman" w:hAnsi="Times New Roman" w:cs="Times New Roman"/>
            </w:rPr>
            <w:t xml:space="preserve">approach </w:t>
          </w:r>
          <w:r w:rsidR="000B3961">
            <w:rPr>
              <w:rFonts w:ascii="Times New Roman" w:hAnsi="Times New Roman" w:cs="Times New Roman"/>
            </w:rPr>
            <w:t xml:space="preserve">to the MGNREGA programme, </w:t>
          </w:r>
          <w:r w:rsidR="003E5A4B">
            <w:rPr>
              <w:rFonts w:ascii="Times New Roman" w:hAnsi="Times New Roman" w:cs="Times New Roman"/>
            </w:rPr>
            <w:t xml:space="preserve">They also call for similar UNDP-financed </w:t>
          </w:r>
          <w:r w:rsidR="000B3961">
            <w:rPr>
              <w:rFonts w:ascii="Times New Roman" w:hAnsi="Times New Roman" w:cs="Times New Roman"/>
            </w:rPr>
            <w:t xml:space="preserve">Technical Cells within each state Government, and a broader set of </w:t>
          </w:r>
          <w:r w:rsidR="003E5A4B">
            <w:rPr>
              <w:rFonts w:ascii="Times New Roman" w:hAnsi="Times New Roman" w:cs="Times New Roman"/>
            </w:rPr>
            <w:t>MGNREGA</w:t>
          </w:r>
          <w:r w:rsidR="00F97BC6">
            <w:rPr>
              <w:rFonts w:ascii="Times New Roman" w:hAnsi="Times New Roman" w:cs="Times New Roman"/>
            </w:rPr>
            <w:t xml:space="preserve"> operational</w:t>
          </w:r>
          <w:r w:rsidR="003E5A4B">
            <w:rPr>
              <w:rFonts w:ascii="Times New Roman" w:hAnsi="Times New Roman" w:cs="Times New Roman"/>
            </w:rPr>
            <w:t xml:space="preserve"> partnerships</w:t>
          </w:r>
          <w:r w:rsidR="000B3961">
            <w:rPr>
              <w:rFonts w:ascii="Times New Roman" w:hAnsi="Times New Roman" w:cs="Times New Roman"/>
            </w:rPr>
            <w:t>.</w:t>
          </w:r>
        </w:p>
        <w:p w:rsidR="000B3961" w:rsidRDefault="000B3961" w:rsidP="000B3961">
          <w:pPr>
            <w:spacing w:after="0" w:line="240" w:lineRule="auto"/>
            <w:jc w:val="both"/>
            <w:rPr>
              <w:rFonts w:ascii="Times New Roman" w:hAnsi="Times New Roman" w:cs="Times New Roman"/>
              <w:b/>
              <w:i/>
            </w:rPr>
          </w:pPr>
        </w:p>
        <w:p w:rsidR="000B3961" w:rsidRDefault="000B3961" w:rsidP="000B3961">
          <w:pPr>
            <w:spacing w:after="0" w:line="240" w:lineRule="auto"/>
            <w:jc w:val="both"/>
            <w:rPr>
              <w:rFonts w:ascii="Times New Roman" w:hAnsi="Times New Roman" w:cs="Times New Roman"/>
            </w:rPr>
          </w:pPr>
          <w:r>
            <w:rPr>
              <w:rFonts w:ascii="Times New Roman" w:hAnsi="Times New Roman" w:cs="Times New Roman"/>
              <w:b/>
              <w:i/>
            </w:rPr>
            <w:t xml:space="preserve">Access to Justice – </w:t>
          </w:r>
          <w:r w:rsidRPr="00407B86">
            <w:rPr>
              <w:rFonts w:ascii="Times New Roman" w:hAnsi="Times New Roman" w:cs="Times New Roman"/>
            </w:rPr>
            <w:t>In the next programme cycle, the</w:t>
          </w:r>
          <w:r>
            <w:rPr>
              <w:rFonts w:ascii="Times New Roman" w:hAnsi="Times New Roman" w:cs="Times New Roman"/>
            </w:rPr>
            <w:t xml:space="preserve"> Access to Justice programme should focus on expanding</w:t>
          </w:r>
          <w:r w:rsidR="000635D4">
            <w:rPr>
              <w:rFonts w:ascii="Times New Roman" w:hAnsi="Times New Roman" w:cs="Times New Roman"/>
            </w:rPr>
            <w:t xml:space="preserve"> the</w:t>
          </w:r>
          <w:r>
            <w:rPr>
              <w:rFonts w:ascii="Times New Roman" w:hAnsi="Times New Roman" w:cs="Times New Roman"/>
            </w:rPr>
            <w:t xml:space="preserve"> reach and depth </w:t>
          </w:r>
          <w:r w:rsidR="000635D4">
            <w:rPr>
              <w:rFonts w:ascii="Times New Roman" w:hAnsi="Times New Roman" w:cs="Times New Roman"/>
            </w:rPr>
            <w:t xml:space="preserve">of training and sensitization </w:t>
          </w:r>
          <w:r>
            <w:rPr>
              <w:rFonts w:ascii="Times New Roman" w:hAnsi="Times New Roman" w:cs="Times New Roman"/>
            </w:rPr>
            <w:t xml:space="preserve">within the judicial system, </w:t>
          </w:r>
          <w:r w:rsidR="000635D4">
            <w:rPr>
              <w:rFonts w:ascii="Times New Roman" w:hAnsi="Times New Roman" w:cs="Times New Roman"/>
            </w:rPr>
            <w:t xml:space="preserve">and </w:t>
          </w:r>
          <w:r>
            <w:rPr>
              <w:rFonts w:ascii="Times New Roman" w:hAnsi="Times New Roman" w:cs="Times New Roman"/>
            </w:rPr>
            <w:t xml:space="preserve">on building </w:t>
          </w:r>
          <w:r>
            <w:rPr>
              <w:rFonts w:ascii="Times New Roman" w:hAnsi="Times New Roman" w:cs="Times New Roman"/>
            </w:rPr>
            <w:lastRenderedPageBreak/>
            <w:t>mass legal literacy</w:t>
          </w:r>
          <w:r w:rsidR="000635D4">
            <w:rPr>
              <w:rFonts w:ascii="Times New Roman" w:hAnsi="Times New Roman" w:cs="Times New Roman"/>
            </w:rPr>
            <w:t xml:space="preserve">. As important is </w:t>
          </w:r>
          <w:r>
            <w:rPr>
              <w:rFonts w:ascii="Times New Roman" w:hAnsi="Times New Roman" w:cs="Times New Roman"/>
            </w:rPr>
            <w:t>to undertake a systematic evaluation of programme impact with a view</w:t>
          </w:r>
          <w:r w:rsidR="000635D4">
            <w:rPr>
              <w:rFonts w:ascii="Times New Roman" w:hAnsi="Times New Roman" w:cs="Times New Roman"/>
            </w:rPr>
            <w:t xml:space="preserve"> to improvemen</w:t>
          </w:r>
          <w:r w:rsidR="00445CFA">
            <w:rPr>
              <w:rFonts w:ascii="Times New Roman" w:hAnsi="Times New Roman" w:cs="Times New Roman"/>
            </w:rPr>
            <w:t>t</w:t>
          </w:r>
          <w:r w:rsidR="000635D4">
            <w:rPr>
              <w:rFonts w:ascii="Times New Roman" w:hAnsi="Times New Roman" w:cs="Times New Roman"/>
            </w:rPr>
            <w:t>s</w:t>
          </w:r>
          <w:r>
            <w:rPr>
              <w:rFonts w:ascii="Times New Roman" w:hAnsi="Times New Roman" w:cs="Times New Roman"/>
            </w:rPr>
            <w:t>.</w:t>
          </w:r>
        </w:p>
        <w:p w:rsidR="000B3961" w:rsidRDefault="000B3961" w:rsidP="000B3961">
          <w:pPr>
            <w:spacing w:after="0" w:line="240" w:lineRule="auto"/>
            <w:jc w:val="both"/>
            <w:rPr>
              <w:rFonts w:ascii="Times New Roman" w:hAnsi="Times New Roman" w:cs="Times New Roman"/>
            </w:rPr>
          </w:pPr>
        </w:p>
        <w:p w:rsidR="000B3961" w:rsidRDefault="000B3961" w:rsidP="000B3961">
          <w:pPr>
            <w:spacing w:after="0" w:line="240" w:lineRule="auto"/>
            <w:jc w:val="both"/>
            <w:rPr>
              <w:rFonts w:ascii="Times New Roman" w:hAnsi="Times New Roman" w:cs="Times New Roman"/>
            </w:rPr>
          </w:pPr>
          <w:r w:rsidRPr="00407B86">
            <w:rPr>
              <w:rFonts w:ascii="Times New Roman" w:hAnsi="Times New Roman" w:cs="Times New Roman"/>
              <w:b/>
              <w:i/>
            </w:rPr>
            <w:t>Access to Information and Urban Governance</w:t>
          </w:r>
          <w:r>
            <w:rPr>
              <w:rFonts w:ascii="Times New Roman" w:hAnsi="Times New Roman" w:cs="Times New Roman"/>
              <w:b/>
            </w:rPr>
            <w:t xml:space="preserve"> – </w:t>
          </w:r>
          <w:r w:rsidRPr="002F48B8">
            <w:rPr>
              <w:rFonts w:ascii="Times New Roman" w:hAnsi="Times New Roman" w:cs="Times New Roman"/>
            </w:rPr>
            <w:t xml:space="preserve">Many informants suggested that </w:t>
          </w:r>
          <w:r>
            <w:rPr>
              <w:rFonts w:ascii="Times New Roman" w:hAnsi="Times New Roman" w:cs="Times New Roman"/>
            </w:rPr>
            <w:t xml:space="preserve">UNDP continue to support RTI capacity-building by </w:t>
          </w:r>
          <w:r w:rsidR="000635D4">
            <w:rPr>
              <w:rFonts w:ascii="Times New Roman" w:hAnsi="Times New Roman" w:cs="Times New Roman"/>
            </w:rPr>
            <w:t xml:space="preserve">making </w:t>
          </w:r>
          <w:r>
            <w:rPr>
              <w:rFonts w:ascii="Times New Roman" w:hAnsi="Times New Roman" w:cs="Times New Roman"/>
            </w:rPr>
            <w:t>access to information</w:t>
          </w:r>
          <w:r w:rsidR="000635D4">
            <w:rPr>
              <w:rFonts w:ascii="Times New Roman" w:hAnsi="Times New Roman" w:cs="Times New Roman"/>
            </w:rPr>
            <w:t xml:space="preserve"> initiatives a fundamental component of its </w:t>
          </w:r>
          <w:r>
            <w:rPr>
              <w:rFonts w:ascii="Times New Roman" w:hAnsi="Times New Roman" w:cs="Times New Roman"/>
            </w:rPr>
            <w:t xml:space="preserve">other </w:t>
          </w:r>
          <w:r w:rsidR="000635D4">
            <w:rPr>
              <w:rFonts w:ascii="Times New Roman" w:hAnsi="Times New Roman" w:cs="Times New Roman"/>
            </w:rPr>
            <w:t xml:space="preserve">Democratic Governance </w:t>
          </w:r>
          <w:r>
            <w:rPr>
              <w:rFonts w:ascii="Times New Roman" w:hAnsi="Times New Roman" w:cs="Times New Roman"/>
            </w:rPr>
            <w:t>programmes.</w:t>
          </w:r>
        </w:p>
        <w:p w:rsidR="000B3961" w:rsidRDefault="000B3961" w:rsidP="000B3961">
          <w:pPr>
            <w:spacing w:after="0" w:line="240" w:lineRule="auto"/>
            <w:jc w:val="both"/>
            <w:rPr>
              <w:rFonts w:ascii="Times New Roman" w:hAnsi="Times New Roman" w:cs="Times New Roman"/>
            </w:rPr>
          </w:pPr>
        </w:p>
        <w:p w:rsidR="00992A9D" w:rsidRPr="00992A9D" w:rsidRDefault="000B3961" w:rsidP="004329D7">
          <w:pPr>
            <w:spacing w:after="0" w:line="240" w:lineRule="auto"/>
            <w:jc w:val="both"/>
            <w:rPr>
              <w:rFonts w:asciiTheme="majorHAnsi" w:eastAsiaTheme="majorEastAsia" w:hAnsiTheme="majorHAnsi" w:cstheme="majorBidi"/>
              <w:color w:val="17365D" w:themeColor="text2" w:themeShade="BF"/>
              <w:spacing w:val="5"/>
              <w:kern w:val="28"/>
              <w:sz w:val="52"/>
              <w:szCs w:val="52"/>
            </w:rPr>
          </w:pPr>
          <w:r>
            <w:rPr>
              <w:rFonts w:ascii="Times New Roman" w:hAnsi="Times New Roman" w:cs="Times New Roman"/>
            </w:rPr>
            <w:t xml:space="preserve">A handful of informants </w:t>
          </w:r>
          <w:r w:rsidR="000635D4">
            <w:rPr>
              <w:rFonts w:ascii="Times New Roman" w:hAnsi="Times New Roman" w:cs="Times New Roman"/>
            </w:rPr>
            <w:t xml:space="preserve">also </w:t>
          </w:r>
          <w:r>
            <w:rPr>
              <w:rFonts w:ascii="Times New Roman" w:hAnsi="Times New Roman" w:cs="Times New Roman"/>
            </w:rPr>
            <w:t>urged UNDP to institute an urban governance programme</w:t>
          </w:r>
          <w:r w:rsidR="00614C97">
            <w:rPr>
              <w:rFonts w:ascii="Times New Roman" w:hAnsi="Times New Roman" w:cs="Times New Roman"/>
            </w:rPr>
            <w:t xml:space="preserve">. Since India’s urban population is growing very rapidly, there is a pressing need to radically improve the quality of Indian municipal governance, they say. </w:t>
          </w:r>
          <w:r w:rsidR="007B7372">
            <w:rPr>
              <w:rFonts w:ascii="Times New Roman" w:hAnsi="Times New Roman" w:cs="Times New Roman"/>
            </w:rPr>
            <w:t xml:space="preserve">. Close to a half of India’s population is already urban, and half of this population is poor, making it vital to create a cadre of well-trained municipal officials who can address this immense administrative and developmental challenge. </w:t>
          </w:r>
          <w:r w:rsidR="00614C97">
            <w:rPr>
              <w:rFonts w:ascii="Times New Roman" w:hAnsi="Times New Roman" w:cs="Times New Roman"/>
            </w:rPr>
            <w:t xml:space="preserve">UNDP might thus approach its </w:t>
          </w:r>
          <w:r>
            <w:rPr>
              <w:rFonts w:ascii="Times New Roman" w:hAnsi="Times New Roman" w:cs="Times New Roman"/>
            </w:rPr>
            <w:t xml:space="preserve">urban </w:t>
          </w:r>
          <w:r w:rsidR="00614C97">
            <w:rPr>
              <w:rFonts w:ascii="Times New Roman" w:hAnsi="Times New Roman" w:cs="Times New Roman"/>
            </w:rPr>
            <w:t>governance programme, as a</w:t>
          </w:r>
          <w:r w:rsidR="007B7372">
            <w:rPr>
              <w:rFonts w:ascii="Times New Roman" w:hAnsi="Times New Roman" w:cs="Times New Roman"/>
            </w:rPr>
            <w:t>n organic</w:t>
          </w:r>
          <w:r w:rsidR="00614C97">
            <w:rPr>
              <w:rFonts w:ascii="Times New Roman" w:hAnsi="Times New Roman" w:cs="Times New Roman"/>
            </w:rPr>
            <w:t xml:space="preserve"> </w:t>
          </w:r>
          <w:r>
            <w:rPr>
              <w:rFonts w:ascii="Times New Roman" w:hAnsi="Times New Roman" w:cs="Times New Roman"/>
            </w:rPr>
            <w:t xml:space="preserve">parallel to its </w:t>
          </w:r>
          <w:r w:rsidR="00614C97">
            <w:rPr>
              <w:rFonts w:ascii="Times New Roman" w:hAnsi="Times New Roman" w:cs="Times New Roman"/>
            </w:rPr>
            <w:t>P</w:t>
          </w:r>
          <w:r>
            <w:rPr>
              <w:rFonts w:ascii="Times New Roman" w:hAnsi="Times New Roman" w:cs="Times New Roman"/>
            </w:rPr>
            <w:t>anchayati Raj training</w:t>
          </w:r>
          <w:r w:rsidR="00614C97">
            <w:rPr>
              <w:rFonts w:ascii="Times New Roman" w:hAnsi="Times New Roman" w:cs="Times New Roman"/>
            </w:rPr>
            <w:t xml:space="preserve"> programme</w:t>
          </w:r>
          <w:r w:rsidR="007B7372">
            <w:rPr>
              <w:rFonts w:ascii="Times New Roman" w:hAnsi="Times New Roman" w:cs="Times New Roman"/>
            </w:rPr>
            <w:t>.</w:t>
          </w:r>
        </w:p>
      </w:sdtContent>
    </w:sdt>
    <w:p w:rsidR="001350F8" w:rsidRPr="001B41D9" w:rsidRDefault="001350F8" w:rsidP="002F7FEA">
      <w:pPr>
        <w:pStyle w:val="Heading1"/>
      </w:pPr>
      <w:bookmarkStart w:id="6" w:name="_Toc313352962"/>
      <w:r w:rsidRPr="001B41D9">
        <w:t>I</w:t>
      </w:r>
      <w:r w:rsidR="00CE0FB6" w:rsidRPr="001B41D9">
        <w:t>NTRODUCTION AND</w:t>
      </w:r>
      <w:r w:rsidR="00CC6007" w:rsidRPr="001B41D9">
        <w:t xml:space="preserve"> B</w:t>
      </w:r>
      <w:r w:rsidR="00CE0FB6" w:rsidRPr="001B41D9">
        <w:t>AC</w:t>
      </w:r>
      <w:r w:rsidR="000E4E42" w:rsidRPr="001B41D9">
        <w:t>K</w:t>
      </w:r>
      <w:r w:rsidR="00CE0FB6" w:rsidRPr="001B41D9">
        <w:t>GROUND</w:t>
      </w:r>
      <w:bookmarkEnd w:id="6"/>
    </w:p>
    <w:p w:rsidR="002B5A71" w:rsidRPr="001B41D9" w:rsidRDefault="002B5A71" w:rsidP="002B5A71">
      <w:pPr>
        <w:tabs>
          <w:tab w:val="left" w:pos="360"/>
        </w:tabs>
        <w:autoSpaceDE w:val="0"/>
        <w:spacing w:after="0" w:line="240" w:lineRule="auto"/>
        <w:jc w:val="both"/>
        <w:rPr>
          <w:rFonts w:ascii="Times New Roman" w:hAnsi="Times New Roman" w:cs="Times New Roman"/>
        </w:rPr>
      </w:pPr>
      <w:r w:rsidRPr="001B41D9">
        <w:rPr>
          <w:rFonts w:ascii="Times New Roman" w:hAnsi="Times New Roman" w:cs="Times New Roman"/>
          <w:iCs/>
        </w:rPr>
        <w:t>UND</w:t>
      </w:r>
      <w:r w:rsidR="00E91871" w:rsidRPr="001B41D9">
        <w:rPr>
          <w:rFonts w:ascii="Times New Roman" w:hAnsi="Times New Roman" w:cs="Times New Roman"/>
          <w:iCs/>
        </w:rPr>
        <w:t xml:space="preserve">P </w:t>
      </w:r>
      <w:r w:rsidRPr="001B41D9">
        <w:rPr>
          <w:rFonts w:ascii="Times New Roman" w:hAnsi="Times New Roman" w:cs="Times New Roman"/>
          <w:iCs/>
        </w:rPr>
        <w:t xml:space="preserve">India </w:t>
      </w:r>
      <w:r w:rsidR="00135AD6" w:rsidRPr="001B41D9">
        <w:rPr>
          <w:rFonts w:ascii="Times New Roman" w:hAnsi="Times New Roman" w:cs="Times New Roman"/>
          <w:iCs/>
        </w:rPr>
        <w:t>work</w:t>
      </w:r>
      <w:r w:rsidR="00E91871" w:rsidRPr="001B41D9">
        <w:rPr>
          <w:rFonts w:ascii="Times New Roman" w:hAnsi="Times New Roman" w:cs="Times New Roman"/>
          <w:iCs/>
        </w:rPr>
        <w:t xml:space="preserve">s </w:t>
      </w:r>
      <w:r w:rsidR="00135AD6" w:rsidRPr="001B41D9">
        <w:rPr>
          <w:rFonts w:ascii="Times New Roman" w:hAnsi="Times New Roman" w:cs="Times New Roman"/>
          <w:iCs/>
        </w:rPr>
        <w:t>to</w:t>
      </w:r>
      <w:r w:rsidRPr="001B41D9">
        <w:rPr>
          <w:rFonts w:ascii="Times New Roman" w:hAnsi="Times New Roman" w:cs="Times New Roman"/>
          <w:iCs/>
        </w:rPr>
        <w:t xml:space="preserve"> support </w:t>
      </w:r>
      <w:r w:rsidR="00E91871" w:rsidRPr="001B41D9">
        <w:rPr>
          <w:rFonts w:ascii="Times New Roman" w:hAnsi="Times New Roman" w:cs="Times New Roman"/>
          <w:iCs/>
        </w:rPr>
        <w:t>India</w:t>
      </w:r>
      <w:r w:rsidRPr="001B41D9">
        <w:rPr>
          <w:rFonts w:ascii="Times New Roman" w:hAnsi="Times New Roman" w:cs="Times New Roman"/>
          <w:iCs/>
        </w:rPr>
        <w:t xml:space="preserve"> in reducing human poverty and </w:t>
      </w:r>
      <w:r w:rsidR="00E91871" w:rsidRPr="001B41D9">
        <w:rPr>
          <w:rFonts w:ascii="Times New Roman" w:hAnsi="Times New Roman" w:cs="Times New Roman"/>
          <w:iCs/>
        </w:rPr>
        <w:t xml:space="preserve">in </w:t>
      </w:r>
      <w:r w:rsidRPr="001B41D9">
        <w:rPr>
          <w:rFonts w:ascii="Times New Roman" w:hAnsi="Times New Roman" w:cs="Times New Roman"/>
        </w:rPr>
        <w:t>“promoting social, economic and political inclusion for the most disadvantaged, especially women and girls</w:t>
      </w:r>
      <w:r w:rsidR="00E91871" w:rsidRPr="001B41D9">
        <w:rPr>
          <w:rFonts w:ascii="Times New Roman" w:hAnsi="Times New Roman" w:cs="Times New Roman"/>
        </w:rPr>
        <w:t>,</w:t>
      </w:r>
      <w:r w:rsidRPr="001B41D9">
        <w:rPr>
          <w:rFonts w:ascii="Times New Roman" w:hAnsi="Times New Roman" w:cs="Times New Roman"/>
        </w:rPr>
        <w:t xml:space="preserve">” </w:t>
      </w:r>
      <w:r w:rsidR="00E91871" w:rsidRPr="001B41D9">
        <w:rPr>
          <w:rFonts w:ascii="Times New Roman" w:hAnsi="Times New Roman" w:cs="Times New Roman"/>
        </w:rPr>
        <w:t>an</w:t>
      </w:r>
      <w:r w:rsidRPr="001B41D9">
        <w:rPr>
          <w:rFonts w:ascii="Times New Roman" w:hAnsi="Times New Roman" w:cs="Times New Roman"/>
        </w:rPr>
        <w:t xml:space="preserve"> agenda deriv</w:t>
      </w:r>
      <w:r w:rsidR="00E91871" w:rsidRPr="001B41D9">
        <w:rPr>
          <w:rFonts w:ascii="Times New Roman" w:hAnsi="Times New Roman" w:cs="Times New Roman"/>
        </w:rPr>
        <w:t xml:space="preserve">ing </w:t>
      </w:r>
      <w:r w:rsidRPr="001B41D9">
        <w:rPr>
          <w:rFonts w:ascii="Times New Roman" w:hAnsi="Times New Roman" w:cs="Times New Roman"/>
        </w:rPr>
        <w:t>from the India</w:t>
      </w:r>
      <w:r w:rsidRPr="001B41D9">
        <w:rPr>
          <w:rFonts w:ascii="Cambria Math" w:hAnsi="Cambria Math" w:cs="Cambria Math"/>
        </w:rPr>
        <w:t>‐</w:t>
      </w:r>
      <w:r w:rsidRPr="001B41D9">
        <w:rPr>
          <w:rFonts w:ascii="Times New Roman" w:hAnsi="Times New Roman" w:cs="Times New Roman"/>
        </w:rPr>
        <w:t>United Nations Development Assistance Framework (UNDAF) 2008</w:t>
      </w:r>
      <w:r w:rsidRPr="001B41D9">
        <w:rPr>
          <w:rFonts w:ascii="Cambria Math" w:hAnsi="Cambria Math" w:cs="Cambria Math"/>
        </w:rPr>
        <w:t>‐</w:t>
      </w:r>
      <w:r w:rsidRPr="001B41D9">
        <w:rPr>
          <w:rFonts w:ascii="Times New Roman" w:hAnsi="Times New Roman" w:cs="Times New Roman"/>
        </w:rPr>
        <w:t>2012</w:t>
      </w:r>
      <w:r w:rsidR="00E91871" w:rsidRPr="001B41D9">
        <w:rPr>
          <w:rFonts w:ascii="Times New Roman" w:hAnsi="Times New Roman" w:cs="Times New Roman"/>
        </w:rPr>
        <w:t>. This Framework</w:t>
      </w:r>
      <w:r w:rsidRPr="001B41D9">
        <w:rPr>
          <w:rFonts w:ascii="Times New Roman" w:hAnsi="Times New Roman" w:cs="Times New Roman"/>
        </w:rPr>
        <w:t>, in turn</w:t>
      </w:r>
      <w:r w:rsidR="00E91871" w:rsidRPr="001B41D9">
        <w:rPr>
          <w:rFonts w:ascii="Times New Roman" w:hAnsi="Times New Roman" w:cs="Times New Roman"/>
        </w:rPr>
        <w:t xml:space="preserve">, accords with </w:t>
      </w:r>
      <w:r w:rsidRPr="001B41D9">
        <w:rPr>
          <w:rFonts w:ascii="Times New Roman" w:hAnsi="Times New Roman" w:cs="Times New Roman"/>
        </w:rPr>
        <w:t xml:space="preserve">the </w:t>
      </w:r>
      <w:r w:rsidR="00E91871" w:rsidRPr="001B41D9">
        <w:rPr>
          <w:rFonts w:ascii="Times New Roman" w:hAnsi="Times New Roman" w:cs="Times New Roman"/>
        </w:rPr>
        <w:t xml:space="preserve">targets set by the United Nations </w:t>
      </w:r>
      <w:r w:rsidRPr="001B41D9">
        <w:rPr>
          <w:rFonts w:ascii="Times New Roman" w:hAnsi="Times New Roman" w:cs="Times New Roman"/>
        </w:rPr>
        <w:t xml:space="preserve">Millennium Development Goals (MDGs) and </w:t>
      </w:r>
      <w:r w:rsidR="00E91871" w:rsidRPr="001B41D9">
        <w:rPr>
          <w:rFonts w:ascii="Times New Roman" w:hAnsi="Times New Roman" w:cs="Times New Roman"/>
        </w:rPr>
        <w:t>India’s</w:t>
      </w:r>
      <w:r w:rsidRPr="001B41D9">
        <w:rPr>
          <w:rFonts w:ascii="Times New Roman" w:hAnsi="Times New Roman" w:cs="Times New Roman"/>
        </w:rPr>
        <w:t xml:space="preserve"> Eleventh Five Year Plan</w:t>
      </w:r>
      <w:r w:rsidR="00E91871" w:rsidRPr="001B41D9">
        <w:rPr>
          <w:rFonts w:ascii="Times New Roman" w:hAnsi="Times New Roman" w:cs="Times New Roman"/>
        </w:rPr>
        <w:t xml:space="preserve">, which gives utmost </w:t>
      </w:r>
      <w:r w:rsidRPr="001B41D9">
        <w:rPr>
          <w:rFonts w:ascii="Times New Roman" w:hAnsi="Times New Roman" w:cs="Times New Roman"/>
        </w:rPr>
        <w:t>high priority to</w:t>
      </w:r>
      <w:r w:rsidR="002F7FEA">
        <w:rPr>
          <w:rFonts w:ascii="Times New Roman" w:hAnsi="Times New Roman" w:cs="Times New Roman"/>
        </w:rPr>
        <w:t xml:space="preserve"> inclusive growth.</w:t>
      </w:r>
    </w:p>
    <w:p w:rsidR="007D366E" w:rsidRPr="001B41D9" w:rsidRDefault="007D366E" w:rsidP="007D366E">
      <w:pPr>
        <w:spacing w:after="0" w:line="240" w:lineRule="auto"/>
        <w:rPr>
          <w:rFonts w:ascii="Times New Roman" w:hAnsi="Times New Roman" w:cs="Times New Roman"/>
        </w:rPr>
      </w:pPr>
    </w:p>
    <w:tbl>
      <w:tblPr>
        <w:tblStyle w:val="TableGrid"/>
        <w:tblW w:w="0" w:type="auto"/>
        <w:tblLook w:val="04A0"/>
      </w:tblPr>
      <w:tblGrid>
        <w:gridCol w:w="9242"/>
      </w:tblGrid>
      <w:tr w:rsidR="007D366E" w:rsidRPr="001B41D9" w:rsidTr="0037282D">
        <w:tc>
          <w:tcPr>
            <w:tcW w:w="9242" w:type="dxa"/>
          </w:tcPr>
          <w:p w:rsidR="007D366E" w:rsidRPr="001B41D9" w:rsidRDefault="007D366E" w:rsidP="00BC4A68">
            <w:pPr>
              <w:autoSpaceDE w:val="0"/>
              <w:autoSpaceDN w:val="0"/>
              <w:adjustRightInd w:val="0"/>
              <w:spacing w:before="60"/>
              <w:jc w:val="center"/>
              <w:rPr>
                <w:rFonts w:ascii="Times New Roman" w:hAnsi="Times New Roman" w:cs="Times New Roman"/>
                <w:b/>
                <w:iCs/>
              </w:rPr>
            </w:pPr>
            <w:r w:rsidRPr="001B41D9">
              <w:rPr>
                <w:rFonts w:ascii="Times New Roman" w:hAnsi="Times New Roman" w:cs="Times New Roman"/>
                <w:b/>
                <w:iCs/>
              </w:rPr>
              <w:t>UNDP’s India Country Programme (2008-2012)</w:t>
            </w:r>
          </w:p>
          <w:p w:rsidR="007D366E" w:rsidRPr="001B41D9" w:rsidRDefault="007D366E" w:rsidP="0037282D">
            <w:pPr>
              <w:autoSpaceDE w:val="0"/>
              <w:autoSpaceDN w:val="0"/>
              <w:adjustRightInd w:val="0"/>
              <w:jc w:val="center"/>
              <w:rPr>
                <w:rFonts w:ascii="Times New Roman" w:hAnsi="Times New Roman" w:cs="Times New Roman"/>
                <w:b/>
                <w:iCs/>
              </w:rPr>
            </w:pPr>
          </w:p>
          <w:p w:rsidR="00F7669A" w:rsidRPr="001B41D9" w:rsidRDefault="007D366E" w:rsidP="00F7669A">
            <w:pPr>
              <w:jc w:val="both"/>
              <w:rPr>
                <w:rFonts w:ascii="Times New Roman" w:hAnsi="Times New Roman" w:cs="Times New Roman"/>
                <w:sz w:val="20"/>
                <w:szCs w:val="20"/>
                <w:lang w:val="en-IN"/>
              </w:rPr>
            </w:pPr>
            <w:r w:rsidRPr="001B41D9">
              <w:rPr>
                <w:rFonts w:ascii="Times New Roman" w:hAnsi="Times New Roman" w:cs="Times New Roman"/>
                <w:sz w:val="20"/>
                <w:szCs w:val="20"/>
                <w:lang w:val="en-IN"/>
              </w:rPr>
              <w:t>The current Country Programme (2008-2012) contributes to UNDAF outcomes in areas of capacity development for effective, accountable and participatory decentralization and a rights-based approach to achieving the MDGs, with a focus on disadvantaged groups (especially women and girls). Programme initiatives</w:t>
            </w:r>
            <w:r w:rsidR="00F7669A" w:rsidRPr="001B41D9">
              <w:rPr>
                <w:rFonts w:ascii="Times New Roman" w:hAnsi="Times New Roman" w:cs="Times New Roman"/>
                <w:sz w:val="20"/>
                <w:szCs w:val="20"/>
                <w:lang w:val="en-IN"/>
              </w:rPr>
              <w:t xml:space="preserve"> relate to the following two UNDAF Outcomes: </w:t>
            </w:r>
          </w:p>
          <w:p w:rsidR="00F7669A" w:rsidRPr="001B41D9" w:rsidRDefault="00F7669A" w:rsidP="00F7669A">
            <w:pPr>
              <w:jc w:val="both"/>
              <w:rPr>
                <w:rFonts w:ascii="Times New Roman" w:hAnsi="Times New Roman" w:cs="Times New Roman"/>
                <w:sz w:val="20"/>
                <w:szCs w:val="20"/>
                <w:lang w:val="en-IN"/>
              </w:rPr>
            </w:pPr>
          </w:p>
          <w:p w:rsidR="00F7669A" w:rsidRPr="001B41D9" w:rsidRDefault="00F7669A" w:rsidP="00F7669A">
            <w:pPr>
              <w:jc w:val="both"/>
              <w:rPr>
                <w:rFonts w:ascii="Times New Roman" w:hAnsi="Times New Roman" w:cs="Times New Roman"/>
                <w:i/>
                <w:sz w:val="20"/>
                <w:szCs w:val="20"/>
              </w:rPr>
            </w:pPr>
            <w:r w:rsidRPr="001B41D9">
              <w:rPr>
                <w:rFonts w:ascii="Times New Roman" w:hAnsi="Times New Roman" w:cs="Times New Roman"/>
                <w:i/>
                <w:sz w:val="20"/>
                <w:szCs w:val="20"/>
              </w:rPr>
              <w:t>Outcome Two:</w:t>
            </w:r>
            <w:r w:rsidRPr="001B41D9">
              <w:rPr>
                <w:rFonts w:ascii="Times New Roman" w:hAnsi="Times New Roman" w:cs="Times New Roman"/>
                <w:sz w:val="20"/>
                <w:szCs w:val="20"/>
              </w:rPr>
              <w:t xml:space="preserve">    </w:t>
            </w:r>
            <w:r w:rsidRPr="001B41D9">
              <w:rPr>
                <w:rFonts w:ascii="Times New Roman" w:hAnsi="Times New Roman" w:cs="Times New Roman"/>
                <w:i/>
                <w:sz w:val="20"/>
                <w:szCs w:val="20"/>
              </w:rPr>
              <w:t>By 2012, accountable and responsive local government systems, in rural and urban areas, are in place in selected districts/cities (within priority states), which promote equitable and sustainable development to achieve MDGs/local development goals with special attention to the needs of disadvantaged groups, especially women and girls.</w:t>
            </w:r>
          </w:p>
          <w:p w:rsidR="00F7669A" w:rsidRPr="001B41D9" w:rsidRDefault="00F7669A" w:rsidP="00F7669A">
            <w:pPr>
              <w:jc w:val="both"/>
              <w:rPr>
                <w:rFonts w:ascii="Times New Roman" w:hAnsi="Times New Roman" w:cs="Times New Roman"/>
                <w:sz w:val="20"/>
                <w:szCs w:val="20"/>
              </w:rPr>
            </w:pPr>
          </w:p>
          <w:p w:rsidR="00F7669A" w:rsidRPr="001B41D9" w:rsidRDefault="00F7669A" w:rsidP="00F7669A">
            <w:pPr>
              <w:jc w:val="both"/>
              <w:rPr>
                <w:b/>
                <w:i/>
                <w:sz w:val="20"/>
                <w:szCs w:val="20"/>
              </w:rPr>
            </w:pPr>
            <w:r w:rsidRPr="001B41D9">
              <w:rPr>
                <w:rFonts w:ascii="Times New Roman" w:hAnsi="Times New Roman" w:cs="Times New Roman"/>
                <w:i/>
                <w:sz w:val="20"/>
                <w:szCs w:val="20"/>
              </w:rPr>
              <w:t>Outcome Three</w:t>
            </w:r>
            <w:r w:rsidRPr="001B41D9">
              <w:rPr>
                <w:rFonts w:ascii="Times New Roman" w:hAnsi="Times New Roman" w:cs="Times New Roman"/>
                <w:sz w:val="20"/>
                <w:szCs w:val="20"/>
              </w:rPr>
              <w:t xml:space="preserve">: </w:t>
            </w:r>
            <w:r w:rsidRPr="001B41D9">
              <w:rPr>
                <w:rFonts w:ascii="Times New Roman" w:hAnsi="Times New Roman" w:cs="Times New Roman"/>
                <w:i/>
                <w:sz w:val="20"/>
                <w:szCs w:val="20"/>
              </w:rPr>
              <w:t xml:space="preserve">11th Plan targets related to MDGs are on track in selected districts in each of the 7 priority states.   </w:t>
            </w:r>
          </w:p>
          <w:p w:rsidR="00F7669A" w:rsidRPr="001B41D9" w:rsidRDefault="007D366E" w:rsidP="00F7669A">
            <w:pPr>
              <w:autoSpaceDE w:val="0"/>
              <w:autoSpaceDN w:val="0"/>
              <w:adjustRightInd w:val="0"/>
              <w:jc w:val="both"/>
              <w:rPr>
                <w:rFonts w:ascii="Times New Roman" w:hAnsi="Times New Roman" w:cs="Times New Roman"/>
                <w:sz w:val="20"/>
                <w:szCs w:val="20"/>
                <w:lang w:val="en-IN"/>
              </w:rPr>
            </w:pPr>
            <w:r w:rsidRPr="001B41D9">
              <w:rPr>
                <w:rFonts w:ascii="Times New Roman" w:hAnsi="Times New Roman" w:cs="Times New Roman"/>
                <w:sz w:val="20"/>
                <w:szCs w:val="20"/>
                <w:lang w:val="en-IN"/>
              </w:rPr>
              <w:t xml:space="preserve"> </w:t>
            </w:r>
          </w:p>
          <w:p w:rsidR="007D366E" w:rsidRPr="001B41D9" w:rsidRDefault="00F7669A" w:rsidP="00FE2B31">
            <w:pPr>
              <w:autoSpaceDE w:val="0"/>
              <w:autoSpaceDN w:val="0"/>
              <w:adjustRightInd w:val="0"/>
              <w:spacing w:after="60"/>
              <w:jc w:val="both"/>
              <w:rPr>
                <w:b/>
                <w:i/>
              </w:rPr>
            </w:pPr>
            <w:r w:rsidRPr="001B41D9">
              <w:rPr>
                <w:rFonts w:ascii="Times New Roman" w:hAnsi="Times New Roman" w:cs="Times New Roman"/>
                <w:sz w:val="20"/>
                <w:szCs w:val="20"/>
                <w:lang w:val="en-IN"/>
              </w:rPr>
              <w:t>Programme initiatives ar</w:t>
            </w:r>
            <w:r w:rsidR="007D366E" w:rsidRPr="001B41D9">
              <w:rPr>
                <w:rFonts w:ascii="Times New Roman" w:hAnsi="Times New Roman" w:cs="Times New Roman"/>
                <w:sz w:val="20"/>
                <w:szCs w:val="20"/>
                <w:lang w:val="en-IN"/>
              </w:rPr>
              <w:t xml:space="preserve">e concentrated in the seven focus states – Bihar, Chhattisgarh, Jharkhand, Madhya Pradesh, Orissa, Rajasthan and Uttar Pradesh – which have low rates of human development, gender disparity indices and high proportions of scheduled castes and tribes. Within the focus states, the United Nations </w:t>
            </w:r>
            <w:r w:rsidRPr="001B41D9">
              <w:rPr>
                <w:rFonts w:ascii="Times New Roman" w:hAnsi="Times New Roman" w:cs="Times New Roman"/>
                <w:sz w:val="20"/>
                <w:szCs w:val="20"/>
                <w:lang w:val="en-IN"/>
              </w:rPr>
              <w:t xml:space="preserve">(including UNDP) has </w:t>
            </w:r>
            <w:r w:rsidR="007D366E" w:rsidRPr="001B41D9">
              <w:rPr>
                <w:rFonts w:ascii="Times New Roman" w:hAnsi="Times New Roman" w:cs="Times New Roman"/>
                <w:sz w:val="20"/>
                <w:szCs w:val="20"/>
                <w:lang w:val="en-IN"/>
              </w:rPr>
              <w:t xml:space="preserve">identified </w:t>
            </w:r>
            <w:r w:rsidRPr="001B41D9">
              <w:rPr>
                <w:rFonts w:ascii="Times New Roman" w:hAnsi="Times New Roman" w:cs="Times New Roman"/>
                <w:sz w:val="20"/>
                <w:szCs w:val="20"/>
                <w:lang w:val="en-IN"/>
              </w:rPr>
              <w:t xml:space="preserve">five </w:t>
            </w:r>
            <w:r w:rsidR="007D366E" w:rsidRPr="001B41D9">
              <w:rPr>
                <w:rFonts w:ascii="Times New Roman" w:hAnsi="Times New Roman" w:cs="Times New Roman"/>
                <w:sz w:val="20"/>
                <w:szCs w:val="20"/>
                <w:lang w:val="en-IN"/>
              </w:rPr>
              <w:t xml:space="preserve">districts </w:t>
            </w:r>
            <w:r w:rsidRPr="001B41D9">
              <w:rPr>
                <w:rFonts w:ascii="Times New Roman" w:hAnsi="Times New Roman" w:cs="Times New Roman"/>
                <w:sz w:val="20"/>
                <w:szCs w:val="20"/>
                <w:lang w:val="en-IN"/>
              </w:rPr>
              <w:t xml:space="preserve">in each </w:t>
            </w:r>
            <w:r w:rsidR="007D366E" w:rsidRPr="001B41D9">
              <w:rPr>
                <w:rFonts w:ascii="Times New Roman" w:hAnsi="Times New Roman" w:cs="Times New Roman"/>
                <w:sz w:val="20"/>
                <w:szCs w:val="20"/>
                <w:lang w:val="en-IN"/>
              </w:rPr>
              <w:t>for joint and convergent activities with importance given to state and district-level linkages.</w:t>
            </w:r>
            <w:r w:rsidRPr="001B41D9">
              <w:rPr>
                <w:rFonts w:ascii="Times New Roman" w:hAnsi="Times New Roman" w:cs="Times New Roman"/>
                <w:sz w:val="20"/>
                <w:szCs w:val="20"/>
                <w:lang w:val="en-IN"/>
              </w:rPr>
              <w:t xml:space="preserve"> </w:t>
            </w:r>
          </w:p>
        </w:tc>
      </w:tr>
    </w:tbl>
    <w:p w:rsidR="00CC4A43" w:rsidRPr="001B41D9" w:rsidRDefault="00CC4A43" w:rsidP="002B5A71">
      <w:pPr>
        <w:tabs>
          <w:tab w:val="left" w:pos="360"/>
        </w:tabs>
        <w:autoSpaceDE w:val="0"/>
        <w:spacing w:after="0" w:line="240" w:lineRule="auto"/>
        <w:jc w:val="both"/>
        <w:rPr>
          <w:rFonts w:ascii="Times New Roman" w:hAnsi="Times New Roman" w:cs="Times New Roman"/>
        </w:rPr>
      </w:pPr>
    </w:p>
    <w:p w:rsidR="00135AD6" w:rsidRPr="001B41D9" w:rsidRDefault="00135AD6" w:rsidP="00CC4A43">
      <w:pPr>
        <w:spacing w:after="0" w:line="240" w:lineRule="auto"/>
        <w:rPr>
          <w:rFonts w:ascii="Times New Roman" w:hAnsi="Times New Roman" w:cs="Times New Roman"/>
        </w:rPr>
      </w:pPr>
      <w:r w:rsidRPr="001B41D9">
        <w:rPr>
          <w:rFonts w:ascii="Times New Roman" w:hAnsi="Times New Roman" w:cs="Times New Roman"/>
        </w:rPr>
        <w:t>UNDP’s ‘Democratic Governance’ programme works to “</w:t>
      </w:r>
      <w:r w:rsidR="00CC4A43" w:rsidRPr="001B41D9">
        <w:rPr>
          <w:rFonts w:ascii="Times New Roman" w:hAnsi="Times New Roman" w:cs="Times New Roman"/>
        </w:rPr>
        <w:t>bring Governments closer to people, and to enhance people’s access to pu</w:t>
      </w:r>
      <w:r w:rsidRPr="001B41D9">
        <w:rPr>
          <w:rFonts w:ascii="Times New Roman" w:hAnsi="Times New Roman" w:cs="Times New Roman"/>
        </w:rPr>
        <w:t xml:space="preserve">blic administration and justice…by </w:t>
      </w:r>
      <w:r w:rsidR="00CC4A43" w:rsidRPr="001B41D9">
        <w:rPr>
          <w:rFonts w:ascii="Times New Roman" w:hAnsi="Times New Roman" w:cs="Times New Roman"/>
        </w:rPr>
        <w:t>partner</w:t>
      </w:r>
      <w:r w:rsidRPr="001B41D9">
        <w:rPr>
          <w:rFonts w:ascii="Times New Roman" w:hAnsi="Times New Roman" w:cs="Times New Roman"/>
        </w:rPr>
        <w:t>ing</w:t>
      </w:r>
      <w:r w:rsidR="00CC4A43" w:rsidRPr="001B41D9">
        <w:rPr>
          <w:rFonts w:ascii="Times New Roman" w:hAnsi="Times New Roman" w:cs="Times New Roman"/>
        </w:rPr>
        <w:t xml:space="preserve"> with the Government of India to strengthen systems, institutions and mechanisms that enable local elected representatives, officials and communities to perform their functions effectively.</w:t>
      </w:r>
      <w:r w:rsidRPr="001B41D9">
        <w:rPr>
          <w:rFonts w:ascii="Times New Roman" w:hAnsi="Times New Roman" w:cs="Times New Roman"/>
        </w:rPr>
        <w:t xml:space="preserve">”  </w:t>
      </w:r>
    </w:p>
    <w:p w:rsidR="00135AD6" w:rsidRPr="001B41D9" w:rsidRDefault="00135AD6" w:rsidP="00CC4A43">
      <w:pPr>
        <w:spacing w:after="0" w:line="240" w:lineRule="auto"/>
        <w:rPr>
          <w:rFonts w:ascii="Times New Roman" w:hAnsi="Times New Roman" w:cs="Times New Roman"/>
        </w:rPr>
      </w:pPr>
    </w:p>
    <w:p w:rsidR="00CC4A43" w:rsidRPr="001B41D9" w:rsidRDefault="00135AD6" w:rsidP="00CC4A43">
      <w:pPr>
        <w:spacing w:after="0" w:line="240" w:lineRule="auto"/>
        <w:rPr>
          <w:rFonts w:ascii="Times New Roman" w:hAnsi="Times New Roman" w:cs="Times New Roman"/>
        </w:rPr>
      </w:pPr>
      <w:r w:rsidRPr="001B41D9">
        <w:rPr>
          <w:rFonts w:ascii="Times New Roman" w:hAnsi="Times New Roman" w:cs="Times New Roman"/>
        </w:rPr>
        <w:t>The programme consists of five major interventions, each of which is briefly described below:</w:t>
      </w:r>
    </w:p>
    <w:p w:rsidR="00CC4A43" w:rsidRPr="001B41D9" w:rsidRDefault="00CC4A43" w:rsidP="00CC4A43">
      <w:pPr>
        <w:spacing w:after="0" w:line="240" w:lineRule="auto"/>
        <w:rPr>
          <w:rFonts w:ascii="Times New Roman" w:hAnsi="Times New Roman" w:cs="Times New Roman"/>
        </w:rPr>
      </w:pPr>
      <w:r w:rsidRPr="001B41D9">
        <w:rPr>
          <w:rFonts w:ascii="Times New Roman" w:hAnsi="Times New Roman" w:cs="Times New Roman"/>
        </w:rPr>
        <w:t>  </w:t>
      </w:r>
    </w:p>
    <w:p w:rsidR="00CC4A43" w:rsidRPr="001B41D9" w:rsidRDefault="00CC4A43" w:rsidP="00CC4A43">
      <w:pPr>
        <w:spacing w:after="0" w:line="240" w:lineRule="auto"/>
        <w:outlineLvl w:val="2"/>
        <w:rPr>
          <w:rFonts w:ascii="Times New Roman" w:hAnsi="Times New Roman" w:cs="Times New Roman"/>
          <w:b/>
          <w:sz w:val="23"/>
          <w:szCs w:val="23"/>
        </w:rPr>
      </w:pPr>
      <w:bookmarkStart w:id="7" w:name="_Toc309835088"/>
      <w:bookmarkStart w:id="8" w:name="_Toc309835381"/>
      <w:bookmarkStart w:id="9" w:name="_Toc309835585"/>
      <w:bookmarkStart w:id="10" w:name="_Toc309835988"/>
      <w:bookmarkStart w:id="11" w:name="_Toc309836087"/>
      <w:bookmarkStart w:id="12" w:name="_Toc309836232"/>
      <w:bookmarkStart w:id="13" w:name="_Toc309836945"/>
      <w:bookmarkStart w:id="14" w:name="_Toc309837306"/>
      <w:bookmarkStart w:id="15" w:name="_Toc309937289"/>
      <w:bookmarkStart w:id="16" w:name="_Toc309937687"/>
      <w:bookmarkStart w:id="17" w:name="_Toc313352963"/>
      <w:r w:rsidRPr="001B41D9">
        <w:rPr>
          <w:rFonts w:ascii="Times New Roman" w:hAnsi="Times New Roman" w:cs="Times New Roman"/>
          <w:b/>
          <w:sz w:val="23"/>
          <w:szCs w:val="23"/>
        </w:rPr>
        <w:t xml:space="preserve">Human development </w:t>
      </w:r>
      <w:r w:rsidR="00786AB2" w:rsidRPr="001B41D9">
        <w:rPr>
          <w:rFonts w:ascii="Times New Roman" w:hAnsi="Times New Roman" w:cs="Times New Roman"/>
          <w:b/>
          <w:sz w:val="23"/>
          <w:szCs w:val="23"/>
        </w:rPr>
        <w:t xml:space="preserve">and social inclusion </w:t>
      </w:r>
      <w:r w:rsidRPr="001B41D9">
        <w:rPr>
          <w:rFonts w:ascii="Times New Roman" w:hAnsi="Times New Roman" w:cs="Times New Roman"/>
          <w:b/>
          <w:sz w:val="23"/>
          <w:szCs w:val="23"/>
        </w:rPr>
        <w:t>as central to planning</w:t>
      </w:r>
      <w:bookmarkEnd w:id="7"/>
      <w:bookmarkEnd w:id="8"/>
      <w:bookmarkEnd w:id="9"/>
      <w:bookmarkEnd w:id="10"/>
      <w:bookmarkEnd w:id="11"/>
      <w:bookmarkEnd w:id="12"/>
      <w:bookmarkEnd w:id="13"/>
      <w:bookmarkEnd w:id="14"/>
      <w:bookmarkEnd w:id="15"/>
      <w:bookmarkEnd w:id="16"/>
      <w:bookmarkEnd w:id="17"/>
    </w:p>
    <w:p w:rsidR="00CC4A43" w:rsidRPr="001B41D9" w:rsidRDefault="00135AD6" w:rsidP="00CC4A43">
      <w:pPr>
        <w:spacing w:after="0" w:line="240" w:lineRule="auto"/>
        <w:jc w:val="both"/>
        <w:rPr>
          <w:rFonts w:ascii="Times New Roman" w:hAnsi="Times New Roman" w:cs="Times New Roman"/>
        </w:rPr>
      </w:pPr>
      <w:r w:rsidRPr="001B41D9">
        <w:rPr>
          <w:rFonts w:ascii="Times New Roman" w:hAnsi="Times New Roman" w:cs="Times New Roman"/>
        </w:rPr>
        <w:t xml:space="preserve">This programme seeks to </w:t>
      </w:r>
      <w:r w:rsidR="00CC4A43" w:rsidRPr="001B41D9">
        <w:rPr>
          <w:rFonts w:ascii="Times New Roman" w:hAnsi="Times New Roman" w:cs="Times New Roman"/>
        </w:rPr>
        <w:t xml:space="preserve">make </w:t>
      </w:r>
      <w:r w:rsidRPr="001B41D9">
        <w:rPr>
          <w:rFonts w:ascii="Times New Roman" w:hAnsi="Times New Roman" w:cs="Times New Roman"/>
        </w:rPr>
        <w:t>‘</w:t>
      </w:r>
      <w:r w:rsidR="00CC4A43" w:rsidRPr="001B41D9">
        <w:rPr>
          <w:rFonts w:ascii="Times New Roman" w:hAnsi="Times New Roman" w:cs="Times New Roman"/>
        </w:rPr>
        <w:t>human development</w:t>
      </w:r>
      <w:r w:rsidRPr="001B41D9">
        <w:rPr>
          <w:rFonts w:ascii="Times New Roman" w:hAnsi="Times New Roman" w:cs="Times New Roman"/>
        </w:rPr>
        <w:t>’ (an approach pioneered by UNDP in the 1990s)</w:t>
      </w:r>
      <w:r w:rsidR="00CC4A43" w:rsidRPr="001B41D9">
        <w:rPr>
          <w:rFonts w:ascii="Times New Roman" w:hAnsi="Times New Roman" w:cs="Times New Roman"/>
        </w:rPr>
        <w:t xml:space="preserve"> an integral component of </w:t>
      </w:r>
      <w:r w:rsidRPr="001B41D9">
        <w:rPr>
          <w:rFonts w:ascii="Times New Roman" w:hAnsi="Times New Roman" w:cs="Times New Roman"/>
        </w:rPr>
        <w:t>the Indian g</w:t>
      </w:r>
      <w:r w:rsidR="00CC4A43" w:rsidRPr="001B41D9">
        <w:rPr>
          <w:rFonts w:ascii="Times New Roman" w:hAnsi="Times New Roman" w:cs="Times New Roman"/>
        </w:rPr>
        <w:t>overnment</w:t>
      </w:r>
      <w:r w:rsidRPr="001B41D9">
        <w:rPr>
          <w:rFonts w:ascii="Times New Roman" w:hAnsi="Times New Roman" w:cs="Times New Roman"/>
        </w:rPr>
        <w:t>’s</w:t>
      </w:r>
      <w:r w:rsidR="00CC4A43" w:rsidRPr="001B41D9">
        <w:rPr>
          <w:rFonts w:ascii="Times New Roman" w:hAnsi="Times New Roman" w:cs="Times New Roman"/>
        </w:rPr>
        <w:t xml:space="preserve"> plans and policies. </w:t>
      </w:r>
      <w:r w:rsidRPr="001B41D9">
        <w:rPr>
          <w:rFonts w:ascii="Times New Roman" w:hAnsi="Times New Roman" w:cs="Times New Roman"/>
        </w:rPr>
        <w:t xml:space="preserve">While, initially, </w:t>
      </w:r>
      <w:r w:rsidR="00B919AA" w:rsidRPr="001B41D9">
        <w:rPr>
          <w:rFonts w:ascii="Times New Roman" w:hAnsi="Times New Roman" w:cs="Times New Roman"/>
        </w:rPr>
        <w:t xml:space="preserve">UNDP support </w:t>
      </w:r>
      <w:r w:rsidRPr="001B41D9">
        <w:rPr>
          <w:rFonts w:ascii="Times New Roman" w:hAnsi="Times New Roman" w:cs="Times New Roman"/>
        </w:rPr>
        <w:t xml:space="preserve">focused on building India’s capacity to prepare </w:t>
      </w:r>
      <w:r w:rsidR="00B919AA" w:rsidRPr="001B41D9">
        <w:rPr>
          <w:rFonts w:ascii="Times New Roman" w:hAnsi="Times New Roman" w:cs="Times New Roman"/>
        </w:rPr>
        <w:t xml:space="preserve">State </w:t>
      </w:r>
      <w:r w:rsidR="00CC4A43" w:rsidRPr="001B41D9">
        <w:rPr>
          <w:rFonts w:ascii="Times New Roman" w:hAnsi="Times New Roman" w:cs="Times New Roman"/>
        </w:rPr>
        <w:t>Human Development Reports (HDRs)</w:t>
      </w:r>
      <w:r w:rsidR="00B919AA" w:rsidRPr="001B41D9">
        <w:rPr>
          <w:rFonts w:ascii="Times New Roman" w:hAnsi="Times New Roman" w:cs="Times New Roman"/>
        </w:rPr>
        <w:t>,</w:t>
      </w:r>
      <w:r w:rsidR="00CC4A43" w:rsidRPr="001B41D9">
        <w:rPr>
          <w:rFonts w:ascii="Times New Roman" w:hAnsi="Times New Roman" w:cs="Times New Roman"/>
        </w:rPr>
        <w:t xml:space="preserve"> </w:t>
      </w:r>
      <w:r w:rsidR="00B919AA" w:rsidRPr="001B41D9">
        <w:rPr>
          <w:rFonts w:ascii="Times New Roman" w:hAnsi="Times New Roman" w:cs="Times New Roman"/>
        </w:rPr>
        <w:t xml:space="preserve">since </w:t>
      </w:r>
      <w:r w:rsidR="00B919AA" w:rsidRPr="001B41D9">
        <w:rPr>
          <w:rFonts w:ascii="Times New Roman" w:hAnsi="Times New Roman" w:cs="Times New Roman"/>
        </w:rPr>
        <w:lastRenderedPageBreak/>
        <w:t xml:space="preserve">2004 it has concentrated on preparing District Human Development Reports (DHDRs), as a means of deepening ‘human development’ analysis at the district levels, and on </w:t>
      </w:r>
      <w:r w:rsidR="00CC4A43" w:rsidRPr="001B41D9">
        <w:rPr>
          <w:rFonts w:ascii="Times New Roman" w:hAnsi="Times New Roman" w:cs="Times New Roman"/>
        </w:rPr>
        <w:t xml:space="preserve">integrating human development </w:t>
      </w:r>
      <w:r w:rsidR="00B919AA" w:rsidRPr="001B41D9">
        <w:rPr>
          <w:rFonts w:ascii="Times New Roman" w:hAnsi="Times New Roman" w:cs="Times New Roman"/>
        </w:rPr>
        <w:t xml:space="preserve">concerns in </w:t>
      </w:r>
      <w:r w:rsidR="00CC4A43" w:rsidRPr="001B41D9">
        <w:rPr>
          <w:rFonts w:ascii="Times New Roman" w:hAnsi="Times New Roman" w:cs="Times New Roman"/>
        </w:rPr>
        <w:t xml:space="preserve">state and district planning processes. </w:t>
      </w:r>
      <w:r w:rsidR="00B919AA" w:rsidRPr="001B41D9">
        <w:rPr>
          <w:rFonts w:ascii="Times New Roman" w:hAnsi="Times New Roman" w:cs="Times New Roman"/>
        </w:rPr>
        <w:t xml:space="preserve">According to the UNDP website, </w:t>
      </w:r>
      <w:r w:rsidR="00CC4A43" w:rsidRPr="001B41D9">
        <w:rPr>
          <w:rFonts w:ascii="Times New Roman" w:hAnsi="Times New Roman" w:cs="Times New Roman"/>
        </w:rPr>
        <w:t xml:space="preserve">21 states have prepared </w:t>
      </w:r>
      <w:r w:rsidR="00B919AA" w:rsidRPr="001B41D9">
        <w:rPr>
          <w:rFonts w:ascii="Times New Roman" w:hAnsi="Times New Roman" w:cs="Times New Roman"/>
        </w:rPr>
        <w:t>S</w:t>
      </w:r>
      <w:r w:rsidR="00CC4A43" w:rsidRPr="001B41D9">
        <w:rPr>
          <w:rFonts w:ascii="Times New Roman" w:hAnsi="Times New Roman" w:cs="Times New Roman"/>
        </w:rPr>
        <w:t>tate HDRs and 80 DHDRs are underway in 15 states.</w:t>
      </w:r>
    </w:p>
    <w:p w:rsidR="00786AB2" w:rsidRPr="001B41D9" w:rsidRDefault="00786AB2" w:rsidP="00CC4A43">
      <w:pPr>
        <w:spacing w:after="0" w:line="240" w:lineRule="auto"/>
        <w:jc w:val="both"/>
        <w:rPr>
          <w:rFonts w:ascii="Times New Roman" w:hAnsi="Times New Roman" w:cs="Times New Roman"/>
        </w:rPr>
      </w:pPr>
    </w:p>
    <w:p w:rsidR="00786AB2" w:rsidRPr="001B41D9" w:rsidRDefault="00786AB2" w:rsidP="00CC4A43">
      <w:pPr>
        <w:spacing w:after="0" w:line="240" w:lineRule="auto"/>
        <w:jc w:val="both"/>
        <w:rPr>
          <w:rFonts w:ascii="Times New Roman" w:hAnsi="Times New Roman" w:cs="Times New Roman"/>
        </w:rPr>
      </w:pPr>
      <w:r w:rsidRPr="00C6079E">
        <w:rPr>
          <w:rFonts w:ascii="Times New Roman" w:hAnsi="Times New Roman" w:cs="Times New Roman"/>
        </w:rPr>
        <w:t>Equally important, UNDP has continually prioritized gender equality and inclusion</w:t>
      </w:r>
      <w:r w:rsidR="00B72439" w:rsidRPr="00C6079E">
        <w:rPr>
          <w:rFonts w:ascii="Times New Roman" w:hAnsi="Times New Roman" w:cs="Times New Roman"/>
        </w:rPr>
        <w:t xml:space="preserve"> in India</w:t>
      </w:r>
      <w:r w:rsidRPr="00C6079E">
        <w:rPr>
          <w:rFonts w:ascii="Times New Roman" w:hAnsi="Times New Roman" w:cs="Times New Roman"/>
        </w:rPr>
        <w:t xml:space="preserve">, </w:t>
      </w:r>
      <w:r w:rsidR="00B72439" w:rsidRPr="00C6079E">
        <w:rPr>
          <w:rFonts w:ascii="Times New Roman" w:hAnsi="Times New Roman" w:cs="Times New Roman"/>
        </w:rPr>
        <w:t xml:space="preserve">most </w:t>
      </w:r>
      <w:r w:rsidRPr="00C6079E">
        <w:rPr>
          <w:rFonts w:ascii="Times New Roman" w:hAnsi="Times New Roman" w:cs="Times New Roman"/>
        </w:rPr>
        <w:t xml:space="preserve">particularly in its </w:t>
      </w:r>
      <w:r w:rsidR="00B72439" w:rsidRPr="00C6079E">
        <w:rPr>
          <w:rFonts w:ascii="Times New Roman" w:hAnsi="Times New Roman" w:cs="Times New Roman"/>
        </w:rPr>
        <w:t xml:space="preserve">range of </w:t>
      </w:r>
      <w:r w:rsidRPr="00C6079E">
        <w:rPr>
          <w:rFonts w:ascii="Times New Roman" w:hAnsi="Times New Roman" w:cs="Times New Roman"/>
        </w:rPr>
        <w:t>planning</w:t>
      </w:r>
      <w:r w:rsidR="00B72439" w:rsidRPr="00C6079E">
        <w:rPr>
          <w:rFonts w:ascii="Times New Roman" w:hAnsi="Times New Roman" w:cs="Times New Roman"/>
        </w:rPr>
        <w:t>-related</w:t>
      </w:r>
      <w:r w:rsidRPr="00C6079E">
        <w:rPr>
          <w:rFonts w:ascii="Times New Roman" w:hAnsi="Times New Roman" w:cs="Times New Roman"/>
        </w:rPr>
        <w:t xml:space="preserve"> programmes.</w:t>
      </w:r>
      <w:r w:rsidR="003177DD" w:rsidRPr="00C6079E">
        <w:rPr>
          <w:rFonts w:ascii="Times New Roman" w:hAnsi="Times New Roman" w:cs="Times New Roman"/>
        </w:rPr>
        <w:t xml:space="preserve"> It has pioneered the practice of gender-budgeting and gender sub-planning </w:t>
      </w:r>
      <w:r w:rsidR="007F5B1D" w:rsidRPr="00C6079E">
        <w:rPr>
          <w:rFonts w:ascii="Times New Roman" w:hAnsi="Times New Roman" w:cs="Times New Roman"/>
        </w:rPr>
        <w:t>in India, initially supporting India’s Central and State Governments plan for the special needs of women and now, increasingly, doing so at the district, departmental and village level as well.</w:t>
      </w:r>
      <w:r w:rsidR="00CD1BE6" w:rsidRPr="00C6079E">
        <w:rPr>
          <w:rFonts w:ascii="Times New Roman" w:hAnsi="Times New Roman" w:cs="Times New Roman"/>
        </w:rPr>
        <w:t xml:space="preserve"> Over these past few years, UNDP has also been according similar priority to building planning capacity across administrative tiers to address the need of socially marginalized groups.</w:t>
      </w:r>
    </w:p>
    <w:p w:rsidR="00CC4A43" w:rsidRPr="001B41D9" w:rsidRDefault="00CC4A43" w:rsidP="00CC4A43">
      <w:pPr>
        <w:spacing w:after="0" w:line="240" w:lineRule="auto"/>
        <w:jc w:val="both"/>
        <w:rPr>
          <w:rFonts w:ascii="Times New Roman" w:hAnsi="Times New Roman" w:cs="Times New Roman"/>
        </w:rPr>
      </w:pPr>
      <w:r w:rsidRPr="001B41D9">
        <w:rPr>
          <w:rFonts w:ascii="Times New Roman" w:hAnsi="Times New Roman" w:cs="Times New Roman"/>
        </w:rPr>
        <w:t> </w:t>
      </w:r>
    </w:p>
    <w:p w:rsidR="00CC4A43" w:rsidRPr="001B41D9" w:rsidRDefault="00CC4A43" w:rsidP="00CC4A43">
      <w:pPr>
        <w:spacing w:after="0" w:line="240" w:lineRule="auto"/>
        <w:outlineLvl w:val="2"/>
        <w:rPr>
          <w:rFonts w:ascii="Times New Roman" w:hAnsi="Times New Roman" w:cs="Times New Roman"/>
          <w:b/>
          <w:sz w:val="23"/>
          <w:szCs w:val="23"/>
        </w:rPr>
      </w:pPr>
      <w:bookmarkStart w:id="18" w:name="_Toc309835089"/>
      <w:bookmarkStart w:id="19" w:name="_Toc309835382"/>
      <w:bookmarkStart w:id="20" w:name="_Toc309835586"/>
      <w:bookmarkStart w:id="21" w:name="_Toc309835989"/>
      <w:bookmarkStart w:id="22" w:name="_Toc309836088"/>
      <w:bookmarkStart w:id="23" w:name="_Toc309836233"/>
      <w:bookmarkStart w:id="24" w:name="_Toc309836946"/>
      <w:bookmarkStart w:id="25" w:name="_Toc309837307"/>
      <w:bookmarkStart w:id="26" w:name="_Toc309937290"/>
      <w:bookmarkStart w:id="27" w:name="_Toc309937688"/>
      <w:bookmarkStart w:id="28" w:name="_Toc313352964"/>
      <w:r w:rsidRPr="001B41D9">
        <w:rPr>
          <w:rFonts w:ascii="Times New Roman" w:hAnsi="Times New Roman" w:cs="Times New Roman"/>
          <w:b/>
          <w:sz w:val="23"/>
          <w:szCs w:val="23"/>
        </w:rPr>
        <w:t>District planning to achieve the MDGs</w:t>
      </w:r>
      <w:bookmarkEnd w:id="18"/>
      <w:bookmarkEnd w:id="19"/>
      <w:bookmarkEnd w:id="20"/>
      <w:bookmarkEnd w:id="21"/>
      <w:bookmarkEnd w:id="22"/>
      <w:bookmarkEnd w:id="23"/>
      <w:bookmarkEnd w:id="24"/>
      <w:bookmarkEnd w:id="25"/>
      <w:bookmarkEnd w:id="26"/>
      <w:bookmarkEnd w:id="27"/>
      <w:bookmarkEnd w:id="28"/>
    </w:p>
    <w:p w:rsidR="00CF7C72" w:rsidRPr="001B41D9" w:rsidRDefault="00767E78" w:rsidP="00CC4A43">
      <w:pPr>
        <w:spacing w:after="0" w:line="240" w:lineRule="auto"/>
        <w:jc w:val="both"/>
        <w:rPr>
          <w:rFonts w:ascii="Times New Roman" w:hAnsi="Times New Roman" w:cs="Times New Roman"/>
        </w:rPr>
      </w:pPr>
      <w:r w:rsidRPr="001B41D9">
        <w:rPr>
          <w:rFonts w:ascii="Times New Roman" w:hAnsi="Times New Roman" w:cs="Times New Roman"/>
        </w:rPr>
        <w:t xml:space="preserve">Here, UNDP is working to strengthen district (and state) level capacities to plan in a decentralized manner, as a key strategy in helping </w:t>
      </w:r>
      <w:r w:rsidR="00EF69F3" w:rsidRPr="001B41D9">
        <w:rPr>
          <w:rFonts w:ascii="Times New Roman" w:hAnsi="Times New Roman" w:cs="Times New Roman"/>
        </w:rPr>
        <w:t xml:space="preserve">India </w:t>
      </w:r>
      <w:r w:rsidRPr="001B41D9">
        <w:rPr>
          <w:rFonts w:ascii="Times New Roman" w:hAnsi="Times New Roman" w:cs="Times New Roman"/>
        </w:rPr>
        <w:t xml:space="preserve">achieve the </w:t>
      </w:r>
      <w:r w:rsidR="00CC4A43" w:rsidRPr="001B41D9">
        <w:rPr>
          <w:rFonts w:ascii="Times New Roman" w:hAnsi="Times New Roman" w:cs="Times New Roman"/>
        </w:rPr>
        <w:t>M</w:t>
      </w:r>
      <w:r w:rsidR="00EF69F3" w:rsidRPr="001B41D9">
        <w:rPr>
          <w:rFonts w:ascii="Times New Roman" w:hAnsi="Times New Roman" w:cs="Times New Roman"/>
        </w:rPr>
        <w:t xml:space="preserve">illenium </w:t>
      </w:r>
      <w:r w:rsidR="00CC4A43" w:rsidRPr="001B41D9">
        <w:rPr>
          <w:rFonts w:ascii="Times New Roman" w:hAnsi="Times New Roman" w:cs="Times New Roman"/>
        </w:rPr>
        <w:t>D</w:t>
      </w:r>
      <w:r w:rsidR="00EF69F3" w:rsidRPr="001B41D9">
        <w:rPr>
          <w:rFonts w:ascii="Times New Roman" w:hAnsi="Times New Roman" w:cs="Times New Roman"/>
        </w:rPr>
        <w:t xml:space="preserve">evelopment </w:t>
      </w:r>
      <w:r w:rsidR="00CC4A43" w:rsidRPr="001B41D9">
        <w:rPr>
          <w:rFonts w:ascii="Times New Roman" w:hAnsi="Times New Roman" w:cs="Times New Roman"/>
        </w:rPr>
        <w:t>G</w:t>
      </w:r>
      <w:r w:rsidR="00EF69F3" w:rsidRPr="001B41D9">
        <w:rPr>
          <w:rFonts w:ascii="Times New Roman" w:hAnsi="Times New Roman" w:cs="Times New Roman"/>
        </w:rPr>
        <w:t>oal</w:t>
      </w:r>
      <w:r w:rsidRPr="001B41D9">
        <w:rPr>
          <w:rFonts w:ascii="Times New Roman" w:hAnsi="Times New Roman" w:cs="Times New Roman"/>
        </w:rPr>
        <w:t>s.</w:t>
      </w:r>
      <w:r w:rsidR="00650D6A" w:rsidRPr="001B41D9">
        <w:rPr>
          <w:rFonts w:ascii="Times New Roman" w:hAnsi="Times New Roman" w:cs="Times New Roman"/>
        </w:rPr>
        <w:t xml:space="preserve"> </w:t>
      </w:r>
      <w:r w:rsidR="001B41D9" w:rsidRPr="00090DA5">
        <w:rPr>
          <w:rFonts w:ascii="Times New Roman" w:hAnsi="Times New Roman" w:cs="Times New Roman"/>
        </w:rPr>
        <w:t xml:space="preserve">The programme’s unique and noteworthy features – ‘change management’ pilots, ‘gender sub-plans’ within district plans, and use of ‘community monitoring tools’ such as PAHELI  – are intended to create a paradigm shift in the manner in which district and state planners approach local planning and service delivery. By fundamentally changing planners’ mindsets, this effort aims to lay the ground for effective outcome-based, inclusive and integrated local planning that optimizes resource use and developmental impact. </w:t>
      </w:r>
      <w:r w:rsidR="00CF7C72" w:rsidRPr="00090DA5">
        <w:t>The programme is also supporting state and district governments adapt and im</w:t>
      </w:r>
      <w:r w:rsidR="00CF7C72" w:rsidRPr="00090DA5">
        <w:rPr>
          <w:rStyle w:val="apple-style-span"/>
          <w:rFonts w:ascii="Times New Roman" w:hAnsi="Times New Roman" w:cs="Times New Roman"/>
          <w:color w:val="000000"/>
          <w:shd w:val="clear" w:color="auto" w:fill="FFFFFF"/>
        </w:rPr>
        <w:t xml:space="preserve">plement new national planning directives, including the Planning Commission’s </w:t>
      </w:r>
      <w:r w:rsidR="00CF7C72" w:rsidRPr="00090DA5">
        <w:rPr>
          <w:rFonts w:ascii="Times New Roman" w:hAnsi="Times New Roman" w:cs="Times New Roman"/>
        </w:rPr>
        <w:t>Integrated District Planning and Gender Sub-Plan guidelines, among other things.</w:t>
      </w:r>
    </w:p>
    <w:p w:rsidR="00CC4A43" w:rsidRPr="001B41D9" w:rsidRDefault="00CC4A43" w:rsidP="00CC4A43">
      <w:pPr>
        <w:spacing w:after="0" w:line="240" w:lineRule="auto"/>
        <w:jc w:val="both"/>
        <w:rPr>
          <w:rFonts w:ascii="Times New Roman" w:hAnsi="Times New Roman" w:cs="Times New Roman"/>
        </w:rPr>
      </w:pPr>
      <w:r w:rsidRPr="001B41D9">
        <w:rPr>
          <w:rFonts w:ascii="Times New Roman" w:hAnsi="Times New Roman" w:cs="Times New Roman"/>
        </w:rPr>
        <w:t> </w:t>
      </w:r>
    </w:p>
    <w:p w:rsidR="00CC4A43" w:rsidRPr="001B41D9" w:rsidRDefault="00CC4A43" w:rsidP="00CC4A43">
      <w:pPr>
        <w:spacing w:after="0" w:line="240" w:lineRule="auto"/>
        <w:outlineLvl w:val="2"/>
        <w:rPr>
          <w:rFonts w:ascii="Times New Roman" w:hAnsi="Times New Roman" w:cs="Times New Roman"/>
          <w:b/>
          <w:sz w:val="23"/>
          <w:szCs w:val="23"/>
        </w:rPr>
      </w:pPr>
      <w:bookmarkStart w:id="29" w:name="_Toc309835090"/>
      <w:bookmarkStart w:id="30" w:name="_Toc309835383"/>
      <w:bookmarkStart w:id="31" w:name="_Toc309835587"/>
      <w:bookmarkStart w:id="32" w:name="_Toc309835990"/>
      <w:bookmarkStart w:id="33" w:name="_Toc309836089"/>
      <w:bookmarkStart w:id="34" w:name="_Toc309836234"/>
      <w:bookmarkStart w:id="35" w:name="_Toc309836947"/>
      <w:bookmarkStart w:id="36" w:name="_Toc309837308"/>
      <w:bookmarkStart w:id="37" w:name="_Toc309937291"/>
      <w:bookmarkStart w:id="38" w:name="_Toc309937689"/>
      <w:bookmarkStart w:id="39" w:name="_Toc313352965"/>
      <w:r w:rsidRPr="001B41D9">
        <w:rPr>
          <w:rFonts w:ascii="Times New Roman" w:hAnsi="Times New Roman" w:cs="Times New Roman"/>
          <w:b/>
          <w:sz w:val="23"/>
          <w:szCs w:val="23"/>
        </w:rPr>
        <w:t>Capacity development for local governance</w:t>
      </w:r>
      <w:bookmarkEnd w:id="29"/>
      <w:bookmarkEnd w:id="30"/>
      <w:bookmarkEnd w:id="31"/>
      <w:bookmarkEnd w:id="32"/>
      <w:bookmarkEnd w:id="33"/>
      <w:bookmarkEnd w:id="34"/>
      <w:bookmarkEnd w:id="35"/>
      <w:bookmarkEnd w:id="36"/>
      <w:bookmarkEnd w:id="37"/>
      <w:bookmarkEnd w:id="38"/>
      <w:bookmarkEnd w:id="39"/>
    </w:p>
    <w:p w:rsidR="00CC4A43" w:rsidRPr="001B41D9" w:rsidRDefault="00F00B35" w:rsidP="00CC4A43">
      <w:pPr>
        <w:spacing w:after="0" w:line="240" w:lineRule="auto"/>
        <w:jc w:val="both"/>
        <w:rPr>
          <w:rFonts w:ascii="Times New Roman" w:hAnsi="Times New Roman" w:cs="Times New Roman"/>
        </w:rPr>
      </w:pPr>
      <w:r w:rsidRPr="001B41D9">
        <w:rPr>
          <w:rFonts w:ascii="Times New Roman" w:hAnsi="Times New Roman" w:cs="Times New Roman"/>
        </w:rPr>
        <w:t xml:space="preserve">In this programme, UNDP supports the government’s efforts to strengthen grassroots democracy via the National Capability Building Framework.  </w:t>
      </w:r>
      <w:r w:rsidR="00CC4A43" w:rsidRPr="001B41D9">
        <w:rPr>
          <w:rFonts w:ascii="Times New Roman" w:hAnsi="Times New Roman" w:cs="Times New Roman"/>
        </w:rPr>
        <w:t>Capacity assessments undertaken for partner states form the basis of capacity development strategies for state training institutes that reach out to elected representatives. Partnerships with NGOs aim to enhance outreach and quality.</w:t>
      </w:r>
    </w:p>
    <w:p w:rsidR="00CC4A43" w:rsidRPr="001B41D9" w:rsidRDefault="00CC4A43" w:rsidP="00CC4A43">
      <w:pPr>
        <w:spacing w:after="0" w:line="240" w:lineRule="auto"/>
        <w:rPr>
          <w:rFonts w:ascii="Times New Roman" w:hAnsi="Times New Roman" w:cs="Times New Roman"/>
        </w:rPr>
      </w:pPr>
      <w:r w:rsidRPr="001B41D9">
        <w:rPr>
          <w:rFonts w:ascii="Times New Roman" w:hAnsi="Times New Roman" w:cs="Times New Roman"/>
        </w:rPr>
        <w:t> </w:t>
      </w:r>
    </w:p>
    <w:p w:rsidR="00CC4A43" w:rsidRPr="001B41D9" w:rsidRDefault="00CC4A43" w:rsidP="00CC4A43">
      <w:pPr>
        <w:spacing w:after="0" w:line="240" w:lineRule="auto"/>
        <w:outlineLvl w:val="2"/>
        <w:rPr>
          <w:rFonts w:ascii="Times New Roman" w:hAnsi="Times New Roman" w:cs="Times New Roman"/>
          <w:b/>
          <w:sz w:val="23"/>
          <w:szCs w:val="23"/>
        </w:rPr>
      </w:pPr>
      <w:bookmarkStart w:id="40" w:name="_Toc309835091"/>
      <w:bookmarkStart w:id="41" w:name="_Toc309835384"/>
      <w:bookmarkStart w:id="42" w:name="_Toc309835588"/>
      <w:bookmarkStart w:id="43" w:name="_Toc309835991"/>
      <w:bookmarkStart w:id="44" w:name="_Toc309836090"/>
      <w:bookmarkStart w:id="45" w:name="_Toc309836235"/>
      <w:bookmarkStart w:id="46" w:name="_Toc309836948"/>
      <w:bookmarkStart w:id="47" w:name="_Toc309837309"/>
      <w:bookmarkStart w:id="48" w:name="_Toc309937292"/>
      <w:bookmarkStart w:id="49" w:name="_Toc309937690"/>
      <w:bookmarkStart w:id="50" w:name="_Toc313352966"/>
      <w:r w:rsidRPr="001B41D9">
        <w:rPr>
          <w:rFonts w:ascii="Times New Roman" w:hAnsi="Times New Roman" w:cs="Times New Roman"/>
          <w:b/>
          <w:sz w:val="23"/>
          <w:szCs w:val="23"/>
        </w:rPr>
        <w:t>Improving access to justice</w:t>
      </w:r>
      <w:bookmarkEnd w:id="40"/>
      <w:bookmarkEnd w:id="41"/>
      <w:bookmarkEnd w:id="42"/>
      <w:bookmarkEnd w:id="43"/>
      <w:bookmarkEnd w:id="44"/>
      <w:bookmarkEnd w:id="45"/>
      <w:bookmarkEnd w:id="46"/>
      <w:bookmarkEnd w:id="47"/>
      <w:bookmarkEnd w:id="48"/>
      <w:bookmarkEnd w:id="49"/>
      <w:bookmarkEnd w:id="50"/>
      <w:r w:rsidRPr="001B41D9">
        <w:rPr>
          <w:rFonts w:ascii="Times New Roman" w:hAnsi="Times New Roman" w:cs="Times New Roman"/>
          <w:b/>
          <w:sz w:val="23"/>
          <w:szCs w:val="23"/>
        </w:rPr>
        <w:t> </w:t>
      </w:r>
    </w:p>
    <w:p w:rsidR="00CC4A43" w:rsidRPr="001B41D9" w:rsidRDefault="00CC4A43" w:rsidP="00CC4A43">
      <w:pPr>
        <w:spacing w:after="0" w:line="240" w:lineRule="auto"/>
        <w:jc w:val="both"/>
        <w:rPr>
          <w:rFonts w:ascii="Times New Roman" w:hAnsi="Times New Roman" w:cs="Times New Roman"/>
        </w:rPr>
      </w:pPr>
      <w:r w:rsidRPr="001B41D9">
        <w:rPr>
          <w:rFonts w:ascii="Times New Roman" w:hAnsi="Times New Roman" w:cs="Times New Roman"/>
        </w:rPr>
        <w:t>In partnership with the Department of Justice since 2006, UNDP supports initiatives to strengthen access to justice for the poor, marginalized castes and tribal communities and religious minorities. The approach has two objectives: to enable key justice sector institutions to effectively serve the poor; and to empower the disadvantaged to access justice services. A Justice Innovation Fund</w:t>
      </w:r>
      <w:r w:rsidR="006019D9" w:rsidRPr="001B41D9">
        <w:rPr>
          <w:rFonts w:ascii="Times New Roman" w:hAnsi="Times New Roman" w:cs="Times New Roman"/>
        </w:rPr>
        <w:t>,</w:t>
      </w:r>
      <w:r w:rsidRPr="001B41D9">
        <w:rPr>
          <w:rFonts w:ascii="Times New Roman" w:hAnsi="Times New Roman" w:cs="Times New Roman"/>
        </w:rPr>
        <w:t xml:space="preserve"> launched in 2009</w:t>
      </w:r>
      <w:r w:rsidR="006019D9" w:rsidRPr="001B41D9">
        <w:rPr>
          <w:rFonts w:ascii="Times New Roman" w:hAnsi="Times New Roman" w:cs="Times New Roman"/>
        </w:rPr>
        <w:t>,</w:t>
      </w:r>
      <w:r w:rsidRPr="001B41D9">
        <w:rPr>
          <w:rFonts w:ascii="Times New Roman" w:hAnsi="Times New Roman" w:cs="Times New Roman"/>
        </w:rPr>
        <w:t xml:space="preserve"> in </w:t>
      </w:r>
      <w:r w:rsidR="00F77188" w:rsidRPr="001B41D9">
        <w:rPr>
          <w:rFonts w:ascii="Times New Roman" w:hAnsi="Times New Roman" w:cs="Times New Roman"/>
        </w:rPr>
        <w:t>66</w:t>
      </w:r>
      <w:r w:rsidRPr="001B41D9">
        <w:rPr>
          <w:rFonts w:ascii="Times New Roman" w:hAnsi="Times New Roman" w:cs="Times New Roman"/>
        </w:rPr>
        <w:t xml:space="preserve"> districts across </w:t>
      </w:r>
      <w:r w:rsidR="006019D9" w:rsidRPr="001B41D9">
        <w:rPr>
          <w:rFonts w:ascii="Times New Roman" w:hAnsi="Times New Roman" w:cs="Times New Roman"/>
        </w:rPr>
        <w:t xml:space="preserve">the 7 UNDAF states </w:t>
      </w:r>
      <w:r w:rsidRPr="001B41D9">
        <w:rPr>
          <w:rFonts w:ascii="Times New Roman" w:hAnsi="Times New Roman" w:cs="Times New Roman"/>
        </w:rPr>
        <w:t>encourages innovative practices in legal awareness and access to justice for the poor. </w:t>
      </w:r>
    </w:p>
    <w:p w:rsidR="00CC4A43" w:rsidRPr="001B41D9" w:rsidRDefault="00CC4A43" w:rsidP="00CC4A43">
      <w:pPr>
        <w:spacing w:after="0" w:line="240" w:lineRule="auto"/>
        <w:jc w:val="both"/>
        <w:rPr>
          <w:rFonts w:ascii="Times New Roman" w:hAnsi="Times New Roman" w:cs="Times New Roman"/>
        </w:rPr>
      </w:pPr>
      <w:r w:rsidRPr="001B41D9">
        <w:rPr>
          <w:rFonts w:ascii="Times New Roman" w:hAnsi="Times New Roman" w:cs="Times New Roman"/>
        </w:rPr>
        <w:t> </w:t>
      </w:r>
    </w:p>
    <w:p w:rsidR="00CC4A43" w:rsidRPr="001B41D9" w:rsidRDefault="00CC4A43" w:rsidP="00CC4A43">
      <w:pPr>
        <w:spacing w:after="0" w:line="240" w:lineRule="auto"/>
        <w:outlineLvl w:val="2"/>
        <w:rPr>
          <w:rFonts w:ascii="Times New Roman" w:hAnsi="Times New Roman" w:cs="Times New Roman"/>
          <w:b/>
          <w:sz w:val="23"/>
          <w:szCs w:val="23"/>
        </w:rPr>
      </w:pPr>
      <w:bookmarkStart w:id="51" w:name="_Toc309835092"/>
      <w:bookmarkStart w:id="52" w:name="_Toc309835385"/>
      <w:bookmarkStart w:id="53" w:name="_Toc309835589"/>
      <w:bookmarkStart w:id="54" w:name="_Toc309835992"/>
      <w:bookmarkStart w:id="55" w:name="_Toc309836091"/>
      <w:bookmarkStart w:id="56" w:name="_Toc309836236"/>
      <w:bookmarkStart w:id="57" w:name="_Toc309836949"/>
      <w:bookmarkStart w:id="58" w:name="_Toc309837310"/>
      <w:bookmarkStart w:id="59" w:name="_Toc309937293"/>
      <w:bookmarkStart w:id="60" w:name="_Toc309937691"/>
      <w:bookmarkStart w:id="61" w:name="_Toc313352967"/>
      <w:r w:rsidRPr="001B41D9">
        <w:rPr>
          <w:rFonts w:ascii="Times New Roman" w:hAnsi="Times New Roman" w:cs="Times New Roman"/>
          <w:b/>
          <w:sz w:val="23"/>
          <w:szCs w:val="23"/>
        </w:rPr>
        <w:t>Upholding citizens’ rights: support to key legislations</w:t>
      </w:r>
      <w:bookmarkEnd w:id="51"/>
      <w:bookmarkEnd w:id="52"/>
      <w:bookmarkEnd w:id="53"/>
      <w:bookmarkEnd w:id="54"/>
      <w:bookmarkEnd w:id="55"/>
      <w:bookmarkEnd w:id="56"/>
      <w:bookmarkEnd w:id="57"/>
      <w:bookmarkEnd w:id="58"/>
      <w:bookmarkEnd w:id="59"/>
      <w:bookmarkEnd w:id="60"/>
      <w:bookmarkEnd w:id="61"/>
    </w:p>
    <w:p w:rsidR="00796813" w:rsidRPr="001B41D9" w:rsidRDefault="00CC4A43" w:rsidP="00CC4A43">
      <w:pPr>
        <w:spacing w:after="0" w:line="240" w:lineRule="auto"/>
        <w:jc w:val="both"/>
        <w:rPr>
          <w:rFonts w:ascii="Times New Roman" w:hAnsi="Times New Roman" w:cs="Times New Roman"/>
        </w:rPr>
      </w:pPr>
      <w:r w:rsidRPr="001B41D9">
        <w:rPr>
          <w:rFonts w:ascii="Times New Roman" w:hAnsi="Times New Roman" w:cs="Times New Roman"/>
        </w:rPr>
        <w:t xml:space="preserve">UNDP provides support to monitoring and evaluation of centrally-sponsored schemes and </w:t>
      </w:r>
      <w:r w:rsidR="005321CF" w:rsidRPr="001B41D9">
        <w:rPr>
          <w:rFonts w:ascii="Times New Roman" w:hAnsi="Times New Roman" w:cs="Times New Roman"/>
        </w:rPr>
        <w:t xml:space="preserve">operationalisation of </w:t>
      </w:r>
      <w:r w:rsidRPr="001B41D9">
        <w:rPr>
          <w:rFonts w:ascii="Times New Roman" w:hAnsi="Times New Roman" w:cs="Times New Roman"/>
        </w:rPr>
        <w:t>key legislations at local levels, particularly the Right to Information (RTI) Act and the Mahatma Gandhi National Rural Employment Guarantee Act (</w:t>
      </w:r>
      <w:r w:rsidR="00403BAF" w:rsidRPr="001B41D9">
        <w:rPr>
          <w:rFonts w:ascii="Times New Roman" w:hAnsi="Times New Roman" w:cs="Times New Roman"/>
        </w:rPr>
        <w:t>MG</w:t>
      </w:r>
      <w:r w:rsidRPr="001B41D9">
        <w:rPr>
          <w:rFonts w:ascii="Times New Roman" w:hAnsi="Times New Roman" w:cs="Times New Roman"/>
        </w:rPr>
        <w:t xml:space="preserve">NREGA). Technical support to the Ministry of Rural Development aims to improve transparency and accountability in the world’s largest employment guarantee scheme. </w:t>
      </w:r>
    </w:p>
    <w:p w:rsidR="007A5B63" w:rsidRPr="001B41D9" w:rsidRDefault="007A5B63" w:rsidP="00CC4A43">
      <w:pPr>
        <w:spacing w:after="0" w:line="240" w:lineRule="auto"/>
        <w:jc w:val="both"/>
        <w:rPr>
          <w:rFonts w:ascii="Times New Roman" w:hAnsi="Times New Roman" w:cs="Times New Roman"/>
        </w:rPr>
      </w:pPr>
    </w:p>
    <w:p w:rsidR="00CC4A43" w:rsidRPr="001B41D9" w:rsidRDefault="007D366E" w:rsidP="00CC4A43">
      <w:pPr>
        <w:spacing w:after="0" w:line="240" w:lineRule="auto"/>
        <w:jc w:val="both"/>
        <w:rPr>
          <w:rFonts w:ascii="Times New Roman" w:hAnsi="Times New Roman" w:cs="Times New Roman"/>
        </w:rPr>
      </w:pPr>
      <w:r w:rsidRPr="001B41D9">
        <w:rPr>
          <w:rFonts w:ascii="Times New Roman" w:hAnsi="Times New Roman" w:cs="Times New Roman"/>
        </w:rPr>
        <w:t xml:space="preserve">UNDP </w:t>
      </w:r>
      <w:r w:rsidR="007A5B63" w:rsidRPr="001B41D9">
        <w:rPr>
          <w:rFonts w:ascii="Times New Roman" w:hAnsi="Times New Roman" w:cs="Times New Roman"/>
        </w:rPr>
        <w:t xml:space="preserve">is </w:t>
      </w:r>
      <w:r w:rsidR="00CC4A43" w:rsidRPr="001B41D9">
        <w:rPr>
          <w:rFonts w:ascii="Times New Roman" w:hAnsi="Times New Roman" w:cs="Times New Roman"/>
        </w:rPr>
        <w:t>also help</w:t>
      </w:r>
      <w:r w:rsidR="007A5B63" w:rsidRPr="001B41D9">
        <w:rPr>
          <w:rFonts w:ascii="Times New Roman" w:hAnsi="Times New Roman" w:cs="Times New Roman"/>
        </w:rPr>
        <w:t>ing</w:t>
      </w:r>
      <w:r w:rsidR="00CC4A43" w:rsidRPr="001B41D9">
        <w:rPr>
          <w:rFonts w:ascii="Times New Roman" w:hAnsi="Times New Roman" w:cs="Times New Roman"/>
        </w:rPr>
        <w:t xml:space="preserve"> </w:t>
      </w:r>
      <w:r w:rsidR="007A5B63" w:rsidRPr="001B41D9">
        <w:rPr>
          <w:rFonts w:ascii="Times New Roman" w:hAnsi="Times New Roman" w:cs="Times New Roman"/>
        </w:rPr>
        <w:t xml:space="preserve">to </w:t>
      </w:r>
      <w:r w:rsidR="00CC4A43" w:rsidRPr="001B41D9">
        <w:rPr>
          <w:rFonts w:ascii="Times New Roman" w:hAnsi="Times New Roman" w:cs="Times New Roman"/>
        </w:rPr>
        <w:t xml:space="preserve">strengthen </w:t>
      </w:r>
      <w:r w:rsidR="007A5B63" w:rsidRPr="001B41D9">
        <w:rPr>
          <w:rFonts w:ascii="Times New Roman" w:hAnsi="Times New Roman" w:cs="Times New Roman"/>
        </w:rPr>
        <w:t xml:space="preserve">the capacity of a number of </w:t>
      </w:r>
      <w:r w:rsidR="00CC4A43" w:rsidRPr="001B41D9">
        <w:rPr>
          <w:rFonts w:ascii="Times New Roman" w:hAnsi="Times New Roman" w:cs="Times New Roman"/>
        </w:rPr>
        <w:t xml:space="preserve">state training </w:t>
      </w:r>
      <w:r w:rsidR="007A5B63" w:rsidRPr="001B41D9">
        <w:rPr>
          <w:rFonts w:ascii="Times New Roman" w:hAnsi="Times New Roman" w:cs="Times New Roman"/>
        </w:rPr>
        <w:t xml:space="preserve">and research </w:t>
      </w:r>
      <w:r w:rsidR="00CC4A43" w:rsidRPr="001B41D9">
        <w:rPr>
          <w:rFonts w:ascii="Times New Roman" w:hAnsi="Times New Roman" w:cs="Times New Roman"/>
        </w:rPr>
        <w:t>institut</w:t>
      </w:r>
      <w:r w:rsidR="007A5B63" w:rsidRPr="001B41D9">
        <w:rPr>
          <w:rFonts w:ascii="Times New Roman" w:hAnsi="Times New Roman" w:cs="Times New Roman"/>
        </w:rPr>
        <w:t>ions across these five broad issue area</w:t>
      </w:r>
      <w:r w:rsidR="00B947C4" w:rsidRPr="001B41D9">
        <w:rPr>
          <w:rFonts w:ascii="Times New Roman" w:hAnsi="Times New Roman" w:cs="Times New Roman"/>
        </w:rPr>
        <w:t>s</w:t>
      </w:r>
      <w:r w:rsidR="00CC4A43" w:rsidRPr="001B41D9">
        <w:rPr>
          <w:rFonts w:ascii="Times New Roman" w:hAnsi="Times New Roman" w:cs="Times New Roman"/>
        </w:rPr>
        <w:t>. </w:t>
      </w:r>
    </w:p>
    <w:p w:rsidR="00CC4A43" w:rsidRPr="001B41D9" w:rsidRDefault="00CC4A43" w:rsidP="00CC4A43">
      <w:pPr>
        <w:spacing w:after="0" w:line="240" w:lineRule="auto"/>
        <w:jc w:val="both"/>
        <w:rPr>
          <w:rFonts w:ascii="Times New Roman" w:hAnsi="Times New Roman" w:cs="Times New Roman"/>
        </w:rPr>
      </w:pPr>
      <w:r w:rsidRPr="001B41D9">
        <w:rPr>
          <w:rFonts w:ascii="Times New Roman" w:hAnsi="Times New Roman" w:cs="Times New Roman"/>
        </w:rPr>
        <w:t> </w:t>
      </w:r>
    </w:p>
    <w:p w:rsidR="0046392B" w:rsidRPr="001B41D9" w:rsidRDefault="00B947C4" w:rsidP="008B74B8">
      <w:pPr>
        <w:spacing w:after="0" w:line="240" w:lineRule="auto"/>
        <w:jc w:val="both"/>
        <w:outlineLvl w:val="2"/>
        <w:rPr>
          <w:rFonts w:ascii="Times New Roman" w:hAnsi="Times New Roman" w:cs="Times New Roman"/>
        </w:rPr>
      </w:pPr>
      <w:bookmarkStart w:id="62" w:name="_Toc309835093"/>
      <w:bookmarkStart w:id="63" w:name="_Toc309835386"/>
      <w:bookmarkStart w:id="64" w:name="_Toc309835590"/>
      <w:bookmarkStart w:id="65" w:name="_Toc309835993"/>
      <w:bookmarkStart w:id="66" w:name="_Toc309836092"/>
      <w:bookmarkStart w:id="67" w:name="_Toc309836237"/>
      <w:bookmarkStart w:id="68" w:name="_Toc309836950"/>
      <w:bookmarkStart w:id="69" w:name="_Toc309837311"/>
      <w:bookmarkStart w:id="70" w:name="_Toc309937294"/>
      <w:bookmarkStart w:id="71" w:name="_Toc309937692"/>
      <w:bookmarkStart w:id="72" w:name="_Toc313352968"/>
      <w:r w:rsidRPr="001B41D9">
        <w:rPr>
          <w:rFonts w:ascii="Times New Roman" w:hAnsi="Times New Roman" w:cs="Times New Roman"/>
        </w:rPr>
        <w:t xml:space="preserve">Another intervention in UNDP’s Democratic Governance portfolio is </w:t>
      </w:r>
      <w:r w:rsidR="00CC4A43" w:rsidRPr="001B41D9">
        <w:rPr>
          <w:rFonts w:ascii="Times New Roman" w:hAnsi="Times New Roman" w:cs="Times New Roman"/>
          <w:b/>
        </w:rPr>
        <w:t xml:space="preserve">Solution </w:t>
      </w:r>
      <w:r w:rsidRPr="001B41D9">
        <w:rPr>
          <w:rFonts w:ascii="Times New Roman" w:hAnsi="Times New Roman" w:cs="Times New Roman"/>
          <w:b/>
        </w:rPr>
        <w:t>E</w:t>
      </w:r>
      <w:r w:rsidR="00CC4A43" w:rsidRPr="001B41D9">
        <w:rPr>
          <w:rFonts w:ascii="Times New Roman" w:hAnsi="Times New Roman" w:cs="Times New Roman"/>
          <w:b/>
        </w:rPr>
        <w:t>xchange</w:t>
      </w:r>
      <w:r w:rsidRPr="001B41D9">
        <w:rPr>
          <w:rFonts w:ascii="Times New Roman" w:hAnsi="Times New Roman" w:cs="Times New Roman"/>
          <w:b/>
        </w:rPr>
        <w:t xml:space="preserve">. </w:t>
      </w:r>
      <w:r w:rsidRPr="001B41D9">
        <w:rPr>
          <w:rFonts w:ascii="Times New Roman" w:hAnsi="Times New Roman" w:cs="Times New Roman"/>
        </w:rPr>
        <w:t>This is an</w:t>
      </w:r>
      <w:r w:rsidR="00CC4A43" w:rsidRPr="001B41D9">
        <w:rPr>
          <w:rFonts w:ascii="Times New Roman" w:hAnsi="Times New Roman" w:cs="Times New Roman"/>
        </w:rPr>
        <w:t xml:space="preserve"> online platform for practitioners with common interests (known as Communities of Practice) to learn from each other and collaborate for further knowledge development. The aim is to build a more nuanced and context specific knowledge base that can help accelerate achievement of national human development goals and the MDGs. Solution Exchange allows practitioners to share experiences, </w:t>
      </w:r>
      <w:r w:rsidR="00CC4A43" w:rsidRPr="001B41D9">
        <w:rPr>
          <w:rFonts w:ascii="Times New Roman" w:hAnsi="Times New Roman" w:cs="Times New Roman"/>
        </w:rPr>
        <w:lastRenderedPageBreak/>
        <w:t xml:space="preserve">documents, </w:t>
      </w:r>
      <w:r w:rsidR="0058404A" w:rsidRPr="001B41D9">
        <w:rPr>
          <w:rFonts w:ascii="Times New Roman" w:hAnsi="Times New Roman" w:cs="Times New Roman"/>
        </w:rPr>
        <w:t xml:space="preserve">best practices, </w:t>
      </w:r>
      <w:r w:rsidR="00CC4A43" w:rsidRPr="001B41D9">
        <w:rPr>
          <w:rFonts w:ascii="Times New Roman" w:hAnsi="Times New Roman" w:cs="Times New Roman"/>
        </w:rPr>
        <w:t xml:space="preserve">and tools towards furthering action on human development. The Decentralization Community </w:t>
      </w:r>
      <w:r w:rsidR="0058404A" w:rsidRPr="001B41D9">
        <w:rPr>
          <w:rFonts w:ascii="Times New Roman" w:hAnsi="Times New Roman" w:cs="Times New Roman"/>
        </w:rPr>
        <w:t xml:space="preserve">of Practice </w:t>
      </w:r>
      <w:r w:rsidR="00CC4A43" w:rsidRPr="001B41D9">
        <w:rPr>
          <w:rFonts w:ascii="Times New Roman" w:hAnsi="Times New Roman" w:cs="Times New Roman"/>
        </w:rPr>
        <w:t>facilitated by UNDP brings together individuals from governments</w:t>
      </w:r>
      <w:r w:rsidR="0058404A" w:rsidRPr="001B41D9">
        <w:rPr>
          <w:rFonts w:ascii="Times New Roman" w:hAnsi="Times New Roman" w:cs="Times New Roman"/>
        </w:rPr>
        <w:t xml:space="preserve">, elected institutions, training institutions, civil society, media, </w:t>
      </w:r>
      <w:r w:rsidR="002700B2" w:rsidRPr="001B41D9">
        <w:rPr>
          <w:rFonts w:ascii="Times New Roman" w:hAnsi="Times New Roman" w:cs="Times New Roman"/>
        </w:rPr>
        <w:t>development partner</w:t>
      </w:r>
      <w:r w:rsidR="0058404A" w:rsidRPr="001B41D9">
        <w:rPr>
          <w:rFonts w:ascii="Times New Roman" w:hAnsi="Times New Roman" w:cs="Times New Roman"/>
        </w:rPr>
        <w:t>s, development practitioners</w:t>
      </w:r>
      <w:r w:rsidR="00CC4A43" w:rsidRPr="001B41D9">
        <w:rPr>
          <w:rFonts w:ascii="Times New Roman" w:hAnsi="Times New Roman" w:cs="Times New Roman"/>
        </w:rPr>
        <w:t xml:space="preserve"> and other organizations who are concerned with strengthening the institutions of local self</w:t>
      </w:r>
      <w:r w:rsidR="006C6A20" w:rsidRPr="001B41D9">
        <w:rPr>
          <w:rFonts w:ascii="Times New Roman" w:hAnsi="Times New Roman" w:cs="Times New Roman"/>
        </w:rPr>
        <w:t>-</w:t>
      </w:r>
      <w:r w:rsidR="00CC4A43" w:rsidRPr="001B41D9">
        <w:rPr>
          <w:rFonts w:ascii="Times New Roman" w:hAnsi="Times New Roman" w:cs="Times New Roman"/>
        </w:rPr>
        <w:t>governance and municipal agencies to enable them to govern more effectively. The Community addresses political, functional, administrative and financial decentralization in both rural and urban contexts.</w:t>
      </w:r>
      <w:bookmarkEnd w:id="62"/>
      <w:bookmarkEnd w:id="63"/>
      <w:bookmarkEnd w:id="64"/>
      <w:bookmarkEnd w:id="65"/>
      <w:bookmarkEnd w:id="66"/>
      <w:bookmarkEnd w:id="67"/>
      <w:bookmarkEnd w:id="68"/>
      <w:bookmarkEnd w:id="69"/>
      <w:bookmarkEnd w:id="70"/>
      <w:bookmarkEnd w:id="71"/>
      <w:bookmarkEnd w:id="72"/>
      <w:r w:rsidR="00CC4A43" w:rsidRPr="001B41D9">
        <w:rPr>
          <w:rFonts w:ascii="Times New Roman" w:hAnsi="Times New Roman" w:cs="Times New Roman"/>
        </w:rPr>
        <w:t> </w:t>
      </w:r>
    </w:p>
    <w:p w:rsidR="000553EA" w:rsidRPr="001B41D9" w:rsidRDefault="000553EA" w:rsidP="00112895">
      <w:pPr>
        <w:pStyle w:val="Heading1"/>
      </w:pPr>
      <w:bookmarkStart w:id="73" w:name="_Toc313352969"/>
      <w:r w:rsidRPr="001B41D9">
        <w:t>Purpose of the Evaluation</w:t>
      </w:r>
      <w:bookmarkEnd w:id="73"/>
    </w:p>
    <w:p w:rsidR="000553EA" w:rsidRPr="001B41D9" w:rsidRDefault="000553EA" w:rsidP="00CC051A">
      <w:pPr>
        <w:pStyle w:val="Heading2"/>
        <w:ind w:left="540"/>
      </w:pPr>
      <w:bookmarkStart w:id="74" w:name="_Toc313352970"/>
      <w:r w:rsidRPr="001B41D9">
        <w:t>Objectives of the Evaluation</w:t>
      </w:r>
      <w:bookmarkEnd w:id="74"/>
    </w:p>
    <w:p w:rsidR="001350F8" w:rsidRPr="001B41D9" w:rsidRDefault="001350F8" w:rsidP="008F3954">
      <w:pPr>
        <w:spacing w:after="0" w:line="240" w:lineRule="auto"/>
        <w:rPr>
          <w:b/>
          <w:i/>
        </w:rPr>
      </w:pPr>
    </w:p>
    <w:p w:rsidR="00C421A5" w:rsidRPr="001B41D9" w:rsidRDefault="00C421A5" w:rsidP="00923DDB">
      <w:pPr>
        <w:tabs>
          <w:tab w:val="left" w:pos="360"/>
        </w:tabs>
        <w:autoSpaceDE w:val="0"/>
        <w:spacing w:after="0" w:line="240" w:lineRule="auto"/>
        <w:jc w:val="both"/>
        <w:rPr>
          <w:rFonts w:ascii="Times New Roman" w:hAnsi="Times New Roman" w:cs="Times New Roman"/>
        </w:rPr>
      </w:pPr>
      <w:r w:rsidRPr="001B41D9">
        <w:rPr>
          <w:rFonts w:ascii="Times New Roman" w:hAnsi="Times New Roman" w:cs="Times New Roman"/>
        </w:rPr>
        <w:t xml:space="preserve">This </w:t>
      </w:r>
      <w:r w:rsidR="00923DDB" w:rsidRPr="001B41D9">
        <w:rPr>
          <w:rFonts w:ascii="Times New Roman" w:hAnsi="Times New Roman" w:cs="Times New Roman"/>
        </w:rPr>
        <w:t xml:space="preserve">Outcome Evaluation </w:t>
      </w:r>
      <w:r w:rsidRPr="001B41D9">
        <w:rPr>
          <w:rFonts w:ascii="Times New Roman" w:hAnsi="Times New Roman" w:cs="Times New Roman"/>
        </w:rPr>
        <w:t xml:space="preserve">assesses the contribution of UNDP India’s Democratic Governance programmes (2008-2011) to </w:t>
      </w:r>
      <w:r w:rsidR="00923DDB" w:rsidRPr="001B41D9">
        <w:rPr>
          <w:rFonts w:ascii="Times New Roman" w:hAnsi="Times New Roman" w:cs="Times New Roman"/>
        </w:rPr>
        <w:t xml:space="preserve">development results in </w:t>
      </w:r>
      <w:r w:rsidRPr="001B41D9">
        <w:rPr>
          <w:rFonts w:ascii="Times New Roman" w:hAnsi="Times New Roman" w:cs="Times New Roman"/>
        </w:rPr>
        <w:t>th</w:t>
      </w:r>
      <w:r w:rsidR="000553EA" w:rsidRPr="001B41D9">
        <w:rPr>
          <w:rFonts w:ascii="Times New Roman" w:hAnsi="Times New Roman" w:cs="Times New Roman"/>
        </w:rPr>
        <w:t>e</w:t>
      </w:r>
      <w:r w:rsidRPr="001B41D9">
        <w:rPr>
          <w:rFonts w:ascii="Times New Roman" w:hAnsi="Times New Roman" w:cs="Times New Roman"/>
        </w:rPr>
        <w:t xml:space="preserve"> country. Conducted </w:t>
      </w:r>
      <w:r w:rsidR="000553EA" w:rsidRPr="001B41D9">
        <w:rPr>
          <w:rFonts w:ascii="Times New Roman" w:hAnsi="Times New Roman" w:cs="Times New Roman"/>
        </w:rPr>
        <w:t xml:space="preserve">independently </w:t>
      </w:r>
      <w:r w:rsidRPr="001B41D9">
        <w:rPr>
          <w:rFonts w:ascii="Times New Roman" w:hAnsi="Times New Roman" w:cs="Times New Roman"/>
        </w:rPr>
        <w:t xml:space="preserve">in </w:t>
      </w:r>
      <w:r w:rsidR="0095703F">
        <w:rPr>
          <w:rFonts w:ascii="Times New Roman" w:hAnsi="Times New Roman" w:cs="Times New Roman"/>
          <w:iCs/>
        </w:rPr>
        <w:t>July-September 2011</w:t>
      </w:r>
      <w:r w:rsidRPr="001B41D9">
        <w:rPr>
          <w:rFonts w:ascii="Times New Roman" w:hAnsi="Times New Roman" w:cs="Times New Roman"/>
          <w:iCs/>
        </w:rPr>
        <w:t xml:space="preserve"> (near the end of the 2008-2012 programme cycle)</w:t>
      </w:r>
      <w:r w:rsidR="000553EA" w:rsidRPr="001B41D9">
        <w:rPr>
          <w:rFonts w:ascii="Times New Roman" w:hAnsi="Times New Roman" w:cs="Times New Roman"/>
          <w:iCs/>
        </w:rPr>
        <w:t>, it has run in parallel with/ contributed to the</w:t>
      </w:r>
      <w:r w:rsidRPr="001B41D9">
        <w:rPr>
          <w:rFonts w:ascii="Times New Roman" w:hAnsi="Times New Roman" w:cs="Times New Roman"/>
          <w:iCs/>
        </w:rPr>
        <w:t xml:space="preserve"> UNDP</w:t>
      </w:r>
      <w:r w:rsidR="000553EA" w:rsidRPr="001B41D9">
        <w:rPr>
          <w:rFonts w:ascii="Times New Roman" w:hAnsi="Times New Roman" w:cs="Times New Roman"/>
          <w:iCs/>
        </w:rPr>
        <w:t xml:space="preserve"> </w:t>
      </w:r>
      <w:r w:rsidRPr="001B41D9">
        <w:rPr>
          <w:rFonts w:ascii="Times New Roman" w:hAnsi="Times New Roman" w:cs="Times New Roman"/>
          <w:iCs/>
        </w:rPr>
        <w:t xml:space="preserve">Global Evaluation Office’s decennial Assessment of Development Results (ADR) in India. </w:t>
      </w:r>
    </w:p>
    <w:p w:rsidR="00923DDB" w:rsidRPr="001B41D9" w:rsidRDefault="00923DDB" w:rsidP="00923DDB">
      <w:pPr>
        <w:tabs>
          <w:tab w:val="left" w:pos="360"/>
        </w:tabs>
        <w:autoSpaceDE w:val="0"/>
        <w:spacing w:after="0" w:line="240" w:lineRule="auto"/>
        <w:jc w:val="both"/>
        <w:rPr>
          <w:rFonts w:ascii="Times New Roman" w:hAnsi="Times New Roman" w:cs="Times New Roman"/>
        </w:rPr>
      </w:pPr>
    </w:p>
    <w:p w:rsidR="00923DDB" w:rsidRPr="001B41D9" w:rsidRDefault="000553EA" w:rsidP="00923DDB">
      <w:pPr>
        <w:tabs>
          <w:tab w:val="num" w:pos="360"/>
        </w:tabs>
        <w:autoSpaceDE w:val="0"/>
        <w:autoSpaceDN w:val="0"/>
        <w:adjustRightInd w:val="0"/>
        <w:spacing w:after="0" w:line="240" w:lineRule="auto"/>
        <w:jc w:val="both"/>
        <w:rPr>
          <w:rFonts w:ascii="Times New Roman" w:hAnsi="Times New Roman" w:cs="Times New Roman"/>
          <w:iCs/>
        </w:rPr>
      </w:pPr>
      <w:r w:rsidRPr="001B41D9">
        <w:rPr>
          <w:rFonts w:ascii="Times New Roman" w:hAnsi="Times New Roman" w:cs="Times New Roman"/>
          <w:iCs/>
        </w:rPr>
        <w:t>The Evaluation’</w:t>
      </w:r>
      <w:r w:rsidR="00DC7F9A">
        <w:rPr>
          <w:rFonts w:ascii="Times New Roman" w:hAnsi="Times New Roman" w:cs="Times New Roman"/>
          <w:iCs/>
        </w:rPr>
        <w:t xml:space="preserve"> </w:t>
      </w:r>
      <w:r w:rsidRPr="001B41D9">
        <w:rPr>
          <w:rFonts w:ascii="Times New Roman" w:hAnsi="Times New Roman" w:cs="Times New Roman"/>
          <w:iCs/>
        </w:rPr>
        <w:t>s</w:t>
      </w:r>
      <w:r w:rsidR="00DF0D09" w:rsidRPr="001B41D9">
        <w:rPr>
          <w:rFonts w:ascii="Times New Roman" w:hAnsi="Times New Roman" w:cs="Times New Roman"/>
          <w:iCs/>
        </w:rPr>
        <w:t>pecific objectives</w:t>
      </w:r>
      <w:r w:rsidR="00C421A5" w:rsidRPr="001B41D9">
        <w:rPr>
          <w:rFonts w:ascii="Times New Roman" w:hAnsi="Times New Roman" w:cs="Times New Roman"/>
          <w:iCs/>
        </w:rPr>
        <w:t xml:space="preserve"> were</w:t>
      </w:r>
      <w:r w:rsidR="00DF0D09" w:rsidRPr="001B41D9">
        <w:rPr>
          <w:rFonts w:ascii="Times New Roman" w:hAnsi="Times New Roman" w:cs="Times New Roman"/>
          <w:iCs/>
        </w:rPr>
        <w:t xml:space="preserve"> to</w:t>
      </w:r>
      <w:r w:rsidR="00923DDB" w:rsidRPr="001B41D9">
        <w:rPr>
          <w:rFonts w:ascii="Times New Roman" w:hAnsi="Times New Roman" w:cs="Times New Roman"/>
          <w:iCs/>
        </w:rPr>
        <w:t>:</w:t>
      </w:r>
    </w:p>
    <w:p w:rsidR="00923DDB" w:rsidRPr="001B41D9" w:rsidRDefault="00923DDB" w:rsidP="00923DDB">
      <w:pPr>
        <w:tabs>
          <w:tab w:val="num" w:pos="360"/>
        </w:tabs>
        <w:autoSpaceDE w:val="0"/>
        <w:autoSpaceDN w:val="0"/>
        <w:adjustRightInd w:val="0"/>
        <w:spacing w:after="0" w:line="240" w:lineRule="auto"/>
        <w:jc w:val="both"/>
        <w:rPr>
          <w:rFonts w:ascii="Times New Roman" w:hAnsi="Times New Roman" w:cs="Times New Roman"/>
          <w:iCs/>
        </w:rPr>
      </w:pPr>
    </w:p>
    <w:p w:rsidR="00DF0D09" w:rsidRPr="001B41D9" w:rsidRDefault="00DF0D09" w:rsidP="004D7AE8">
      <w:pPr>
        <w:numPr>
          <w:ilvl w:val="0"/>
          <w:numId w:val="3"/>
        </w:numPr>
        <w:spacing w:after="120" w:line="240" w:lineRule="auto"/>
        <w:ind w:left="714" w:hanging="357"/>
        <w:jc w:val="both"/>
        <w:rPr>
          <w:rFonts w:ascii="Times New Roman" w:hAnsi="Times New Roman" w:cs="Times New Roman"/>
          <w:iCs/>
        </w:rPr>
      </w:pPr>
      <w:r w:rsidRPr="001B41D9">
        <w:rPr>
          <w:rFonts w:ascii="Times New Roman" w:hAnsi="Times New Roman" w:cs="Times New Roman"/>
          <w:iCs/>
        </w:rPr>
        <w:t xml:space="preserve">Review the UNDP India </w:t>
      </w:r>
      <w:r w:rsidR="00CC6007" w:rsidRPr="001B41D9">
        <w:rPr>
          <w:rFonts w:ascii="Times New Roman" w:hAnsi="Times New Roman" w:cs="Times New Roman"/>
          <w:iCs/>
        </w:rPr>
        <w:t xml:space="preserve">Democratic </w:t>
      </w:r>
      <w:r w:rsidRPr="001B41D9">
        <w:rPr>
          <w:rFonts w:ascii="Times New Roman" w:hAnsi="Times New Roman" w:cs="Times New Roman"/>
          <w:iCs/>
        </w:rPr>
        <w:t xml:space="preserve">Governance Programme with a view to understand its </w:t>
      </w:r>
      <w:r w:rsidRPr="001B41D9">
        <w:rPr>
          <w:rFonts w:ascii="Times New Roman" w:hAnsi="Times New Roman" w:cs="Times New Roman"/>
          <w:b/>
          <w:i/>
          <w:iCs/>
        </w:rPr>
        <w:t>relevance and contribution to national priorities</w:t>
      </w:r>
      <w:r w:rsidRPr="001B41D9">
        <w:rPr>
          <w:rFonts w:ascii="Times New Roman" w:hAnsi="Times New Roman" w:cs="Times New Roman"/>
          <w:iCs/>
        </w:rPr>
        <w:t xml:space="preserve"> for stock taking and lesson learning, and recommending corrections that may be required for enhancing effectiveness of UNDP’s development assistance;  </w:t>
      </w:r>
    </w:p>
    <w:p w:rsidR="00DF0D09" w:rsidRPr="001B41D9" w:rsidRDefault="00DF0D09" w:rsidP="004D7AE8">
      <w:pPr>
        <w:numPr>
          <w:ilvl w:val="0"/>
          <w:numId w:val="3"/>
        </w:numPr>
        <w:spacing w:after="120" w:line="240" w:lineRule="auto"/>
        <w:ind w:left="714" w:hanging="357"/>
        <w:jc w:val="both"/>
        <w:rPr>
          <w:rFonts w:ascii="Times New Roman" w:hAnsi="Times New Roman" w:cs="Times New Roman"/>
          <w:iCs/>
        </w:rPr>
      </w:pPr>
      <w:r w:rsidRPr="001B41D9">
        <w:rPr>
          <w:rFonts w:ascii="Times New Roman" w:hAnsi="Times New Roman" w:cs="Times New Roman"/>
          <w:iCs/>
        </w:rPr>
        <w:t xml:space="preserve">Review the </w:t>
      </w:r>
      <w:r w:rsidRPr="001B41D9">
        <w:rPr>
          <w:rFonts w:ascii="Times New Roman" w:hAnsi="Times New Roman" w:cs="Times New Roman"/>
          <w:b/>
          <w:i/>
          <w:iCs/>
        </w:rPr>
        <w:t>status of the outcome and the key factors that have affected</w:t>
      </w:r>
      <w:r w:rsidRPr="001B41D9">
        <w:rPr>
          <w:rFonts w:ascii="Times New Roman" w:hAnsi="Times New Roman" w:cs="Times New Roman"/>
          <w:iCs/>
        </w:rPr>
        <w:t xml:space="preserve"> </w:t>
      </w:r>
      <w:r w:rsidRPr="001B41D9">
        <w:rPr>
          <w:rFonts w:ascii="Times New Roman" w:hAnsi="Times New Roman" w:cs="Times New Roman"/>
          <w:b/>
          <w:i/>
          <w:iCs/>
        </w:rPr>
        <w:t>(both positively and negatively</w:t>
      </w:r>
      <w:r w:rsidRPr="001B41D9">
        <w:rPr>
          <w:rFonts w:ascii="Times New Roman" w:hAnsi="Times New Roman" w:cs="Times New Roman"/>
          <w:iCs/>
        </w:rPr>
        <w:t xml:space="preserve">, contributing and constraining) the outcome; </w:t>
      </w:r>
    </w:p>
    <w:p w:rsidR="00DF0D09" w:rsidRPr="001B41D9" w:rsidRDefault="00DF0D09" w:rsidP="004D7AE8">
      <w:pPr>
        <w:numPr>
          <w:ilvl w:val="0"/>
          <w:numId w:val="3"/>
        </w:numPr>
        <w:spacing w:after="120" w:line="240" w:lineRule="auto"/>
        <w:ind w:left="714" w:hanging="357"/>
        <w:jc w:val="both"/>
        <w:rPr>
          <w:rFonts w:ascii="Times New Roman" w:hAnsi="Times New Roman" w:cs="Times New Roman"/>
          <w:iCs/>
        </w:rPr>
      </w:pPr>
      <w:r w:rsidRPr="001B41D9">
        <w:rPr>
          <w:rFonts w:ascii="Times New Roman" w:hAnsi="Times New Roman" w:cs="Times New Roman"/>
          <w:iCs/>
        </w:rPr>
        <w:t xml:space="preserve">Assess the extent to which UNDP outputs and implementation arrangements have been effective for </w:t>
      </w:r>
      <w:r w:rsidRPr="001B41D9">
        <w:rPr>
          <w:rFonts w:ascii="Times New Roman" w:hAnsi="Times New Roman" w:cs="Times New Roman"/>
          <w:b/>
          <w:i/>
          <w:iCs/>
        </w:rPr>
        <w:t>building capacities of key institutions</w:t>
      </w:r>
      <w:r w:rsidRPr="001B41D9">
        <w:rPr>
          <w:rFonts w:ascii="Times New Roman" w:hAnsi="Times New Roman" w:cs="Times New Roman"/>
          <w:iCs/>
        </w:rPr>
        <w:t xml:space="preserve"> which implement government schemes and policies (the nature and extent of the contribution of key partners and the role and effectiveness of partnership strategies in the outcome); </w:t>
      </w:r>
    </w:p>
    <w:p w:rsidR="00DF0D09" w:rsidRPr="001B41D9" w:rsidRDefault="00DF0D09" w:rsidP="004D7AE8">
      <w:pPr>
        <w:pStyle w:val="PlainText"/>
        <w:numPr>
          <w:ilvl w:val="0"/>
          <w:numId w:val="3"/>
        </w:numPr>
        <w:spacing w:after="120"/>
        <w:ind w:left="714" w:hanging="357"/>
        <w:rPr>
          <w:rFonts w:ascii="Times New Roman" w:eastAsiaTheme="minorHAnsi" w:hAnsi="Times New Roman" w:cs="Times New Roman"/>
          <w:iCs/>
          <w:sz w:val="22"/>
          <w:szCs w:val="22"/>
        </w:rPr>
      </w:pPr>
      <w:r w:rsidRPr="001B41D9">
        <w:rPr>
          <w:rFonts w:ascii="Times New Roman" w:eastAsiaTheme="minorHAnsi" w:hAnsi="Times New Roman" w:cs="Times New Roman"/>
          <w:iCs/>
          <w:sz w:val="22"/>
          <w:szCs w:val="22"/>
        </w:rPr>
        <w:t xml:space="preserve">Review and assess the Programme’s </w:t>
      </w:r>
      <w:r w:rsidRPr="001B41D9">
        <w:rPr>
          <w:rFonts w:ascii="Times New Roman" w:eastAsiaTheme="minorHAnsi" w:hAnsi="Times New Roman" w:cs="Times New Roman"/>
          <w:b/>
          <w:i/>
          <w:iCs/>
          <w:sz w:val="22"/>
          <w:szCs w:val="22"/>
        </w:rPr>
        <w:t>partnership with the government bodies, civil society and private sector and international organizations</w:t>
      </w:r>
      <w:r w:rsidRPr="001B41D9">
        <w:rPr>
          <w:rFonts w:ascii="Times New Roman" w:eastAsiaTheme="minorHAnsi" w:hAnsi="Times New Roman" w:cs="Times New Roman"/>
          <w:iCs/>
          <w:sz w:val="22"/>
          <w:szCs w:val="22"/>
        </w:rPr>
        <w:t xml:space="preserve"> in Programme;</w:t>
      </w:r>
    </w:p>
    <w:p w:rsidR="00DF0D09" w:rsidRPr="001B41D9" w:rsidRDefault="00DF0D09" w:rsidP="004D7AE8">
      <w:pPr>
        <w:pStyle w:val="PlainText"/>
        <w:numPr>
          <w:ilvl w:val="0"/>
          <w:numId w:val="3"/>
        </w:numPr>
        <w:spacing w:after="120"/>
        <w:ind w:left="714" w:hanging="357"/>
        <w:rPr>
          <w:rFonts w:ascii="Times New Roman" w:eastAsiaTheme="minorHAnsi" w:hAnsi="Times New Roman" w:cs="Times New Roman"/>
          <w:iCs/>
          <w:sz w:val="22"/>
          <w:szCs w:val="22"/>
        </w:rPr>
      </w:pPr>
      <w:r w:rsidRPr="001B41D9">
        <w:rPr>
          <w:rFonts w:ascii="Times New Roman" w:eastAsiaTheme="minorHAnsi" w:hAnsi="Times New Roman" w:cs="Times New Roman"/>
          <w:iCs/>
          <w:sz w:val="22"/>
          <w:szCs w:val="22"/>
        </w:rPr>
        <w:t>Review links/</w:t>
      </w:r>
      <w:r w:rsidRPr="001B41D9">
        <w:rPr>
          <w:rFonts w:ascii="Times New Roman" w:eastAsiaTheme="minorHAnsi" w:hAnsi="Times New Roman" w:cs="Times New Roman"/>
          <w:b/>
          <w:i/>
          <w:iCs/>
          <w:sz w:val="22"/>
          <w:szCs w:val="22"/>
        </w:rPr>
        <w:t>joint activities with other UNDP Programmes</w:t>
      </w:r>
      <w:r w:rsidRPr="001B41D9">
        <w:rPr>
          <w:rFonts w:ascii="Times New Roman" w:eastAsiaTheme="minorHAnsi" w:hAnsi="Times New Roman" w:cs="Times New Roman"/>
          <w:iCs/>
          <w:sz w:val="22"/>
          <w:szCs w:val="22"/>
        </w:rPr>
        <w:t xml:space="preserve"> </w:t>
      </w:r>
      <w:r w:rsidRPr="001B41D9">
        <w:rPr>
          <w:rFonts w:ascii="Times New Roman" w:eastAsiaTheme="minorHAnsi" w:hAnsi="Times New Roman" w:cs="Times New Roman"/>
          <w:b/>
          <w:i/>
          <w:iCs/>
          <w:sz w:val="22"/>
          <w:szCs w:val="22"/>
        </w:rPr>
        <w:t>and UN Agencies</w:t>
      </w:r>
      <w:r w:rsidRPr="001B41D9">
        <w:rPr>
          <w:rFonts w:ascii="Times New Roman" w:eastAsiaTheme="minorHAnsi" w:hAnsi="Times New Roman" w:cs="Times New Roman"/>
          <w:iCs/>
          <w:sz w:val="22"/>
          <w:szCs w:val="22"/>
        </w:rPr>
        <w:t xml:space="preserve"> and how these have contributed to the achievement of the outcome</w:t>
      </w:r>
    </w:p>
    <w:p w:rsidR="00DF0D09" w:rsidRPr="001B41D9" w:rsidRDefault="00DF0D09" w:rsidP="004D7AE8">
      <w:pPr>
        <w:numPr>
          <w:ilvl w:val="0"/>
          <w:numId w:val="3"/>
        </w:numPr>
        <w:spacing w:after="120" w:line="240" w:lineRule="auto"/>
        <w:ind w:left="714" w:hanging="357"/>
        <w:jc w:val="both"/>
        <w:outlineLvl w:val="0"/>
        <w:rPr>
          <w:rFonts w:ascii="Times New Roman" w:hAnsi="Times New Roman" w:cs="Times New Roman"/>
          <w:iCs/>
        </w:rPr>
      </w:pPr>
      <w:bookmarkStart w:id="75" w:name="_Toc309835096"/>
      <w:bookmarkStart w:id="76" w:name="_Toc309835389"/>
      <w:bookmarkStart w:id="77" w:name="_Toc309835593"/>
      <w:bookmarkStart w:id="78" w:name="_Toc309835996"/>
      <w:bookmarkStart w:id="79" w:name="_Toc309836095"/>
      <w:bookmarkStart w:id="80" w:name="_Toc309836240"/>
      <w:bookmarkStart w:id="81" w:name="_Toc309836953"/>
      <w:bookmarkStart w:id="82" w:name="_Toc309837314"/>
      <w:bookmarkStart w:id="83" w:name="_Toc309937297"/>
      <w:bookmarkStart w:id="84" w:name="_Toc309937695"/>
      <w:bookmarkStart w:id="85" w:name="_Toc313352971"/>
      <w:r w:rsidRPr="001B41D9">
        <w:rPr>
          <w:rFonts w:ascii="Times New Roman" w:hAnsi="Times New Roman" w:cs="Times New Roman"/>
          <w:iCs/>
        </w:rPr>
        <w:t xml:space="preserve">Provide </w:t>
      </w:r>
      <w:r w:rsidRPr="001B41D9">
        <w:rPr>
          <w:rFonts w:ascii="Times New Roman" w:hAnsi="Times New Roman" w:cs="Times New Roman"/>
          <w:b/>
          <w:i/>
          <w:iCs/>
        </w:rPr>
        <w:t>recommendations for future country programme</w:t>
      </w:r>
      <w:r w:rsidRPr="001B41D9">
        <w:rPr>
          <w:rFonts w:ascii="Times New Roman" w:hAnsi="Times New Roman" w:cs="Times New Roman"/>
          <w:iCs/>
        </w:rPr>
        <w:t xml:space="preserve"> regarding ways in which the UNDP resources can most strategically impact change in capacities of key institutions of the country so that the delivery mechanisms of the Government are better designed, suit their purpose, and that governance systems put inclusion at the centre of Government efforts; capacity of demand-side local institutions (community, CBOs, PRIs) to seek accountability is enhanced.</w:t>
      </w:r>
      <w:bookmarkEnd w:id="75"/>
      <w:bookmarkEnd w:id="76"/>
      <w:bookmarkEnd w:id="77"/>
      <w:bookmarkEnd w:id="78"/>
      <w:bookmarkEnd w:id="79"/>
      <w:bookmarkEnd w:id="80"/>
      <w:bookmarkEnd w:id="81"/>
      <w:bookmarkEnd w:id="82"/>
      <w:bookmarkEnd w:id="83"/>
      <w:bookmarkEnd w:id="84"/>
      <w:bookmarkEnd w:id="85"/>
      <w:r w:rsidRPr="001B41D9">
        <w:rPr>
          <w:rFonts w:ascii="Times New Roman" w:hAnsi="Times New Roman" w:cs="Times New Roman"/>
          <w:iCs/>
        </w:rPr>
        <w:t xml:space="preserve">  </w:t>
      </w:r>
    </w:p>
    <w:p w:rsidR="002B5A71" w:rsidRPr="001B41D9" w:rsidRDefault="00DF0D09" w:rsidP="004D7AE8">
      <w:pPr>
        <w:numPr>
          <w:ilvl w:val="0"/>
          <w:numId w:val="3"/>
        </w:numPr>
        <w:tabs>
          <w:tab w:val="left" w:pos="1007"/>
        </w:tabs>
        <w:spacing w:after="0" w:line="100" w:lineRule="atLeast"/>
        <w:jc w:val="both"/>
        <w:rPr>
          <w:rFonts w:ascii="Times New Roman" w:hAnsi="Times New Roman" w:cs="Times New Roman"/>
          <w:iCs/>
        </w:rPr>
      </w:pPr>
      <w:r w:rsidRPr="001B41D9">
        <w:rPr>
          <w:rFonts w:ascii="Times New Roman" w:hAnsi="Times New Roman" w:cs="Times New Roman"/>
          <w:iCs/>
        </w:rPr>
        <w:t xml:space="preserve">Through this evaluation UNDP India seeks to </w:t>
      </w:r>
      <w:r w:rsidRPr="001B41D9">
        <w:rPr>
          <w:rFonts w:ascii="Times New Roman" w:hAnsi="Times New Roman" w:cs="Times New Roman"/>
          <w:b/>
          <w:i/>
          <w:iCs/>
        </w:rPr>
        <w:t>understand and articulate the key contributions that the Governance programme has made</w:t>
      </w:r>
      <w:r w:rsidRPr="001B41D9">
        <w:rPr>
          <w:rFonts w:ascii="Times New Roman" w:hAnsi="Times New Roman" w:cs="Times New Roman"/>
          <w:iCs/>
        </w:rPr>
        <w:t xml:space="preserve"> in the programmes on democratic governance processes, a rigorous analysis of the areas of synergy between the various capacity development strategies adopted within the programme and with other practice areas of UNDP India and recommendations to strengthen UNDP’s interventions in this critical area of engagement with the Government of India. </w:t>
      </w:r>
    </w:p>
    <w:p w:rsidR="0005775E" w:rsidRPr="001B41D9" w:rsidRDefault="0005775E" w:rsidP="0005775E">
      <w:pPr>
        <w:tabs>
          <w:tab w:val="left" w:pos="1007"/>
        </w:tabs>
        <w:spacing w:after="0" w:line="100" w:lineRule="atLeast"/>
        <w:jc w:val="both"/>
        <w:rPr>
          <w:rFonts w:ascii="Times New Roman" w:hAnsi="Times New Roman" w:cs="Times New Roman"/>
          <w:iCs/>
        </w:rPr>
      </w:pPr>
    </w:p>
    <w:p w:rsidR="002B5A71" w:rsidRPr="001B41D9" w:rsidRDefault="002B5A71" w:rsidP="00CC051A">
      <w:pPr>
        <w:pStyle w:val="Heading2"/>
        <w:ind w:left="540"/>
      </w:pPr>
      <w:bookmarkStart w:id="86" w:name="_Toc313352972"/>
      <w:r w:rsidRPr="001B41D9">
        <w:lastRenderedPageBreak/>
        <w:t>Scope of the evaluation</w:t>
      </w:r>
      <w:bookmarkEnd w:id="86"/>
    </w:p>
    <w:p w:rsidR="00923DDB" w:rsidRPr="001B41D9" w:rsidRDefault="00923DDB" w:rsidP="00923DDB">
      <w:pPr>
        <w:tabs>
          <w:tab w:val="left" w:pos="720"/>
        </w:tabs>
        <w:autoSpaceDE w:val="0"/>
        <w:autoSpaceDN w:val="0"/>
        <w:adjustRightInd w:val="0"/>
        <w:spacing w:after="0" w:line="240" w:lineRule="auto"/>
        <w:jc w:val="both"/>
        <w:rPr>
          <w:rFonts w:asciiTheme="majorHAnsi" w:eastAsiaTheme="majorEastAsia" w:hAnsiTheme="majorHAnsi" w:cstheme="majorBidi"/>
          <w:b/>
          <w:bCs/>
          <w:color w:val="4F81BD" w:themeColor="accent1"/>
          <w:sz w:val="26"/>
          <w:szCs w:val="26"/>
        </w:rPr>
      </w:pPr>
    </w:p>
    <w:p w:rsidR="00D11579" w:rsidRPr="001B41D9" w:rsidRDefault="00D11579" w:rsidP="00D11579">
      <w:pPr>
        <w:autoSpaceDE w:val="0"/>
        <w:autoSpaceDN w:val="0"/>
        <w:adjustRightInd w:val="0"/>
        <w:spacing w:after="0" w:line="240" w:lineRule="auto"/>
        <w:jc w:val="both"/>
        <w:rPr>
          <w:rFonts w:ascii="Times New Roman" w:hAnsi="Times New Roman" w:cs="Times New Roman"/>
        </w:rPr>
      </w:pPr>
      <w:r w:rsidRPr="001B41D9">
        <w:rPr>
          <w:rFonts w:ascii="Times New Roman" w:hAnsi="Times New Roman" w:cs="Times New Roman"/>
        </w:rPr>
        <w:t xml:space="preserve">The </w:t>
      </w:r>
      <w:r w:rsidR="00244162" w:rsidRPr="001B41D9">
        <w:rPr>
          <w:rFonts w:ascii="Times New Roman" w:hAnsi="Times New Roman" w:cs="Times New Roman"/>
        </w:rPr>
        <w:t>E</w:t>
      </w:r>
      <w:r w:rsidRPr="001B41D9">
        <w:rPr>
          <w:rFonts w:ascii="Times New Roman" w:hAnsi="Times New Roman" w:cs="Times New Roman"/>
        </w:rPr>
        <w:t>valuation examine</w:t>
      </w:r>
      <w:r w:rsidR="00244162" w:rsidRPr="001B41D9">
        <w:rPr>
          <w:rFonts w:ascii="Times New Roman" w:hAnsi="Times New Roman" w:cs="Times New Roman"/>
        </w:rPr>
        <w:t>d</w:t>
      </w:r>
      <w:r w:rsidRPr="001B41D9">
        <w:rPr>
          <w:rFonts w:ascii="Times New Roman" w:hAnsi="Times New Roman" w:cs="Times New Roman"/>
        </w:rPr>
        <w:t xml:space="preserve"> all the Democratic Governance projects listed in the India Country Programme Action Plan/ the Country Programme Document (2008-2012)</w:t>
      </w:r>
      <w:r w:rsidR="00244162" w:rsidRPr="001B41D9">
        <w:rPr>
          <w:rFonts w:ascii="Times New Roman" w:hAnsi="Times New Roman" w:cs="Times New Roman"/>
        </w:rPr>
        <w:t>, as also</w:t>
      </w:r>
      <w:r w:rsidRPr="001B41D9">
        <w:rPr>
          <w:rFonts w:ascii="Times New Roman" w:hAnsi="Times New Roman" w:cs="Times New Roman"/>
        </w:rPr>
        <w:t xml:space="preserve"> the handful of projects carrying over from the previous programming cycle (2003-2007).</w:t>
      </w:r>
      <w:r w:rsidR="00244162" w:rsidRPr="001B41D9">
        <w:rPr>
          <w:rFonts w:ascii="Times New Roman" w:hAnsi="Times New Roman" w:cs="Times New Roman"/>
        </w:rPr>
        <w:t xml:space="preserve"> </w:t>
      </w:r>
      <w:r w:rsidRPr="001B41D9">
        <w:rPr>
          <w:rFonts w:ascii="Times New Roman" w:hAnsi="Times New Roman" w:cs="Times New Roman"/>
        </w:rPr>
        <w:t>Table 1 lists the 20 projects to be evaluated.</w:t>
      </w:r>
    </w:p>
    <w:p w:rsidR="00244162" w:rsidRPr="001B41D9" w:rsidRDefault="00244162" w:rsidP="00244162">
      <w:pPr>
        <w:tabs>
          <w:tab w:val="left" w:pos="720"/>
        </w:tabs>
        <w:autoSpaceDE w:val="0"/>
        <w:autoSpaceDN w:val="0"/>
        <w:adjustRightInd w:val="0"/>
        <w:spacing w:after="0" w:line="240" w:lineRule="auto"/>
        <w:jc w:val="both"/>
        <w:rPr>
          <w:rFonts w:ascii="Times New Roman" w:hAnsi="Times New Roman" w:cs="Times New Roman"/>
        </w:rPr>
      </w:pPr>
    </w:p>
    <w:tbl>
      <w:tblPr>
        <w:tblW w:w="9513" w:type="dxa"/>
        <w:tblInd w:w="93" w:type="dxa"/>
        <w:tblLook w:val="04A0"/>
      </w:tblPr>
      <w:tblGrid>
        <w:gridCol w:w="724"/>
        <w:gridCol w:w="8789"/>
      </w:tblGrid>
      <w:tr w:rsidR="00244162" w:rsidRPr="001B41D9" w:rsidTr="0037282D">
        <w:trPr>
          <w:trHeight w:val="455"/>
        </w:trPr>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162" w:rsidRPr="001B41D9" w:rsidRDefault="00244162" w:rsidP="0037282D">
            <w:pPr>
              <w:spacing w:before="60" w:after="60" w:line="240" w:lineRule="auto"/>
              <w:rPr>
                <w:rFonts w:ascii="Times New Roman" w:hAnsi="Times New Roman" w:cs="Times New Roman"/>
                <w:b/>
                <w:iCs/>
              </w:rPr>
            </w:pPr>
            <w:r w:rsidRPr="001B41D9">
              <w:rPr>
                <w:rFonts w:ascii="Times New Roman" w:hAnsi="Times New Roman" w:cs="Times New Roman"/>
                <w:b/>
                <w:iCs/>
              </w:rPr>
              <w:t>Table 1: Outcome Evaluation - Democratic Governance: List of Projects for Review</w:t>
            </w:r>
          </w:p>
        </w:tc>
      </w:tr>
      <w:tr w:rsidR="00244162" w:rsidRPr="001B41D9" w:rsidTr="0037282D">
        <w:trPr>
          <w:trHeight w:val="4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162" w:rsidRPr="001B41D9" w:rsidRDefault="00244162" w:rsidP="0037282D">
            <w:pPr>
              <w:spacing w:before="60" w:after="60" w:line="240" w:lineRule="auto"/>
              <w:rPr>
                <w:rFonts w:ascii="Times New Roman" w:hAnsi="Times New Roman" w:cs="Times New Roman"/>
                <w:iCs/>
                <w:sz w:val="21"/>
                <w:szCs w:val="21"/>
              </w:rPr>
            </w:pPr>
            <w:r w:rsidRPr="001B41D9">
              <w:rPr>
                <w:rFonts w:ascii="Times New Roman" w:hAnsi="Times New Roman" w:cs="Times New Roman"/>
                <w:iCs/>
                <w:sz w:val="21"/>
                <w:szCs w:val="21"/>
              </w:rPr>
              <w:t>Sl.No</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rsidR="00244162" w:rsidRPr="001B41D9" w:rsidRDefault="00244162" w:rsidP="0037282D">
            <w:pPr>
              <w:spacing w:before="60" w:after="60" w:line="240" w:lineRule="auto"/>
              <w:jc w:val="center"/>
              <w:rPr>
                <w:rFonts w:ascii="Times New Roman" w:hAnsi="Times New Roman" w:cs="Times New Roman"/>
                <w:b/>
                <w:iCs/>
                <w:sz w:val="21"/>
                <w:szCs w:val="21"/>
              </w:rPr>
            </w:pPr>
            <w:r w:rsidRPr="001B41D9">
              <w:rPr>
                <w:rFonts w:ascii="Times New Roman" w:hAnsi="Times New Roman" w:cs="Times New Roman"/>
                <w:b/>
                <w:iCs/>
                <w:sz w:val="21"/>
                <w:szCs w:val="21"/>
              </w:rPr>
              <w:t>Project name</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Strengthening State Plans for Human Development (SSPHD)</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2</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Strengthening State Plans for Human Development (SSPHD) – DFID Component</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3</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Promoting Gender Equality (PGE)</w:t>
            </w:r>
          </w:p>
        </w:tc>
      </w:tr>
      <w:tr w:rsidR="009C4059"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9C4059" w:rsidRPr="001B41D9" w:rsidRDefault="009C4059"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4</w:t>
            </w:r>
          </w:p>
        </w:tc>
        <w:tc>
          <w:tcPr>
            <w:tcW w:w="8789" w:type="dxa"/>
            <w:tcBorders>
              <w:top w:val="nil"/>
              <w:left w:val="nil"/>
              <w:bottom w:val="single" w:sz="4" w:space="0" w:color="auto"/>
              <w:right w:val="single" w:sz="4" w:space="0" w:color="auto"/>
            </w:tcBorders>
            <w:shd w:val="clear" w:color="auto" w:fill="auto"/>
            <w:vAlign w:val="center"/>
          </w:tcPr>
          <w:p w:rsidR="009C4059" w:rsidRPr="001B41D9" w:rsidRDefault="009C4059"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 xml:space="preserve">Capacity Development for District Planning </w:t>
            </w:r>
            <w:r w:rsidRPr="001B41D9">
              <w:rPr>
                <w:rFonts w:ascii="Times New Roman" w:hAnsi="Times New Roman" w:cs="Times New Roman"/>
                <w:sz w:val="21"/>
                <w:szCs w:val="21"/>
                <w:lang w:val="en-IN"/>
              </w:rPr>
              <w:t xml:space="preserve">and Livelihood Promotion </w:t>
            </w:r>
            <w:r w:rsidRPr="001B41D9">
              <w:rPr>
                <w:rFonts w:ascii="Times New Roman" w:hAnsi="Times New Roman" w:cs="Times New Roman"/>
                <w:iCs/>
                <w:sz w:val="21"/>
                <w:szCs w:val="21"/>
              </w:rPr>
              <w:t>(CDDP)</w:t>
            </w:r>
          </w:p>
        </w:tc>
      </w:tr>
      <w:tr w:rsidR="00553210"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553210" w:rsidRPr="001B41D9" w:rsidRDefault="00553210"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5</w:t>
            </w:r>
          </w:p>
        </w:tc>
        <w:tc>
          <w:tcPr>
            <w:tcW w:w="8789" w:type="dxa"/>
            <w:tcBorders>
              <w:top w:val="nil"/>
              <w:left w:val="nil"/>
              <w:bottom w:val="single" w:sz="4" w:space="0" w:color="auto"/>
              <w:right w:val="single" w:sz="4" w:space="0" w:color="auto"/>
            </w:tcBorders>
            <w:shd w:val="clear" w:color="auto" w:fill="auto"/>
            <w:vAlign w:val="center"/>
          </w:tcPr>
          <w:p w:rsidR="00553210" w:rsidRPr="001B41D9" w:rsidRDefault="00553210"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Rural Decentralization and Participatory Planning for Poverty Reduction</w:t>
            </w:r>
            <w:r w:rsidRPr="001B41D9" w:rsidDel="007C5C54">
              <w:rPr>
                <w:rFonts w:ascii="Times New Roman" w:hAnsi="Times New Roman" w:cs="Times New Roman"/>
                <w:iCs/>
                <w:sz w:val="21"/>
                <w:szCs w:val="21"/>
              </w:rPr>
              <w:t xml:space="preserve"> </w:t>
            </w:r>
            <w:r w:rsidRPr="001B41D9">
              <w:rPr>
                <w:rFonts w:ascii="Times New Roman" w:hAnsi="Times New Roman" w:cs="Times New Roman"/>
                <w:iCs/>
                <w:sz w:val="21"/>
                <w:szCs w:val="21"/>
              </w:rPr>
              <w:t>(RD)</w:t>
            </w:r>
          </w:p>
        </w:tc>
      </w:tr>
      <w:tr w:rsidR="009C4059"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9C4059" w:rsidRPr="001B41D9" w:rsidRDefault="00553210"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6</w:t>
            </w:r>
          </w:p>
        </w:tc>
        <w:tc>
          <w:tcPr>
            <w:tcW w:w="8789" w:type="dxa"/>
            <w:tcBorders>
              <w:top w:val="nil"/>
              <w:left w:val="nil"/>
              <w:bottom w:val="single" w:sz="4" w:space="0" w:color="auto"/>
              <w:right w:val="single" w:sz="4" w:space="0" w:color="auto"/>
            </w:tcBorders>
            <w:shd w:val="clear" w:color="auto" w:fill="auto"/>
            <w:vAlign w:val="center"/>
          </w:tcPr>
          <w:p w:rsidR="009C4059" w:rsidRPr="001B41D9" w:rsidRDefault="00553210"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UNDP-DFID partnership (PPCP)</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F47F2C" w:rsidP="00F47F2C">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7</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7C5C54"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Support to Operationalization to National Rural Employment Guarantee Act (NREGA)-Phase I</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F47F2C" w:rsidP="00F47F2C">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8</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7C5C54"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Support to Operationalization of Mahatma Gandhi National Rural Employment Guarantee Act (MGNREGA)-Phase II</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A33107" w:rsidP="00A33107">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9</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Capacity Development for Local Governance (CDLG)</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A33107"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10</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Capacity Building of Elected Women Representatives (EWRs) and Functionaries of PRIs</w:t>
            </w:r>
          </w:p>
        </w:tc>
      </w:tr>
      <w:tr w:rsidR="00F47F2C"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F47F2C" w:rsidRPr="001B41D9" w:rsidRDefault="00A33107"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11</w:t>
            </w:r>
          </w:p>
        </w:tc>
        <w:tc>
          <w:tcPr>
            <w:tcW w:w="8789" w:type="dxa"/>
            <w:tcBorders>
              <w:top w:val="nil"/>
              <w:left w:val="nil"/>
              <w:bottom w:val="single" w:sz="4" w:space="0" w:color="auto"/>
              <w:right w:val="single" w:sz="4" w:space="0" w:color="auto"/>
            </w:tcBorders>
            <w:shd w:val="clear" w:color="auto" w:fill="auto"/>
            <w:vAlign w:val="center"/>
          </w:tcPr>
          <w:p w:rsidR="00F47F2C"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Capacity Building of the PRIs in Orissa (Dakshyata)</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A33107" w:rsidP="00A33107">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12</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7C5C54"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Enhancing women's roles and participation in local governance by making governance gender responsive (Action Aid)</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A33107" w:rsidP="00A33107">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13</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7C5C54"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 xml:space="preserve">Enhancing the Role of Women in Strengthening Democracy </w:t>
            </w:r>
            <w:r w:rsidR="00244162" w:rsidRPr="001B41D9">
              <w:rPr>
                <w:rFonts w:ascii="Times New Roman" w:hAnsi="Times New Roman" w:cs="Times New Roman"/>
                <w:iCs/>
                <w:sz w:val="21"/>
                <w:szCs w:val="21"/>
              </w:rPr>
              <w:t>(Center for Social Research)</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14</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Access to Justice</w:t>
            </w:r>
            <w:r w:rsidR="003718BE" w:rsidRPr="001B41D9">
              <w:rPr>
                <w:rFonts w:ascii="Times New Roman" w:hAnsi="Times New Roman" w:cs="Times New Roman"/>
                <w:iCs/>
                <w:sz w:val="21"/>
                <w:szCs w:val="21"/>
              </w:rPr>
              <w:t xml:space="preserve"> for Marginalised People</w:t>
            </w:r>
            <w:r w:rsidRPr="001B41D9">
              <w:rPr>
                <w:rFonts w:ascii="Times New Roman" w:hAnsi="Times New Roman" w:cs="Times New Roman"/>
                <w:iCs/>
                <w:sz w:val="21"/>
                <w:szCs w:val="21"/>
              </w:rPr>
              <w:t xml:space="preserve"> (A2J)</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15</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Access to Justice (SAJI 1)</w:t>
            </w:r>
          </w:p>
        </w:tc>
      </w:tr>
      <w:tr w:rsidR="00244162" w:rsidRPr="001B41D9" w:rsidTr="00F47F2C">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16</w:t>
            </w:r>
          </w:p>
        </w:tc>
        <w:tc>
          <w:tcPr>
            <w:tcW w:w="8789" w:type="dxa"/>
            <w:tcBorders>
              <w:top w:val="nil"/>
              <w:left w:val="nil"/>
              <w:bottom w:val="single" w:sz="4" w:space="0" w:color="auto"/>
              <w:right w:val="single" w:sz="4" w:space="0" w:color="auto"/>
            </w:tcBorders>
            <w:shd w:val="clear" w:color="auto" w:fill="auto"/>
            <w:vAlign w:val="center"/>
          </w:tcPr>
          <w:p w:rsidR="00244162"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Capacity Building for Access to Information (A2I)</w:t>
            </w:r>
          </w:p>
        </w:tc>
      </w:tr>
      <w:tr w:rsidR="00244162"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4162" w:rsidRPr="001B41D9" w:rsidRDefault="00244162"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17</w:t>
            </w:r>
          </w:p>
        </w:tc>
        <w:tc>
          <w:tcPr>
            <w:tcW w:w="8789" w:type="dxa"/>
            <w:tcBorders>
              <w:top w:val="nil"/>
              <w:left w:val="nil"/>
              <w:bottom w:val="single" w:sz="4" w:space="0" w:color="auto"/>
              <w:right w:val="single" w:sz="4" w:space="0" w:color="auto"/>
            </w:tcBorders>
            <w:shd w:val="clear" w:color="auto" w:fill="auto"/>
            <w:vAlign w:val="center"/>
            <w:hideMark/>
          </w:tcPr>
          <w:p w:rsidR="00244162"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Capacity Building for Urban Governance (CBDUG)</w:t>
            </w:r>
          </w:p>
        </w:tc>
      </w:tr>
      <w:tr w:rsidR="00F47F2C"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47F2C"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18</w:t>
            </w:r>
          </w:p>
        </w:tc>
        <w:tc>
          <w:tcPr>
            <w:tcW w:w="8789" w:type="dxa"/>
            <w:tcBorders>
              <w:top w:val="nil"/>
              <w:left w:val="nil"/>
              <w:bottom w:val="single" w:sz="4" w:space="0" w:color="auto"/>
              <w:right w:val="single" w:sz="4" w:space="0" w:color="auto"/>
            </w:tcBorders>
            <w:shd w:val="clear" w:color="auto" w:fill="auto"/>
            <w:vAlign w:val="center"/>
            <w:hideMark/>
          </w:tcPr>
          <w:p w:rsidR="00F47F2C"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ICT for Development (DFID)</w:t>
            </w:r>
          </w:p>
        </w:tc>
      </w:tr>
      <w:tr w:rsidR="00F47F2C"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47F2C"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19</w:t>
            </w:r>
          </w:p>
        </w:tc>
        <w:tc>
          <w:tcPr>
            <w:tcW w:w="8789" w:type="dxa"/>
            <w:tcBorders>
              <w:top w:val="nil"/>
              <w:left w:val="nil"/>
              <w:bottom w:val="single" w:sz="4" w:space="0" w:color="auto"/>
              <w:right w:val="single" w:sz="4" w:space="0" w:color="auto"/>
            </w:tcBorders>
            <w:shd w:val="clear" w:color="auto" w:fill="auto"/>
            <w:vAlign w:val="center"/>
            <w:hideMark/>
          </w:tcPr>
          <w:p w:rsidR="00F47F2C"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 xml:space="preserve">Public-Private Partnerships for the Urban Environment (PPPUE) - </w:t>
            </w:r>
            <w:r w:rsidRPr="001B41D9">
              <w:rPr>
                <w:rFonts w:ascii="Times New Roman" w:hAnsi="Times New Roman" w:cs="Times New Roman"/>
                <w:color w:val="000000" w:themeColor="text1"/>
                <w:sz w:val="21"/>
                <w:szCs w:val="21"/>
              </w:rPr>
              <w:t>Sustainable Local Energy Services in Tiruchengodu Town</w:t>
            </w:r>
          </w:p>
        </w:tc>
      </w:tr>
      <w:tr w:rsidR="00F47F2C" w:rsidRPr="001B41D9" w:rsidTr="0037282D">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47F2C"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20</w:t>
            </w:r>
          </w:p>
        </w:tc>
        <w:tc>
          <w:tcPr>
            <w:tcW w:w="8789" w:type="dxa"/>
            <w:tcBorders>
              <w:top w:val="nil"/>
              <w:left w:val="nil"/>
              <w:bottom w:val="single" w:sz="4" w:space="0" w:color="auto"/>
              <w:right w:val="single" w:sz="4" w:space="0" w:color="auto"/>
            </w:tcBorders>
            <w:shd w:val="clear" w:color="auto" w:fill="auto"/>
            <w:vAlign w:val="center"/>
            <w:hideMark/>
          </w:tcPr>
          <w:p w:rsidR="00F47F2C" w:rsidRPr="001B41D9" w:rsidRDefault="00F47F2C" w:rsidP="0037282D">
            <w:pPr>
              <w:spacing w:before="40" w:after="40" w:line="240" w:lineRule="auto"/>
              <w:rPr>
                <w:rFonts w:ascii="Times New Roman" w:hAnsi="Times New Roman" w:cs="Times New Roman"/>
                <w:iCs/>
                <w:sz w:val="21"/>
                <w:szCs w:val="21"/>
              </w:rPr>
            </w:pPr>
            <w:r w:rsidRPr="001B41D9">
              <w:rPr>
                <w:rFonts w:ascii="Times New Roman" w:hAnsi="Times New Roman" w:cs="Times New Roman"/>
                <w:iCs/>
                <w:sz w:val="21"/>
                <w:szCs w:val="21"/>
              </w:rPr>
              <w:t>Coordination and Decision Support System (CDSS) on External Assistance</w:t>
            </w:r>
          </w:p>
        </w:tc>
      </w:tr>
    </w:tbl>
    <w:p w:rsidR="00244162" w:rsidRPr="001B41D9" w:rsidRDefault="00244162" w:rsidP="00244162">
      <w:pPr>
        <w:tabs>
          <w:tab w:val="left" w:pos="720"/>
        </w:tabs>
        <w:autoSpaceDE w:val="0"/>
        <w:autoSpaceDN w:val="0"/>
        <w:adjustRightInd w:val="0"/>
        <w:spacing w:after="0" w:line="240" w:lineRule="auto"/>
        <w:jc w:val="both"/>
        <w:rPr>
          <w:rFonts w:ascii="Times New Roman" w:hAnsi="Times New Roman" w:cs="Times New Roman"/>
          <w:iCs/>
        </w:rPr>
      </w:pPr>
    </w:p>
    <w:p w:rsidR="00D83389" w:rsidRPr="001B41D9" w:rsidRDefault="00F21EFD"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Broadly,</w:t>
      </w:r>
      <w:r w:rsidRPr="001B41D9">
        <w:rPr>
          <w:rFonts w:ascii="Times New Roman" w:hAnsi="Times New Roman" w:cs="Times New Roman"/>
        </w:rPr>
        <w:t xml:space="preserve"> these 20 projects fall into</w:t>
      </w:r>
      <w:r w:rsidRPr="001B41D9">
        <w:rPr>
          <w:rFonts w:ascii="Times New Roman" w:hAnsi="Times New Roman" w:cs="Times New Roman"/>
          <w:bCs/>
          <w:lang w:val="en-IN"/>
        </w:rPr>
        <w:t xml:space="preserve"> five key activity areas</w:t>
      </w:r>
      <w:r w:rsidR="00487BCA" w:rsidRPr="001B41D9">
        <w:rPr>
          <w:rFonts w:ascii="Times New Roman" w:hAnsi="Times New Roman" w:cs="Times New Roman"/>
          <w:bCs/>
          <w:lang w:val="en-IN"/>
        </w:rPr>
        <w:t xml:space="preserve">, which </w:t>
      </w:r>
      <w:r w:rsidRPr="001B41D9">
        <w:rPr>
          <w:rFonts w:ascii="Times New Roman" w:hAnsi="Times New Roman" w:cs="Times New Roman"/>
          <w:bCs/>
          <w:lang w:val="en-IN"/>
        </w:rPr>
        <w:t>are</w:t>
      </w:r>
      <w:r w:rsidR="00A00D2A" w:rsidRPr="001B41D9">
        <w:rPr>
          <w:rFonts w:ascii="Times New Roman" w:hAnsi="Times New Roman" w:cs="Times New Roman"/>
          <w:bCs/>
          <w:lang w:val="en-IN"/>
        </w:rPr>
        <w:t xml:space="preserve"> to</w:t>
      </w:r>
      <w:r w:rsidRPr="001B41D9">
        <w:rPr>
          <w:rFonts w:ascii="Times New Roman" w:hAnsi="Times New Roman" w:cs="Times New Roman"/>
          <w:bCs/>
          <w:lang w:val="en-IN"/>
        </w:rPr>
        <w:t xml:space="preserve">: </w:t>
      </w:r>
    </w:p>
    <w:p w:rsidR="00A00D2A" w:rsidRPr="001B41D9" w:rsidRDefault="00A00D2A" w:rsidP="00F21EFD">
      <w:pPr>
        <w:spacing w:after="0" w:line="240" w:lineRule="auto"/>
        <w:jc w:val="both"/>
        <w:rPr>
          <w:rFonts w:ascii="Times New Roman" w:hAnsi="Times New Roman" w:cs="Times New Roman"/>
          <w:bCs/>
          <w:lang w:val="en-IN"/>
        </w:rPr>
      </w:pPr>
    </w:p>
    <w:p w:rsidR="00D83389" w:rsidRPr="001B41D9" w:rsidRDefault="00F21EFD"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i) </w:t>
      </w:r>
      <w:r w:rsidR="00A00D2A" w:rsidRPr="001B41D9">
        <w:rPr>
          <w:rFonts w:ascii="Times New Roman" w:hAnsi="Times New Roman" w:cs="Times New Roman"/>
          <w:bCs/>
          <w:lang w:val="en-IN"/>
        </w:rPr>
        <w:t>build</w:t>
      </w:r>
      <w:r w:rsidR="00487BCA" w:rsidRPr="001B41D9">
        <w:rPr>
          <w:rFonts w:ascii="Times New Roman" w:hAnsi="Times New Roman" w:cs="Times New Roman"/>
          <w:bCs/>
          <w:lang w:val="en-IN"/>
        </w:rPr>
        <w:t xml:space="preserve"> state</w:t>
      </w:r>
      <w:r w:rsidR="00A00D2A" w:rsidRPr="001B41D9">
        <w:rPr>
          <w:rFonts w:ascii="Times New Roman" w:hAnsi="Times New Roman" w:cs="Times New Roman"/>
          <w:bCs/>
          <w:lang w:val="en-IN"/>
        </w:rPr>
        <w:t xml:space="preserve">, </w:t>
      </w:r>
      <w:r w:rsidR="00487BCA" w:rsidRPr="001B41D9">
        <w:rPr>
          <w:rFonts w:ascii="Times New Roman" w:hAnsi="Times New Roman" w:cs="Times New Roman"/>
          <w:bCs/>
          <w:lang w:val="en-IN"/>
        </w:rPr>
        <w:t>district</w:t>
      </w:r>
      <w:r w:rsidR="00A00D2A" w:rsidRPr="001B41D9">
        <w:rPr>
          <w:rFonts w:ascii="Times New Roman" w:hAnsi="Times New Roman" w:cs="Times New Roman"/>
          <w:bCs/>
          <w:lang w:val="en-IN"/>
        </w:rPr>
        <w:t xml:space="preserve">, and rural-micro </w:t>
      </w:r>
      <w:r w:rsidR="00487BCA" w:rsidRPr="001B41D9">
        <w:rPr>
          <w:rFonts w:ascii="Times New Roman" w:hAnsi="Times New Roman" w:cs="Times New Roman"/>
          <w:bCs/>
          <w:lang w:val="en-IN"/>
        </w:rPr>
        <w:t>planners</w:t>
      </w:r>
      <w:r w:rsidR="00A00D2A" w:rsidRPr="001B41D9">
        <w:rPr>
          <w:rFonts w:ascii="Times New Roman" w:hAnsi="Times New Roman" w:cs="Times New Roman"/>
          <w:bCs/>
          <w:lang w:val="en-IN"/>
        </w:rPr>
        <w:t xml:space="preserve">’ capacity </w:t>
      </w:r>
      <w:r w:rsidR="00487BCA" w:rsidRPr="001B41D9">
        <w:rPr>
          <w:rFonts w:ascii="Times New Roman" w:hAnsi="Times New Roman" w:cs="Times New Roman"/>
          <w:bCs/>
          <w:lang w:val="en-IN"/>
        </w:rPr>
        <w:t>to incorporate human development considerations into all their planning activity</w:t>
      </w:r>
      <w:r w:rsidR="00A00D2A" w:rsidRPr="001B41D9">
        <w:rPr>
          <w:rFonts w:ascii="Times New Roman" w:hAnsi="Times New Roman" w:cs="Times New Roman"/>
          <w:bCs/>
          <w:lang w:val="en-IN"/>
        </w:rPr>
        <w:t>,</w:t>
      </w:r>
      <w:r w:rsidR="00487BCA" w:rsidRPr="001B41D9">
        <w:rPr>
          <w:rFonts w:ascii="Times New Roman" w:hAnsi="Times New Roman" w:cs="Times New Roman"/>
          <w:bCs/>
          <w:lang w:val="en-IN"/>
        </w:rPr>
        <w:t xml:space="preserve"> </w:t>
      </w:r>
    </w:p>
    <w:p w:rsidR="00D83389" w:rsidRPr="001B41D9" w:rsidRDefault="00F21EFD"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lastRenderedPageBreak/>
        <w:t>ii)</w:t>
      </w:r>
      <w:r w:rsidR="00487BCA" w:rsidRPr="001B41D9">
        <w:rPr>
          <w:rFonts w:ascii="Times New Roman" w:hAnsi="Times New Roman" w:cs="Times New Roman"/>
          <w:bCs/>
          <w:lang w:val="en-IN"/>
        </w:rPr>
        <w:t xml:space="preserve"> </w:t>
      </w:r>
      <w:r w:rsidR="00A00D2A" w:rsidRPr="001B41D9">
        <w:rPr>
          <w:rFonts w:ascii="Times New Roman" w:hAnsi="Times New Roman" w:cs="Times New Roman"/>
          <w:bCs/>
          <w:lang w:val="en-IN"/>
        </w:rPr>
        <w:t>b</w:t>
      </w:r>
      <w:r w:rsidR="00487BCA" w:rsidRPr="001B41D9">
        <w:rPr>
          <w:rFonts w:ascii="Times New Roman" w:hAnsi="Times New Roman" w:cs="Times New Roman"/>
          <w:bCs/>
          <w:lang w:val="en-IN"/>
        </w:rPr>
        <w:t xml:space="preserve">uild governmental and civil society capacity to </w:t>
      </w:r>
      <w:r w:rsidR="00475B40" w:rsidRPr="001B41D9">
        <w:rPr>
          <w:rFonts w:ascii="Times New Roman" w:hAnsi="Times New Roman" w:cs="Times New Roman"/>
          <w:bCs/>
          <w:lang w:val="en-IN"/>
        </w:rPr>
        <w:t xml:space="preserve">strengthen implementation of </w:t>
      </w:r>
      <w:r w:rsidR="00487BCA" w:rsidRPr="001B41D9">
        <w:rPr>
          <w:rFonts w:ascii="Times New Roman" w:hAnsi="Times New Roman" w:cs="Times New Roman"/>
          <w:bCs/>
          <w:lang w:val="en-IN"/>
        </w:rPr>
        <w:t xml:space="preserve">the </w:t>
      </w:r>
      <w:r w:rsidR="00403BAF" w:rsidRPr="001B41D9">
        <w:rPr>
          <w:rFonts w:ascii="Times New Roman" w:hAnsi="Times New Roman" w:cs="Times New Roman"/>
          <w:bCs/>
          <w:lang w:val="en-IN"/>
        </w:rPr>
        <w:t xml:space="preserve">Mahatma Gandhi </w:t>
      </w:r>
      <w:r w:rsidR="00487BCA" w:rsidRPr="001B41D9">
        <w:rPr>
          <w:rFonts w:ascii="Times New Roman" w:hAnsi="Times New Roman" w:cs="Times New Roman"/>
          <w:bCs/>
          <w:lang w:val="en-IN"/>
        </w:rPr>
        <w:t>National Rural Employment Guarantee Act (</w:t>
      </w:r>
      <w:r w:rsidR="00403BAF" w:rsidRPr="001B41D9">
        <w:rPr>
          <w:rFonts w:ascii="Times New Roman" w:hAnsi="Times New Roman" w:cs="Times New Roman"/>
          <w:bCs/>
          <w:lang w:val="en-IN"/>
        </w:rPr>
        <w:t>MG</w:t>
      </w:r>
      <w:r w:rsidR="00487BCA" w:rsidRPr="001B41D9">
        <w:rPr>
          <w:rFonts w:ascii="Times New Roman" w:hAnsi="Times New Roman" w:cs="Times New Roman"/>
          <w:bCs/>
          <w:lang w:val="en-IN"/>
        </w:rPr>
        <w:t>NREGA);</w:t>
      </w:r>
      <w:r w:rsidRPr="001B41D9">
        <w:rPr>
          <w:rFonts w:ascii="Times New Roman" w:hAnsi="Times New Roman" w:cs="Times New Roman"/>
          <w:bCs/>
          <w:lang w:val="en-IN"/>
        </w:rPr>
        <w:t xml:space="preserve"> </w:t>
      </w:r>
    </w:p>
    <w:p w:rsidR="00D83389" w:rsidRPr="001B41D9" w:rsidRDefault="00F21EFD"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iii) </w:t>
      </w:r>
      <w:r w:rsidR="00A00D2A" w:rsidRPr="001B41D9">
        <w:rPr>
          <w:rFonts w:ascii="Times New Roman" w:hAnsi="Times New Roman" w:cs="Times New Roman"/>
          <w:bCs/>
          <w:lang w:val="en-IN"/>
        </w:rPr>
        <w:t>e</w:t>
      </w:r>
      <w:r w:rsidR="00487BCA" w:rsidRPr="001B41D9">
        <w:rPr>
          <w:rFonts w:ascii="Times New Roman" w:hAnsi="Times New Roman" w:cs="Times New Roman"/>
          <w:bCs/>
          <w:lang w:val="en-IN"/>
        </w:rPr>
        <w:t>nhanc</w:t>
      </w:r>
      <w:r w:rsidR="00A00D2A" w:rsidRPr="001B41D9">
        <w:rPr>
          <w:rFonts w:ascii="Times New Roman" w:hAnsi="Times New Roman" w:cs="Times New Roman"/>
          <w:bCs/>
          <w:lang w:val="en-IN"/>
        </w:rPr>
        <w:t>e</w:t>
      </w:r>
      <w:r w:rsidR="00487BCA" w:rsidRPr="001B41D9">
        <w:rPr>
          <w:rFonts w:ascii="Times New Roman" w:hAnsi="Times New Roman" w:cs="Times New Roman"/>
          <w:bCs/>
          <w:lang w:val="en-IN"/>
        </w:rPr>
        <w:t xml:space="preserve"> the governance capacity of elected representatives, particularly women; </w:t>
      </w:r>
    </w:p>
    <w:p w:rsidR="00D83389" w:rsidRPr="001B41D9" w:rsidRDefault="00487BCA"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iv) </w:t>
      </w:r>
      <w:r w:rsidR="00A00D2A" w:rsidRPr="001B41D9">
        <w:rPr>
          <w:rFonts w:ascii="Times New Roman" w:hAnsi="Times New Roman" w:cs="Times New Roman"/>
          <w:bCs/>
          <w:lang w:val="en-IN"/>
        </w:rPr>
        <w:t>b</w:t>
      </w:r>
      <w:r w:rsidR="00F21EFD" w:rsidRPr="001B41D9">
        <w:rPr>
          <w:rFonts w:ascii="Times New Roman" w:hAnsi="Times New Roman" w:cs="Times New Roman"/>
          <w:bCs/>
          <w:lang w:val="en-IN"/>
        </w:rPr>
        <w:t xml:space="preserve">uild governmental and civil society capacity to use the Right to Information Act (RTI); and </w:t>
      </w:r>
    </w:p>
    <w:p w:rsidR="00F21EFD" w:rsidRPr="001B41D9" w:rsidRDefault="00F21EFD"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v) </w:t>
      </w:r>
      <w:r w:rsidR="003718BE" w:rsidRPr="001B41D9">
        <w:rPr>
          <w:rFonts w:ascii="Times New Roman" w:hAnsi="Times New Roman" w:cs="Times New Roman"/>
          <w:bCs/>
          <w:lang w:val="en-IN"/>
        </w:rPr>
        <w:t>improve</w:t>
      </w:r>
      <w:r w:rsidRPr="001B41D9">
        <w:rPr>
          <w:rFonts w:ascii="Times New Roman" w:hAnsi="Times New Roman" w:cs="Times New Roman"/>
          <w:bCs/>
          <w:lang w:val="en-IN"/>
        </w:rPr>
        <w:t xml:space="preserve"> access to justice for the marginalised</w:t>
      </w:r>
      <w:r w:rsidR="003718BE" w:rsidRPr="001B41D9">
        <w:rPr>
          <w:rFonts w:ascii="Times New Roman" w:hAnsi="Times New Roman" w:cs="Times New Roman"/>
          <w:bCs/>
          <w:lang w:val="en-IN"/>
        </w:rPr>
        <w:t xml:space="preserve"> sections</w:t>
      </w:r>
      <w:r w:rsidR="00B47522" w:rsidRPr="001B41D9">
        <w:rPr>
          <w:rFonts w:ascii="Times New Roman" w:hAnsi="Times New Roman" w:cs="Times New Roman"/>
          <w:bCs/>
          <w:lang w:val="en-IN"/>
        </w:rPr>
        <w:t>,</w:t>
      </w:r>
      <w:r w:rsidR="003718BE" w:rsidRPr="001B41D9">
        <w:rPr>
          <w:rFonts w:ascii="Times New Roman" w:hAnsi="Times New Roman" w:cs="Times New Roman"/>
          <w:bCs/>
          <w:lang w:val="en-IN"/>
        </w:rPr>
        <w:t xml:space="preserve"> especially women</w:t>
      </w:r>
      <w:r w:rsidRPr="001B41D9">
        <w:rPr>
          <w:rFonts w:ascii="Times New Roman" w:hAnsi="Times New Roman" w:cs="Times New Roman"/>
          <w:bCs/>
          <w:lang w:val="en-IN"/>
        </w:rPr>
        <w:t>.</w:t>
      </w:r>
    </w:p>
    <w:p w:rsidR="00D44586" w:rsidRPr="001B41D9" w:rsidRDefault="00D44586" w:rsidP="00F21EFD">
      <w:pPr>
        <w:spacing w:after="0" w:line="240" w:lineRule="auto"/>
        <w:jc w:val="both"/>
        <w:rPr>
          <w:rFonts w:ascii="Times New Roman" w:hAnsi="Times New Roman" w:cs="Times New Roman"/>
          <w:bCs/>
          <w:lang w:val="en-IN"/>
        </w:rPr>
      </w:pPr>
    </w:p>
    <w:p w:rsidR="00A1282A" w:rsidRPr="001B41D9" w:rsidRDefault="00917798"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Most of these pro</w:t>
      </w:r>
      <w:r w:rsidR="00A1282A" w:rsidRPr="001B41D9">
        <w:rPr>
          <w:rFonts w:ascii="Times New Roman" w:hAnsi="Times New Roman" w:cs="Times New Roman"/>
          <w:bCs/>
          <w:lang w:val="en-IN"/>
        </w:rPr>
        <w:t>grammes</w:t>
      </w:r>
      <w:r w:rsidRPr="001B41D9">
        <w:rPr>
          <w:rFonts w:ascii="Times New Roman" w:hAnsi="Times New Roman" w:cs="Times New Roman"/>
          <w:bCs/>
          <w:lang w:val="en-IN"/>
        </w:rPr>
        <w:t xml:space="preserve"> operate/d</w:t>
      </w:r>
      <w:r w:rsidR="00F21EFD" w:rsidRPr="001B41D9">
        <w:rPr>
          <w:rFonts w:ascii="Times New Roman" w:hAnsi="Times New Roman" w:cs="Times New Roman"/>
          <w:bCs/>
          <w:lang w:val="en-IN"/>
        </w:rPr>
        <w:t xml:space="preserve"> </w:t>
      </w:r>
      <w:r w:rsidR="00A1282A" w:rsidRPr="001B41D9">
        <w:rPr>
          <w:rFonts w:ascii="Times New Roman" w:hAnsi="Times New Roman" w:cs="Times New Roman"/>
          <w:bCs/>
          <w:lang w:val="en-IN"/>
        </w:rPr>
        <w:t xml:space="preserve">only </w:t>
      </w:r>
      <w:r w:rsidR="00F21EFD" w:rsidRPr="001B41D9">
        <w:rPr>
          <w:rFonts w:ascii="Times New Roman" w:hAnsi="Times New Roman" w:cs="Times New Roman"/>
          <w:bCs/>
          <w:lang w:val="en-IN"/>
        </w:rPr>
        <w:t>in seven states</w:t>
      </w:r>
      <w:r w:rsidR="00A1282A" w:rsidRPr="001B41D9">
        <w:rPr>
          <w:rFonts w:ascii="Times New Roman" w:hAnsi="Times New Roman" w:cs="Times New Roman"/>
          <w:bCs/>
          <w:lang w:val="en-IN"/>
        </w:rPr>
        <w:t xml:space="preserve">: </w:t>
      </w:r>
      <w:r w:rsidR="00F21EFD" w:rsidRPr="001B41D9">
        <w:rPr>
          <w:rFonts w:ascii="Times New Roman" w:hAnsi="Times New Roman" w:cs="Times New Roman"/>
          <w:bCs/>
          <w:lang w:val="en-IN"/>
        </w:rPr>
        <w:t>Bihar, Chhattisgarh, Jharkhand, Madhya Pradesh, Orissa, Rajasthan and Uttar Pradesh</w:t>
      </w:r>
      <w:r w:rsidR="00A1282A" w:rsidRPr="001B41D9">
        <w:rPr>
          <w:rFonts w:ascii="Times New Roman" w:hAnsi="Times New Roman" w:cs="Times New Roman"/>
          <w:bCs/>
          <w:lang w:val="en-IN"/>
        </w:rPr>
        <w:t xml:space="preserve">. This is </w:t>
      </w:r>
      <w:r w:rsidR="00F21EFD" w:rsidRPr="001B41D9">
        <w:rPr>
          <w:rFonts w:ascii="Times New Roman" w:hAnsi="Times New Roman" w:cs="Times New Roman"/>
          <w:bCs/>
          <w:lang w:val="en-IN"/>
        </w:rPr>
        <w:t>in keeping with the Country Programme Action Plan</w:t>
      </w:r>
      <w:r w:rsidR="00A1282A" w:rsidRPr="001B41D9">
        <w:rPr>
          <w:rFonts w:ascii="Times New Roman" w:hAnsi="Times New Roman" w:cs="Times New Roman"/>
          <w:bCs/>
          <w:lang w:val="en-IN"/>
        </w:rPr>
        <w:t xml:space="preserve"> (2008-2012), which strategically focuses UNDP resources and efforts in India’s poorest states for maximal development impact</w:t>
      </w:r>
      <w:r w:rsidR="00F21EFD" w:rsidRPr="001B41D9">
        <w:rPr>
          <w:rFonts w:ascii="Times New Roman" w:hAnsi="Times New Roman" w:cs="Times New Roman"/>
          <w:bCs/>
          <w:lang w:val="en-IN"/>
        </w:rPr>
        <w:t xml:space="preserve">. </w:t>
      </w:r>
      <w:r w:rsidR="00A1282A" w:rsidRPr="001B41D9">
        <w:rPr>
          <w:rFonts w:ascii="Times New Roman" w:hAnsi="Times New Roman" w:cs="Times New Roman"/>
          <w:bCs/>
          <w:lang w:val="en-IN"/>
        </w:rPr>
        <w:t xml:space="preserve">Administratively, most of these programmes involve a mix of UNDP national, state and district level activity and partnership, with the exception of the </w:t>
      </w:r>
      <w:r w:rsidR="00CC3FF6" w:rsidRPr="001B41D9">
        <w:rPr>
          <w:rFonts w:ascii="Times New Roman" w:hAnsi="Times New Roman" w:cs="Times New Roman"/>
          <w:bCs/>
          <w:lang w:val="en-IN"/>
        </w:rPr>
        <w:t>MGNREGA programme where activity has tended to be largely at the national level so far</w:t>
      </w:r>
      <w:r w:rsidR="00A1282A" w:rsidRPr="001B41D9">
        <w:rPr>
          <w:rFonts w:ascii="Times New Roman" w:hAnsi="Times New Roman" w:cs="Times New Roman"/>
          <w:bCs/>
          <w:lang w:val="en-IN"/>
        </w:rPr>
        <w:t>.</w:t>
      </w:r>
      <w:r w:rsidR="00B47522" w:rsidRPr="001B41D9">
        <w:rPr>
          <w:rFonts w:ascii="Times New Roman" w:hAnsi="Times New Roman" w:cs="Times New Roman"/>
          <w:bCs/>
          <w:lang w:val="en-IN"/>
        </w:rPr>
        <w:t xml:space="preserve"> The Access to Information and State Plans for Human Development projects which were carried forward from the previous country programme, had a larger coverage that went well beyond the UNDAF States.</w:t>
      </w:r>
    </w:p>
    <w:p w:rsidR="00244162" w:rsidRPr="001B41D9" w:rsidRDefault="00F21EFD" w:rsidP="00F21EFD">
      <w:pPr>
        <w:spacing w:after="0" w:line="240" w:lineRule="auto"/>
        <w:jc w:val="both"/>
        <w:rPr>
          <w:rFonts w:ascii="Times New Roman" w:hAnsi="Times New Roman" w:cs="Times New Roman"/>
          <w:bCs/>
          <w:lang w:val="en-IN"/>
        </w:rPr>
      </w:pPr>
      <w:r w:rsidRPr="001B41D9">
        <w:rPr>
          <w:rFonts w:ascii="Times New Roman" w:hAnsi="Times New Roman" w:cs="Times New Roman"/>
          <w:bCs/>
          <w:lang w:val="en-IN"/>
        </w:rPr>
        <w:t xml:space="preserve"> </w:t>
      </w:r>
    </w:p>
    <w:p w:rsidR="00076590" w:rsidRPr="001B41D9" w:rsidRDefault="00A1282A" w:rsidP="00744A52">
      <w:pPr>
        <w:spacing w:after="0" w:line="240" w:lineRule="auto"/>
        <w:jc w:val="both"/>
        <w:rPr>
          <w:lang w:val="en-IN"/>
        </w:rPr>
      </w:pPr>
      <w:r w:rsidRPr="001B41D9">
        <w:rPr>
          <w:rFonts w:ascii="Times New Roman" w:hAnsi="Times New Roman" w:cs="Times New Roman"/>
        </w:rPr>
        <w:t>The Evaluation also</w:t>
      </w:r>
      <w:r w:rsidR="00244162" w:rsidRPr="001B41D9">
        <w:rPr>
          <w:rFonts w:ascii="Times New Roman" w:hAnsi="Times New Roman" w:cs="Times New Roman"/>
        </w:rPr>
        <w:t xml:space="preserve"> assessed the results of </w:t>
      </w:r>
      <w:r w:rsidRPr="001B41D9">
        <w:rPr>
          <w:rFonts w:ascii="Times New Roman" w:hAnsi="Times New Roman" w:cs="Times New Roman"/>
        </w:rPr>
        <w:t xml:space="preserve">UNDP assistance from non-core resources, and UNDP </w:t>
      </w:r>
      <w:r w:rsidR="00244162" w:rsidRPr="001B41D9">
        <w:rPr>
          <w:rFonts w:ascii="Times New Roman" w:hAnsi="Times New Roman" w:cs="Times New Roman"/>
        </w:rPr>
        <w:t>non-project advocacy and knowledge-sharing activities (</w:t>
      </w:r>
      <w:r w:rsidR="00F75533" w:rsidRPr="001B41D9">
        <w:rPr>
          <w:rFonts w:ascii="Times New Roman" w:hAnsi="Times New Roman" w:cs="Times New Roman"/>
        </w:rPr>
        <w:t xml:space="preserve">including </w:t>
      </w:r>
      <w:r w:rsidR="00244162" w:rsidRPr="001B41D9">
        <w:rPr>
          <w:rFonts w:ascii="Times New Roman" w:hAnsi="Times New Roman" w:cs="Times New Roman"/>
        </w:rPr>
        <w:t>Solution Exchange</w:t>
      </w:r>
      <w:r w:rsidR="00F75533" w:rsidRPr="001B41D9">
        <w:rPr>
          <w:rFonts w:ascii="Times New Roman" w:hAnsi="Times New Roman" w:cs="Times New Roman"/>
        </w:rPr>
        <w:t xml:space="preserve">; technical support to the Planning Commission, Central and State Governments on issues ranging from District Human Development Reports and gender budgeting to social audits; facilitating the participation of civil society and marginalized groups in national planning efforts; </w:t>
      </w:r>
      <w:r w:rsidR="002327EB" w:rsidRPr="001B41D9">
        <w:rPr>
          <w:rFonts w:ascii="Times New Roman" w:hAnsi="Times New Roman" w:cs="Times New Roman"/>
        </w:rPr>
        <w:t xml:space="preserve">the mainstreaming of legal literacy material; </w:t>
      </w:r>
      <w:r w:rsidR="00F75533" w:rsidRPr="001B41D9">
        <w:rPr>
          <w:rFonts w:ascii="Times New Roman" w:hAnsi="Times New Roman" w:cs="Times New Roman"/>
        </w:rPr>
        <w:t>and global best-practice sharing).</w:t>
      </w:r>
    </w:p>
    <w:p w:rsidR="00F21EFD" w:rsidRPr="001B41D9" w:rsidRDefault="00F21EFD" w:rsidP="00112895">
      <w:pPr>
        <w:pStyle w:val="Heading1"/>
      </w:pPr>
      <w:bookmarkStart w:id="87" w:name="_Toc313352973"/>
      <w:r w:rsidRPr="001B41D9">
        <w:t>Methodology</w:t>
      </w:r>
      <w:bookmarkEnd w:id="87"/>
    </w:p>
    <w:p w:rsidR="0005775E" w:rsidRPr="001B41D9" w:rsidRDefault="0005775E" w:rsidP="00CC051A">
      <w:pPr>
        <w:pStyle w:val="Heading2"/>
        <w:ind w:left="540"/>
      </w:pPr>
      <w:bookmarkStart w:id="88" w:name="_Toc313352974"/>
      <w:r w:rsidRPr="001B41D9">
        <w:t>Data collection</w:t>
      </w:r>
      <w:bookmarkEnd w:id="88"/>
    </w:p>
    <w:p w:rsidR="0005775E" w:rsidRPr="001B41D9" w:rsidRDefault="0005775E" w:rsidP="00F21EFD">
      <w:pPr>
        <w:spacing w:after="0" w:line="240" w:lineRule="auto"/>
        <w:jc w:val="both"/>
        <w:rPr>
          <w:rFonts w:ascii="Cambria" w:hAnsi="Cambria"/>
          <w:lang w:val="en-IN"/>
        </w:rPr>
      </w:pPr>
    </w:p>
    <w:p w:rsidR="00F21EFD" w:rsidRPr="001B41D9" w:rsidRDefault="00F21EFD" w:rsidP="00F21EFD">
      <w:pPr>
        <w:spacing w:after="0" w:line="240" w:lineRule="auto"/>
        <w:jc w:val="both"/>
        <w:rPr>
          <w:rFonts w:ascii="Times New Roman" w:hAnsi="Times New Roman" w:cs="Times New Roman"/>
        </w:rPr>
      </w:pPr>
      <w:r w:rsidRPr="001B41D9">
        <w:rPr>
          <w:rFonts w:ascii="Times New Roman" w:hAnsi="Times New Roman" w:cs="Times New Roman"/>
        </w:rPr>
        <w:t xml:space="preserve">The </w:t>
      </w:r>
      <w:r w:rsidR="0065216A" w:rsidRPr="001B41D9">
        <w:rPr>
          <w:rFonts w:ascii="Times New Roman" w:hAnsi="Times New Roman" w:cs="Times New Roman"/>
        </w:rPr>
        <w:t>E</w:t>
      </w:r>
      <w:r w:rsidRPr="001B41D9">
        <w:rPr>
          <w:rFonts w:ascii="Times New Roman" w:hAnsi="Times New Roman" w:cs="Times New Roman"/>
        </w:rPr>
        <w:t xml:space="preserve">valuation </w:t>
      </w:r>
      <w:r w:rsidR="0065216A" w:rsidRPr="001B41D9">
        <w:rPr>
          <w:rFonts w:ascii="Times New Roman" w:hAnsi="Times New Roman" w:cs="Times New Roman"/>
        </w:rPr>
        <w:t>used</w:t>
      </w:r>
      <w:r w:rsidRPr="001B41D9">
        <w:rPr>
          <w:rFonts w:ascii="Times New Roman" w:hAnsi="Times New Roman" w:cs="Times New Roman"/>
        </w:rPr>
        <w:t xml:space="preserve"> three methods</w:t>
      </w:r>
      <w:r w:rsidR="0065216A" w:rsidRPr="001B41D9">
        <w:rPr>
          <w:rFonts w:ascii="Times New Roman" w:hAnsi="Times New Roman" w:cs="Times New Roman"/>
        </w:rPr>
        <w:t xml:space="preserve"> to collect data. These were</w:t>
      </w:r>
      <w:r w:rsidRPr="001B41D9">
        <w:rPr>
          <w:rFonts w:ascii="Times New Roman" w:hAnsi="Times New Roman" w:cs="Times New Roman"/>
        </w:rPr>
        <w:t xml:space="preserve"> i) document reviews, ii) individual and/or group interviews, and iii) project/field visits. </w:t>
      </w:r>
    </w:p>
    <w:p w:rsidR="00F21EFD" w:rsidRPr="001B41D9" w:rsidRDefault="00F21EFD" w:rsidP="00F21EFD">
      <w:pPr>
        <w:pStyle w:val="ListParagraph"/>
        <w:ind w:left="360"/>
        <w:rPr>
          <w:rFonts w:eastAsiaTheme="minorHAnsi"/>
          <w:sz w:val="22"/>
          <w:szCs w:val="22"/>
          <w:lang w:val="en-US"/>
        </w:rPr>
      </w:pPr>
    </w:p>
    <w:p w:rsidR="00D6095B" w:rsidRPr="001B41D9" w:rsidRDefault="00F21EFD" w:rsidP="004D7AE8">
      <w:pPr>
        <w:pStyle w:val="ListParagraph"/>
        <w:numPr>
          <w:ilvl w:val="0"/>
          <w:numId w:val="1"/>
        </w:numPr>
        <w:autoSpaceDE/>
        <w:autoSpaceDN/>
        <w:rPr>
          <w:rFonts w:eastAsiaTheme="minorHAnsi"/>
          <w:sz w:val="22"/>
          <w:szCs w:val="22"/>
          <w:lang w:val="en-US"/>
        </w:rPr>
      </w:pPr>
      <w:r w:rsidRPr="001B41D9">
        <w:rPr>
          <w:rFonts w:eastAsiaTheme="minorHAnsi"/>
          <w:b/>
          <w:sz w:val="22"/>
          <w:szCs w:val="22"/>
          <w:lang w:val="en-US"/>
        </w:rPr>
        <w:t>Document review</w:t>
      </w:r>
      <w:r w:rsidR="008F212B" w:rsidRPr="001B41D9">
        <w:rPr>
          <w:rFonts w:eastAsiaTheme="minorHAnsi"/>
          <w:b/>
          <w:sz w:val="22"/>
          <w:szCs w:val="22"/>
          <w:lang w:val="en-US"/>
        </w:rPr>
        <w:t xml:space="preserve"> – </w:t>
      </w:r>
      <w:r w:rsidR="008F212B" w:rsidRPr="001B41D9">
        <w:rPr>
          <w:rFonts w:eastAsiaTheme="minorHAnsi"/>
          <w:sz w:val="22"/>
          <w:szCs w:val="22"/>
          <w:lang w:val="en-US"/>
        </w:rPr>
        <w:t>The</w:t>
      </w:r>
      <w:r w:rsidR="008F212B" w:rsidRPr="001B41D9">
        <w:rPr>
          <w:rFonts w:eastAsiaTheme="minorHAnsi"/>
          <w:b/>
          <w:sz w:val="22"/>
          <w:szCs w:val="22"/>
          <w:lang w:val="en-US"/>
        </w:rPr>
        <w:t xml:space="preserve"> </w:t>
      </w:r>
      <w:r w:rsidRPr="001B41D9">
        <w:rPr>
          <w:rFonts w:eastAsiaTheme="minorHAnsi"/>
          <w:sz w:val="22"/>
          <w:szCs w:val="22"/>
          <w:lang w:val="en-US"/>
        </w:rPr>
        <w:t>evaluat</w:t>
      </w:r>
      <w:r w:rsidR="008F212B" w:rsidRPr="001B41D9">
        <w:rPr>
          <w:rFonts w:eastAsiaTheme="minorHAnsi"/>
          <w:sz w:val="22"/>
          <w:szCs w:val="22"/>
          <w:lang w:val="en-US"/>
        </w:rPr>
        <w:t xml:space="preserve">or reviewed all Democratic Governance planning, operational and evaluation documents </w:t>
      </w:r>
      <w:r w:rsidR="00D6095B" w:rsidRPr="001B41D9">
        <w:rPr>
          <w:rFonts w:eastAsiaTheme="minorHAnsi"/>
          <w:sz w:val="22"/>
          <w:szCs w:val="22"/>
          <w:lang w:val="en-US"/>
        </w:rPr>
        <w:t xml:space="preserve">(as also the United Nations Development Assistance Framework and Country Programme Action Plan) </w:t>
      </w:r>
      <w:r w:rsidR="008F212B" w:rsidRPr="001B41D9">
        <w:rPr>
          <w:rFonts w:eastAsiaTheme="minorHAnsi"/>
          <w:sz w:val="22"/>
          <w:szCs w:val="22"/>
          <w:lang w:val="en-US"/>
        </w:rPr>
        <w:t xml:space="preserve">to </w:t>
      </w:r>
      <w:r w:rsidRPr="001B41D9">
        <w:rPr>
          <w:rFonts w:eastAsiaTheme="minorHAnsi"/>
          <w:sz w:val="22"/>
          <w:szCs w:val="22"/>
          <w:lang w:val="en-US"/>
        </w:rPr>
        <w:t xml:space="preserve">assess the extent to which programmes met the goals enunciated for them. </w:t>
      </w:r>
    </w:p>
    <w:p w:rsidR="00D6095B" w:rsidRPr="001B41D9" w:rsidRDefault="00D6095B" w:rsidP="00D6095B">
      <w:pPr>
        <w:spacing w:after="0" w:line="240" w:lineRule="auto"/>
        <w:jc w:val="both"/>
        <w:rPr>
          <w:rFonts w:ascii="Times New Roman" w:hAnsi="Times New Roman" w:cs="Times New Roman"/>
        </w:rPr>
      </w:pPr>
    </w:p>
    <w:p w:rsidR="00F21EFD" w:rsidRPr="001B41D9" w:rsidRDefault="00F21EFD" w:rsidP="004D7AE8">
      <w:pPr>
        <w:numPr>
          <w:ilvl w:val="0"/>
          <w:numId w:val="1"/>
        </w:numPr>
        <w:spacing w:after="0" w:line="240" w:lineRule="auto"/>
        <w:jc w:val="both"/>
        <w:rPr>
          <w:rFonts w:ascii="Times New Roman" w:hAnsi="Times New Roman" w:cs="Times New Roman"/>
        </w:rPr>
      </w:pPr>
      <w:r w:rsidRPr="001B41D9">
        <w:rPr>
          <w:rFonts w:ascii="Times New Roman" w:hAnsi="Times New Roman" w:cs="Times New Roman"/>
          <w:b/>
        </w:rPr>
        <w:t xml:space="preserve">Individual and group interviews – </w:t>
      </w:r>
      <w:r w:rsidR="00D6095B" w:rsidRPr="001B41D9">
        <w:rPr>
          <w:rFonts w:ascii="Times New Roman" w:hAnsi="Times New Roman" w:cs="Times New Roman"/>
        </w:rPr>
        <w:t>The evaluator then</w:t>
      </w:r>
      <w:r w:rsidR="00D6095B" w:rsidRPr="001B41D9">
        <w:rPr>
          <w:rFonts w:ascii="Times New Roman" w:hAnsi="Times New Roman" w:cs="Times New Roman"/>
          <w:b/>
        </w:rPr>
        <w:t xml:space="preserve"> </w:t>
      </w:r>
      <w:r w:rsidR="00D6095B" w:rsidRPr="001B41D9">
        <w:rPr>
          <w:rFonts w:ascii="Times New Roman" w:hAnsi="Times New Roman" w:cs="Times New Roman"/>
        </w:rPr>
        <w:t xml:space="preserve">interviewed all </w:t>
      </w:r>
      <w:r w:rsidR="00BC66C9" w:rsidRPr="001B41D9">
        <w:rPr>
          <w:rFonts w:ascii="Times New Roman" w:hAnsi="Times New Roman" w:cs="Times New Roman"/>
        </w:rPr>
        <w:t xml:space="preserve">the </w:t>
      </w:r>
      <w:r w:rsidR="00D6095B" w:rsidRPr="001B41D9">
        <w:rPr>
          <w:rFonts w:ascii="Times New Roman" w:hAnsi="Times New Roman" w:cs="Times New Roman"/>
        </w:rPr>
        <w:t xml:space="preserve">major </w:t>
      </w:r>
      <w:r w:rsidRPr="001B41D9">
        <w:rPr>
          <w:rFonts w:ascii="Times New Roman" w:hAnsi="Times New Roman" w:cs="Times New Roman"/>
        </w:rPr>
        <w:t>stakeholders</w:t>
      </w:r>
      <w:r w:rsidR="00BC66C9" w:rsidRPr="001B41D9">
        <w:rPr>
          <w:rFonts w:ascii="Times New Roman" w:hAnsi="Times New Roman" w:cs="Times New Roman"/>
        </w:rPr>
        <w:t xml:space="preserve"> involved in</w:t>
      </w:r>
      <w:r w:rsidR="00FC79D5" w:rsidRPr="001B41D9">
        <w:rPr>
          <w:rFonts w:ascii="Times New Roman" w:hAnsi="Times New Roman" w:cs="Times New Roman"/>
        </w:rPr>
        <w:t xml:space="preserve"> each</w:t>
      </w:r>
      <w:r w:rsidR="00D6095B" w:rsidRPr="001B41D9">
        <w:rPr>
          <w:rFonts w:ascii="Times New Roman" w:hAnsi="Times New Roman" w:cs="Times New Roman"/>
        </w:rPr>
        <w:t xml:space="preserve"> project</w:t>
      </w:r>
      <w:r w:rsidRPr="001B41D9">
        <w:rPr>
          <w:rFonts w:ascii="Times New Roman" w:hAnsi="Times New Roman" w:cs="Times New Roman"/>
        </w:rPr>
        <w:t xml:space="preserve">. </w:t>
      </w:r>
      <w:r w:rsidR="001C6DBD" w:rsidRPr="001B41D9">
        <w:rPr>
          <w:rFonts w:ascii="Times New Roman" w:hAnsi="Times New Roman" w:cs="Times New Roman"/>
        </w:rPr>
        <w:t xml:space="preserve">To </w:t>
      </w:r>
      <w:r w:rsidR="00FC79D5" w:rsidRPr="001B41D9">
        <w:rPr>
          <w:rFonts w:ascii="Times New Roman" w:hAnsi="Times New Roman" w:cs="Times New Roman"/>
        </w:rPr>
        <w:t xml:space="preserve">obtain a holistic </w:t>
      </w:r>
      <w:r w:rsidR="009D294D" w:rsidRPr="001B41D9">
        <w:rPr>
          <w:rFonts w:ascii="Times New Roman" w:hAnsi="Times New Roman" w:cs="Times New Roman"/>
        </w:rPr>
        <w:t>view of the developmental impact of each project, the evaluator also interviewed</w:t>
      </w:r>
      <w:r w:rsidR="00BC66C9" w:rsidRPr="001B41D9">
        <w:rPr>
          <w:rFonts w:ascii="Times New Roman" w:hAnsi="Times New Roman" w:cs="Times New Roman"/>
        </w:rPr>
        <w:t xml:space="preserve"> </w:t>
      </w:r>
      <w:r w:rsidR="009D294D" w:rsidRPr="001B41D9">
        <w:rPr>
          <w:rFonts w:ascii="Times New Roman" w:hAnsi="Times New Roman" w:cs="Times New Roman"/>
        </w:rPr>
        <w:t>‘</w:t>
      </w:r>
      <w:r w:rsidRPr="001B41D9">
        <w:rPr>
          <w:rFonts w:ascii="Times New Roman" w:hAnsi="Times New Roman" w:cs="Times New Roman"/>
        </w:rPr>
        <w:t>third party</w:t>
      </w:r>
      <w:r w:rsidR="009D294D" w:rsidRPr="001B41D9">
        <w:rPr>
          <w:rFonts w:ascii="Times New Roman" w:hAnsi="Times New Roman" w:cs="Times New Roman"/>
        </w:rPr>
        <w:t>’</w:t>
      </w:r>
      <w:r w:rsidRPr="001B41D9">
        <w:rPr>
          <w:rFonts w:ascii="Times New Roman" w:hAnsi="Times New Roman" w:cs="Times New Roman"/>
        </w:rPr>
        <w:t xml:space="preserve"> </w:t>
      </w:r>
      <w:r w:rsidR="00BC66C9" w:rsidRPr="001B41D9">
        <w:rPr>
          <w:rFonts w:ascii="Times New Roman" w:hAnsi="Times New Roman" w:cs="Times New Roman"/>
        </w:rPr>
        <w:t xml:space="preserve">observers operating in the </w:t>
      </w:r>
      <w:r w:rsidRPr="001B41D9">
        <w:rPr>
          <w:rFonts w:ascii="Times New Roman" w:hAnsi="Times New Roman" w:cs="Times New Roman"/>
        </w:rPr>
        <w:t>Democratic Governance</w:t>
      </w:r>
      <w:r w:rsidR="00BC66C9" w:rsidRPr="001B41D9">
        <w:rPr>
          <w:rFonts w:ascii="Times New Roman" w:hAnsi="Times New Roman" w:cs="Times New Roman"/>
        </w:rPr>
        <w:t xml:space="preserve"> area</w:t>
      </w:r>
      <w:r w:rsidRPr="001B41D9">
        <w:rPr>
          <w:rFonts w:ascii="Times New Roman" w:hAnsi="Times New Roman" w:cs="Times New Roman"/>
        </w:rPr>
        <w:t xml:space="preserve">. </w:t>
      </w:r>
      <w:r w:rsidR="0085258E" w:rsidRPr="001B41D9">
        <w:rPr>
          <w:rFonts w:ascii="Times New Roman" w:hAnsi="Times New Roman" w:cs="Times New Roman"/>
        </w:rPr>
        <w:t>These might be civil society groups, journalists/ editors, elected representatives and Government officials with no link to the programme.</w:t>
      </w:r>
      <w:r w:rsidR="0085258E" w:rsidRPr="001B41D9">
        <w:rPr>
          <w:color w:val="000000"/>
          <w:lang w:eastAsia="en-IN"/>
        </w:rPr>
        <w:t xml:space="preserve"> </w:t>
      </w:r>
      <w:r w:rsidRPr="001B41D9">
        <w:rPr>
          <w:rFonts w:ascii="Times New Roman" w:hAnsi="Times New Roman" w:cs="Times New Roman"/>
        </w:rPr>
        <w:t xml:space="preserve">Their observations </w:t>
      </w:r>
      <w:r w:rsidR="00A7498A" w:rsidRPr="001B41D9">
        <w:rPr>
          <w:rFonts w:ascii="Times New Roman" w:hAnsi="Times New Roman" w:cs="Times New Roman"/>
        </w:rPr>
        <w:t xml:space="preserve">provide many useful pointers to </w:t>
      </w:r>
      <w:r w:rsidRPr="001B41D9">
        <w:rPr>
          <w:rFonts w:ascii="Times New Roman" w:hAnsi="Times New Roman" w:cs="Times New Roman"/>
        </w:rPr>
        <w:t>UNDP</w:t>
      </w:r>
      <w:r w:rsidR="00A7498A" w:rsidRPr="001B41D9">
        <w:rPr>
          <w:rFonts w:ascii="Times New Roman" w:hAnsi="Times New Roman" w:cs="Times New Roman"/>
        </w:rPr>
        <w:t xml:space="preserve"> India in improving its </w:t>
      </w:r>
      <w:r w:rsidRPr="001B41D9">
        <w:rPr>
          <w:rFonts w:ascii="Times New Roman" w:hAnsi="Times New Roman" w:cs="Times New Roman"/>
        </w:rPr>
        <w:t>strategic positioning and developmental impact going forward.</w:t>
      </w:r>
    </w:p>
    <w:p w:rsidR="00F21EFD" w:rsidRPr="001B41D9" w:rsidRDefault="00F21EFD" w:rsidP="00F21EFD">
      <w:pPr>
        <w:spacing w:after="0" w:line="240" w:lineRule="auto"/>
        <w:jc w:val="both"/>
        <w:rPr>
          <w:rFonts w:ascii="Times New Roman" w:hAnsi="Times New Roman" w:cs="Times New Roman"/>
        </w:rPr>
      </w:pPr>
    </w:p>
    <w:p w:rsidR="004E200A" w:rsidRPr="001B41D9" w:rsidRDefault="004E200A" w:rsidP="004E200A">
      <w:pPr>
        <w:spacing w:after="0" w:line="240" w:lineRule="auto"/>
        <w:rPr>
          <w:rFonts w:ascii="Times New Roman" w:hAnsi="Times New Roman" w:cs="Times New Roman"/>
        </w:rPr>
      </w:pPr>
      <w:r w:rsidRPr="001B41D9">
        <w:rPr>
          <w:rFonts w:ascii="Times New Roman" w:hAnsi="Times New Roman" w:cs="Times New Roman"/>
        </w:rPr>
        <w:t>Though the evaluator did not have the time to conduct a comprehensive survey for each project, she posed the same set of questions to each interviewee, enabling a rough quantification of perceptions on major issues.</w:t>
      </w:r>
    </w:p>
    <w:p w:rsidR="004E200A" w:rsidRPr="001B41D9" w:rsidRDefault="004E200A" w:rsidP="00F21EFD">
      <w:pPr>
        <w:spacing w:after="0" w:line="240" w:lineRule="auto"/>
        <w:jc w:val="both"/>
        <w:rPr>
          <w:rFonts w:ascii="Times New Roman" w:hAnsi="Times New Roman" w:cs="Times New Roman"/>
        </w:rPr>
      </w:pPr>
    </w:p>
    <w:p w:rsidR="00F21EFD" w:rsidRPr="001B41D9" w:rsidRDefault="00EE4534" w:rsidP="00F21EFD">
      <w:pPr>
        <w:spacing w:after="0" w:line="240" w:lineRule="auto"/>
        <w:jc w:val="both"/>
        <w:rPr>
          <w:rFonts w:ascii="Times New Roman" w:hAnsi="Times New Roman" w:cs="Times New Roman"/>
        </w:rPr>
      </w:pPr>
      <w:r w:rsidRPr="001B41D9">
        <w:rPr>
          <w:rFonts w:ascii="Times New Roman" w:hAnsi="Times New Roman" w:cs="Times New Roman"/>
        </w:rPr>
        <w:t>T</w:t>
      </w:r>
      <w:r w:rsidR="00F21EFD" w:rsidRPr="001B41D9">
        <w:rPr>
          <w:rFonts w:ascii="Times New Roman" w:hAnsi="Times New Roman" w:cs="Times New Roman"/>
        </w:rPr>
        <w:t xml:space="preserve">he </w:t>
      </w:r>
      <w:r w:rsidRPr="001B41D9">
        <w:rPr>
          <w:rFonts w:ascii="Times New Roman" w:hAnsi="Times New Roman" w:cs="Times New Roman"/>
        </w:rPr>
        <w:t>set of</w:t>
      </w:r>
      <w:r w:rsidR="00F21EFD" w:rsidRPr="001B41D9">
        <w:rPr>
          <w:rFonts w:ascii="Times New Roman" w:hAnsi="Times New Roman" w:cs="Times New Roman"/>
        </w:rPr>
        <w:t xml:space="preserve"> </w:t>
      </w:r>
      <w:r w:rsidR="004E200A" w:rsidRPr="001B41D9">
        <w:rPr>
          <w:rFonts w:ascii="Times New Roman" w:hAnsi="Times New Roman" w:cs="Times New Roman"/>
        </w:rPr>
        <w:t xml:space="preserve">stakeholders </w:t>
      </w:r>
      <w:r w:rsidR="00F21EFD" w:rsidRPr="001B41D9">
        <w:rPr>
          <w:rFonts w:ascii="Times New Roman" w:hAnsi="Times New Roman" w:cs="Times New Roman"/>
        </w:rPr>
        <w:t>interviewed</w:t>
      </w:r>
      <w:r w:rsidR="00B277E9" w:rsidRPr="001B41D9">
        <w:rPr>
          <w:rFonts w:ascii="Times New Roman" w:hAnsi="Times New Roman" w:cs="Times New Roman"/>
        </w:rPr>
        <w:t xml:space="preserve">, as relevant, </w:t>
      </w:r>
      <w:r w:rsidR="00F21EFD" w:rsidRPr="001B41D9">
        <w:rPr>
          <w:rFonts w:ascii="Times New Roman" w:hAnsi="Times New Roman" w:cs="Times New Roman"/>
        </w:rPr>
        <w:t>for each project</w:t>
      </w:r>
      <w:r w:rsidR="00B277E9" w:rsidRPr="001B41D9">
        <w:rPr>
          <w:rFonts w:ascii="Times New Roman" w:hAnsi="Times New Roman" w:cs="Times New Roman"/>
        </w:rPr>
        <w:t xml:space="preserve"> </w:t>
      </w:r>
      <w:r w:rsidRPr="001B41D9">
        <w:rPr>
          <w:rFonts w:ascii="Times New Roman" w:hAnsi="Times New Roman" w:cs="Times New Roman"/>
        </w:rPr>
        <w:t>were:</w:t>
      </w:r>
    </w:p>
    <w:p w:rsidR="00F21EFD" w:rsidRPr="001B41D9" w:rsidRDefault="00F21EFD" w:rsidP="00F21EFD">
      <w:pPr>
        <w:spacing w:after="0" w:line="240" w:lineRule="auto"/>
        <w:jc w:val="both"/>
        <w:rPr>
          <w:rFonts w:ascii="Times New Roman" w:hAnsi="Times New Roman" w:cs="Times New Roman"/>
        </w:rPr>
      </w:pP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UNDP official handling project/ programme</w:t>
      </w: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Central Ministry official handling project/ programme</w:t>
      </w:r>
      <w:r w:rsidR="00EE4534" w:rsidRPr="001B41D9">
        <w:rPr>
          <w:rFonts w:ascii="Times New Roman" w:eastAsia="Times New Roman" w:hAnsi="Times New Roman" w:cs="Times New Roman"/>
          <w:color w:val="000000"/>
          <w:lang w:val="en-GB" w:eastAsia="en-IN"/>
        </w:rPr>
        <w:t xml:space="preserve"> </w:t>
      </w: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State Department official handling project/ programme</w:t>
      </w: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District Department official handling project/programme</w:t>
      </w: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lastRenderedPageBreak/>
        <w:t>Project manager/ project staff offering implementation support to Government, at central, state or district level</w:t>
      </w: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Training institution partners (State Institutes for Rural Development, Administrative Training Institutes, others)</w:t>
      </w: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 xml:space="preserve">Key trainers/ ‘responsible parties’ used by project </w:t>
      </w:r>
    </w:p>
    <w:p w:rsidR="00F21EFD" w:rsidRPr="001B41D9" w:rsidRDefault="002700B2"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 xml:space="preserve">Development </w:t>
      </w:r>
      <w:r w:rsidR="00F21EFD" w:rsidRPr="001B41D9">
        <w:rPr>
          <w:rFonts w:ascii="Times New Roman" w:eastAsia="Times New Roman" w:hAnsi="Times New Roman" w:cs="Times New Roman"/>
          <w:color w:val="000000"/>
          <w:lang w:val="en-GB" w:eastAsia="en-IN"/>
        </w:rPr>
        <w:t>partners</w:t>
      </w:r>
    </w:p>
    <w:p w:rsidR="00F21EFD" w:rsidRPr="001B41D9" w:rsidRDefault="00F21EFD" w:rsidP="004D7AE8">
      <w:pPr>
        <w:numPr>
          <w:ilvl w:val="1"/>
          <w:numId w:val="1"/>
        </w:numPr>
        <w:spacing w:after="0" w:line="240" w:lineRule="auto"/>
        <w:rPr>
          <w:rFonts w:ascii="Times New Roman" w:eastAsia="Times New Roman" w:hAnsi="Times New Roman" w:cs="Times New Roman"/>
          <w:color w:val="000000"/>
          <w:lang w:val="en-IN" w:eastAsia="en-IN"/>
        </w:rPr>
      </w:pPr>
      <w:r w:rsidRPr="001B41D9">
        <w:rPr>
          <w:rFonts w:ascii="Times New Roman" w:eastAsia="Times New Roman" w:hAnsi="Times New Roman" w:cs="Times New Roman"/>
          <w:color w:val="000000"/>
          <w:lang w:val="en-GB" w:eastAsia="en-IN"/>
        </w:rPr>
        <w:t>Elected representative</w:t>
      </w:r>
      <w:r w:rsidR="00B277E9" w:rsidRPr="001B41D9">
        <w:rPr>
          <w:rFonts w:ascii="Times New Roman" w:eastAsia="Times New Roman" w:hAnsi="Times New Roman" w:cs="Times New Roman"/>
          <w:color w:val="000000"/>
          <w:lang w:val="en-GB" w:eastAsia="en-IN"/>
        </w:rPr>
        <w:t>s and government officials trained by programme</w:t>
      </w:r>
      <w:r w:rsidRPr="001B41D9">
        <w:rPr>
          <w:rFonts w:ascii="Times New Roman" w:eastAsia="Times New Roman" w:hAnsi="Times New Roman" w:cs="Times New Roman"/>
          <w:color w:val="000000"/>
          <w:lang w:val="en-GB" w:eastAsia="en-IN"/>
        </w:rPr>
        <w:t xml:space="preserve">. </w:t>
      </w:r>
      <w:r w:rsidR="00B277E9" w:rsidRPr="001B41D9">
        <w:rPr>
          <w:rFonts w:ascii="Times New Roman" w:eastAsia="Times New Roman" w:hAnsi="Times New Roman" w:cs="Times New Roman"/>
          <w:color w:val="000000"/>
          <w:lang w:val="en-GB" w:eastAsia="en-IN"/>
        </w:rPr>
        <w:t>(</w:t>
      </w:r>
      <w:r w:rsidRPr="001B41D9">
        <w:rPr>
          <w:rFonts w:ascii="Times New Roman" w:eastAsia="Times New Roman" w:hAnsi="Times New Roman" w:cs="Times New Roman"/>
          <w:color w:val="000000"/>
          <w:lang w:val="en-GB" w:eastAsia="en-IN"/>
        </w:rPr>
        <w:t>Also other project trainees, including media</w:t>
      </w:r>
      <w:r w:rsidR="00B277E9" w:rsidRPr="001B41D9">
        <w:rPr>
          <w:rFonts w:ascii="Times New Roman" w:eastAsia="Times New Roman" w:hAnsi="Times New Roman" w:cs="Times New Roman"/>
          <w:color w:val="000000"/>
          <w:lang w:val="en-GB" w:eastAsia="en-IN"/>
        </w:rPr>
        <w:t xml:space="preserve"> and </w:t>
      </w:r>
      <w:r w:rsidRPr="001B41D9">
        <w:rPr>
          <w:rFonts w:ascii="Times New Roman" w:eastAsia="Times New Roman" w:hAnsi="Times New Roman" w:cs="Times New Roman"/>
          <w:color w:val="000000"/>
          <w:lang w:val="en-GB" w:eastAsia="en-IN"/>
        </w:rPr>
        <w:t>civil society groups</w:t>
      </w:r>
      <w:r w:rsidR="00B277E9" w:rsidRPr="001B41D9">
        <w:rPr>
          <w:rFonts w:ascii="Times New Roman" w:eastAsia="Times New Roman" w:hAnsi="Times New Roman" w:cs="Times New Roman"/>
          <w:color w:val="000000"/>
          <w:lang w:val="en-GB" w:eastAsia="en-IN"/>
        </w:rPr>
        <w:t>)</w:t>
      </w:r>
      <w:r w:rsidRPr="001B41D9">
        <w:rPr>
          <w:rFonts w:ascii="Times New Roman" w:eastAsia="Times New Roman" w:hAnsi="Times New Roman" w:cs="Times New Roman"/>
          <w:color w:val="000000"/>
          <w:lang w:val="en-GB" w:eastAsia="en-IN"/>
        </w:rPr>
        <w:t>.</w:t>
      </w:r>
    </w:p>
    <w:p w:rsidR="00F21EFD" w:rsidRPr="001B41D9" w:rsidRDefault="00B277E9" w:rsidP="004D7AE8">
      <w:pPr>
        <w:pStyle w:val="ListParagraph"/>
        <w:numPr>
          <w:ilvl w:val="1"/>
          <w:numId w:val="1"/>
        </w:numPr>
        <w:rPr>
          <w:color w:val="000000"/>
          <w:lang w:eastAsia="en-IN"/>
        </w:rPr>
      </w:pPr>
      <w:r w:rsidRPr="001B41D9">
        <w:rPr>
          <w:color w:val="000000"/>
          <w:sz w:val="22"/>
          <w:szCs w:val="22"/>
          <w:lang w:eastAsia="en-IN"/>
        </w:rPr>
        <w:t xml:space="preserve"> </w:t>
      </w:r>
      <w:r w:rsidR="00F21EFD" w:rsidRPr="001B41D9">
        <w:rPr>
          <w:color w:val="000000"/>
          <w:sz w:val="22"/>
          <w:szCs w:val="22"/>
          <w:lang w:eastAsia="en-IN"/>
        </w:rPr>
        <w:t xml:space="preserve">‘Third party’ observers </w:t>
      </w:r>
    </w:p>
    <w:p w:rsidR="00B277E9" w:rsidRPr="001B41D9" w:rsidRDefault="00B277E9" w:rsidP="004D7AE8">
      <w:pPr>
        <w:pStyle w:val="ListParagraph"/>
        <w:numPr>
          <w:ilvl w:val="1"/>
          <w:numId w:val="1"/>
        </w:numPr>
        <w:rPr>
          <w:color w:val="000000"/>
          <w:lang w:val="en-IN" w:eastAsia="en-IN"/>
        </w:rPr>
      </w:pPr>
      <w:r w:rsidRPr="001B41D9">
        <w:rPr>
          <w:color w:val="000000"/>
          <w:sz w:val="22"/>
          <w:szCs w:val="22"/>
          <w:lang w:eastAsia="en-IN"/>
        </w:rPr>
        <w:t>Community members who are the intended ‘downstream’ beneficiaries of the project</w:t>
      </w:r>
    </w:p>
    <w:p w:rsidR="00210F5A" w:rsidRPr="001B41D9" w:rsidRDefault="00210F5A" w:rsidP="00F21EFD">
      <w:pPr>
        <w:spacing w:after="0" w:line="240" w:lineRule="auto"/>
        <w:rPr>
          <w:rFonts w:ascii="Times New Roman" w:eastAsia="Times New Roman" w:hAnsi="Times New Roman" w:cs="Times New Roman"/>
          <w:color w:val="000000"/>
          <w:lang w:val="en-GB" w:eastAsia="en-IN"/>
        </w:rPr>
      </w:pPr>
    </w:p>
    <w:p w:rsidR="00F21EFD" w:rsidRPr="001B41D9" w:rsidRDefault="00F21EFD" w:rsidP="004D7AE8">
      <w:pPr>
        <w:pStyle w:val="ListParagraph"/>
        <w:numPr>
          <w:ilvl w:val="0"/>
          <w:numId w:val="1"/>
        </w:numPr>
        <w:autoSpaceDE/>
        <w:autoSpaceDN/>
        <w:spacing w:after="200"/>
        <w:rPr>
          <w:rFonts w:eastAsiaTheme="minorHAnsi"/>
          <w:sz w:val="22"/>
          <w:szCs w:val="22"/>
          <w:lang w:val="en-US"/>
        </w:rPr>
      </w:pPr>
      <w:r w:rsidRPr="001B41D9">
        <w:rPr>
          <w:rFonts w:eastAsiaTheme="minorHAnsi"/>
          <w:b/>
          <w:sz w:val="22"/>
          <w:szCs w:val="22"/>
          <w:lang w:val="en-US"/>
        </w:rPr>
        <w:t xml:space="preserve">Project/ field visits </w:t>
      </w:r>
    </w:p>
    <w:p w:rsidR="004E1D78" w:rsidRPr="001B41D9" w:rsidRDefault="00F21EFD" w:rsidP="00F21EFD">
      <w:pPr>
        <w:spacing w:after="0" w:line="240" w:lineRule="auto"/>
        <w:jc w:val="both"/>
        <w:rPr>
          <w:rFonts w:ascii="Times New Roman" w:eastAsia="Times New Roman" w:hAnsi="Times New Roman" w:cs="Times New Roman"/>
          <w:color w:val="000000"/>
          <w:lang w:val="en-GB" w:eastAsia="en-IN"/>
        </w:rPr>
      </w:pPr>
      <w:r w:rsidRPr="001B41D9">
        <w:rPr>
          <w:rFonts w:ascii="Times New Roman" w:eastAsia="Times New Roman" w:hAnsi="Times New Roman" w:cs="Times New Roman"/>
          <w:color w:val="000000"/>
          <w:lang w:val="en-GB" w:eastAsia="en-IN"/>
        </w:rPr>
        <w:t>The evaluat</w:t>
      </w:r>
      <w:r w:rsidR="00B277E9" w:rsidRPr="001B41D9">
        <w:rPr>
          <w:rFonts w:ascii="Times New Roman" w:eastAsia="Times New Roman" w:hAnsi="Times New Roman" w:cs="Times New Roman"/>
          <w:color w:val="000000"/>
          <w:lang w:val="en-GB" w:eastAsia="en-IN"/>
        </w:rPr>
        <w:t xml:space="preserve">or </w:t>
      </w:r>
      <w:r w:rsidRPr="001B41D9">
        <w:rPr>
          <w:rFonts w:ascii="Times New Roman" w:eastAsia="Times New Roman" w:hAnsi="Times New Roman" w:cs="Times New Roman"/>
          <w:color w:val="000000"/>
          <w:lang w:val="en-GB" w:eastAsia="en-IN"/>
        </w:rPr>
        <w:t>travel</w:t>
      </w:r>
      <w:r w:rsidR="00B277E9" w:rsidRPr="001B41D9">
        <w:rPr>
          <w:rFonts w:ascii="Times New Roman" w:eastAsia="Times New Roman" w:hAnsi="Times New Roman" w:cs="Times New Roman"/>
          <w:color w:val="000000"/>
          <w:lang w:val="en-GB" w:eastAsia="en-IN"/>
        </w:rPr>
        <w:t>led</w:t>
      </w:r>
      <w:r w:rsidRPr="001B41D9">
        <w:rPr>
          <w:rFonts w:ascii="Times New Roman" w:eastAsia="Times New Roman" w:hAnsi="Times New Roman" w:cs="Times New Roman"/>
          <w:color w:val="000000"/>
          <w:lang w:val="en-GB" w:eastAsia="en-IN"/>
        </w:rPr>
        <w:t xml:space="preserve"> to Rajasthan</w:t>
      </w:r>
      <w:r w:rsidR="002E01CC" w:rsidRPr="001B41D9">
        <w:rPr>
          <w:rFonts w:ascii="Times New Roman" w:eastAsia="Times New Roman" w:hAnsi="Times New Roman" w:cs="Times New Roman"/>
          <w:color w:val="000000"/>
          <w:lang w:val="en-GB" w:eastAsia="en-IN"/>
        </w:rPr>
        <w:t xml:space="preserve">, </w:t>
      </w:r>
      <w:r w:rsidRPr="001B41D9">
        <w:rPr>
          <w:rFonts w:ascii="Times New Roman" w:eastAsia="Times New Roman" w:hAnsi="Times New Roman" w:cs="Times New Roman"/>
          <w:color w:val="000000"/>
          <w:lang w:val="en-GB" w:eastAsia="en-IN"/>
        </w:rPr>
        <w:t xml:space="preserve">Orissa </w:t>
      </w:r>
      <w:r w:rsidR="002E01CC" w:rsidRPr="001B41D9">
        <w:rPr>
          <w:rFonts w:ascii="Times New Roman" w:eastAsia="Times New Roman" w:hAnsi="Times New Roman" w:cs="Times New Roman"/>
          <w:color w:val="000000"/>
          <w:lang w:val="en-GB" w:eastAsia="en-IN"/>
        </w:rPr>
        <w:t xml:space="preserve">and Chattisgarh </w:t>
      </w:r>
      <w:r w:rsidRPr="001B41D9">
        <w:rPr>
          <w:rFonts w:ascii="Times New Roman" w:eastAsia="Times New Roman" w:hAnsi="Times New Roman" w:cs="Times New Roman"/>
          <w:color w:val="000000"/>
          <w:lang w:val="en-GB" w:eastAsia="en-IN"/>
        </w:rPr>
        <w:t xml:space="preserve">to conduct in-person interviews/group discussions with key stakeholders </w:t>
      </w:r>
      <w:r w:rsidR="00B277E9" w:rsidRPr="001B41D9">
        <w:rPr>
          <w:rFonts w:ascii="Times New Roman" w:eastAsia="Times New Roman" w:hAnsi="Times New Roman" w:cs="Times New Roman"/>
          <w:color w:val="000000"/>
          <w:lang w:val="en-GB" w:eastAsia="en-IN"/>
        </w:rPr>
        <w:t xml:space="preserve">and observe projects directly </w:t>
      </w:r>
      <w:r w:rsidRPr="001B41D9">
        <w:rPr>
          <w:rFonts w:ascii="Times New Roman" w:eastAsia="Times New Roman" w:hAnsi="Times New Roman" w:cs="Times New Roman"/>
          <w:color w:val="000000"/>
          <w:lang w:val="en-GB" w:eastAsia="en-IN"/>
        </w:rPr>
        <w:t>in the state capital and two representative districts.</w:t>
      </w:r>
      <w:r w:rsidR="00B277E9" w:rsidRPr="001B41D9">
        <w:rPr>
          <w:rFonts w:ascii="Times New Roman" w:eastAsia="Times New Roman" w:hAnsi="Times New Roman" w:cs="Times New Roman"/>
          <w:color w:val="000000"/>
          <w:lang w:val="en-GB" w:eastAsia="en-IN"/>
        </w:rPr>
        <w:t xml:space="preserve"> In Rajathan, the evaluator visited Jaipur and Bhilwara and Udaipur Districts. In Orissa, the evaluator visited Bhubaneswar, and Ganjam and Sundargarh Districts. These two states/ four districts were chosen for their high concentration and long history of UNDP Democratic Governance projects. Both states have also featured in previous Democratic Governance Outcome Evaluations, offering an interesting baseline for comparison.</w:t>
      </w:r>
      <w:r w:rsidR="002E01CC" w:rsidRPr="001B41D9">
        <w:rPr>
          <w:rFonts w:ascii="Times New Roman" w:eastAsia="Times New Roman" w:hAnsi="Times New Roman" w:cs="Times New Roman"/>
          <w:color w:val="000000"/>
          <w:lang w:val="en-GB" w:eastAsia="en-IN"/>
        </w:rPr>
        <w:t xml:space="preserve"> UNDP’s Democratic Government involvement in </w:t>
      </w:r>
      <w:r w:rsidRPr="001B41D9">
        <w:rPr>
          <w:rFonts w:ascii="Times New Roman" w:eastAsia="Times New Roman" w:hAnsi="Times New Roman" w:cs="Times New Roman"/>
          <w:color w:val="000000"/>
          <w:lang w:val="en-GB" w:eastAsia="en-IN"/>
        </w:rPr>
        <w:t>Ch</w:t>
      </w:r>
      <w:r w:rsidR="00B47522" w:rsidRPr="001B41D9">
        <w:rPr>
          <w:rFonts w:ascii="Times New Roman" w:eastAsia="Times New Roman" w:hAnsi="Times New Roman" w:cs="Times New Roman"/>
          <w:color w:val="000000"/>
          <w:lang w:val="en-GB" w:eastAsia="en-IN"/>
        </w:rPr>
        <w:t>h</w:t>
      </w:r>
      <w:r w:rsidRPr="001B41D9">
        <w:rPr>
          <w:rFonts w:ascii="Times New Roman" w:eastAsia="Times New Roman" w:hAnsi="Times New Roman" w:cs="Times New Roman"/>
          <w:color w:val="000000"/>
          <w:lang w:val="en-GB" w:eastAsia="en-IN"/>
        </w:rPr>
        <w:t>attisgarh</w:t>
      </w:r>
      <w:r w:rsidR="002E01CC" w:rsidRPr="001B41D9">
        <w:rPr>
          <w:rFonts w:ascii="Times New Roman" w:eastAsia="Times New Roman" w:hAnsi="Times New Roman" w:cs="Times New Roman"/>
          <w:color w:val="000000"/>
          <w:lang w:val="en-GB" w:eastAsia="en-IN"/>
        </w:rPr>
        <w:t xml:space="preserve"> </w:t>
      </w:r>
      <w:r w:rsidRPr="001B41D9">
        <w:rPr>
          <w:rFonts w:ascii="Times New Roman" w:eastAsia="Times New Roman" w:hAnsi="Times New Roman" w:cs="Times New Roman"/>
          <w:color w:val="000000"/>
          <w:lang w:val="en-GB" w:eastAsia="en-IN"/>
        </w:rPr>
        <w:t>is more recent</w:t>
      </w:r>
      <w:r w:rsidR="002E01CC" w:rsidRPr="001B41D9">
        <w:rPr>
          <w:rFonts w:ascii="Times New Roman" w:eastAsia="Times New Roman" w:hAnsi="Times New Roman" w:cs="Times New Roman"/>
          <w:color w:val="000000"/>
          <w:lang w:val="en-GB" w:eastAsia="en-IN"/>
        </w:rPr>
        <w:t xml:space="preserve"> (though as focused as in Rajasthan and Orissa)</w:t>
      </w:r>
      <w:r w:rsidRPr="001B41D9">
        <w:rPr>
          <w:rFonts w:ascii="Times New Roman" w:eastAsia="Times New Roman" w:hAnsi="Times New Roman" w:cs="Times New Roman"/>
          <w:color w:val="000000"/>
          <w:lang w:val="en-GB" w:eastAsia="en-IN"/>
        </w:rPr>
        <w:t xml:space="preserve">, and </w:t>
      </w:r>
      <w:r w:rsidR="002E01CC" w:rsidRPr="001B41D9">
        <w:rPr>
          <w:rFonts w:ascii="Times New Roman" w:eastAsia="Times New Roman" w:hAnsi="Times New Roman" w:cs="Times New Roman"/>
          <w:color w:val="000000"/>
          <w:lang w:val="en-GB" w:eastAsia="en-IN"/>
        </w:rPr>
        <w:t xml:space="preserve">has thus not previously undergone an </w:t>
      </w:r>
      <w:r w:rsidRPr="001B41D9">
        <w:rPr>
          <w:rFonts w:ascii="Times New Roman" w:eastAsia="Times New Roman" w:hAnsi="Times New Roman" w:cs="Times New Roman"/>
          <w:color w:val="000000"/>
          <w:lang w:val="en-GB" w:eastAsia="en-IN"/>
        </w:rPr>
        <w:t>Outcome Evaluation.</w:t>
      </w:r>
      <w:r w:rsidR="0053366A" w:rsidRPr="001B41D9">
        <w:rPr>
          <w:rFonts w:ascii="Times New Roman" w:eastAsia="Times New Roman" w:hAnsi="Times New Roman" w:cs="Times New Roman"/>
          <w:color w:val="000000"/>
          <w:lang w:val="en-GB" w:eastAsia="en-IN"/>
        </w:rPr>
        <w:t xml:space="preserve"> Here, the Evaluator only visited one district: Korba.</w:t>
      </w:r>
    </w:p>
    <w:p w:rsidR="0053366A" w:rsidRPr="001B41D9" w:rsidRDefault="0053366A" w:rsidP="00F21EFD">
      <w:pPr>
        <w:spacing w:after="0" w:line="240" w:lineRule="auto"/>
        <w:jc w:val="both"/>
        <w:rPr>
          <w:rFonts w:ascii="Times New Roman" w:eastAsia="Times New Roman" w:hAnsi="Times New Roman" w:cs="Times New Roman"/>
          <w:color w:val="000000"/>
          <w:lang w:val="en-GB" w:eastAsia="en-IN"/>
        </w:rPr>
      </w:pPr>
    </w:p>
    <w:p w:rsidR="00086586" w:rsidRPr="001B41D9" w:rsidRDefault="00086586" w:rsidP="00CC051A">
      <w:pPr>
        <w:pStyle w:val="Heading2"/>
        <w:ind w:left="540"/>
      </w:pPr>
      <w:bookmarkStart w:id="89" w:name="_Toc313352975"/>
      <w:r w:rsidRPr="001B41D9">
        <w:t>Key evaluation</w:t>
      </w:r>
      <w:r w:rsidR="00A5069A" w:rsidRPr="001B41D9">
        <w:t xml:space="preserve"> questions</w:t>
      </w:r>
      <w:bookmarkEnd w:id="89"/>
    </w:p>
    <w:p w:rsidR="00086586" w:rsidRPr="001B41D9" w:rsidRDefault="00086586" w:rsidP="00086586">
      <w:pPr>
        <w:spacing w:after="0" w:line="240" w:lineRule="auto"/>
        <w:ind w:left="360"/>
        <w:rPr>
          <w:rFonts w:cstheme="minorHAnsi"/>
          <w:b/>
        </w:rPr>
      </w:pPr>
    </w:p>
    <w:p w:rsidR="00AB367C" w:rsidRPr="001B41D9" w:rsidRDefault="00DF6F21" w:rsidP="00AB367C">
      <w:pPr>
        <w:spacing w:after="0" w:line="240" w:lineRule="auto"/>
        <w:rPr>
          <w:rFonts w:ascii="Times New Roman" w:hAnsi="Times New Roman" w:cs="Times New Roman"/>
          <w:lang w:val="en-IN"/>
        </w:rPr>
      </w:pPr>
      <w:r w:rsidRPr="001B41D9">
        <w:rPr>
          <w:rFonts w:ascii="Times New Roman" w:hAnsi="Times New Roman" w:cs="Times New Roman"/>
          <w:lang w:val="en-IN"/>
        </w:rPr>
        <w:t>All interviewees were asked</w:t>
      </w:r>
      <w:r w:rsidR="009A0529" w:rsidRPr="001B41D9">
        <w:rPr>
          <w:rFonts w:ascii="Times New Roman" w:hAnsi="Times New Roman" w:cs="Times New Roman"/>
          <w:lang w:val="en-IN"/>
        </w:rPr>
        <w:t xml:space="preserve"> </w:t>
      </w:r>
      <w:r w:rsidR="00E20631" w:rsidRPr="001B41D9">
        <w:rPr>
          <w:rFonts w:ascii="Times New Roman" w:hAnsi="Times New Roman" w:cs="Times New Roman"/>
          <w:lang w:val="en-IN"/>
        </w:rPr>
        <w:t xml:space="preserve">a common </w:t>
      </w:r>
      <w:r w:rsidR="009A0529" w:rsidRPr="001B41D9">
        <w:rPr>
          <w:rFonts w:ascii="Times New Roman" w:hAnsi="Times New Roman" w:cs="Times New Roman"/>
          <w:lang w:val="en-IN"/>
        </w:rPr>
        <w:t>set of</w:t>
      </w:r>
      <w:r w:rsidR="00A62340" w:rsidRPr="001B41D9">
        <w:rPr>
          <w:rFonts w:ascii="Times New Roman" w:hAnsi="Times New Roman" w:cs="Times New Roman"/>
          <w:lang w:val="en-IN"/>
        </w:rPr>
        <w:t xml:space="preserve"> </w:t>
      </w:r>
      <w:r w:rsidR="00AB367C" w:rsidRPr="001B41D9">
        <w:rPr>
          <w:rFonts w:ascii="Times New Roman" w:hAnsi="Times New Roman" w:cs="Times New Roman"/>
          <w:lang w:val="en-IN"/>
        </w:rPr>
        <w:t xml:space="preserve">ten </w:t>
      </w:r>
      <w:r w:rsidR="009A0529" w:rsidRPr="001B41D9">
        <w:rPr>
          <w:rFonts w:ascii="Times New Roman" w:hAnsi="Times New Roman" w:cs="Times New Roman"/>
          <w:lang w:val="en-IN"/>
        </w:rPr>
        <w:t>questions</w:t>
      </w:r>
      <w:r w:rsidR="00AB367C" w:rsidRPr="001B41D9">
        <w:rPr>
          <w:rFonts w:ascii="Times New Roman" w:hAnsi="Times New Roman" w:cs="Times New Roman"/>
          <w:lang w:val="en-IN"/>
        </w:rPr>
        <w:t xml:space="preserve"> on programme effectiveness, relevance, efficiency and sustainability and UNDP strategic positioning and impact in India. D</w:t>
      </w:r>
      <w:r w:rsidR="00E20631" w:rsidRPr="001B41D9">
        <w:rPr>
          <w:rFonts w:ascii="Times New Roman" w:hAnsi="Times New Roman" w:cs="Times New Roman"/>
          <w:lang w:val="en-IN"/>
        </w:rPr>
        <w:t xml:space="preserve">rawn from the </w:t>
      </w:r>
      <w:r w:rsidR="00AB367C" w:rsidRPr="001B41D9">
        <w:rPr>
          <w:rFonts w:ascii="Times New Roman" w:hAnsi="Times New Roman" w:cs="Times New Roman"/>
          <w:lang w:val="en-IN"/>
        </w:rPr>
        <w:t xml:space="preserve">suggested </w:t>
      </w:r>
      <w:r w:rsidR="009A0529" w:rsidRPr="001B41D9">
        <w:rPr>
          <w:rFonts w:ascii="Times New Roman" w:hAnsi="Times New Roman" w:cs="Times New Roman"/>
          <w:lang w:val="en-IN"/>
        </w:rPr>
        <w:t>list of questions</w:t>
      </w:r>
      <w:r w:rsidR="009A0529" w:rsidRPr="001B41D9">
        <w:rPr>
          <w:rFonts w:ascii="Times New Roman" w:hAnsi="Times New Roman" w:cs="Times New Roman"/>
          <w:sz w:val="16"/>
          <w:szCs w:val="16"/>
          <w:lang w:val="en-IN"/>
        </w:rPr>
        <w:t xml:space="preserve"> </w:t>
      </w:r>
      <w:r w:rsidR="009A0529" w:rsidRPr="001B41D9">
        <w:rPr>
          <w:rFonts w:ascii="Times New Roman" w:hAnsi="Times New Roman" w:cs="Times New Roman"/>
          <w:lang w:val="en-IN"/>
        </w:rPr>
        <w:t xml:space="preserve">in UNDP’s </w:t>
      </w:r>
      <w:r w:rsidR="009A0529" w:rsidRPr="001B41D9">
        <w:rPr>
          <w:rFonts w:ascii="Times New Roman" w:hAnsi="Times New Roman" w:cs="Times New Roman"/>
          <w:i/>
          <w:lang w:val="en-IN"/>
        </w:rPr>
        <w:t>A</w:t>
      </w:r>
      <w:r w:rsidR="00A62340" w:rsidRPr="001B41D9">
        <w:rPr>
          <w:rFonts w:ascii="Times New Roman" w:hAnsi="Times New Roman" w:cs="Times New Roman"/>
          <w:i/>
          <w:lang w:val="en-IN"/>
        </w:rPr>
        <w:t xml:space="preserve">ssessment of </w:t>
      </w:r>
      <w:r w:rsidR="009A0529" w:rsidRPr="001B41D9">
        <w:rPr>
          <w:rFonts w:ascii="Times New Roman" w:hAnsi="Times New Roman" w:cs="Times New Roman"/>
          <w:i/>
          <w:lang w:val="en-IN"/>
        </w:rPr>
        <w:t>D</w:t>
      </w:r>
      <w:r w:rsidR="00A62340" w:rsidRPr="001B41D9">
        <w:rPr>
          <w:rFonts w:ascii="Times New Roman" w:hAnsi="Times New Roman" w:cs="Times New Roman"/>
          <w:i/>
          <w:lang w:val="en-IN"/>
        </w:rPr>
        <w:t xml:space="preserve">evelopment </w:t>
      </w:r>
      <w:r w:rsidR="009A0529" w:rsidRPr="001B41D9">
        <w:rPr>
          <w:rFonts w:ascii="Times New Roman" w:hAnsi="Times New Roman" w:cs="Times New Roman"/>
          <w:i/>
          <w:lang w:val="en-IN"/>
        </w:rPr>
        <w:t>R</w:t>
      </w:r>
      <w:r w:rsidR="00A62340" w:rsidRPr="001B41D9">
        <w:rPr>
          <w:rFonts w:ascii="Times New Roman" w:hAnsi="Times New Roman" w:cs="Times New Roman"/>
          <w:i/>
          <w:lang w:val="en-IN"/>
        </w:rPr>
        <w:t>esults</w:t>
      </w:r>
      <w:r w:rsidR="009A0529" w:rsidRPr="001B41D9">
        <w:rPr>
          <w:rFonts w:ascii="Times New Roman" w:hAnsi="Times New Roman" w:cs="Times New Roman"/>
          <w:i/>
          <w:lang w:val="en-IN"/>
        </w:rPr>
        <w:t xml:space="preserve"> Method</w:t>
      </w:r>
      <w:r w:rsidR="00AB367C" w:rsidRPr="001B41D9">
        <w:rPr>
          <w:rFonts w:ascii="Times New Roman" w:hAnsi="Times New Roman" w:cs="Times New Roman"/>
          <w:i/>
          <w:lang w:val="en-IN"/>
        </w:rPr>
        <w:t xml:space="preserve"> Manual (January 2011</w:t>
      </w:r>
      <w:r w:rsidR="00AB367C" w:rsidRPr="001B41D9">
        <w:rPr>
          <w:rFonts w:ascii="Times New Roman" w:hAnsi="Times New Roman" w:cs="Times New Roman"/>
          <w:lang w:val="en-IN"/>
        </w:rPr>
        <w:t>), these were:</w:t>
      </w:r>
    </w:p>
    <w:p w:rsidR="00AB367C" w:rsidRPr="001B41D9" w:rsidRDefault="00AB367C" w:rsidP="00AB367C">
      <w:pPr>
        <w:spacing w:after="0" w:line="240" w:lineRule="auto"/>
        <w:rPr>
          <w:rFonts w:ascii="Times New Roman" w:hAnsi="Times New Roman" w:cs="Times New Roman"/>
          <w:b/>
        </w:rPr>
      </w:pPr>
    </w:p>
    <w:p w:rsidR="0026049F" w:rsidRPr="001B41D9" w:rsidRDefault="00AB367C" w:rsidP="004D7AE8">
      <w:pPr>
        <w:pStyle w:val="Tablebullet"/>
        <w:numPr>
          <w:ilvl w:val="0"/>
          <w:numId w:val="5"/>
        </w:numPr>
        <w:spacing w:before="60" w:after="60"/>
        <w:ind w:hanging="357"/>
        <w:jc w:val="both"/>
        <w:rPr>
          <w:sz w:val="22"/>
          <w:szCs w:val="22"/>
        </w:rPr>
      </w:pPr>
      <w:r w:rsidRPr="001B41D9">
        <w:rPr>
          <w:sz w:val="22"/>
          <w:szCs w:val="22"/>
        </w:rPr>
        <w:t>In your opinion, w</w:t>
      </w:r>
      <w:r w:rsidR="0026049F" w:rsidRPr="001B41D9">
        <w:rPr>
          <w:sz w:val="22"/>
          <w:szCs w:val="22"/>
        </w:rPr>
        <w:t xml:space="preserve">hat has been the programme’s </w:t>
      </w:r>
      <w:r w:rsidR="0026049F" w:rsidRPr="001B41D9">
        <w:rPr>
          <w:b/>
          <w:i/>
          <w:sz w:val="22"/>
          <w:szCs w:val="22"/>
        </w:rPr>
        <w:t>most significant contribution</w:t>
      </w:r>
      <w:r w:rsidR="0026049F" w:rsidRPr="001B41D9">
        <w:rPr>
          <w:sz w:val="22"/>
          <w:szCs w:val="22"/>
        </w:rPr>
        <w:t xml:space="preserve">? </w:t>
      </w:r>
    </w:p>
    <w:p w:rsidR="0026049F" w:rsidRPr="001B41D9" w:rsidRDefault="0026049F" w:rsidP="004D7AE8">
      <w:pPr>
        <w:pStyle w:val="Tablebullet"/>
        <w:numPr>
          <w:ilvl w:val="0"/>
          <w:numId w:val="5"/>
        </w:numPr>
        <w:spacing w:before="60" w:after="60"/>
        <w:ind w:hanging="357"/>
        <w:jc w:val="both"/>
        <w:rPr>
          <w:sz w:val="22"/>
          <w:szCs w:val="22"/>
        </w:rPr>
      </w:pPr>
      <w:r w:rsidRPr="001B41D9">
        <w:rPr>
          <w:sz w:val="22"/>
          <w:szCs w:val="22"/>
        </w:rPr>
        <w:t xml:space="preserve">Has it introduced any </w:t>
      </w:r>
      <w:r w:rsidRPr="001B41D9">
        <w:rPr>
          <w:b/>
          <w:i/>
          <w:sz w:val="22"/>
          <w:szCs w:val="22"/>
        </w:rPr>
        <w:t>novel ‘best practice’</w:t>
      </w:r>
      <w:r w:rsidRPr="001B41D9">
        <w:rPr>
          <w:sz w:val="22"/>
          <w:szCs w:val="22"/>
        </w:rPr>
        <w:t>?</w:t>
      </w:r>
    </w:p>
    <w:p w:rsidR="0026049F" w:rsidRPr="001B41D9" w:rsidRDefault="00FA4D66" w:rsidP="004D7AE8">
      <w:pPr>
        <w:pStyle w:val="Tablebullet"/>
        <w:numPr>
          <w:ilvl w:val="0"/>
          <w:numId w:val="5"/>
        </w:numPr>
        <w:spacing w:before="60" w:after="60"/>
        <w:ind w:hanging="357"/>
        <w:rPr>
          <w:sz w:val="22"/>
          <w:szCs w:val="22"/>
        </w:rPr>
      </w:pPr>
      <w:r w:rsidRPr="001B41D9">
        <w:rPr>
          <w:sz w:val="22"/>
          <w:szCs w:val="22"/>
        </w:rPr>
        <w:t>I</w:t>
      </w:r>
      <w:r w:rsidR="00086586" w:rsidRPr="001B41D9">
        <w:rPr>
          <w:sz w:val="22"/>
          <w:szCs w:val="22"/>
        </w:rPr>
        <w:t>s th</w:t>
      </w:r>
      <w:r w:rsidR="0026049F" w:rsidRPr="001B41D9">
        <w:rPr>
          <w:sz w:val="22"/>
          <w:szCs w:val="22"/>
        </w:rPr>
        <w:t>e</w:t>
      </w:r>
      <w:r w:rsidR="00086586" w:rsidRPr="001B41D9">
        <w:rPr>
          <w:sz w:val="22"/>
          <w:szCs w:val="22"/>
        </w:rPr>
        <w:t xml:space="preserve"> programme</w:t>
      </w:r>
      <w:r w:rsidR="00AB367C" w:rsidRPr="001B41D9">
        <w:rPr>
          <w:sz w:val="22"/>
          <w:szCs w:val="22"/>
        </w:rPr>
        <w:t xml:space="preserve"> </w:t>
      </w:r>
      <w:r w:rsidR="00086586" w:rsidRPr="001B41D9">
        <w:rPr>
          <w:b/>
          <w:i/>
          <w:sz w:val="22"/>
          <w:szCs w:val="22"/>
        </w:rPr>
        <w:t>designed well</w:t>
      </w:r>
      <w:r w:rsidRPr="001B41D9">
        <w:rPr>
          <w:sz w:val="22"/>
          <w:szCs w:val="22"/>
        </w:rPr>
        <w:t>, o</w:t>
      </w:r>
      <w:r w:rsidR="00086586" w:rsidRPr="001B41D9">
        <w:rPr>
          <w:sz w:val="22"/>
          <w:szCs w:val="22"/>
        </w:rPr>
        <w:t xml:space="preserve">r, does it need to be modified </w:t>
      </w:r>
      <w:r w:rsidR="00AB367C" w:rsidRPr="001B41D9">
        <w:rPr>
          <w:sz w:val="22"/>
          <w:szCs w:val="22"/>
        </w:rPr>
        <w:t>for more development impact? (</w:t>
      </w:r>
      <w:r w:rsidR="00AB367C" w:rsidRPr="001B41D9">
        <w:rPr>
          <w:i/>
          <w:sz w:val="22"/>
          <w:szCs w:val="22"/>
        </w:rPr>
        <w:t>For training programmes</w:t>
      </w:r>
      <w:r w:rsidRPr="001B41D9">
        <w:rPr>
          <w:i/>
          <w:sz w:val="22"/>
          <w:szCs w:val="22"/>
        </w:rPr>
        <w:t>, also</w:t>
      </w:r>
      <w:r w:rsidR="00AB367C" w:rsidRPr="001B41D9">
        <w:rPr>
          <w:i/>
          <w:sz w:val="22"/>
          <w:szCs w:val="22"/>
        </w:rPr>
        <w:t>:</w:t>
      </w:r>
      <w:r w:rsidR="00AB367C" w:rsidRPr="001B41D9">
        <w:rPr>
          <w:sz w:val="22"/>
          <w:szCs w:val="22"/>
        </w:rPr>
        <w:t xml:space="preserve"> </w:t>
      </w:r>
      <w:r w:rsidR="0026049F" w:rsidRPr="001B41D9">
        <w:rPr>
          <w:sz w:val="22"/>
          <w:szCs w:val="22"/>
        </w:rPr>
        <w:t xml:space="preserve">Was the course matter relevant? Should the training have been differently structured or delivered? </w:t>
      </w:r>
      <w:r w:rsidR="00AB367C" w:rsidRPr="001B41D9">
        <w:rPr>
          <w:sz w:val="22"/>
          <w:szCs w:val="22"/>
        </w:rPr>
        <w:t>)</w:t>
      </w:r>
    </w:p>
    <w:p w:rsidR="00875FF2" w:rsidRPr="001B41D9" w:rsidRDefault="0026049F" w:rsidP="004D7AE8">
      <w:pPr>
        <w:pStyle w:val="ListParagraph"/>
        <w:numPr>
          <w:ilvl w:val="0"/>
          <w:numId w:val="5"/>
        </w:numPr>
        <w:spacing w:before="60" w:after="60"/>
        <w:ind w:hanging="357"/>
        <w:rPr>
          <w:sz w:val="22"/>
          <w:szCs w:val="22"/>
        </w:rPr>
      </w:pPr>
      <w:r w:rsidRPr="001B41D9">
        <w:rPr>
          <w:sz w:val="22"/>
          <w:szCs w:val="22"/>
        </w:rPr>
        <w:t xml:space="preserve">Has the project or programme been </w:t>
      </w:r>
      <w:r w:rsidRPr="001B41D9">
        <w:rPr>
          <w:b/>
          <w:i/>
          <w:sz w:val="22"/>
          <w:szCs w:val="22"/>
        </w:rPr>
        <w:t>implemented within deadline and cost</w:t>
      </w:r>
      <w:r w:rsidRPr="001B41D9">
        <w:rPr>
          <w:sz w:val="22"/>
          <w:szCs w:val="22"/>
        </w:rPr>
        <w:t xml:space="preserve"> estimates?</w:t>
      </w:r>
    </w:p>
    <w:p w:rsidR="0026049F" w:rsidRPr="001B41D9" w:rsidRDefault="00086586" w:rsidP="004D7AE8">
      <w:pPr>
        <w:pStyle w:val="ListParagraph"/>
        <w:numPr>
          <w:ilvl w:val="0"/>
          <w:numId w:val="5"/>
        </w:numPr>
        <w:spacing w:before="60" w:after="60"/>
        <w:ind w:hanging="357"/>
        <w:rPr>
          <w:sz w:val="22"/>
          <w:szCs w:val="22"/>
        </w:rPr>
      </w:pPr>
      <w:r w:rsidRPr="001B41D9">
        <w:rPr>
          <w:sz w:val="22"/>
          <w:szCs w:val="22"/>
        </w:rPr>
        <w:t xml:space="preserve">What </w:t>
      </w:r>
      <w:r w:rsidRPr="001B41D9">
        <w:rPr>
          <w:b/>
          <w:i/>
          <w:sz w:val="22"/>
          <w:szCs w:val="22"/>
        </w:rPr>
        <w:t xml:space="preserve">implementation </w:t>
      </w:r>
      <w:r w:rsidR="00C87FEA" w:rsidRPr="001B41D9">
        <w:rPr>
          <w:b/>
          <w:i/>
          <w:sz w:val="22"/>
          <w:szCs w:val="22"/>
        </w:rPr>
        <w:t>challenges</w:t>
      </w:r>
      <w:r w:rsidRPr="001B41D9">
        <w:rPr>
          <w:sz w:val="22"/>
          <w:szCs w:val="22"/>
        </w:rPr>
        <w:t xml:space="preserve"> did you confront?</w:t>
      </w:r>
      <w:r w:rsidR="0026049F" w:rsidRPr="001B41D9">
        <w:rPr>
          <w:sz w:val="22"/>
          <w:szCs w:val="22"/>
        </w:rPr>
        <w:t xml:space="preserve"> </w:t>
      </w:r>
      <w:r w:rsidRPr="001B41D9">
        <w:rPr>
          <w:sz w:val="22"/>
          <w:szCs w:val="22"/>
        </w:rPr>
        <w:t xml:space="preserve">How did you address these? </w:t>
      </w:r>
    </w:p>
    <w:p w:rsidR="00632503" w:rsidRPr="001B41D9" w:rsidRDefault="00086586" w:rsidP="004D7AE8">
      <w:pPr>
        <w:pStyle w:val="ListParagraph"/>
        <w:numPr>
          <w:ilvl w:val="0"/>
          <w:numId w:val="5"/>
        </w:numPr>
        <w:spacing w:before="60" w:after="60"/>
        <w:ind w:hanging="357"/>
        <w:rPr>
          <w:sz w:val="22"/>
          <w:szCs w:val="22"/>
        </w:rPr>
      </w:pPr>
      <w:r w:rsidRPr="001B41D9">
        <w:rPr>
          <w:sz w:val="22"/>
          <w:szCs w:val="22"/>
        </w:rPr>
        <w:t>How sustainable is the programme</w:t>
      </w:r>
      <w:r w:rsidR="00FA4D66" w:rsidRPr="001B41D9">
        <w:rPr>
          <w:sz w:val="22"/>
          <w:szCs w:val="22"/>
        </w:rPr>
        <w:t xml:space="preserve">, and what sort of </w:t>
      </w:r>
      <w:r w:rsidR="00FA4D66" w:rsidRPr="001B41D9">
        <w:rPr>
          <w:b/>
          <w:i/>
          <w:sz w:val="22"/>
          <w:szCs w:val="22"/>
        </w:rPr>
        <w:t>exit strategy</w:t>
      </w:r>
      <w:r w:rsidR="00FA4D66" w:rsidRPr="001B41D9">
        <w:rPr>
          <w:sz w:val="22"/>
          <w:szCs w:val="22"/>
        </w:rPr>
        <w:t xml:space="preserve"> should UNDP put in </w:t>
      </w:r>
      <w:r w:rsidR="00632503" w:rsidRPr="001B41D9">
        <w:rPr>
          <w:sz w:val="22"/>
          <w:szCs w:val="22"/>
        </w:rPr>
        <w:t xml:space="preserve">    </w:t>
      </w:r>
      <w:r w:rsidR="00FA4D66" w:rsidRPr="001B41D9">
        <w:rPr>
          <w:sz w:val="22"/>
          <w:szCs w:val="22"/>
        </w:rPr>
        <w:t xml:space="preserve">place? </w:t>
      </w:r>
    </w:p>
    <w:p w:rsidR="00FA4D66" w:rsidRPr="001B41D9" w:rsidRDefault="00FA4D66" w:rsidP="004D7AE8">
      <w:pPr>
        <w:pStyle w:val="ListParagraph"/>
        <w:numPr>
          <w:ilvl w:val="0"/>
          <w:numId w:val="5"/>
        </w:numPr>
        <w:spacing w:before="60" w:after="60"/>
        <w:ind w:hanging="357"/>
        <w:rPr>
          <w:sz w:val="22"/>
          <w:szCs w:val="22"/>
        </w:rPr>
      </w:pPr>
      <w:r w:rsidRPr="001B41D9">
        <w:rPr>
          <w:sz w:val="22"/>
          <w:szCs w:val="22"/>
        </w:rPr>
        <w:t>What sort of investments/ partnerships should UNDP make to scale up its</w:t>
      </w:r>
      <w:r w:rsidRPr="001B41D9">
        <w:rPr>
          <w:b/>
          <w:i/>
          <w:sz w:val="22"/>
          <w:szCs w:val="22"/>
        </w:rPr>
        <w:t xml:space="preserve"> pilots</w:t>
      </w:r>
      <w:r w:rsidRPr="001B41D9">
        <w:rPr>
          <w:sz w:val="22"/>
          <w:szCs w:val="22"/>
        </w:rPr>
        <w:t>?</w:t>
      </w:r>
    </w:p>
    <w:p w:rsidR="00FA4D66" w:rsidRPr="001B41D9" w:rsidRDefault="00AB367C" w:rsidP="004D7AE8">
      <w:pPr>
        <w:pStyle w:val="ListParagraph"/>
        <w:numPr>
          <w:ilvl w:val="0"/>
          <w:numId w:val="5"/>
        </w:numPr>
        <w:tabs>
          <w:tab w:val="left" w:pos="851"/>
          <w:tab w:val="left" w:pos="993"/>
          <w:tab w:val="left" w:pos="1276"/>
        </w:tabs>
        <w:spacing w:before="60" w:after="60"/>
        <w:ind w:hanging="357"/>
        <w:rPr>
          <w:sz w:val="22"/>
          <w:szCs w:val="22"/>
        </w:rPr>
      </w:pPr>
      <w:r w:rsidRPr="001B41D9">
        <w:rPr>
          <w:sz w:val="22"/>
          <w:szCs w:val="22"/>
        </w:rPr>
        <w:t xml:space="preserve">In your opinion, </w:t>
      </w:r>
      <w:r w:rsidR="00FA4D66" w:rsidRPr="001B41D9">
        <w:rPr>
          <w:sz w:val="22"/>
          <w:szCs w:val="22"/>
        </w:rPr>
        <w:t xml:space="preserve">what </w:t>
      </w:r>
      <w:r w:rsidR="00C87FEA" w:rsidRPr="001B41D9">
        <w:rPr>
          <w:b/>
          <w:i/>
          <w:sz w:val="22"/>
          <w:szCs w:val="22"/>
        </w:rPr>
        <w:t xml:space="preserve">success </w:t>
      </w:r>
      <w:r w:rsidR="00FA4D66" w:rsidRPr="001B41D9">
        <w:rPr>
          <w:b/>
          <w:i/>
          <w:sz w:val="22"/>
          <w:szCs w:val="22"/>
        </w:rPr>
        <w:t>parameters</w:t>
      </w:r>
      <w:r w:rsidR="00FA4D66" w:rsidRPr="001B41D9">
        <w:rPr>
          <w:sz w:val="22"/>
          <w:szCs w:val="22"/>
        </w:rPr>
        <w:t xml:space="preserve"> </w:t>
      </w:r>
      <w:r w:rsidRPr="001B41D9">
        <w:rPr>
          <w:sz w:val="22"/>
          <w:szCs w:val="22"/>
        </w:rPr>
        <w:t xml:space="preserve">should UNDP </w:t>
      </w:r>
      <w:r w:rsidR="00FA4D66" w:rsidRPr="001B41D9">
        <w:rPr>
          <w:sz w:val="22"/>
          <w:szCs w:val="22"/>
        </w:rPr>
        <w:t xml:space="preserve">use to </w:t>
      </w:r>
      <w:r w:rsidRPr="001B41D9">
        <w:rPr>
          <w:sz w:val="22"/>
          <w:szCs w:val="22"/>
        </w:rPr>
        <w:t xml:space="preserve">measure this programme? </w:t>
      </w:r>
    </w:p>
    <w:p w:rsidR="00875FF2" w:rsidRPr="001B41D9" w:rsidRDefault="00875FF2" w:rsidP="004D7AE8">
      <w:pPr>
        <w:pStyle w:val="Tablebullet"/>
        <w:numPr>
          <w:ilvl w:val="0"/>
          <w:numId w:val="5"/>
        </w:numPr>
        <w:tabs>
          <w:tab w:val="left" w:pos="993"/>
          <w:tab w:val="left" w:pos="1276"/>
        </w:tabs>
        <w:spacing w:before="60" w:after="60"/>
        <w:ind w:hanging="357"/>
        <w:jc w:val="both"/>
        <w:rPr>
          <w:sz w:val="22"/>
          <w:szCs w:val="22"/>
        </w:rPr>
      </w:pPr>
      <w:r w:rsidRPr="001B41D9">
        <w:rPr>
          <w:sz w:val="22"/>
          <w:szCs w:val="22"/>
        </w:rPr>
        <w:t xml:space="preserve">Do you feel that UNDP is effectively </w:t>
      </w:r>
      <w:r w:rsidRPr="001B41D9">
        <w:rPr>
          <w:b/>
          <w:i/>
          <w:sz w:val="22"/>
          <w:szCs w:val="22"/>
        </w:rPr>
        <w:t>documenting development lessons</w:t>
      </w:r>
      <w:r w:rsidRPr="001B41D9">
        <w:rPr>
          <w:sz w:val="22"/>
          <w:szCs w:val="22"/>
        </w:rPr>
        <w:t xml:space="preserve"> being learned th</w:t>
      </w:r>
      <w:r w:rsidR="00C87FEA" w:rsidRPr="001B41D9">
        <w:rPr>
          <w:sz w:val="22"/>
          <w:szCs w:val="22"/>
        </w:rPr>
        <w:t>r</w:t>
      </w:r>
      <w:r w:rsidRPr="001B41D9">
        <w:rPr>
          <w:sz w:val="22"/>
          <w:szCs w:val="22"/>
        </w:rPr>
        <w:t>ough</w:t>
      </w:r>
      <w:r w:rsidR="00C87FEA" w:rsidRPr="001B41D9">
        <w:rPr>
          <w:sz w:val="22"/>
          <w:szCs w:val="22"/>
        </w:rPr>
        <w:t xml:space="preserve"> this</w:t>
      </w:r>
      <w:r w:rsidRPr="001B41D9">
        <w:rPr>
          <w:sz w:val="22"/>
          <w:szCs w:val="22"/>
        </w:rPr>
        <w:t xml:space="preserve"> programme, and sharing these with those who would find these useful?</w:t>
      </w:r>
    </w:p>
    <w:p w:rsidR="00875FF2" w:rsidRPr="001B41D9" w:rsidRDefault="00FA4D66" w:rsidP="004D7AE8">
      <w:pPr>
        <w:pStyle w:val="Tablebullet"/>
        <w:numPr>
          <w:ilvl w:val="0"/>
          <w:numId w:val="5"/>
        </w:numPr>
        <w:spacing w:before="60" w:after="60"/>
        <w:ind w:hanging="357"/>
        <w:rPr>
          <w:sz w:val="22"/>
          <w:szCs w:val="22"/>
        </w:rPr>
      </w:pPr>
      <w:r w:rsidRPr="001B41D9">
        <w:rPr>
          <w:sz w:val="22"/>
          <w:szCs w:val="22"/>
        </w:rPr>
        <w:t>In your</w:t>
      </w:r>
      <w:r w:rsidR="00086586" w:rsidRPr="001B41D9">
        <w:rPr>
          <w:sz w:val="22"/>
          <w:szCs w:val="22"/>
        </w:rPr>
        <w:t xml:space="preserve"> view, what are </w:t>
      </w:r>
      <w:r w:rsidR="00086586" w:rsidRPr="001B41D9">
        <w:rPr>
          <w:b/>
          <w:i/>
          <w:sz w:val="22"/>
          <w:szCs w:val="22"/>
        </w:rPr>
        <w:t>UNDP’s comparative strengths</w:t>
      </w:r>
      <w:r w:rsidR="00086586" w:rsidRPr="001B41D9">
        <w:rPr>
          <w:sz w:val="22"/>
          <w:szCs w:val="22"/>
        </w:rPr>
        <w:t xml:space="preserve"> in building India’s capacity for ‘Democratic Governance’</w:t>
      </w:r>
      <w:r w:rsidR="00086DC8" w:rsidRPr="001B41D9">
        <w:rPr>
          <w:sz w:val="22"/>
          <w:szCs w:val="22"/>
        </w:rPr>
        <w:t>, and w</w:t>
      </w:r>
      <w:r w:rsidRPr="001B41D9">
        <w:rPr>
          <w:sz w:val="22"/>
          <w:szCs w:val="22"/>
        </w:rPr>
        <w:t xml:space="preserve">hich programmes/ activities should </w:t>
      </w:r>
      <w:r w:rsidR="00086DC8" w:rsidRPr="001B41D9">
        <w:rPr>
          <w:sz w:val="22"/>
          <w:szCs w:val="22"/>
        </w:rPr>
        <w:t>it f</w:t>
      </w:r>
      <w:r w:rsidRPr="001B41D9">
        <w:rPr>
          <w:sz w:val="22"/>
          <w:szCs w:val="22"/>
        </w:rPr>
        <w:t>ocus on</w:t>
      </w:r>
      <w:r w:rsidR="00086DC8" w:rsidRPr="001B41D9">
        <w:rPr>
          <w:sz w:val="22"/>
          <w:szCs w:val="22"/>
        </w:rPr>
        <w:t xml:space="preserve">? </w:t>
      </w:r>
      <w:r w:rsidR="00875FF2" w:rsidRPr="001B41D9">
        <w:rPr>
          <w:sz w:val="22"/>
          <w:szCs w:val="22"/>
        </w:rPr>
        <w:t xml:space="preserve">(Are UNDP and other </w:t>
      </w:r>
      <w:r w:rsidR="002700B2" w:rsidRPr="001B41D9">
        <w:rPr>
          <w:sz w:val="22"/>
          <w:szCs w:val="22"/>
        </w:rPr>
        <w:t>development partner</w:t>
      </w:r>
      <w:r w:rsidR="00875FF2" w:rsidRPr="001B41D9">
        <w:rPr>
          <w:sz w:val="22"/>
          <w:szCs w:val="22"/>
        </w:rPr>
        <w:t xml:space="preserve">s ‘stepping on each other’s toes’ and unnecessarily duplicating each other’s efforts?) </w:t>
      </w:r>
    </w:p>
    <w:p w:rsidR="00FF7A83" w:rsidRPr="001B41D9" w:rsidRDefault="00FF7A83" w:rsidP="00FF7A83">
      <w:pPr>
        <w:spacing w:after="120" w:line="240" w:lineRule="auto"/>
        <w:ind w:left="357"/>
        <w:jc w:val="both"/>
        <w:rPr>
          <w:rFonts w:ascii="Times New Roman" w:hAnsi="Times New Roman" w:cs="Times New Roman"/>
          <w:iCs/>
        </w:rPr>
      </w:pPr>
    </w:p>
    <w:p w:rsidR="00666796" w:rsidRPr="001B41D9" w:rsidRDefault="00666796" w:rsidP="00FF7A83">
      <w:pPr>
        <w:spacing w:after="120" w:line="240" w:lineRule="auto"/>
        <w:jc w:val="both"/>
        <w:rPr>
          <w:rFonts w:ascii="Times New Roman" w:eastAsia="Times New Roman" w:hAnsi="Times New Roman" w:cs="Times New Roman"/>
          <w:lang w:val="en-GB"/>
        </w:rPr>
      </w:pPr>
      <w:r w:rsidRPr="001B41D9">
        <w:rPr>
          <w:rFonts w:ascii="Times New Roman" w:eastAsia="Times New Roman" w:hAnsi="Times New Roman" w:cs="Times New Roman"/>
          <w:lang w:val="en-GB"/>
        </w:rPr>
        <w:lastRenderedPageBreak/>
        <w:t xml:space="preserve">However, for convenience, findings and recommendations are arranged as per the major questions in the Evaluation’s Terms of Reference. These are: </w:t>
      </w:r>
    </w:p>
    <w:p w:rsidR="00666796" w:rsidRPr="001B41D9" w:rsidRDefault="00666796" w:rsidP="004D7AE8">
      <w:pPr>
        <w:pStyle w:val="ListParagraph"/>
        <w:numPr>
          <w:ilvl w:val="0"/>
          <w:numId w:val="8"/>
        </w:numPr>
        <w:spacing w:after="120"/>
        <w:rPr>
          <w:sz w:val="22"/>
          <w:szCs w:val="22"/>
        </w:rPr>
      </w:pPr>
      <w:r w:rsidRPr="001B41D9">
        <w:rPr>
          <w:sz w:val="22"/>
          <w:szCs w:val="22"/>
        </w:rPr>
        <w:t>R</w:t>
      </w:r>
      <w:r w:rsidR="00FF7A83" w:rsidRPr="001B41D9">
        <w:rPr>
          <w:sz w:val="22"/>
          <w:szCs w:val="22"/>
        </w:rPr>
        <w:t xml:space="preserve">elevance and contribution to national priorities </w:t>
      </w:r>
    </w:p>
    <w:p w:rsidR="00FF7A83" w:rsidRPr="001B41D9" w:rsidRDefault="00666796" w:rsidP="004D7AE8">
      <w:pPr>
        <w:pStyle w:val="ListParagraph"/>
        <w:numPr>
          <w:ilvl w:val="0"/>
          <w:numId w:val="8"/>
        </w:numPr>
        <w:spacing w:after="120"/>
        <w:rPr>
          <w:sz w:val="22"/>
          <w:szCs w:val="22"/>
        </w:rPr>
      </w:pPr>
      <w:r w:rsidRPr="001B41D9">
        <w:rPr>
          <w:sz w:val="22"/>
          <w:szCs w:val="22"/>
        </w:rPr>
        <w:t>S</w:t>
      </w:r>
      <w:r w:rsidR="00FF7A83" w:rsidRPr="001B41D9">
        <w:rPr>
          <w:sz w:val="22"/>
          <w:szCs w:val="22"/>
        </w:rPr>
        <w:t xml:space="preserve">tatus of the outcome and the key factors that have affected </w:t>
      </w:r>
      <w:r w:rsidRPr="001B41D9">
        <w:rPr>
          <w:sz w:val="22"/>
          <w:szCs w:val="22"/>
        </w:rPr>
        <w:t xml:space="preserve">it </w:t>
      </w:r>
      <w:r w:rsidR="00FF7A83" w:rsidRPr="001B41D9">
        <w:rPr>
          <w:sz w:val="22"/>
          <w:szCs w:val="22"/>
        </w:rPr>
        <w:t>(both positively and negatively</w:t>
      </w:r>
      <w:r w:rsidRPr="001B41D9">
        <w:rPr>
          <w:sz w:val="22"/>
          <w:szCs w:val="22"/>
        </w:rPr>
        <w:t>)</w:t>
      </w:r>
      <w:r w:rsidR="00FF7A83" w:rsidRPr="001B41D9">
        <w:rPr>
          <w:sz w:val="22"/>
          <w:szCs w:val="22"/>
        </w:rPr>
        <w:t xml:space="preserve"> </w:t>
      </w:r>
    </w:p>
    <w:p w:rsidR="00666796" w:rsidRPr="001B41D9" w:rsidRDefault="00666796" w:rsidP="004D7AE8">
      <w:pPr>
        <w:pStyle w:val="ListParagraph"/>
        <w:numPr>
          <w:ilvl w:val="0"/>
          <w:numId w:val="8"/>
        </w:numPr>
        <w:spacing w:after="120"/>
        <w:rPr>
          <w:sz w:val="22"/>
          <w:szCs w:val="22"/>
        </w:rPr>
      </w:pPr>
      <w:r w:rsidRPr="001B41D9">
        <w:rPr>
          <w:sz w:val="22"/>
          <w:szCs w:val="22"/>
        </w:rPr>
        <w:t>B</w:t>
      </w:r>
      <w:r w:rsidR="00FF7A83" w:rsidRPr="001B41D9">
        <w:rPr>
          <w:sz w:val="22"/>
          <w:szCs w:val="22"/>
        </w:rPr>
        <w:t xml:space="preserve">uilding capacities of key institutions </w:t>
      </w:r>
    </w:p>
    <w:p w:rsidR="00FF7A83" w:rsidRPr="001B41D9" w:rsidRDefault="00666796" w:rsidP="004D7AE8">
      <w:pPr>
        <w:pStyle w:val="PlainText"/>
        <w:numPr>
          <w:ilvl w:val="0"/>
          <w:numId w:val="8"/>
        </w:numPr>
        <w:spacing w:after="120"/>
        <w:rPr>
          <w:rFonts w:ascii="Times New Roman" w:eastAsia="Times New Roman" w:hAnsi="Times New Roman" w:cs="Times New Roman"/>
          <w:sz w:val="22"/>
          <w:szCs w:val="22"/>
          <w:lang w:val="en-GB"/>
        </w:rPr>
      </w:pPr>
      <w:r w:rsidRPr="001B41D9">
        <w:rPr>
          <w:rFonts w:ascii="Times New Roman" w:eastAsia="Times New Roman" w:hAnsi="Times New Roman" w:cs="Times New Roman"/>
          <w:sz w:val="22"/>
          <w:szCs w:val="22"/>
          <w:lang w:val="en-GB"/>
        </w:rPr>
        <w:t>P</w:t>
      </w:r>
      <w:r w:rsidR="00FF7A83" w:rsidRPr="001B41D9">
        <w:rPr>
          <w:rFonts w:ascii="Times New Roman" w:eastAsia="Times New Roman" w:hAnsi="Times New Roman" w:cs="Times New Roman"/>
          <w:sz w:val="22"/>
          <w:szCs w:val="22"/>
          <w:lang w:val="en-GB"/>
        </w:rPr>
        <w:t>artnership with the government bodies, civil society and private sector and international organizations;</w:t>
      </w:r>
      <w:r w:rsidRPr="001B41D9">
        <w:rPr>
          <w:rFonts w:ascii="Times New Roman" w:eastAsia="Times New Roman" w:hAnsi="Times New Roman" w:cs="Times New Roman"/>
          <w:sz w:val="22"/>
          <w:szCs w:val="22"/>
          <w:lang w:val="en-GB"/>
        </w:rPr>
        <w:t xml:space="preserve"> including j</w:t>
      </w:r>
      <w:r w:rsidR="00FF7A83" w:rsidRPr="001B41D9">
        <w:rPr>
          <w:rFonts w:ascii="Times New Roman" w:eastAsia="Times New Roman" w:hAnsi="Times New Roman" w:cs="Times New Roman"/>
          <w:sz w:val="22"/>
          <w:szCs w:val="22"/>
          <w:lang w:val="en-GB"/>
        </w:rPr>
        <w:t xml:space="preserve">oint activities with other UN Agencies </w:t>
      </w:r>
    </w:p>
    <w:p w:rsidR="004E2F28" w:rsidRPr="001B41D9" w:rsidRDefault="00666796" w:rsidP="004D7AE8">
      <w:pPr>
        <w:pStyle w:val="ListParagraph"/>
        <w:numPr>
          <w:ilvl w:val="0"/>
          <w:numId w:val="8"/>
        </w:numPr>
        <w:rPr>
          <w:b/>
          <w:i/>
          <w:iCs/>
        </w:rPr>
      </w:pPr>
      <w:r w:rsidRPr="001B41D9">
        <w:rPr>
          <w:sz w:val="22"/>
          <w:szCs w:val="22"/>
        </w:rPr>
        <w:t>R</w:t>
      </w:r>
      <w:r w:rsidR="00FF7A83" w:rsidRPr="001B41D9">
        <w:rPr>
          <w:sz w:val="22"/>
          <w:szCs w:val="22"/>
        </w:rPr>
        <w:t>ecommendations for future country programme</w:t>
      </w:r>
      <w:r w:rsidRPr="001B41D9">
        <w:rPr>
          <w:sz w:val="22"/>
          <w:szCs w:val="22"/>
        </w:rPr>
        <w:t>s</w:t>
      </w:r>
    </w:p>
    <w:p w:rsidR="00FF7A83" w:rsidRPr="001B41D9" w:rsidRDefault="00FF7A83">
      <w:pPr>
        <w:rPr>
          <w:rFonts w:ascii="Times New Roman" w:hAnsi="Times New Roman" w:cs="Times New Roman"/>
          <w:b/>
          <w:i/>
          <w:iCs/>
        </w:rPr>
      </w:pPr>
      <w:r w:rsidRPr="001B41D9">
        <w:rPr>
          <w:rFonts w:ascii="Times New Roman" w:hAnsi="Times New Roman" w:cs="Times New Roman"/>
          <w:b/>
          <w:i/>
          <w:iCs/>
        </w:rPr>
        <w:br w:type="page"/>
      </w:r>
    </w:p>
    <w:p w:rsidR="00057909" w:rsidRPr="001B41D9" w:rsidRDefault="00057909" w:rsidP="002F7FEA">
      <w:pPr>
        <w:pStyle w:val="Heading1"/>
      </w:pPr>
      <w:bookmarkStart w:id="90" w:name="_Toc313352976"/>
      <w:r w:rsidRPr="001B41D9">
        <w:lastRenderedPageBreak/>
        <w:t>KEY FINDINGS</w:t>
      </w:r>
      <w:bookmarkEnd w:id="90"/>
    </w:p>
    <w:p w:rsidR="00057909" w:rsidRPr="001B41D9" w:rsidRDefault="00057909" w:rsidP="00CC051A">
      <w:pPr>
        <w:pStyle w:val="Heading2"/>
        <w:ind w:left="540"/>
      </w:pPr>
      <w:bookmarkStart w:id="91" w:name="_Toc313352977"/>
      <w:r w:rsidRPr="001B41D9">
        <w:t>R</w:t>
      </w:r>
      <w:r w:rsidR="00190EA3" w:rsidRPr="001B41D9">
        <w:t xml:space="preserve">elevance and Contribution to </w:t>
      </w:r>
      <w:r w:rsidRPr="001B41D9">
        <w:t>N</w:t>
      </w:r>
      <w:r w:rsidR="00190EA3" w:rsidRPr="001B41D9">
        <w:t>ational Priorities</w:t>
      </w:r>
      <w:bookmarkEnd w:id="91"/>
      <w:r w:rsidRPr="001B41D9">
        <w:t xml:space="preserve"> </w:t>
      </w:r>
    </w:p>
    <w:p w:rsidR="00057909" w:rsidRPr="001B41D9" w:rsidRDefault="00057909" w:rsidP="00057909">
      <w:pPr>
        <w:spacing w:after="0" w:line="240" w:lineRule="auto"/>
        <w:jc w:val="both"/>
        <w:rPr>
          <w:rFonts w:ascii="Times New Roman" w:hAnsi="Times New Roman" w:cs="Times New Roman"/>
        </w:rPr>
      </w:pPr>
    </w:p>
    <w:p w:rsidR="00C64221"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Informants overwhelmingly credit UNDP</w:t>
      </w:r>
      <w:r w:rsidR="00C64221">
        <w:rPr>
          <w:rFonts w:ascii="Times New Roman" w:hAnsi="Times New Roman" w:cs="Times New Roman"/>
        </w:rPr>
        <w:t xml:space="preserve"> </w:t>
      </w:r>
      <w:r w:rsidR="00C64221" w:rsidRPr="00926816">
        <w:rPr>
          <w:rFonts w:ascii="Times New Roman" w:hAnsi="Times New Roman" w:cs="Times New Roman"/>
        </w:rPr>
        <w:t>projects</w:t>
      </w:r>
      <w:r w:rsidRPr="00926816">
        <w:rPr>
          <w:rFonts w:ascii="Times New Roman" w:hAnsi="Times New Roman" w:cs="Times New Roman"/>
        </w:rPr>
        <w:t xml:space="preserve"> with having made seminal contributions in the run-up to or roll-out of strategic national initiatives, such as the Right to Information Act, the National Rural Employment Guarantee Programme, and Panchayati Raj training. </w:t>
      </w:r>
      <w:r w:rsidR="00871DA7" w:rsidRPr="00926816">
        <w:rPr>
          <w:rFonts w:ascii="Times New Roman" w:hAnsi="Times New Roman" w:cs="Times New Roman"/>
        </w:rPr>
        <w:t xml:space="preserve">Equally, </w:t>
      </w:r>
      <w:r w:rsidRPr="00926816">
        <w:rPr>
          <w:rFonts w:ascii="Times New Roman" w:hAnsi="Times New Roman" w:cs="Times New Roman"/>
        </w:rPr>
        <w:t xml:space="preserve">UNDP has created a variety of platforms that </w:t>
      </w:r>
      <w:r w:rsidR="00871DA7" w:rsidRPr="00926816">
        <w:rPr>
          <w:rFonts w:ascii="Times New Roman" w:hAnsi="Times New Roman" w:cs="Times New Roman"/>
        </w:rPr>
        <w:t xml:space="preserve">have </w:t>
      </w:r>
      <w:r w:rsidRPr="00926816">
        <w:rPr>
          <w:rFonts w:ascii="Times New Roman" w:hAnsi="Times New Roman" w:cs="Times New Roman"/>
        </w:rPr>
        <w:t>enable</w:t>
      </w:r>
      <w:r w:rsidR="00871DA7" w:rsidRPr="00926816">
        <w:rPr>
          <w:rFonts w:ascii="Times New Roman" w:hAnsi="Times New Roman" w:cs="Times New Roman"/>
        </w:rPr>
        <w:t>d</w:t>
      </w:r>
      <w:r w:rsidRPr="00926816">
        <w:rPr>
          <w:rFonts w:ascii="Times New Roman" w:hAnsi="Times New Roman" w:cs="Times New Roman"/>
        </w:rPr>
        <w:t xml:space="preserve"> Government and civil society to collaborative constructively on accountability, governance and human development issues.</w:t>
      </w:r>
      <w:r w:rsidR="00C64221" w:rsidRPr="00926816">
        <w:rPr>
          <w:rFonts w:ascii="Times New Roman" w:hAnsi="Times New Roman" w:cs="Times New Roman"/>
        </w:rPr>
        <w:t xml:space="preserve"> UNDP’s non-project advocacy efforts have also fundamentally informed the Government’s approach to priority issues, particularly in the areas of planning and anti-corruption.</w:t>
      </w:r>
    </w:p>
    <w:p w:rsidR="00057909" w:rsidRPr="001B41D9" w:rsidRDefault="00057909" w:rsidP="002F7FEA">
      <w:pPr>
        <w:pStyle w:val="Heading3"/>
      </w:pPr>
      <w:bookmarkStart w:id="92" w:name="_Toc313352978"/>
      <w:r w:rsidRPr="001B41D9">
        <w:t>Relevance to national priorities</w:t>
      </w:r>
      <w:bookmarkEnd w:id="92"/>
    </w:p>
    <w:p w:rsidR="00057909" w:rsidRPr="001B41D9" w:rsidRDefault="00057909" w:rsidP="00057909">
      <w:pPr>
        <w:spacing w:after="0" w:line="240" w:lineRule="auto"/>
      </w:pPr>
    </w:p>
    <w:p w:rsidR="00057909" w:rsidRPr="001B41D9" w:rsidRDefault="006E09A8" w:rsidP="00362F9C">
      <w:pPr>
        <w:spacing w:after="0" w:line="240" w:lineRule="auto"/>
        <w:jc w:val="both"/>
        <w:rPr>
          <w:rFonts w:ascii="Times New Roman" w:hAnsi="Times New Roman" w:cs="Times New Roman"/>
        </w:rPr>
      </w:pPr>
      <w:r w:rsidRPr="001B41D9">
        <w:rPr>
          <w:rFonts w:ascii="Times New Roman" w:hAnsi="Times New Roman" w:cs="Times New Roman"/>
        </w:rPr>
        <w:t xml:space="preserve">All informants also feel that </w:t>
      </w:r>
      <w:r w:rsidR="00057909" w:rsidRPr="001B41D9">
        <w:rPr>
          <w:rFonts w:ascii="Times New Roman" w:hAnsi="Times New Roman" w:cs="Times New Roman"/>
        </w:rPr>
        <w:t>UNDP’s Democratic Governance portfolio (2008-2012) is strongly aligned with national priorities</w:t>
      </w:r>
      <w:r w:rsidRPr="001B41D9">
        <w:rPr>
          <w:rFonts w:ascii="Times New Roman" w:hAnsi="Times New Roman" w:cs="Times New Roman"/>
        </w:rPr>
        <w:t>,</w:t>
      </w:r>
      <w:r w:rsidR="00057909" w:rsidRPr="001B41D9">
        <w:rPr>
          <w:rFonts w:ascii="Times New Roman" w:hAnsi="Times New Roman" w:cs="Times New Roman"/>
        </w:rPr>
        <w:t xml:space="preserve"> for two reasons</w:t>
      </w:r>
      <w:r w:rsidRPr="001B41D9">
        <w:rPr>
          <w:rFonts w:ascii="Times New Roman" w:hAnsi="Times New Roman" w:cs="Times New Roman"/>
        </w:rPr>
        <w:t>. F</w:t>
      </w:r>
      <w:r w:rsidR="00057909" w:rsidRPr="001B41D9">
        <w:rPr>
          <w:rFonts w:ascii="Times New Roman" w:hAnsi="Times New Roman" w:cs="Times New Roman"/>
        </w:rPr>
        <w:t xml:space="preserve">irst, all major </w:t>
      </w:r>
      <w:r w:rsidR="00057909" w:rsidRPr="001B41D9">
        <w:rPr>
          <w:rFonts w:ascii="Times New Roman" w:hAnsi="Times New Roman" w:cs="Times New Roman"/>
          <w:u w:val="single"/>
        </w:rPr>
        <w:t>programmes have been designed and are being implemented in close partnership with the Government of India</w:t>
      </w:r>
      <w:r w:rsidR="00057909" w:rsidRPr="001B41D9">
        <w:rPr>
          <w:rFonts w:ascii="Times New Roman" w:hAnsi="Times New Roman" w:cs="Times New Roman"/>
        </w:rPr>
        <w:t xml:space="preserve">. Second, UNDP’s </w:t>
      </w:r>
      <w:r w:rsidR="00057909" w:rsidRPr="001B41D9">
        <w:rPr>
          <w:rFonts w:ascii="Times New Roman" w:hAnsi="Times New Roman" w:cs="Times New Roman"/>
          <w:u w:val="single"/>
        </w:rPr>
        <w:t>‘human development’ focus</w:t>
      </w:r>
      <w:r w:rsidR="00057909" w:rsidRPr="001B41D9">
        <w:rPr>
          <w:rFonts w:ascii="Times New Roman" w:hAnsi="Times New Roman" w:cs="Times New Roman"/>
        </w:rPr>
        <w:t xml:space="preserve"> closely accords with India’s ongoing struggle to end poverty, hunger, ill-health and illiteracy. Given that India is now internationally committed to attaining the Millenium Development Goals, UNDP’s (and the United Nations’) support – as the only </w:t>
      </w:r>
      <w:r w:rsidR="002700B2" w:rsidRPr="001B41D9">
        <w:rPr>
          <w:rFonts w:ascii="Times New Roman" w:hAnsi="Times New Roman" w:cs="Times New Roman"/>
        </w:rPr>
        <w:t>development partner</w:t>
      </w:r>
      <w:r w:rsidR="00057909" w:rsidRPr="001B41D9">
        <w:rPr>
          <w:rFonts w:ascii="Times New Roman" w:hAnsi="Times New Roman" w:cs="Times New Roman"/>
        </w:rPr>
        <w:t xml:space="preserve"> singularly focused on these goals – is now even more relevant. Over the past decade, informants say, UNDP has helped the Government develop frameworks by which to draw-up and undertake human development-focused initiatives in a number of areas. </w:t>
      </w:r>
    </w:p>
    <w:p w:rsidR="00057909" w:rsidRPr="001B41D9" w:rsidRDefault="00057909" w:rsidP="00057909">
      <w:pPr>
        <w:spacing w:after="0" w:line="240" w:lineRule="auto"/>
        <w:jc w:val="both"/>
        <w:rPr>
          <w:rFonts w:ascii="Times New Roman" w:hAnsi="Times New Roman" w:cs="Times New Roman"/>
        </w:rPr>
      </w:pPr>
    </w:p>
    <w:p w:rsidR="00057909" w:rsidRPr="001B41D9" w:rsidRDefault="00C308AC"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However, </w:t>
      </w:r>
      <w:r w:rsidR="00057909" w:rsidRPr="001B41D9">
        <w:rPr>
          <w:rFonts w:ascii="Times New Roman" w:hAnsi="Times New Roman" w:cs="Times New Roman"/>
        </w:rPr>
        <w:t>UNDP’s unique strength by far</w:t>
      </w:r>
      <w:r w:rsidRPr="001B41D9">
        <w:rPr>
          <w:rFonts w:ascii="Times New Roman" w:hAnsi="Times New Roman" w:cs="Times New Roman"/>
        </w:rPr>
        <w:t xml:space="preserve"> </w:t>
      </w:r>
      <w:r w:rsidR="00057909" w:rsidRPr="001B41D9">
        <w:rPr>
          <w:rFonts w:ascii="Times New Roman" w:hAnsi="Times New Roman" w:cs="Times New Roman"/>
        </w:rPr>
        <w:t xml:space="preserve">is that it is </w:t>
      </w:r>
      <w:r w:rsidR="00057909" w:rsidRPr="001B41D9">
        <w:rPr>
          <w:rFonts w:ascii="Times New Roman" w:hAnsi="Times New Roman" w:cs="Times New Roman"/>
          <w:u w:val="single"/>
        </w:rPr>
        <w:t>completely trusted by government and citizens</w:t>
      </w:r>
      <w:r w:rsidR="00057909" w:rsidRPr="001B41D9">
        <w:rPr>
          <w:rFonts w:ascii="Times New Roman" w:hAnsi="Times New Roman" w:cs="Times New Roman"/>
        </w:rPr>
        <w:t xml:space="preserve">. It is perceived to be ideologically neutral and, thus, devoid of the agendas that motivate other international </w:t>
      </w:r>
      <w:r w:rsidR="002700B2" w:rsidRPr="001B41D9">
        <w:rPr>
          <w:rFonts w:ascii="Times New Roman" w:hAnsi="Times New Roman" w:cs="Times New Roman"/>
        </w:rPr>
        <w:t>development partner</w:t>
      </w:r>
      <w:r w:rsidR="00057909" w:rsidRPr="001B41D9">
        <w:rPr>
          <w:rFonts w:ascii="Times New Roman" w:hAnsi="Times New Roman" w:cs="Times New Roman"/>
        </w:rPr>
        <w:t xml:space="preserve">s. This is why the Government has deliberately chosen to partner closely (or only) with UNDP, rather than </w:t>
      </w:r>
      <w:r w:rsidRPr="001B41D9">
        <w:rPr>
          <w:rFonts w:ascii="Times New Roman" w:hAnsi="Times New Roman" w:cs="Times New Roman"/>
        </w:rPr>
        <w:t xml:space="preserve">other </w:t>
      </w:r>
      <w:r w:rsidR="002700B2" w:rsidRPr="001B41D9">
        <w:rPr>
          <w:rFonts w:ascii="Times New Roman" w:hAnsi="Times New Roman" w:cs="Times New Roman"/>
        </w:rPr>
        <w:t>development partner</w:t>
      </w:r>
      <w:r w:rsidR="00057909" w:rsidRPr="001B41D9">
        <w:rPr>
          <w:rFonts w:ascii="Times New Roman" w:hAnsi="Times New Roman" w:cs="Times New Roman"/>
        </w:rPr>
        <w:t>s, on nationally strateg</w:t>
      </w:r>
      <w:r w:rsidR="00403BAF" w:rsidRPr="001B41D9">
        <w:rPr>
          <w:rFonts w:ascii="Times New Roman" w:hAnsi="Times New Roman" w:cs="Times New Roman"/>
        </w:rPr>
        <w:t>ic</w:t>
      </w:r>
      <w:r w:rsidR="00057909" w:rsidRPr="001B41D9">
        <w:rPr>
          <w:rFonts w:ascii="Times New Roman" w:hAnsi="Times New Roman" w:cs="Times New Roman"/>
        </w:rPr>
        <w:t xml:space="preserve"> programmes such as the </w:t>
      </w:r>
      <w:r w:rsidR="00403BAF" w:rsidRPr="001B41D9">
        <w:rPr>
          <w:rFonts w:ascii="Times New Roman" w:hAnsi="Times New Roman" w:cs="Times New Roman"/>
        </w:rPr>
        <w:t>MG</w:t>
      </w:r>
      <w:r w:rsidR="00057909" w:rsidRPr="001B41D9">
        <w:rPr>
          <w:rFonts w:ascii="Times New Roman" w:hAnsi="Times New Roman" w:cs="Times New Roman"/>
        </w:rPr>
        <w:t>NREGA and capacity building</w:t>
      </w:r>
      <w:r w:rsidR="00403BAF" w:rsidRPr="001B41D9">
        <w:rPr>
          <w:rFonts w:ascii="Times New Roman" w:hAnsi="Times New Roman" w:cs="Times New Roman"/>
        </w:rPr>
        <w:t xml:space="preserve"> of institutions and individuals mandated to provide justice delivery services</w:t>
      </w:r>
      <w:r w:rsidR="00057909" w:rsidRPr="001B41D9">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Many informants also remarked upon UNDP’s </w:t>
      </w:r>
      <w:r w:rsidRPr="001B41D9">
        <w:rPr>
          <w:rFonts w:ascii="Times New Roman" w:hAnsi="Times New Roman" w:cs="Times New Roman"/>
          <w:u w:val="single"/>
        </w:rPr>
        <w:t>strategic foresight</w:t>
      </w:r>
      <w:r w:rsidRPr="001B41D9">
        <w:rPr>
          <w:rFonts w:ascii="Times New Roman" w:hAnsi="Times New Roman" w:cs="Times New Roman"/>
        </w:rPr>
        <w:t xml:space="preserve"> in grasping the significance of an   issue long before its counterparts, and supporting the individuals or social movements behind it. For instance, UNDP support was invaluable in energizing the national and international discourse on </w:t>
      </w:r>
      <w:r w:rsidR="007447A2" w:rsidRPr="001B41D9">
        <w:rPr>
          <w:rFonts w:ascii="Times New Roman" w:hAnsi="Times New Roman" w:cs="Times New Roman"/>
        </w:rPr>
        <w:t xml:space="preserve">the ‘right to information’ in the lead in to the enactment of India’s landmark Right to Information Act 2005 and it was India’s largest development partner in this sector for some years after that. It has played a </w:t>
      </w:r>
      <w:r w:rsidR="00C8191F" w:rsidRPr="001B41D9">
        <w:rPr>
          <w:rFonts w:ascii="Times New Roman" w:hAnsi="Times New Roman" w:cs="Times New Roman"/>
        </w:rPr>
        <w:t xml:space="preserve">matching </w:t>
      </w:r>
      <w:r w:rsidR="007447A2" w:rsidRPr="001B41D9">
        <w:rPr>
          <w:rFonts w:ascii="Times New Roman" w:hAnsi="Times New Roman" w:cs="Times New Roman"/>
        </w:rPr>
        <w:t>role in</w:t>
      </w:r>
      <w:r w:rsidR="00C8191F" w:rsidRPr="001B41D9">
        <w:rPr>
          <w:rFonts w:ascii="Times New Roman" w:hAnsi="Times New Roman" w:cs="Times New Roman"/>
        </w:rPr>
        <w:t xml:space="preserve"> the national and international thinking and discussion on </w:t>
      </w:r>
      <w:r w:rsidR="00403BAF" w:rsidRPr="001B41D9">
        <w:rPr>
          <w:rFonts w:ascii="Times New Roman" w:hAnsi="Times New Roman" w:cs="Times New Roman"/>
        </w:rPr>
        <w:t>‘</w:t>
      </w:r>
      <w:r w:rsidR="006D11D8" w:rsidRPr="001B41D9">
        <w:rPr>
          <w:rFonts w:ascii="Times New Roman" w:hAnsi="Times New Roman" w:cs="Times New Roman"/>
        </w:rPr>
        <w:t xml:space="preserve">India’s Experience in </w:t>
      </w:r>
      <w:r w:rsidR="00C8191F" w:rsidRPr="001B41D9">
        <w:rPr>
          <w:rFonts w:ascii="Times New Roman" w:hAnsi="Times New Roman" w:cs="Times New Roman"/>
        </w:rPr>
        <w:t xml:space="preserve">the </w:t>
      </w:r>
      <w:r w:rsidR="006D11D8" w:rsidRPr="001B41D9">
        <w:rPr>
          <w:rFonts w:ascii="Times New Roman" w:hAnsi="Times New Roman" w:cs="Times New Roman"/>
        </w:rPr>
        <w:t xml:space="preserve">Design and Implementation of </w:t>
      </w:r>
      <w:r w:rsidR="00403BAF" w:rsidRPr="001B41D9">
        <w:rPr>
          <w:rFonts w:ascii="Times New Roman" w:hAnsi="Times New Roman" w:cs="Times New Roman"/>
        </w:rPr>
        <w:t>MGNREG</w:t>
      </w:r>
      <w:r w:rsidR="00510A02" w:rsidRPr="001B41D9">
        <w:rPr>
          <w:rFonts w:ascii="Times New Roman" w:hAnsi="Times New Roman" w:cs="Times New Roman"/>
        </w:rPr>
        <w:t>A</w:t>
      </w:r>
      <w:r w:rsidR="006D11D8" w:rsidRPr="001B41D9">
        <w:rPr>
          <w:rFonts w:ascii="Times New Roman" w:hAnsi="Times New Roman" w:cs="Times New Roman"/>
        </w:rPr>
        <w:t xml:space="preserve"> Programme’</w:t>
      </w:r>
      <w:r w:rsidR="00C8191F" w:rsidRPr="001B41D9">
        <w:rPr>
          <w:rFonts w:ascii="Times New Roman" w:hAnsi="Times New Roman" w:cs="Times New Roman"/>
        </w:rPr>
        <w:t xml:space="preserve">. </w:t>
      </w:r>
      <w:r w:rsidRPr="001B41D9">
        <w:rPr>
          <w:rFonts w:ascii="Times New Roman" w:hAnsi="Times New Roman" w:cs="Times New Roman"/>
        </w:rPr>
        <w:t xml:space="preserve">Similarly, it was the first </w:t>
      </w:r>
      <w:r w:rsidR="002700B2" w:rsidRPr="001B41D9">
        <w:rPr>
          <w:rFonts w:ascii="Times New Roman" w:hAnsi="Times New Roman" w:cs="Times New Roman"/>
        </w:rPr>
        <w:t>development partner</w:t>
      </w:r>
      <w:r w:rsidRPr="001B41D9">
        <w:rPr>
          <w:rFonts w:ascii="Times New Roman" w:hAnsi="Times New Roman" w:cs="Times New Roman"/>
        </w:rPr>
        <w:t xml:space="preserve"> to invest in Indian’s efforts at decentralised District Planning, in strengthening the implementation of the </w:t>
      </w:r>
      <w:r w:rsidR="006D11D8" w:rsidRPr="001B41D9">
        <w:rPr>
          <w:rFonts w:ascii="Times New Roman" w:hAnsi="Times New Roman" w:cs="Times New Roman"/>
        </w:rPr>
        <w:t>MG</w:t>
      </w:r>
      <w:r w:rsidRPr="001B41D9">
        <w:rPr>
          <w:rFonts w:ascii="Times New Roman" w:hAnsi="Times New Roman" w:cs="Times New Roman"/>
        </w:rPr>
        <w:t>NREGA programme,</w:t>
      </w:r>
      <w:r w:rsidR="007557C2" w:rsidRPr="001B41D9">
        <w:rPr>
          <w:rFonts w:ascii="Times New Roman" w:hAnsi="Times New Roman" w:cs="Times New Roman"/>
        </w:rPr>
        <w:t xml:space="preserve"> and</w:t>
      </w:r>
      <w:r w:rsidR="00C46BF9" w:rsidRPr="001B41D9">
        <w:rPr>
          <w:rFonts w:ascii="Times New Roman" w:hAnsi="Times New Roman" w:cs="Times New Roman"/>
        </w:rPr>
        <w:t xml:space="preserve"> </w:t>
      </w:r>
      <w:r w:rsidRPr="001B41D9">
        <w:rPr>
          <w:rFonts w:ascii="Times New Roman" w:hAnsi="Times New Roman" w:cs="Times New Roman"/>
        </w:rPr>
        <w:t xml:space="preserve">in supporting the People’s Mid-Term Assessment of the Eleventh Plan (resulting in civil society being formally invited to make their inputs into the Twelfth Plan approach paper). It has also been the </w:t>
      </w:r>
      <w:r w:rsidR="00822DE5" w:rsidRPr="001B41D9">
        <w:rPr>
          <w:rFonts w:ascii="Times New Roman" w:hAnsi="Times New Roman" w:cs="Times New Roman"/>
        </w:rPr>
        <w:t xml:space="preserve"> </w:t>
      </w:r>
      <w:r w:rsidRPr="001B41D9">
        <w:rPr>
          <w:rFonts w:ascii="Times New Roman" w:hAnsi="Times New Roman" w:cs="Times New Roman"/>
        </w:rPr>
        <w:t xml:space="preserve">only </w:t>
      </w:r>
      <w:r w:rsidR="00822DE5" w:rsidRPr="001B41D9">
        <w:rPr>
          <w:rFonts w:ascii="Times New Roman" w:hAnsi="Times New Roman" w:cs="Times New Roman"/>
        </w:rPr>
        <w:t xml:space="preserve">only </w:t>
      </w:r>
      <w:r w:rsidR="002700B2" w:rsidRPr="001B41D9">
        <w:rPr>
          <w:rFonts w:ascii="Times New Roman" w:hAnsi="Times New Roman" w:cs="Times New Roman"/>
        </w:rPr>
        <w:t>development partner</w:t>
      </w:r>
      <w:r w:rsidRPr="001B41D9">
        <w:rPr>
          <w:rFonts w:ascii="Times New Roman" w:hAnsi="Times New Roman" w:cs="Times New Roman"/>
        </w:rPr>
        <w:t xml:space="preserve"> to be permitted to assist India’s judicial system build its capacity to more effectively provide access to justice for the marginalized.</w:t>
      </w:r>
    </w:p>
    <w:p w:rsidR="00057909" w:rsidRPr="001B41D9" w:rsidRDefault="00057909" w:rsidP="00057909">
      <w:pPr>
        <w:spacing w:after="0" w:line="240" w:lineRule="auto"/>
        <w:jc w:val="both"/>
        <w:rPr>
          <w:rFonts w:ascii="Times New Roman" w:hAnsi="Times New Roman" w:cs="Times New Roman"/>
        </w:rPr>
      </w:pPr>
    </w:p>
    <w:p w:rsidR="00057909" w:rsidRPr="001B41D9" w:rsidRDefault="00C02EB2"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Also seen as a key strength is that </w:t>
      </w:r>
      <w:r w:rsidR="00057909" w:rsidRPr="001B41D9">
        <w:rPr>
          <w:rFonts w:ascii="Times New Roman" w:hAnsi="Times New Roman" w:cs="Times New Roman"/>
          <w:u w:val="single"/>
        </w:rPr>
        <w:t>UNDP monies are flexible, triggering a multiplier effect</w:t>
      </w:r>
      <w:r w:rsidR="00057909" w:rsidRPr="001B41D9">
        <w:rPr>
          <w:rFonts w:ascii="Times New Roman" w:hAnsi="Times New Roman" w:cs="Times New Roman"/>
        </w:rPr>
        <w:t xml:space="preserve">. UNDP is </w:t>
      </w:r>
      <w:r w:rsidR="008E597F" w:rsidRPr="001B41D9">
        <w:rPr>
          <w:rFonts w:ascii="Times New Roman" w:hAnsi="Times New Roman" w:cs="Times New Roman"/>
        </w:rPr>
        <w:t>not a ‘</w:t>
      </w:r>
      <w:r w:rsidR="00057909" w:rsidRPr="001B41D9">
        <w:rPr>
          <w:rFonts w:ascii="Times New Roman" w:hAnsi="Times New Roman" w:cs="Times New Roman"/>
        </w:rPr>
        <w:t>loan-maker</w:t>
      </w:r>
      <w:r w:rsidR="008E597F" w:rsidRPr="001B41D9">
        <w:rPr>
          <w:rFonts w:ascii="Times New Roman" w:hAnsi="Times New Roman" w:cs="Times New Roman"/>
        </w:rPr>
        <w:t>’</w:t>
      </w:r>
      <w:r w:rsidR="00057909" w:rsidRPr="001B41D9">
        <w:rPr>
          <w:rFonts w:ascii="Times New Roman" w:hAnsi="Times New Roman" w:cs="Times New Roman"/>
        </w:rPr>
        <w:t>,</w:t>
      </w:r>
      <w:r w:rsidR="008E597F" w:rsidRPr="001B41D9">
        <w:rPr>
          <w:rFonts w:ascii="Times New Roman" w:hAnsi="Times New Roman" w:cs="Times New Roman"/>
        </w:rPr>
        <w:t xml:space="preserve"> but a development partner providing technical assistance, knowledge support and best-practice exchange nationally and internationally. It is thus </w:t>
      </w:r>
      <w:r w:rsidR="00057909" w:rsidRPr="001B41D9">
        <w:rPr>
          <w:rFonts w:ascii="Times New Roman" w:hAnsi="Times New Roman" w:cs="Times New Roman"/>
        </w:rPr>
        <w:t xml:space="preserve">free to authorize the use of funds to address emerging issues within a programme. Even the Government of India does not have this freedom, since all public spending must strictly adhere to programme guidelines, </w:t>
      </w:r>
      <w:r w:rsidR="008E597F" w:rsidRPr="001B41D9">
        <w:rPr>
          <w:rFonts w:ascii="Times New Roman" w:hAnsi="Times New Roman" w:cs="Times New Roman"/>
        </w:rPr>
        <w:t>some of which might not have been rationalized to respond to an evolving operating environment</w:t>
      </w:r>
      <w:r w:rsidR="00057909" w:rsidRPr="001B41D9">
        <w:rPr>
          <w:rFonts w:ascii="Times New Roman" w:hAnsi="Times New Roman" w:cs="Times New Roman"/>
        </w:rPr>
        <w:t xml:space="preserve">. UNDP funds have thus enabled innovative applications and experiments, even if these do not yield immediate returns. Among these is the provision of human resource support to key ministries, </w:t>
      </w:r>
      <w:r w:rsidR="00864D27" w:rsidRPr="001B41D9">
        <w:rPr>
          <w:rFonts w:ascii="Times New Roman" w:hAnsi="Times New Roman" w:cs="Times New Roman"/>
        </w:rPr>
        <w:t>the use of ICT for transparency, community monitoring tools (such as the People’s Assessment of Health, Education</w:t>
      </w:r>
      <w:r w:rsidR="006F6F99" w:rsidRPr="001B41D9">
        <w:rPr>
          <w:rFonts w:ascii="Times New Roman" w:hAnsi="Times New Roman" w:cs="Times New Roman"/>
        </w:rPr>
        <w:t xml:space="preserve"> and </w:t>
      </w:r>
      <w:r w:rsidR="00864D27" w:rsidRPr="001B41D9">
        <w:rPr>
          <w:rFonts w:ascii="Times New Roman" w:hAnsi="Times New Roman" w:cs="Times New Roman"/>
        </w:rPr>
        <w:lastRenderedPageBreak/>
        <w:t>L</w:t>
      </w:r>
      <w:r w:rsidR="006F6F99" w:rsidRPr="001B41D9">
        <w:rPr>
          <w:rFonts w:ascii="Times New Roman" w:hAnsi="Times New Roman" w:cs="Times New Roman"/>
        </w:rPr>
        <w:t>ivelihood</w:t>
      </w:r>
      <w:r w:rsidR="00864D27" w:rsidRPr="001B41D9">
        <w:rPr>
          <w:rFonts w:ascii="Times New Roman" w:hAnsi="Times New Roman" w:cs="Times New Roman"/>
        </w:rPr>
        <w:t>)</w:t>
      </w:r>
      <w:r w:rsidR="00FD225E" w:rsidRPr="001B41D9">
        <w:rPr>
          <w:rFonts w:ascii="Times New Roman" w:hAnsi="Times New Roman" w:cs="Times New Roman"/>
        </w:rPr>
        <w:t xml:space="preserve">, </w:t>
      </w:r>
      <w:r w:rsidR="00864D27" w:rsidRPr="001B41D9">
        <w:rPr>
          <w:rFonts w:ascii="Times New Roman" w:hAnsi="Times New Roman" w:cs="Times New Roman"/>
        </w:rPr>
        <w:t>the use of NGOs as training and implementation partners</w:t>
      </w:r>
      <w:r w:rsidR="00FD225E" w:rsidRPr="001B41D9">
        <w:rPr>
          <w:rFonts w:ascii="Times New Roman" w:hAnsi="Times New Roman" w:cs="Times New Roman"/>
        </w:rPr>
        <w:t>, and</w:t>
      </w:r>
      <w:r w:rsidR="00864D27" w:rsidRPr="001B41D9">
        <w:rPr>
          <w:rFonts w:ascii="Times New Roman" w:hAnsi="Times New Roman" w:cs="Times New Roman"/>
        </w:rPr>
        <w:t xml:space="preserve"> </w:t>
      </w:r>
      <w:r w:rsidR="00057909" w:rsidRPr="001B41D9">
        <w:rPr>
          <w:rFonts w:ascii="Times New Roman" w:hAnsi="Times New Roman" w:cs="Times New Roman"/>
        </w:rPr>
        <w:t xml:space="preserve">the piloting of models that converge </w:t>
      </w:r>
      <w:r w:rsidR="006D11D8" w:rsidRPr="001B41D9">
        <w:rPr>
          <w:rFonts w:ascii="Times New Roman" w:hAnsi="Times New Roman" w:cs="Times New Roman"/>
        </w:rPr>
        <w:t>MG</w:t>
      </w:r>
      <w:r w:rsidR="00057909" w:rsidRPr="001B41D9">
        <w:rPr>
          <w:rFonts w:ascii="Times New Roman" w:hAnsi="Times New Roman" w:cs="Times New Roman"/>
        </w:rPr>
        <w:t xml:space="preserve">NREGA with other major governmental programmes. </w:t>
      </w:r>
      <w:r w:rsidR="009E0217" w:rsidRPr="001B41D9">
        <w:rPr>
          <w:rFonts w:ascii="Times New Roman" w:hAnsi="Times New Roman" w:cs="Times New Roman"/>
        </w:rPr>
        <w:t xml:space="preserve">Though UNDP’s funds are very small, they </w:t>
      </w:r>
      <w:r w:rsidR="00A61B9A" w:rsidRPr="001B41D9">
        <w:rPr>
          <w:rFonts w:ascii="Times New Roman" w:hAnsi="Times New Roman" w:cs="Times New Roman"/>
        </w:rPr>
        <w:t xml:space="preserve">can </w:t>
      </w:r>
      <w:r w:rsidR="009E0217" w:rsidRPr="001B41D9">
        <w:rPr>
          <w:rFonts w:ascii="Times New Roman" w:hAnsi="Times New Roman" w:cs="Times New Roman"/>
        </w:rPr>
        <w:t xml:space="preserve">yield a major return </w:t>
      </w:r>
      <w:r w:rsidR="00A61B9A" w:rsidRPr="001B41D9">
        <w:rPr>
          <w:rFonts w:ascii="Times New Roman" w:hAnsi="Times New Roman" w:cs="Times New Roman"/>
        </w:rPr>
        <w:t xml:space="preserve">if tactically applied, </w:t>
      </w:r>
      <w:r w:rsidR="009E0217" w:rsidRPr="001B41D9">
        <w:rPr>
          <w:rFonts w:ascii="Times New Roman" w:hAnsi="Times New Roman" w:cs="Times New Roman"/>
        </w:rPr>
        <w:t>as the next section</w:t>
      </w:r>
      <w:r w:rsidR="00A61B9A" w:rsidRPr="001B41D9">
        <w:rPr>
          <w:rFonts w:ascii="Times New Roman" w:hAnsi="Times New Roman" w:cs="Times New Roman"/>
        </w:rPr>
        <w:t xml:space="preserve"> will highlight</w:t>
      </w:r>
      <w:r w:rsidR="009E0217" w:rsidRPr="001B41D9">
        <w:rPr>
          <w:rFonts w:ascii="Times New Roman" w:hAnsi="Times New Roman" w:cs="Times New Roman"/>
        </w:rPr>
        <w:t>.</w:t>
      </w:r>
      <w:r w:rsidR="00057909" w:rsidRPr="001B41D9">
        <w:rPr>
          <w:rFonts w:ascii="Times New Roman" w:hAnsi="Times New Roman" w:cs="Times New Roman"/>
        </w:rPr>
        <w:t xml:space="preserve"> As one informant put it, “UNDP’s money is small, but can have big impact.”</w:t>
      </w:r>
    </w:p>
    <w:p w:rsidR="00057909" w:rsidRPr="001B41D9" w:rsidRDefault="00057909" w:rsidP="00057909">
      <w:pPr>
        <w:spacing w:after="0" w:line="240" w:lineRule="auto"/>
        <w:jc w:val="both"/>
        <w:rPr>
          <w:rFonts w:ascii="Times New Roman" w:hAnsi="Times New Roman" w:cs="Times New Roman"/>
        </w:rPr>
      </w:pPr>
    </w:p>
    <w:p w:rsidR="000A5A9C"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Equally valued is UNDP’s operational flexibility; that is, its willingness to adapt to the evolving needs of governmental and, to a lesser extent, civil society partners, and to undertake major course- corrections midstream. </w:t>
      </w:r>
    </w:p>
    <w:p w:rsidR="008156F5" w:rsidRDefault="008156F5" w:rsidP="00057909">
      <w:pPr>
        <w:spacing w:after="0" w:line="240" w:lineRule="auto"/>
        <w:jc w:val="both"/>
        <w:rPr>
          <w:rFonts w:ascii="Times New Roman" w:hAnsi="Times New Roman" w:cs="Times New Roman"/>
        </w:rPr>
      </w:pPr>
    </w:p>
    <w:p w:rsidR="008156F5" w:rsidRPr="001B41D9" w:rsidRDefault="008156F5" w:rsidP="008156F5">
      <w:pPr>
        <w:spacing w:after="0" w:line="240" w:lineRule="auto"/>
        <w:jc w:val="both"/>
        <w:rPr>
          <w:rFonts w:ascii="Times New Roman" w:hAnsi="Times New Roman" w:cs="Times New Roman"/>
        </w:rPr>
      </w:pPr>
      <w:r>
        <w:rPr>
          <w:rFonts w:ascii="Times New Roman" w:hAnsi="Times New Roman" w:cs="Times New Roman"/>
        </w:rPr>
        <w:t xml:space="preserve">However, many senior Government informants alluded to an </w:t>
      </w:r>
      <w:r w:rsidRPr="001B41D9">
        <w:rPr>
          <w:rFonts w:ascii="Times New Roman" w:hAnsi="Times New Roman" w:cs="Times New Roman"/>
        </w:rPr>
        <w:t>accelerating shift in the Government of India-development partner relationship</w:t>
      </w:r>
      <w:r>
        <w:rPr>
          <w:rFonts w:ascii="Times New Roman" w:hAnsi="Times New Roman" w:cs="Times New Roman"/>
        </w:rPr>
        <w:t xml:space="preserve">, </w:t>
      </w:r>
      <w:r w:rsidRPr="00391691">
        <w:rPr>
          <w:rFonts w:ascii="Times New Roman" w:hAnsi="Times New Roman" w:cs="Times New Roman"/>
        </w:rPr>
        <w:t>due to which the former is relying far less on UNDP and its counterparts.</w:t>
      </w:r>
      <w:r w:rsidRPr="001B41D9">
        <w:rPr>
          <w:rFonts w:ascii="Times New Roman" w:hAnsi="Times New Roman" w:cs="Times New Roman"/>
        </w:rPr>
        <w:t xml:space="preserve"> Rapid economic growth and much-expanded tax revenue</w:t>
      </w:r>
      <w:r w:rsidR="0035306E">
        <w:rPr>
          <w:rFonts w:ascii="Times New Roman" w:hAnsi="Times New Roman" w:cs="Times New Roman"/>
        </w:rPr>
        <w:t xml:space="preserve">, they say, </w:t>
      </w:r>
      <w:r w:rsidRPr="001B41D9">
        <w:rPr>
          <w:rFonts w:ascii="Times New Roman" w:hAnsi="Times New Roman" w:cs="Times New Roman"/>
        </w:rPr>
        <w:t>has profoundly lowered India’s need for international financial assistance, particularly given how tiny it is as a proportion of the national budget. As another informant explained, “State Governments are now able to get large project funds just by writing a letter to the Government of India. In contrast, development partners require a mountain of paperwork for the small funds they make available. Becoming particularly resentful is mid management, which must bear the load of this paperwork, given that each development partner has their own requirements.”</w:t>
      </w:r>
    </w:p>
    <w:p w:rsidR="000A5A9C" w:rsidRDefault="000A5A9C" w:rsidP="00057909">
      <w:pPr>
        <w:spacing w:after="0" w:line="240" w:lineRule="auto"/>
        <w:jc w:val="both"/>
        <w:rPr>
          <w:rFonts w:ascii="Times New Roman" w:hAnsi="Times New Roman" w:cs="Times New Roman"/>
        </w:rPr>
      </w:pPr>
    </w:p>
    <w:p w:rsidR="00400803" w:rsidRDefault="00400803" w:rsidP="00057909">
      <w:pPr>
        <w:spacing w:after="0" w:line="240" w:lineRule="auto"/>
        <w:jc w:val="both"/>
        <w:rPr>
          <w:rFonts w:ascii="Times New Roman" w:hAnsi="Times New Roman" w:cs="Times New Roman"/>
        </w:rPr>
      </w:pPr>
      <w:r w:rsidRPr="00391691">
        <w:rPr>
          <w:rFonts w:ascii="Times New Roman" w:hAnsi="Times New Roman" w:cs="Times New Roman"/>
        </w:rPr>
        <w:t xml:space="preserve">This said three senior and </w:t>
      </w:r>
      <w:r w:rsidR="00551740" w:rsidRPr="00391691">
        <w:rPr>
          <w:rFonts w:ascii="Times New Roman" w:hAnsi="Times New Roman" w:cs="Times New Roman"/>
        </w:rPr>
        <w:t>knowledgeable informants suggested that UNDP is straight-jacketing itself by an almost religious adherence to its CPAP, even though they well recognize that this document is the result of a rigorous situation analysis and extensive consultation</w:t>
      </w:r>
      <w:r w:rsidR="00ED0A95" w:rsidRPr="00391691">
        <w:rPr>
          <w:rFonts w:ascii="Times New Roman" w:hAnsi="Times New Roman" w:cs="Times New Roman"/>
        </w:rPr>
        <w:t>. Their perception is that UNDP, in being compelled to justify all potential initiatives through the logic of this framework, might be missing out on important new opportunities in India</w:t>
      </w:r>
      <w:r w:rsidR="00AF7E91" w:rsidRPr="00391691">
        <w:rPr>
          <w:rFonts w:ascii="Times New Roman" w:hAnsi="Times New Roman" w:cs="Times New Roman"/>
        </w:rPr>
        <w:t>.</w:t>
      </w:r>
    </w:p>
    <w:p w:rsidR="00111043" w:rsidRDefault="00111043" w:rsidP="00057909">
      <w:pPr>
        <w:spacing w:after="0" w:line="240" w:lineRule="auto"/>
        <w:jc w:val="both"/>
        <w:rPr>
          <w:rFonts w:ascii="Times New Roman" w:hAnsi="Times New Roman" w:cs="Times New Roman"/>
        </w:rPr>
      </w:pPr>
    </w:p>
    <w:p w:rsidR="00111043" w:rsidRDefault="00111043" w:rsidP="00057909">
      <w:pPr>
        <w:spacing w:after="0" w:line="240" w:lineRule="auto"/>
        <w:jc w:val="both"/>
        <w:rPr>
          <w:rFonts w:ascii="Times New Roman" w:hAnsi="Times New Roman" w:cs="Times New Roman"/>
        </w:rPr>
      </w:pPr>
    </w:p>
    <w:tbl>
      <w:tblPr>
        <w:tblStyle w:val="TableGrid"/>
        <w:tblW w:w="0" w:type="auto"/>
        <w:tblLook w:val="04A0"/>
      </w:tblPr>
      <w:tblGrid>
        <w:gridCol w:w="9242"/>
      </w:tblGrid>
      <w:tr w:rsidR="00111043" w:rsidTr="00111043">
        <w:tc>
          <w:tcPr>
            <w:tcW w:w="9242" w:type="dxa"/>
          </w:tcPr>
          <w:p w:rsidR="00795FDC" w:rsidRPr="00795FDC" w:rsidRDefault="00795FDC" w:rsidP="00795FDC">
            <w:pPr>
              <w:spacing w:before="60"/>
              <w:jc w:val="both"/>
              <w:rPr>
                <w:rFonts w:ascii="Times New Roman" w:hAnsi="Times New Roman" w:cs="Times New Roman"/>
                <w:b/>
              </w:rPr>
            </w:pPr>
            <w:r w:rsidRPr="00795FDC">
              <w:rPr>
                <w:rFonts w:ascii="Times New Roman" w:hAnsi="Times New Roman" w:cs="Times New Roman"/>
                <w:b/>
              </w:rPr>
              <w:t>Research and knowledge-sharing to inform policy</w:t>
            </w:r>
          </w:p>
          <w:p w:rsidR="00111043" w:rsidRDefault="00111043" w:rsidP="00795FDC">
            <w:pPr>
              <w:spacing w:after="60"/>
              <w:jc w:val="both"/>
              <w:rPr>
                <w:rFonts w:ascii="Times New Roman" w:hAnsi="Times New Roman" w:cs="Times New Roman"/>
              </w:rPr>
            </w:pPr>
            <w:r w:rsidRPr="007860DC">
              <w:rPr>
                <w:rFonts w:ascii="Times New Roman" w:hAnsi="Times New Roman" w:cs="Times New Roman"/>
              </w:rPr>
              <w:t>Project support aside, UNDP research and knowledge-sharing ha</w:t>
            </w:r>
            <w:r>
              <w:rPr>
                <w:rFonts w:ascii="Times New Roman" w:hAnsi="Times New Roman" w:cs="Times New Roman"/>
              </w:rPr>
              <w:t>ve</w:t>
            </w:r>
            <w:r w:rsidRPr="007860DC">
              <w:rPr>
                <w:rFonts w:ascii="Times New Roman" w:hAnsi="Times New Roman" w:cs="Times New Roman"/>
              </w:rPr>
              <w:t xml:space="preserve"> informed Indian policy-making on a variety of fronts. In planning, for instance, UNDP</w:t>
            </w:r>
            <w:r>
              <w:rPr>
                <w:rFonts w:ascii="Times New Roman" w:hAnsi="Times New Roman" w:cs="Times New Roman"/>
              </w:rPr>
              <w:t xml:space="preserve">’s inputs have </w:t>
            </w:r>
            <w:r w:rsidRPr="007860DC">
              <w:rPr>
                <w:rFonts w:ascii="Times New Roman" w:hAnsi="Times New Roman" w:cs="Times New Roman"/>
              </w:rPr>
              <w:t>influence</w:t>
            </w:r>
            <w:r>
              <w:rPr>
                <w:rFonts w:ascii="Times New Roman" w:hAnsi="Times New Roman" w:cs="Times New Roman"/>
              </w:rPr>
              <w:t>d</w:t>
            </w:r>
            <w:r w:rsidRPr="007860DC">
              <w:rPr>
                <w:rFonts w:ascii="Times New Roman" w:hAnsi="Times New Roman" w:cs="Times New Roman"/>
              </w:rPr>
              <w:t xml:space="preserve"> state policy and practice on decentralization and human development</w:t>
            </w:r>
            <w:r>
              <w:rPr>
                <w:rFonts w:ascii="Times New Roman" w:hAnsi="Times New Roman" w:cs="Times New Roman"/>
              </w:rPr>
              <w:t xml:space="preserve"> reporting, and l</w:t>
            </w:r>
            <w:r w:rsidRPr="007860DC">
              <w:rPr>
                <w:rFonts w:ascii="Times New Roman" w:hAnsi="Times New Roman" w:cs="Times New Roman"/>
              </w:rPr>
              <w:t xml:space="preserve">essons from UNDP’s work on micro- and district planning </w:t>
            </w:r>
            <w:r>
              <w:rPr>
                <w:rFonts w:ascii="Times New Roman" w:hAnsi="Times New Roman" w:cs="Times New Roman"/>
              </w:rPr>
              <w:t xml:space="preserve">have </w:t>
            </w:r>
            <w:r w:rsidRPr="007860DC">
              <w:rPr>
                <w:rFonts w:ascii="Times New Roman" w:hAnsi="Times New Roman" w:cs="Times New Roman"/>
              </w:rPr>
              <w:t xml:space="preserve">informed </w:t>
            </w:r>
            <w:r>
              <w:rPr>
                <w:rFonts w:ascii="Times New Roman" w:hAnsi="Times New Roman" w:cs="Times New Roman"/>
              </w:rPr>
              <w:t xml:space="preserve">the </w:t>
            </w:r>
            <w:r w:rsidRPr="007860DC">
              <w:rPr>
                <w:rFonts w:ascii="Times New Roman" w:hAnsi="Times New Roman" w:cs="Times New Roman"/>
              </w:rPr>
              <w:t>formulation of district planning guidelines</w:t>
            </w:r>
            <w:r>
              <w:rPr>
                <w:rFonts w:ascii="Times New Roman" w:hAnsi="Times New Roman" w:cs="Times New Roman"/>
              </w:rPr>
              <w:t>. In some states, UNDP has underwritten the preparation of such guidelines.</w:t>
            </w:r>
            <w:r w:rsidRPr="007860DC">
              <w:rPr>
                <w:rFonts w:ascii="Times New Roman" w:hAnsi="Times New Roman" w:cs="Times New Roman"/>
              </w:rPr>
              <w:t xml:space="preserve"> </w:t>
            </w:r>
            <w:r>
              <w:rPr>
                <w:rFonts w:ascii="Times New Roman" w:hAnsi="Times New Roman" w:cs="Times New Roman"/>
              </w:rPr>
              <w:t xml:space="preserve">UNDP’s MGNREGA evaluation studies and consultations have informed policy revisions in this programme. </w:t>
            </w:r>
            <w:r w:rsidRPr="00F920CA">
              <w:rPr>
                <w:rFonts w:ascii="Times New Roman" w:hAnsi="Times New Roman" w:cs="Times New Roman"/>
              </w:rPr>
              <w:t xml:space="preserve">In light of heightened public pressure and protests around the need for an effective ‘Lokpal Bill’ </w:t>
            </w:r>
            <w:r>
              <w:rPr>
                <w:rFonts w:ascii="Times New Roman" w:hAnsi="Times New Roman" w:cs="Times New Roman"/>
              </w:rPr>
              <w:t>(</w:t>
            </w:r>
            <w:r w:rsidRPr="00F920CA">
              <w:rPr>
                <w:rFonts w:ascii="Times New Roman" w:hAnsi="Times New Roman" w:cs="Times New Roman"/>
              </w:rPr>
              <w:t>or Anti-Corruption Law</w:t>
            </w:r>
            <w:r>
              <w:rPr>
                <w:rFonts w:ascii="Times New Roman" w:hAnsi="Times New Roman" w:cs="Times New Roman"/>
              </w:rPr>
              <w:t>)</w:t>
            </w:r>
            <w:r w:rsidRPr="00F920CA">
              <w:rPr>
                <w:rFonts w:ascii="Times New Roman" w:hAnsi="Times New Roman" w:cs="Times New Roman"/>
              </w:rPr>
              <w:t xml:space="preserve"> in August 2011, UNDP India compile</w:t>
            </w:r>
            <w:r>
              <w:rPr>
                <w:rFonts w:ascii="Times New Roman" w:hAnsi="Times New Roman" w:cs="Times New Roman"/>
              </w:rPr>
              <w:t>d</w:t>
            </w:r>
            <w:r w:rsidRPr="00F920CA">
              <w:rPr>
                <w:rFonts w:ascii="Times New Roman" w:hAnsi="Times New Roman" w:cs="Times New Roman"/>
              </w:rPr>
              <w:t xml:space="preserve"> global examples of Anti-Corruption Laws and presented them to the Parliamentary Standing Committee on Personnel, Public Grievances, Law and Justice</w:t>
            </w:r>
          </w:p>
        </w:tc>
      </w:tr>
    </w:tbl>
    <w:p w:rsidR="00111043" w:rsidRDefault="00111043" w:rsidP="00057909">
      <w:pPr>
        <w:spacing w:after="0" w:line="240" w:lineRule="auto"/>
        <w:jc w:val="both"/>
        <w:rPr>
          <w:rFonts w:ascii="Times New Roman" w:hAnsi="Times New Roman" w:cs="Times New Roman"/>
        </w:rPr>
      </w:pPr>
    </w:p>
    <w:p w:rsidR="00057909" w:rsidRPr="001B41D9" w:rsidRDefault="00057909" w:rsidP="00FC126B">
      <w:pPr>
        <w:pStyle w:val="Heading3"/>
      </w:pPr>
      <w:bookmarkStart w:id="93" w:name="_Toc313352979"/>
      <w:r w:rsidRPr="001B41D9">
        <w:t>Contribution to national priorities</w:t>
      </w:r>
      <w:bookmarkEnd w:id="93"/>
    </w:p>
    <w:p w:rsidR="00057909" w:rsidRPr="00943DAC" w:rsidRDefault="00057909" w:rsidP="00CC051A">
      <w:pPr>
        <w:pStyle w:val="Heading4"/>
        <w:spacing w:line="240" w:lineRule="auto"/>
        <w:ind w:left="900"/>
        <w:jc w:val="both"/>
        <w:rPr>
          <w:rFonts w:ascii="Times New Roman" w:hAnsi="Times New Roman" w:cs="Times New Roman"/>
        </w:rPr>
      </w:pPr>
      <w:r w:rsidRPr="001B41D9">
        <w:t>The concept of Human Development</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u w:val="single"/>
        </w:rPr>
        <w:t>UNDP’s prime contribution to India is the Human Development concept</w:t>
      </w:r>
      <w:r w:rsidRPr="001B41D9">
        <w:rPr>
          <w:rFonts w:ascii="Times New Roman" w:hAnsi="Times New Roman" w:cs="Times New Roman"/>
        </w:rPr>
        <w:t xml:space="preserve">. UNDP “brought the human development agenda home, just when the Government of India was beginning to recognize the need to invest strategically in education, health, drinking water and other social sectors in the 1990s.” It also “took human development out of the realm of NGOs and civil society, and straight into the heart of Government. In doing so, it ensured that human development did not remain an abstract concept, understood only in multilateral </w:t>
      </w:r>
      <w:r w:rsidR="002700B2" w:rsidRPr="001B41D9">
        <w:rPr>
          <w:rFonts w:ascii="Times New Roman" w:hAnsi="Times New Roman" w:cs="Times New Roman"/>
        </w:rPr>
        <w:t>d</w:t>
      </w:r>
      <w:r w:rsidR="004C1165" w:rsidRPr="001B41D9">
        <w:rPr>
          <w:rFonts w:ascii="Times New Roman" w:hAnsi="Times New Roman" w:cs="Times New Roman"/>
        </w:rPr>
        <w:t xml:space="preserve">onor </w:t>
      </w:r>
      <w:r w:rsidRPr="001B41D9">
        <w:rPr>
          <w:rFonts w:ascii="Times New Roman" w:hAnsi="Times New Roman" w:cs="Times New Roman"/>
        </w:rPr>
        <w:t xml:space="preserve">HQs.” </w:t>
      </w:r>
    </w:p>
    <w:p w:rsidR="00057909" w:rsidRPr="001B41D9" w:rsidRDefault="00057909" w:rsidP="00057909">
      <w:pPr>
        <w:spacing w:after="0" w:line="240" w:lineRule="auto"/>
        <w:jc w:val="both"/>
        <w:rPr>
          <w:rFonts w:ascii="Times New Roman" w:hAnsi="Times New Roman" w:cs="Times New Roman"/>
        </w:rPr>
      </w:pPr>
    </w:p>
    <w:tbl>
      <w:tblPr>
        <w:tblStyle w:val="TableGrid"/>
        <w:tblW w:w="0" w:type="auto"/>
        <w:tblLook w:val="04A0"/>
      </w:tblPr>
      <w:tblGrid>
        <w:gridCol w:w="9242"/>
      </w:tblGrid>
      <w:tr w:rsidR="00057909" w:rsidRPr="001B41D9" w:rsidTr="0037282D">
        <w:tc>
          <w:tcPr>
            <w:tcW w:w="9242" w:type="dxa"/>
          </w:tcPr>
          <w:p w:rsidR="00057909" w:rsidRPr="001B41D9" w:rsidRDefault="00057909" w:rsidP="0037282D">
            <w:pPr>
              <w:spacing w:before="60"/>
              <w:jc w:val="both"/>
              <w:rPr>
                <w:rFonts w:ascii="Times New Roman" w:hAnsi="Times New Roman" w:cs="Times New Roman"/>
                <w:b/>
              </w:rPr>
            </w:pPr>
            <w:r w:rsidRPr="001B41D9">
              <w:rPr>
                <w:rFonts w:ascii="Times New Roman" w:hAnsi="Times New Roman" w:cs="Times New Roman"/>
                <w:b/>
              </w:rPr>
              <w:t>UNDP and Human Development: Synonymous in India</w:t>
            </w:r>
          </w:p>
          <w:p w:rsidR="003F6BEC" w:rsidRPr="001B41D9" w:rsidRDefault="00057909" w:rsidP="00A959F7">
            <w:pPr>
              <w:spacing w:before="60" w:after="60"/>
              <w:jc w:val="both"/>
              <w:rPr>
                <w:rFonts w:ascii="Times New Roman" w:hAnsi="Times New Roman" w:cs="Times New Roman"/>
              </w:rPr>
            </w:pPr>
            <w:r w:rsidRPr="001B41D9">
              <w:rPr>
                <w:rFonts w:ascii="Times New Roman" w:hAnsi="Times New Roman" w:cs="Times New Roman"/>
              </w:rPr>
              <w:t>Moreover, Human Development Reports are what triggers UNDP brand recall in the country. 100% of informants said that UNDP’s unique selling proposition</w:t>
            </w:r>
            <w:r w:rsidR="00A959F7">
              <w:rPr>
                <w:rFonts w:ascii="Times New Roman" w:hAnsi="Times New Roman" w:cs="Times New Roman"/>
              </w:rPr>
              <w:t xml:space="preserve"> </w:t>
            </w:r>
            <w:r w:rsidRPr="001B41D9">
              <w:rPr>
                <w:rFonts w:ascii="Times New Roman" w:hAnsi="Times New Roman" w:cs="Times New Roman"/>
              </w:rPr>
              <w:t>(USP) in India</w:t>
            </w:r>
            <w:r w:rsidR="00D254FD" w:rsidRPr="001B41D9">
              <w:rPr>
                <w:rFonts w:ascii="Times New Roman" w:hAnsi="Times New Roman" w:cs="Times New Roman"/>
              </w:rPr>
              <w:t xml:space="preserve"> </w:t>
            </w:r>
            <w:r w:rsidR="00A959F7">
              <w:rPr>
                <w:rFonts w:ascii="Times New Roman" w:hAnsi="Times New Roman" w:cs="Times New Roman"/>
              </w:rPr>
              <w:t>is</w:t>
            </w:r>
            <w:r w:rsidR="00D254FD" w:rsidRPr="001B41D9">
              <w:rPr>
                <w:rFonts w:ascii="Times New Roman" w:hAnsi="Times New Roman" w:cs="Times New Roman"/>
              </w:rPr>
              <w:t xml:space="preserve"> the </w:t>
            </w:r>
            <w:r w:rsidRPr="001B41D9">
              <w:rPr>
                <w:rFonts w:ascii="Times New Roman" w:hAnsi="Times New Roman" w:cs="Times New Roman"/>
              </w:rPr>
              <w:t>Human Development Reports and Mille</w:t>
            </w:r>
            <w:r w:rsidR="00AF3917" w:rsidRPr="001B41D9">
              <w:rPr>
                <w:rFonts w:ascii="Times New Roman" w:hAnsi="Times New Roman" w:cs="Times New Roman"/>
              </w:rPr>
              <w:t>n</w:t>
            </w:r>
            <w:r w:rsidRPr="001B41D9">
              <w:rPr>
                <w:rFonts w:ascii="Times New Roman" w:hAnsi="Times New Roman" w:cs="Times New Roman"/>
              </w:rPr>
              <w:t xml:space="preserve">nium Development Goals. Many informants said they had no idea that UNDP worked on other issues. Those that did felt that UNDP should build on </w:t>
            </w:r>
            <w:r w:rsidR="00F642C6" w:rsidRPr="001B41D9">
              <w:rPr>
                <w:rFonts w:ascii="Times New Roman" w:hAnsi="Times New Roman" w:cs="Times New Roman"/>
              </w:rPr>
              <w:t xml:space="preserve">these two issues </w:t>
            </w:r>
            <w:r w:rsidRPr="001B41D9">
              <w:rPr>
                <w:rFonts w:ascii="Times New Roman" w:hAnsi="Times New Roman" w:cs="Times New Roman"/>
              </w:rPr>
              <w:t xml:space="preserve">as its core competency going forward, since it is the only </w:t>
            </w:r>
            <w:r w:rsidR="00F642C6" w:rsidRPr="001B41D9">
              <w:rPr>
                <w:rFonts w:ascii="Times New Roman" w:hAnsi="Times New Roman" w:cs="Times New Roman"/>
              </w:rPr>
              <w:t xml:space="preserve">global </w:t>
            </w:r>
            <w:r w:rsidR="002700B2" w:rsidRPr="001B41D9">
              <w:rPr>
                <w:rFonts w:ascii="Times New Roman" w:hAnsi="Times New Roman" w:cs="Times New Roman"/>
              </w:rPr>
              <w:t>development partner</w:t>
            </w:r>
            <w:r w:rsidRPr="001B41D9">
              <w:rPr>
                <w:rFonts w:ascii="Times New Roman" w:hAnsi="Times New Roman" w:cs="Times New Roman"/>
              </w:rPr>
              <w:t xml:space="preserve"> </w:t>
            </w:r>
            <w:r w:rsidR="00F642C6" w:rsidRPr="001B41D9">
              <w:rPr>
                <w:rFonts w:ascii="Times New Roman" w:hAnsi="Times New Roman" w:cs="Times New Roman"/>
              </w:rPr>
              <w:t xml:space="preserve">singularly </w:t>
            </w:r>
            <w:r w:rsidRPr="001B41D9">
              <w:rPr>
                <w:rFonts w:ascii="Times New Roman" w:hAnsi="Times New Roman" w:cs="Times New Roman"/>
              </w:rPr>
              <w:t>focuse</w:t>
            </w:r>
            <w:r w:rsidR="00F642C6" w:rsidRPr="001B41D9">
              <w:rPr>
                <w:rFonts w:ascii="Times New Roman" w:hAnsi="Times New Roman" w:cs="Times New Roman"/>
              </w:rPr>
              <w:t xml:space="preserve">d on </w:t>
            </w:r>
            <w:r w:rsidR="00F642C6" w:rsidRPr="001B41D9">
              <w:rPr>
                <w:rFonts w:ascii="Times New Roman" w:hAnsi="Times New Roman" w:cs="Times New Roman"/>
              </w:rPr>
              <w:lastRenderedPageBreak/>
              <w:t>Human Development and the Millenium Development Goals today</w:t>
            </w:r>
            <w:r w:rsidRPr="001B41D9">
              <w:rPr>
                <w:rFonts w:ascii="Times New Roman" w:hAnsi="Times New Roman" w:cs="Times New Roman"/>
              </w:rPr>
              <w:t xml:space="preserve">. Moreover, no other </w:t>
            </w:r>
            <w:r w:rsidR="00F642C6" w:rsidRPr="001B41D9">
              <w:rPr>
                <w:rFonts w:ascii="Times New Roman" w:hAnsi="Times New Roman" w:cs="Times New Roman"/>
              </w:rPr>
              <w:t xml:space="preserve">international </w:t>
            </w:r>
            <w:r w:rsidR="002700B2" w:rsidRPr="001B41D9">
              <w:rPr>
                <w:rFonts w:ascii="Times New Roman" w:hAnsi="Times New Roman" w:cs="Times New Roman"/>
              </w:rPr>
              <w:t>development partner</w:t>
            </w:r>
            <w:r w:rsidRPr="001B41D9">
              <w:rPr>
                <w:rFonts w:ascii="Times New Roman" w:hAnsi="Times New Roman" w:cs="Times New Roman"/>
              </w:rPr>
              <w:t xml:space="preserve"> </w:t>
            </w:r>
            <w:r w:rsidR="00F642C6" w:rsidRPr="001B41D9">
              <w:rPr>
                <w:rFonts w:ascii="Times New Roman" w:hAnsi="Times New Roman" w:cs="Times New Roman"/>
              </w:rPr>
              <w:t xml:space="preserve">in India </w:t>
            </w:r>
            <w:r w:rsidRPr="001B41D9">
              <w:rPr>
                <w:rFonts w:ascii="Times New Roman" w:hAnsi="Times New Roman" w:cs="Times New Roman"/>
              </w:rPr>
              <w:t>produce</w:t>
            </w:r>
            <w:r w:rsidR="00F642C6" w:rsidRPr="001B41D9">
              <w:rPr>
                <w:rFonts w:ascii="Times New Roman" w:hAnsi="Times New Roman" w:cs="Times New Roman"/>
              </w:rPr>
              <w:t>s the</w:t>
            </w:r>
            <w:r w:rsidRPr="001B41D9">
              <w:rPr>
                <w:rFonts w:ascii="Times New Roman" w:hAnsi="Times New Roman" w:cs="Times New Roman"/>
              </w:rPr>
              <w:t xml:space="preserve"> Human Development Report – a unique, “annually and eagerly awaited” publication. </w:t>
            </w:r>
          </w:p>
        </w:tc>
      </w:tr>
    </w:tbl>
    <w:p w:rsidR="00057909" w:rsidRPr="001B41D9" w:rsidRDefault="00057909" w:rsidP="00057909">
      <w:pPr>
        <w:spacing w:after="0" w:line="240" w:lineRule="auto"/>
        <w:jc w:val="both"/>
        <w:rPr>
          <w:rFonts w:ascii="Times New Roman" w:hAnsi="Times New Roman" w:cs="Times New Roman"/>
        </w:rPr>
      </w:pPr>
    </w:p>
    <w:p w:rsidR="0005790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UNDP’s intensive international spotlight on human development has both </w:t>
      </w:r>
      <w:r w:rsidRPr="001B41D9">
        <w:rPr>
          <w:rFonts w:ascii="Times New Roman" w:hAnsi="Times New Roman" w:cs="Times New Roman"/>
          <w:u w:val="single"/>
        </w:rPr>
        <w:t>encouraged and compelled the Government of India to publicly commit to heightened expenditures on health, education, drinking water, and so on.</w:t>
      </w:r>
      <w:r w:rsidRPr="001B41D9">
        <w:rPr>
          <w:rFonts w:ascii="Times New Roman" w:hAnsi="Times New Roman" w:cs="Times New Roman"/>
        </w:rPr>
        <w:t xml:space="preserve"> At the same time, UNDP’s Human Development Index has given it concrete benchmarks by which to detail and assess this spending.</w:t>
      </w:r>
      <w:r w:rsidR="00594D9B" w:rsidRPr="001B41D9">
        <w:rPr>
          <w:rFonts w:ascii="Times New Roman" w:hAnsi="Times New Roman" w:cs="Times New Roman"/>
        </w:rPr>
        <w:t xml:space="preserve"> </w:t>
      </w:r>
    </w:p>
    <w:p w:rsidR="00BE05C0" w:rsidRPr="001B41D9" w:rsidRDefault="00BE05C0" w:rsidP="00057909">
      <w:pPr>
        <w:spacing w:after="0" w:line="240" w:lineRule="auto"/>
        <w:jc w:val="both"/>
        <w:rPr>
          <w:rFonts w:ascii="Times New Roman" w:hAnsi="Times New Roman" w:cs="Times New Roman"/>
        </w:rPr>
      </w:pPr>
    </w:p>
    <w:p w:rsidR="00057909" w:rsidRPr="001B41D9" w:rsidRDefault="00872DE3" w:rsidP="00057909">
      <w:pPr>
        <w:spacing w:after="0" w:line="240" w:lineRule="auto"/>
        <w:jc w:val="both"/>
        <w:rPr>
          <w:rFonts w:ascii="Times New Roman" w:hAnsi="Times New Roman" w:cs="Times New Roman"/>
        </w:rPr>
      </w:pPr>
      <w:r w:rsidRPr="001B41D9">
        <w:rPr>
          <w:rFonts w:ascii="Times New Roman" w:hAnsi="Times New Roman" w:cs="Times New Roman"/>
        </w:rPr>
        <w:t>According to a senior and well-known informant,</w:t>
      </w:r>
      <w:r w:rsidR="00BE105C" w:rsidRPr="001B41D9">
        <w:rPr>
          <w:rFonts w:ascii="Times New Roman" w:hAnsi="Times New Roman" w:cs="Times New Roman"/>
        </w:rPr>
        <w:t xml:space="preserve"> </w:t>
      </w:r>
      <w:r w:rsidR="00057909" w:rsidRPr="001B41D9">
        <w:rPr>
          <w:rFonts w:ascii="Times New Roman" w:hAnsi="Times New Roman" w:cs="Times New Roman"/>
          <w:u w:val="single"/>
        </w:rPr>
        <w:t>UNDP’s Human Development work has indirectly contributed to safeguarding Indian national/state spending on human development despite recent fiscal austerity crunches</w:t>
      </w:r>
      <w:r w:rsidR="00057909" w:rsidRPr="001B41D9">
        <w:rPr>
          <w:rFonts w:ascii="Times New Roman" w:hAnsi="Times New Roman" w:cs="Times New Roman"/>
        </w:rPr>
        <w:t xml:space="preserve">. </w:t>
      </w:r>
      <w:r w:rsidR="00FC10E3" w:rsidRPr="001B41D9">
        <w:rPr>
          <w:rFonts w:ascii="Times New Roman" w:hAnsi="Times New Roman" w:cs="Times New Roman"/>
        </w:rPr>
        <w:t>For, p</w:t>
      </w:r>
      <w:r w:rsidR="00057909" w:rsidRPr="001B41D9">
        <w:rPr>
          <w:rFonts w:ascii="Times New Roman" w:hAnsi="Times New Roman" w:cs="Times New Roman"/>
        </w:rPr>
        <w:t>reliminary studies show state-level social sector spending holding steady despite huge step-up</w:t>
      </w:r>
      <w:r w:rsidR="00FC10E3" w:rsidRPr="001B41D9">
        <w:rPr>
          <w:rFonts w:ascii="Times New Roman" w:hAnsi="Times New Roman" w:cs="Times New Roman"/>
        </w:rPr>
        <w:t>s</w:t>
      </w:r>
      <w:r w:rsidR="00057909" w:rsidRPr="001B41D9">
        <w:rPr>
          <w:rFonts w:ascii="Times New Roman" w:hAnsi="Times New Roman" w:cs="Times New Roman"/>
        </w:rPr>
        <w:t xml:space="preserve"> in </w:t>
      </w:r>
      <w:r w:rsidR="006F07B8" w:rsidRPr="001B41D9">
        <w:rPr>
          <w:rFonts w:ascii="Times New Roman" w:hAnsi="Times New Roman" w:cs="Times New Roman"/>
        </w:rPr>
        <w:t xml:space="preserve">matching </w:t>
      </w:r>
      <w:r w:rsidR="00057909" w:rsidRPr="001B41D9">
        <w:rPr>
          <w:rFonts w:ascii="Times New Roman" w:hAnsi="Times New Roman" w:cs="Times New Roman"/>
        </w:rPr>
        <w:t xml:space="preserve">central government </w:t>
      </w:r>
      <w:r w:rsidR="00FC10E3" w:rsidRPr="001B41D9">
        <w:rPr>
          <w:rFonts w:ascii="Times New Roman" w:hAnsi="Times New Roman" w:cs="Times New Roman"/>
        </w:rPr>
        <w:t>programmes, contrast</w:t>
      </w:r>
      <w:r w:rsidR="006F07B8" w:rsidRPr="001B41D9">
        <w:rPr>
          <w:rFonts w:ascii="Times New Roman" w:hAnsi="Times New Roman" w:cs="Times New Roman"/>
        </w:rPr>
        <w:t xml:space="preserve">ing with </w:t>
      </w:r>
      <w:r w:rsidR="00FC10E3" w:rsidRPr="001B41D9">
        <w:rPr>
          <w:rFonts w:ascii="Times New Roman" w:hAnsi="Times New Roman" w:cs="Times New Roman"/>
        </w:rPr>
        <w:t xml:space="preserve">the </w:t>
      </w:r>
      <w:r w:rsidR="00057909" w:rsidRPr="001B41D9">
        <w:rPr>
          <w:rFonts w:ascii="Times New Roman" w:hAnsi="Times New Roman" w:cs="Times New Roman"/>
        </w:rPr>
        <w:t xml:space="preserve"> </w:t>
      </w:r>
      <w:r w:rsidR="004413BA" w:rsidRPr="001B41D9">
        <w:rPr>
          <w:rFonts w:ascii="Times New Roman" w:hAnsi="Times New Roman" w:cs="Times New Roman"/>
        </w:rPr>
        <w:t xml:space="preserve">historical </w:t>
      </w:r>
      <w:r w:rsidR="00057909" w:rsidRPr="001B41D9">
        <w:rPr>
          <w:rFonts w:ascii="Times New Roman" w:hAnsi="Times New Roman" w:cs="Times New Roman"/>
        </w:rPr>
        <w:t>‘substitution effect’</w:t>
      </w:r>
      <w:r w:rsidR="00FC10E3" w:rsidRPr="001B41D9">
        <w:rPr>
          <w:rFonts w:ascii="Times New Roman" w:hAnsi="Times New Roman" w:cs="Times New Roman"/>
        </w:rPr>
        <w:t xml:space="preserve"> </w:t>
      </w:r>
      <w:r w:rsidR="004413BA" w:rsidRPr="001B41D9">
        <w:rPr>
          <w:rFonts w:ascii="Times New Roman" w:hAnsi="Times New Roman" w:cs="Times New Roman"/>
        </w:rPr>
        <w:t>noticed between national and state social sector expenditures.</w:t>
      </w:r>
    </w:p>
    <w:p w:rsidR="00D7198D" w:rsidRPr="00D7198D" w:rsidRDefault="00057909" w:rsidP="00CC051A">
      <w:pPr>
        <w:pStyle w:val="Heading4"/>
        <w:ind w:left="900"/>
      </w:pPr>
      <w:r w:rsidRPr="001B41D9">
        <w:t>More rigorous and inclusive planning</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UNDP’s Human Development Reports, Human Development Index and its human development trainings have taught Government officials that they must look at planning through a human development prism, showing how human well-being translates directly into economic development. </w:t>
      </w:r>
      <w:r w:rsidR="00584F79" w:rsidRPr="001B41D9">
        <w:rPr>
          <w:rFonts w:ascii="Times New Roman" w:hAnsi="Times New Roman" w:cs="Times New Roman"/>
        </w:rPr>
        <w:t>According to Government informants, this</w:t>
      </w:r>
      <w:r w:rsidRPr="001B41D9">
        <w:rPr>
          <w:rFonts w:ascii="Times New Roman" w:hAnsi="Times New Roman" w:cs="Times New Roman"/>
        </w:rPr>
        <w:t xml:space="preserve"> has triggered a “</w:t>
      </w:r>
      <w:r w:rsidRPr="001B41D9">
        <w:rPr>
          <w:rFonts w:ascii="Times New Roman" w:hAnsi="Times New Roman" w:cs="Times New Roman"/>
          <w:u w:val="single"/>
        </w:rPr>
        <w:t>mindset shift in State and District planners</w:t>
      </w:r>
      <w:r w:rsidRPr="001B41D9">
        <w:rPr>
          <w:rFonts w:ascii="Times New Roman" w:hAnsi="Times New Roman" w:cs="Times New Roman"/>
        </w:rPr>
        <w:t xml:space="preserve"> </w:t>
      </w:r>
      <w:r w:rsidRPr="001B41D9">
        <w:rPr>
          <w:rFonts w:ascii="Times New Roman" w:hAnsi="Times New Roman" w:cs="Times New Roman"/>
          <w:u w:val="single"/>
        </w:rPr>
        <w:t>and policy-makers</w:t>
      </w:r>
      <w:r w:rsidRPr="001B41D9">
        <w:rPr>
          <w:rFonts w:ascii="Times New Roman" w:hAnsi="Times New Roman" w:cs="Times New Roman"/>
        </w:rPr>
        <w:t>,”</w:t>
      </w:r>
      <w:r w:rsidR="00721ECB" w:rsidRPr="001B41D9">
        <w:rPr>
          <w:rFonts w:ascii="Times New Roman" w:hAnsi="Times New Roman" w:cs="Times New Roman"/>
        </w:rPr>
        <w:t xml:space="preserve"> </w:t>
      </w:r>
      <w:r w:rsidRPr="001B41D9">
        <w:rPr>
          <w:rFonts w:ascii="Times New Roman" w:hAnsi="Times New Roman" w:cs="Times New Roman"/>
        </w:rPr>
        <w:t>who</w:t>
      </w:r>
      <w:r w:rsidR="00721ECB" w:rsidRPr="001B41D9">
        <w:rPr>
          <w:rFonts w:ascii="Times New Roman" w:hAnsi="Times New Roman" w:cs="Times New Roman"/>
        </w:rPr>
        <w:t xml:space="preserve"> </w:t>
      </w:r>
      <w:r w:rsidRPr="001B41D9">
        <w:rPr>
          <w:rFonts w:ascii="Times New Roman" w:hAnsi="Times New Roman" w:cs="Times New Roman"/>
        </w:rPr>
        <w:t>have begun to look beyond infrastructure and GDP to MDG improvements as a worthy goal in its own right. High political rewards have further embedded this approach.</w:t>
      </w:r>
    </w:p>
    <w:p w:rsidR="006513C2" w:rsidRPr="001B41D9" w:rsidRDefault="006513C2" w:rsidP="00057909">
      <w:pPr>
        <w:spacing w:after="0" w:line="240" w:lineRule="auto"/>
        <w:jc w:val="both"/>
        <w:rPr>
          <w:rFonts w:ascii="Times New Roman" w:hAnsi="Times New Roman" w:cs="Times New Roman"/>
        </w:rPr>
      </w:pPr>
    </w:p>
    <w:p w:rsidR="006513C2" w:rsidRPr="001B41D9" w:rsidRDefault="00872DE3" w:rsidP="00057909">
      <w:pPr>
        <w:spacing w:after="0" w:line="240" w:lineRule="auto"/>
        <w:jc w:val="both"/>
        <w:rPr>
          <w:rFonts w:ascii="Times New Roman" w:hAnsi="Times New Roman" w:cs="Times New Roman"/>
        </w:rPr>
      </w:pPr>
      <w:r w:rsidRPr="000D1658">
        <w:rPr>
          <w:rFonts w:ascii="Times New Roman" w:hAnsi="Times New Roman" w:cs="Times New Roman"/>
        </w:rPr>
        <w:t>UNDP’s gender-inclusion and social-inclusion work is also credited with having triggered a similar mindset shift in the Indian Government’s planning for women and socially-marginalized/ disadvantaged groups. In this context, informants in the three States visited by the Evaluator spoke with particular enthusiasm about the UNDP-financed gender-pl</w:t>
      </w:r>
      <w:r w:rsidR="00B8049C">
        <w:rPr>
          <w:rFonts w:ascii="Times New Roman" w:hAnsi="Times New Roman" w:cs="Times New Roman"/>
        </w:rPr>
        <w:t xml:space="preserve">anning workshops facilitated by </w:t>
      </w:r>
      <w:r w:rsidRPr="000D1658">
        <w:rPr>
          <w:rFonts w:ascii="Times New Roman" w:hAnsi="Times New Roman" w:cs="Times New Roman"/>
        </w:rPr>
        <w:t>the Planning Commission</w:t>
      </w:r>
      <w:r w:rsidRPr="001B41D9">
        <w:rPr>
          <w:rFonts w:ascii="Times New Roman" w:hAnsi="Times New Roman" w:cs="Times New Roman"/>
        </w:rPr>
        <w:t>.</w:t>
      </w:r>
      <w:r w:rsidR="006513C2" w:rsidRPr="001B41D9">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b/>
        </w:rPr>
      </w:pPr>
    </w:p>
    <w:p w:rsidR="0045648D" w:rsidRPr="001B41D9" w:rsidRDefault="00A9062F" w:rsidP="004754CF">
      <w:pPr>
        <w:spacing w:after="0" w:line="240" w:lineRule="auto"/>
        <w:jc w:val="both"/>
        <w:rPr>
          <w:rFonts w:ascii="Times New Roman" w:hAnsi="Times New Roman" w:cs="Times New Roman"/>
        </w:rPr>
      </w:pPr>
      <w:r w:rsidRPr="001B41D9">
        <w:rPr>
          <w:rFonts w:ascii="Times New Roman" w:hAnsi="Times New Roman" w:cs="Times New Roman"/>
        </w:rPr>
        <w:t>Relevant</w:t>
      </w:r>
      <w:r w:rsidR="00EF563B" w:rsidRPr="001B41D9">
        <w:rPr>
          <w:rFonts w:ascii="Times New Roman" w:hAnsi="Times New Roman" w:cs="Times New Roman"/>
        </w:rPr>
        <w:t xml:space="preserve"> </w:t>
      </w:r>
      <w:r w:rsidRPr="001B41D9">
        <w:rPr>
          <w:rFonts w:ascii="Times New Roman" w:hAnsi="Times New Roman" w:cs="Times New Roman"/>
        </w:rPr>
        <w:t>i</w:t>
      </w:r>
      <w:r w:rsidR="00057909" w:rsidRPr="001B41D9">
        <w:rPr>
          <w:rFonts w:ascii="Times New Roman" w:hAnsi="Times New Roman" w:cs="Times New Roman"/>
        </w:rPr>
        <w:t xml:space="preserve">nformants say that programme-related trainings have </w:t>
      </w:r>
      <w:r w:rsidR="00057909" w:rsidRPr="001B41D9">
        <w:rPr>
          <w:rFonts w:ascii="Times New Roman" w:hAnsi="Times New Roman" w:cs="Times New Roman"/>
          <w:u w:val="single"/>
        </w:rPr>
        <w:t>built planning capacity</w:t>
      </w:r>
      <w:r w:rsidR="008D289A">
        <w:rPr>
          <w:rFonts w:ascii="Times New Roman" w:hAnsi="Times New Roman" w:cs="Times New Roman"/>
          <w:u w:val="single"/>
        </w:rPr>
        <w:t xml:space="preserve"> and </w:t>
      </w:r>
      <w:r w:rsidR="00057909" w:rsidRPr="001B41D9">
        <w:rPr>
          <w:rFonts w:ascii="Times New Roman" w:hAnsi="Times New Roman" w:cs="Times New Roman"/>
          <w:u w:val="single"/>
        </w:rPr>
        <w:t>brought new clarity to the planning process</w:t>
      </w:r>
      <w:r w:rsidR="00057909" w:rsidRPr="001B41D9">
        <w:rPr>
          <w:rFonts w:ascii="Times New Roman" w:hAnsi="Times New Roman" w:cs="Times New Roman"/>
        </w:rPr>
        <w:t xml:space="preserve">. </w:t>
      </w:r>
      <w:r w:rsidR="00451959" w:rsidRPr="001B41D9">
        <w:rPr>
          <w:rFonts w:ascii="Times New Roman" w:hAnsi="Times New Roman" w:cs="Times New Roman"/>
        </w:rPr>
        <w:t xml:space="preserve">District official also say that, MDGs aside, </w:t>
      </w:r>
      <w:r w:rsidR="00451959" w:rsidRPr="001B41D9">
        <w:rPr>
          <w:rFonts w:ascii="Times New Roman" w:hAnsi="Times New Roman" w:cs="Times New Roman"/>
          <w:u w:val="single"/>
        </w:rPr>
        <w:t>DHDRs are a vital tool for district planning</w:t>
      </w:r>
      <w:r w:rsidR="00451959" w:rsidRPr="001B41D9">
        <w:rPr>
          <w:rFonts w:ascii="Times New Roman" w:hAnsi="Times New Roman" w:cs="Times New Roman"/>
        </w:rPr>
        <w:t xml:space="preserve"> in general. At the same time, UNDP’s decentralized planning work is </w:t>
      </w:r>
      <w:r w:rsidR="00451959" w:rsidRPr="001B41D9">
        <w:rPr>
          <w:rFonts w:ascii="Times New Roman" w:hAnsi="Times New Roman" w:cs="Times New Roman"/>
          <w:u w:val="single"/>
        </w:rPr>
        <w:t xml:space="preserve">introducing local officials to the concept of converged and integrated decentralised district planning </w:t>
      </w:r>
      <w:r w:rsidR="00451959" w:rsidRPr="001B41D9">
        <w:rPr>
          <w:rFonts w:ascii="Times New Roman" w:hAnsi="Times New Roman" w:cs="Times New Roman"/>
        </w:rPr>
        <w:t xml:space="preserve">for the first time. </w:t>
      </w:r>
      <w:r w:rsidR="00057909" w:rsidRPr="001B41D9">
        <w:rPr>
          <w:rFonts w:ascii="Times New Roman" w:hAnsi="Times New Roman" w:cs="Times New Roman"/>
        </w:rPr>
        <w:t xml:space="preserve">District officials say that </w:t>
      </w:r>
      <w:r w:rsidR="00057909" w:rsidRPr="001B41D9">
        <w:rPr>
          <w:rFonts w:ascii="Times New Roman" w:hAnsi="Times New Roman" w:cs="Times New Roman"/>
          <w:u w:val="single"/>
        </w:rPr>
        <w:t>DHDRs offer the first consolidated view of district performance</w:t>
      </w:r>
      <w:r w:rsidR="00057909" w:rsidRPr="001B41D9">
        <w:rPr>
          <w:rFonts w:ascii="Times New Roman" w:hAnsi="Times New Roman" w:cs="Times New Roman"/>
        </w:rPr>
        <w:t xml:space="preserve"> across sectors and geographic pockets. </w:t>
      </w:r>
      <w:r w:rsidR="00E548F0" w:rsidRPr="001B41D9">
        <w:rPr>
          <w:rFonts w:ascii="Times New Roman" w:hAnsi="Times New Roman" w:cs="Times New Roman"/>
        </w:rPr>
        <w:t xml:space="preserve">As one informant put it, </w:t>
      </w:r>
      <w:r w:rsidR="00057909" w:rsidRPr="001B41D9">
        <w:rPr>
          <w:rFonts w:ascii="Times New Roman" w:hAnsi="Times New Roman" w:cs="Times New Roman"/>
        </w:rPr>
        <w:t>“</w:t>
      </w:r>
      <w:r w:rsidR="00872DE3" w:rsidRPr="001B41D9">
        <w:rPr>
          <w:rFonts w:ascii="Times New Roman" w:hAnsi="Times New Roman" w:cs="Times New Roman"/>
        </w:rPr>
        <w:t>District Plans present the beginnings of a ‘management dashboard’ to guide governmental action in the district.”</w:t>
      </w:r>
      <w:r w:rsidR="00057909" w:rsidRPr="001B41D9">
        <w:rPr>
          <w:rFonts w:ascii="Times New Roman" w:hAnsi="Times New Roman" w:cs="Times New Roman"/>
          <w:sz w:val="20"/>
          <w:szCs w:val="20"/>
        </w:rPr>
        <w:t xml:space="preserve"> </w:t>
      </w:r>
      <w:r w:rsidR="00057909" w:rsidRPr="001B41D9">
        <w:rPr>
          <w:rFonts w:ascii="Times New Roman" w:hAnsi="Times New Roman" w:cs="Times New Roman"/>
        </w:rPr>
        <w:t xml:space="preserve">DHDRs </w:t>
      </w:r>
      <w:r w:rsidR="00451959">
        <w:rPr>
          <w:rFonts w:ascii="Times New Roman" w:hAnsi="Times New Roman" w:cs="Times New Roman"/>
        </w:rPr>
        <w:t>also</w:t>
      </w:r>
      <w:r w:rsidR="00057909" w:rsidRPr="001B41D9">
        <w:rPr>
          <w:rFonts w:ascii="Times New Roman" w:hAnsi="Times New Roman" w:cs="Times New Roman"/>
        </w:rPr>
        <w:t xml:space="preserve"> present District Governments with an alternate set of data against which to</w:t>
      </w:r>
      <w:r w:rsidR="00D46369">
        <w:rPr>
          <w:rFonts w:ascii="Times New Roman" w:hAnsi="Times New Roman" w:cs="Times New Roman"/>
        </w:rPr>
        <w:t xml:space="preserve"> benchmark their own statistics</w:t>
      </w:r>
      <w:r w:rsidR="00057909" w:rsidRPr="001B41D9">
        <w:rPr>
          <w:rFonts w:ascii="Times New Roman" w:hAnsi="Times New Roman" w:cs="Times New Roman"/>
        </w:rPr>
        <w:t xml:space="preserve">. </w:t>
      </w:r>
      <w:r w:rsidR="00DD7752">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rPr>
      </w:pPr>
    </w:p>
    <w:p w:rsidR="000F74CA" w:rsidRDefault="00665621" w:rsidP="00665621">
      <w:pPr>
        <w:spacing w:after="0" w:line="240" w:lineRule="auto"/>
        <w:jc w:val="both"/>
        <w:rPr>
          <w:rFonts w:ascii="Times New Roman" w:hAnsi="Times New Roman" w:cs="Times New Roman"/>
        </w:rPr>
      </w:pPr>
      <w:r w:rsidRPr="001B41D9">
        <w:rPr>
          <w:rFonts w:ascii="Times New Roman" w:hAnsi="Times New Roman" w:cs="Times New Roman"/>
        </w:rPr>
        <w:t xml:space="preserve">Informants also observe another major outcome: that is, </w:t>
      </w:r>
      <w:r w:rsidRPr="001B41D9">
        <w:rPr>
          <w:rFonts w:ascii="Times New Roman" w:hAnsi="Times New Roman" w:cs="Times New Roman"/>
          <w:u w:val="single"/>
        </w:rPr>
        <w:t>the beginning of popular participation in village and district planning</w:t>
      </w:r>
      <w:r w:rsidRPr="001B41D9">
        <w:rPr>
          <w:rFonts w:ascii="Times New Roman" w:hAnsi="Times New Roman" w:cs="Times New Roman"/>
        </w:rPr>
        <w:t xml:space="preserve">, </w:t>
      </w:r>
      <w:r w:rsidR="002A405F" w:rsidRPr="001B41D9">
        <w:rPr>
          <w:rFonts w:ascii="Times New Roman" w:hAnsi="Times New Roman" w:cs="Times New Roman"/>
        </w:rPr>
        <w:t xml:space="preserve">triggered </w:t>
      </w:r>
      <w:r w:rsidRPr="001B41D9">
        <w:rPr>
          <w:rFonts w:ascii="Times New Roman" w:hAnsi="Times New Roman" w:cs="Times New Roman"/>
        </w:rPr>
        <w:t>by UNDP’s emphasis on inclusive consultation in its DHDR and District Planning projects</w:t>
      </w:r>
      <w:r w:rsidR="002A405F" w:rsidRPr="001B41D9">
        <w:rPr>
          <w:rFonts w:ascii="Times New Roman" w:hAnsi="Times New Roman" w:cs="Times New Roman"/>
        </w:rPr>
        <w:t>.</w:t>
      </w:r>
      <w:r w:rsidR="004768A1" w:rsidRPr="001B41D9">
        <w:rPr>
          <w:rFonts w:ascii="Times New Roman" w:hAnsi="Times New Roman" w:cs="Times New Roman"/>
        </w:rPr>
        <w:t xml:space="preserve"> </w:t>
      </w:r>
      <w:r w:rsidR="000F74CA" w:rsidRPr="00985AF3">
        <w:rPr>
          <w:rFonts w:ascii="Times New Roman" w:hAnsi="Times New Roman" w:cs="Times New Roman"/>
        </w:rPr>
        <w:t>In parallel, the Public-Private Community Participation buil</w:t>
      </w:r>
      <w:r w:rsidR="00FE6326" w:rsidRPr="00985AF3">
        <w:rPr>
          <w:rFonts w:ascii="Times New Roman" w:hAnsi="Times New Roman" w:cs="Times New Roman"/>
        </w:rPr>
        <w:t>t</w:t>
      </w:r>
      <w:r w:rsidR="000F74CA" w:rsidRPr="00985AF3">
        <w:rPr>
          <w:rFonts w:ascii="Times New Roman" w:hAnsi="Times New Roman" w:cs="Times New Roman"/>
        </w:rPr>
        <w:t xml:space="preserve"> local communities</w:t>
      </w:r>
      <w:r w:rsidR="00FE6326" w:rsidRPr="00985AF3">
        <w:rPr>
          <w:rFonts w:ascii="Times New Roman" w:hAnsi="Times New Roman" w:cs="Times New Roman"/>
        </w:rPr>
        <w:t xml:space="preserve">’ understanding of and capacity to negotiate with business. It also taught </w:t>
      </w:r>
      <w:r w:rsidR="00FE6326" w:rsidRPr="00985AF3">
        <w:rPr>
          <w:rFonts w:ascii="Times New Roman" w:hAnsi="Times New Roman" w:cs="Times New Roman"/>
          <w:i/>
        </w:rPr>
        <w:t>gram pradhans/ panchayats</w:t>
      </w:r>
      <w:r w:rsidR="00FE6326" w:rsidRPr="00985AF3">
        <w:rPr>
          <w:rFonts w:ascii="Times New Roman" w:hAnsi="Times New Roman" w:cs="Times New Roman"/>
        </w:rPr>
        <w:t xml:space="preserve"> how to look beyond the mere last-mile delivery of government schemes, such as </w:t>
      </w:r>
      <w:r w:rsidR="004B75D5" w:rsidRPr="00985AF3">
        <w:rPr>
          <w:rFonts w:ascii="Times New Roman" w:hAnsi="Times New Roman" w:cs="Times New Roman"/>
        </w:rPr>
        <w:t>MG</w:t>
      </w:r>
      <w:r w:rsidR="00FE6326" w:rsidRPr="00985AF3">
        <w:rPr>
          <w:rFonts w:ascii="Times New Roman" w:hAnsi="Times New Roman" w:cs="Times New Roman"/>
        </w:rPr>
        <w:t xml:space="preserve">NREGA, </w:t>
      </w:r>
      <w:r w:rsidR="004B75D5" w:rsidRPr="00985AF3">
        <w:rPr>
          <w:rFonts w:ascii="Times New Roman" w:hAnsi="Times New Roman" w:cs="Times New Roman"/>
        </w:rPr>
        <w:t>Suvarna Jayanti, and IRDP, to identify and mobilize for commercially-based rural livelihood options.</w:t>
      </w:r>
    </w:p>
    <w:p w:rsidR="002A20E1" w:rsidRPr="001B41D9" w:rsidRDefault="002A20E1" w:rsidP="00665621">
      <w:pPr>
        <w:spacing w:after="0" w:line="240" w:lineRule="auto"/>
        <w:jc w:val="both"/>
        <w:rPr>
          <w:rFonts w:ascii="Times New Roman" w:hAnsi="Times New Roman" w:cs="Times New Roman"/>
        </w:rPr>
      </w:pPr>
    </w:p>
    <w:p w:rsidR="002F7C4E" w:rsidRPr="001B41D9" w:rsidRDefault="002F7C4E" w:rsidP="002F7C4E">
      <w:pPr>
        <w:spacing w:after="0" w:line="240" w:lineRule="auto"/>
        <w:jc w:val="both"/>
        <w:rPr>
          <w:rFonts w:ascii="Times New Roman" w:hAnsi="Times New Roman" w:cs="Times New Roman"/>
        </w:rPr>
      </w:pPr>
      <w:r w:rsidRPr="001B41D9">
        <w:rPr>
          <w:rFonts w:ascii="Times New Roman" w:hAnsi="Times New Roman" w:cs="Times New Roman"/>
        </w:rPr>
        <w:t>Most importantly, communities have begun to become more assertive. Having contributed to the District Plan one year, they then demand results from block, district and state officials the next year, sometimes quite aggressively according to informants, as Orissa informants share.</w:t>
      </w:r>
      <w:r w:rsidR="00B61E68">
        <w:rPr>
          <w:rFonts w:ascii="Times New Roman" w:hAnsi="Times New Roman" w:cs="Times New Roman"/>
        </w:rPr>
        <w:t xml:space="preserve"> </w:t>
      </w:r>
      <w:r w:rsidR="00B61E68" w:rsidRPr="00985AF3">
        <w:rPr>
          <w:rFonts w:ascii="Times New Roman" w:hAnsi="Times New Roman" w:cs="Times New Roman"/>
        </w:rPr>
        <w:t>By encouraging community monitoring of public services via PAHELI (People’s Assessment of Health, Education and Livelihoods), UNDP aims to give further focus to local communities’ push for more</w:t>
      </w:r>
      <w:r w:rsidR="00532C6F" w:rsidRPr="00985AF3">
        <w:rPr>
          <w:rFonts w:ascii="Times New Roman" w:hAnsi="Times New Roman" w:cs="Times New Roman"/>
        </w:rPr>
        <w:t xml:space="preserve"> accountability from local government and elected representatives.</w:t>
      </w:r>
    </w:p>
    <w:p w:rsidR="002F7C4E" w:rsidRPr="001B41D9" w:rsidRDefault="002F7C4E" w:rsidP="00057909">
      <w:pPr>
        <w:spacing w:after="0" w:line="240" w:lineRule="auto"/>
        <w:jc w:val="both"/>
        <w:rPr>
          <w:rFonts w:ascii="Times New Roman" w:hAnsi="Times New Roman" w:cs="Times New Roman"/>
        </w:rPr>
      </w:pPr>
    </w:p>
    <w:p w:rsidR="00A108F1" w:rsidRDefault="00A108F1" w:rsidP="00057909">
      <w:pPr>
        <w:spacing w:after="0" w:line="240" w:lineRule="auto"/>
        <w:jc w:val="both"/>
        <w:rPr>
          <w:rFonts w:ascii="Times New Roman" w:hAnsi="Times New Roman" w:cs="Times New Roman"/>
        </w:rPr>
      </w:pPr>
    </w:p>
    <w:p w:rsidR="00057909" w:rsidRDefault="00A108F1" w:rsidP="00057909">
      <w:pPr>
        <w:spacing w:after="0" w:line="240" w:lineRule="auto"/>
        <w:jc w:val="both"/>
        <w:rPr>
          <w:rFonts w:ascii="Times New Roman" w:hAnsi="Times New Roman" w:cs="Times New Roman"/>
        </w:rPr>
      </w:pPr>
      <w:r>
        <w:rPr>
          <w:rFonts w:ascii="Times New Roman" w:hAnsi="Times New Roman" w:cs="Times New Roman"/>
        </w:rPr>
        <w:t xml:space="preserve">More broadly, </w:t>
      </w:r>
      <w:r w:rsidR="00057909" w:rsidRPr="001B41D9">
        <w:rPr>
          <w:rFonts w:ascii="Times New Roman" w:hAnsi="Times New Roman" w:cs="Times New Roman"/>
        </w:rPr>
        <w:t xml:space="preserve">UNDP’s work is </w:t>
      </w:r>
      <w:r w:rsidR="00057909" w:rsidRPr="001B41D9">
        <w:rPr>
          <w:rFonts w:ascii="Times New Roman" w:hAnsi="Times New Roman" w:cs="Times New Roman"/>
          <w:u w:val="single"/>
        </w:rPr>
        <w:t>shifting district officials’ approach to District Plans</w:t>
      </w:r>
      <w:r w:rsidR="00057909" w:rsidRPr="001B41D9">
        <w:rPr>
          <w:rFonts w:ascii="Times New Roman" w:hAnsi="Times New Roman" w:cs="Times New Roman"/>
        </w:rPr>
        <w:t xml:space="preserve"> in four ways, informants sa</w:t>
      </w:r>
      <w:r w:rsidR="00303330" w:rsidRPr="001B41D9">
        <w:rPr>
          <w:rFonts w:ascii="Times New Roman" w:hAnsi="Times New Roman" w:cs="Times New Roman"/>
        </w:rPr>
        <w:t>y</w:t>
      </w:r>
      <w:r w:rsidR="00057909" w:rsidRPr="001B41D9">
        <w:rPr>
          <w:rFonts w:ascii="Times New Roman" w:hAnsi="Times New Roman" w:cs="Times New Roman"/>
        </w:rPr>
        <w:t>. First, it has emphasized the importance of resource matching, in which proposed projects are matched against available resources. Hitherto, District Plans tended to be a “wish list” not bearing on reality and, therefore, not implementable. Second, it has underscored the need to converge and synergize departmental schemes and resources for maximal developmental impact. Third, it has established the need for a linkage between the State Plan (made by the Planning Department) and the District Plan (made by the Panchayati Raj Department). Rajasthan is thus working to develop a “Model District Plan” in Ajmer for feed</w:t>
      </w:r>
      <w:r w:rsidR="001C7815" w:rsidRPr="001B41D9">
        <w:rPr>
          <w:rFonts w:ascii="Times New Roman" w:hAnsi="Times New Roman" w:cs="Times New Roman"/>
        </w:rPr>
        <w:t>ing</w:t>
      </w:r>
      <w:r w:rsidR="00057909" w:rsidRPr="001B41D9">
        <w:rPr>
          <w:rFonts w:ascii="Times New Roman" w:hAnsi="Times New Roman" w:cs="Times New Roman"/>
        </w:rPr>
        <w:t xml:space="preserve"> into the State Plan. Once complete, it will serve as the framework by which all of Rajasthan’s 33 districts will feed into the state plan.</w:t>
      </w:r>
      <w:r w:rsidR="00303330" w:rsidRPr="001B41D9">
        <w:rPr>
          <w:rFonts w:ascii="Times New Roman" w:hAnsi="Times New Roman" w:cs="Times New Roman"/>
        </w:rPr>
        <w:t xml:space="preserve"> </w:t>
      </w:r>
      <w:r w:rsidR="00872DE3" w:rsidRPr="00933619">
        <w:rPr>
          <w:rFonts w:ascii="Times New Roman" w:hAnsi="Times New Roman" w:cs="Times New Roman"/>
        </w:rPr>
        <w:t>Fourth, UNDP’s focus on inclusiveness is prompting Line Departments to be more sensitive to the unique needs of women and marginalized groups, and to begin to plan pro-actively for these. With UNDP support, many Districts –</w:t>
      </w:r>
      <w:r w:rsidR="00B21AD6" w:rsidRPr="00933619">
        <w:rPr>
          <w:rFonts w:ascii="Times New Roman" w:hAnsi="Times New Roman" w:cs="Times New Roman"/>
        </w:rPr>
        <w:t xml:space="preserve"> </w:t>
      </w:r>
      <w:r w:rsidR="00872DE3" w:rsidRPr="00933619">
        <w:rPr>
          <w:rFonts w:ascii="Times New Roman" w:hAnsi="Times New Roman" w:cs="Times New Roman"/>
        </w:rPr>
        <w:t xml:space="preserve">even some Line Departments – have developed (or are in the process of developing) </w:t>
      </w:r>
      <w:r w:rsidR="00B749B4" w:rsidRPr="00933619">
        <w:rPr>
          <w:rFonts w:ascii="Times New Roman" w:hAnsi="Times New Roman" w:cs="Times New Roman"/>
        </w:rPr>
        <w:t xml:space="preserve">detailed </w:t>
      </w:r>
      <w:r w:rsidR="00872DE3" w:rsidRPr="00933619">
        <w:rPr>
          <w:rFonts w:ascii="Times New Roman" w:hAnsi="Times New Roman" w:cs="Times New Roman"/>
        </w:rPr>
        <w:t>gender sub-plans</w:t>
      </w:r>
      <w:r w:rsidR="00B749B4" w:rsidRPr="00933619">
        <w:rPr>
          <w:rFonts w:ascii="Times New Roman" w:hAnsi="Times New Roman" w:cs="Times New Roman"/>
        </w:rPr>
        <w:t>, the first initiative of its kind in India</w:t>
      </w:r>
      <w:r w:rsidR="00872DE3" w:rsidRPr="00933619">
        <w:rPr>
          <w:rFonts w:ascii="Times New Roman" w:hAnsi="Times New Roman" w:cs="Times New Roman"/>
        </w:rPr>
        <w:t>. UNDP-supported community assessments of health, education and livelihood outcomes f</w:t>
      </w:r>
      <w:r w:rsidR="00B21AD6" w:rsidRPr="00933619">
        <w:rPr>
          <w:rFonts w:ascii="Times New Roman" w:hAnsi="Times New Roman" w:cs="Times New Roman"/>
        </w:rPr>
        <w:t>urther facilitate this effort</w:t>
      </w:r>
      <w:r w:rsidR="00872DE3" w:rsidRPr="00933619">
        <w:rPr>
          <w:rFonts w:ascii="Times New Roman" w:hAnsi="Times New Roman" w:cs="Times New Roman"/>
        </w:rPr>
        <w:t>.</w:t>
      </w:r>
      <w:r w:rsidR="00B21AD6" w:rsidRPr="00933619">
        <w:rPr>
          <w:rFonts w:ascii="Times New Roman" w:hAnsi="Times New Roman" w:cs="Times New Roman"/>
        </w:rPr>
        <w:t xml:space="preserve"> </w:t>
      </w:r>
      <w:r w:rsidR="00872DE3" w:rsidRPr="00933619">
        <w:rPr>
          <w:rFonts w:ascii="Times New Roman" w:hAnsi="Times New Roman" w:cs="Times New Roman"/>
        </w:rPr>
        <w:t xml:space="preserve">Here, it is important to </w:t>
      </w:r>
      <w:r w:rsidR="00B749B4" w:rsidRPr="00933619">
        <w:rPr>
          <w:rFonts w:ascii="Times New Roman" w:hAnsi="Times New Roman" w:cs="Times New Roman"/>
        </w:rPr>
        <w:t xml:space="preserve">highlight </w:t>
      </w:r>
      <w:r w:rsidR="00872DE3" w:rsidRPr="00933619">
        <w:rPr>
          <w:rFonts w:ascii="Times New Roman" w:hAnsi="Times New Roman" w:cs="Times New Roman"/>
        </w:rPr>
        <w:t>the potentially empowering effects that Indian planner’s new attention to women and the marginalized have for these groups, particularly in India’s more patriarchal and feudal states.</w:t>
      </w:r>
    </w:p>
    <w:p w:rsidR="0050394B" w:rsidRDefault="0050394B" w:rsidP="00057909">
      <w:pPr>
        <w:spacing w:after="0" w:line="240" w:lineRule="auto"/>
        <w:jc w:val="both"/>
        <w:rPr>
          <w:rFonts w:ascii="Times New Roman" w:hAnsi="Times New Roman" w:cs="Times New Roman"/>
        </w:rPr>
      </w:pPr>
    </w:p>
    <w:p w:rsidR="007D3BEE" w:rsidRPr="001B41D9" w:rsidRDefault="00F60536" w:rsidP="00057909">
      <w:pPr>
        <w:spacing w:after="0" w:line="240" w:lineRule="auto"/>
        <w:jc w:val="both"/>
        <w:rPr>
          <w:rFonts w:ascii="Times New Roman" w:hAnsi="Times New Roman" w:cs="Times New Roman"/>
        </w:rPr>
      </w:pPr>
      <w:r w:rsidRPr="00933619">
        <w:rPr>
          <w:rFonts w:ascii="Times New Roman" w:hAnsi="Times New Roman" w:cs="Times New Roman"/>
        </w:rPr>
        <w:t>Equally important, UNDP’s range of district planning initiatives is noticeably building the self-esteem</w:t>
      </w:r>
      <w:r w:rsidR="00290FA8" w:rsidRPr="00933619">
        <w:rPr>
          <w:rFonts w:ascii="Times New Roman" w:hAnsi="Times New Roman" w:cs="Times New Roman"/>
        </w:rPr>
        <w:t xml:space="preserve">, practical </w:t>
      </w:r>
      <w:r w:rsidRPr="00933619">
        <w:rPr>
          <w:rFonts w:ascii="Times New Roman" w:hAnsi="Times New Roman" w:cs="Times New Roman"/>
        </w:rPr>
        <w:t>value</w:t>
      </w:r>
      <w:r w:rsidR="00290FA8" w:rsidRPr="00933619">
        <w:rPr>
          <w:rFonts w:ascii="Times New Roman" w:hAnsi="Times New Roman" w:cs="Times New Roman"/>
        </w:rPr>
        <w:t xml:space="preserve"> and career path</w:t>
      </w:r>
      <w:r w:rsidRPr="00933619">
        <w:rPr>
          <w:rFonts w:ascii="Times New Roman" w:hAnsi="Times New Roman" w:cs="Times New Roman"/>
        </w:rPr>
        <w:t xml:space="preserve"> of district planners, who till now functioned primarily as silent enumerators.</w:t>
      </w:r>
    </w:p>
    <w:p w:rsidR="00057909" w:rsidRPr="001B41D9" w:rsidRDefault="00057909" w:rsidP="00CC051A">
      <w:pPr>
        <w:pStyle w:val="Heading4"/>
        <w:ind w:left="900"/>
      </w:pPr>
      <w:r w:rsidRPr="001B41D9">
        <w:t xml:space="preserve">Strengthening delivery capacity for landmark programmes </w:t>
      </w:r>
    </w:p>
    <w:p w:rsidR="00057909" w:rsidRPr="00441E1A" w:rsidRDefault="00057909" w:rsidP="002F7FEA">
      <w:pPr>
        <w:pStyle w:val="Heading5"/>
        <w:rPr>
          <w:b/>
          <w:bCs/>
          <w:i/>
          <w:iCs/>
          <w:color w:val="4F81BD" w:themeColor="accent1"/>
        </w:rPr>
      </w:pPr>
      <w:r w:rsidRPr="00441E1A">
        <w:rPr>
          <w:b/>
          <w:bCs/>
          <w:i/>
          <w:iCs/>
          <w:color w:val="4F81BD" w:themeColor="accent1"/>
        </w:rPr>
        <w:t>National Rural Employment Guarantee Act</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UNDP has played a major role in supporting the Ministry of Rural Development operationalize India’s landmark </w:t>
      </w:r>
      <w:r w:rsidR="00B934FE" w:rsidRPr="001B41D9">
        <w:rPr>
          <w:rFonts w:ascii="Times New Roman" w:hAnsi="Times New Roman" w:cs="Times New Roman"/>
        </w:rPr>
        <w:t xml:space="preserve">MG </w:t>
      </w:r>
      <w:r w:rsidRPr="001B41D9">
        <w:rPr>
          <w:rFonts w:ascii="Times New Roman" w:hAnsi="Times New Roman" w:cs="Times New Roman"/>
        </w:rPr>
        <w:t>National Rural Employment Guarantee Act (</w:t>
      </w:r>
      <w:r w:rsidR="00B934FE" w:rsidRPr="001B41D9">
        <w:rPr>
          <w:rFonts w:ascii="Times New Roman" w:hAnsi="Times New Roman" w:cs="Times New Roman"/>
        </w:rPr>
        <w:t>MG</w:t>
      </w:r>
      <w:r w:rsidRPr="001B41D9">
        <w:rPr>
          <w:rFonts w:ascii="Times New Roman" w:hAnsi="Times New Roman" w:cs="Times New Roman"/>
        </w:rPr>
        <w:t xml:space="preserve">NREGA). According to some informants, it was the first </w:t>
      </w:r>
      <w:r w:rsidR="002700B2" w:rsidRPr="001B41D9">
        <w:rPr>
          <w:rFonts w:ascii="Times New Roman" w:hAnsi="Times New Roman" w:cs="Times New Roman"/>
        </w:rPr>
        <w:t>development partner</w:t>
      </w:r>
      <w:r w:rsidRPr="001B41D9">
        <w:rPr>
          <w:rFonts w:ascii="Times New Roman" w:hAnsi="Times New Roman" w:cs="Times New Roman"/>
        </w:rPr>
        <w:t xml:space="preserve"> to grasp the strategic import of this programme and to invest in it. UNDP supported the preparation of prototype </w:t>
      </w:r>
      <w:r w:rsidR="00F54BA6">
        <w:rPr>
          <w:rFonts w:ascii="Times New Roman" w:hAnsi="Times New Roman" w:cs="Times New Roman"/>
        </w:rPr>
        <w:t>primers, m</w:t>
      </w:r>
      <w:r w:rsidRPr="001B41D9">
        <w:rPr>
          <w:rFonts w:ascii="Times New Roman" w:hAnsi="Times New Roman" w:cs="Times New Roman"/>
        </w:rPr>
        <w:t>anuals</w:t>
      </w:r>
      <w:r w:rsidR="00296CB3" w:rsidRPr="001B41D9">
        <w:rPr>
          <w:rFonts w:ascii="Times New Roman" w:hAnsi="Times New Roman" w:cs="Times New Roman"/>
        </w:rPr>
        <w:t>,</w:t>
      </w:r>
      <w:r w:rsidRPr="001B41D9">
        <w:rPr>
          <w:rFonts w:ascii="Times New Roman" w:hAnsi="Times New Roman" w:cs="Times New Roman"/>
        </w:rPr>
        <w:t xml:space="preserve"> training material</w:t>
      </w:r>
      <w:r w:rsidR="00F54BA6">
        <w:rPr>
          <w:rFonts w:ascii="Times New Roman" w:hAnsi="Times New Roman" w:cs="Times New Roman"/>
        </w:rPr>
        <w:t>s,</w:t>
      </w:r>
      <w:r w:rsidRPr="001B41D9">
        <w:rPr>
          <w:rFonts w:ascii="Times New Roman" w:hAnsi="Times New Roman" w:cs="Times New Roman"/>
        </w:rPr>
        <w:t xml:space="preserve"> films,</w:t>
      </w:r>
      <w:r w:rsidR="00F54BA6">
        <w:rPr>
          <w:rFonts w:ascii="Times New Roman" w:hAnsi="Times New Roman" w:cs="Times New Roman"/>
        </w:rPr>
        <w:t xml:space="preserve"> as also</w:t>
      </w:r>
      <w:r w:rsidR="00F75300" w:rsidRPr="001B41D9">
        <w:rPr>
          <w:rFonts w:ascii="Times New Roman" w:hAnsi="Times New Roman" w:cs="Times New Roman"/>
        </w:rPr>
        <w:t xml:space="preserve"> </w:t>
      </w:r>
      <w:r w:rsidR="00872DE3" w:rsidRPr="001B41D9">
        <w:rPr>
          <w:rFonts w:ascii="Times New Roman" w:hAnsi="Times New Roman" w:cs="Times New Roman"/>
        </w:rPr>
        <w:t>a more widespread use of social audits</w:t>
      </w:r>
      <w:r w:rsidR="00296CB3" w:rsidRPr="001B41D9">
        <w:rPr>
          <w:rFonts w:ascii="Times New Roman" w:hAnsi="Times New Roman" w:cs="Times New Roman"/>
        </w:rPr>
        <w:t xml:space="preserve">, </w:t>
      </w:r>
      <w:r w:rsidRPr="001B41D9">
        <w:rPr>
          <w:rFonts w:ascii="Times New Roman" w:hAnsi="Times New Roman" w:cs="Times New Roman"/>
        </w:rPr>
        <w:t xml:space="preserve">all of which were seminal to the early rollout </w:t>
      </w:r>
      <w:r w:rsidR="00296CB3" w:rsidRPr="001B41D9">
        <w:rPr>
          <w:rFonts w:ascii="Times New Roman" w:hAnsi="Times New Roman" w:cs="Times New Roman"/>
        </w:rPr>
        <w:t xml:space="preserve">and monitoring </w:t>
      </w:r>
      <w:r w:rsidRPr="001B41D9">
        <w:rPr>
          <w:rFonts w:ascii="Times New Roman" w:hAnsi="Times New Roman" w:cs="Times New Roman"/>
        </w:rPr>
        <w:t xml:space="preserve">of the programme. </w:t>
      </w:r>
    </w:p>
    <w:p w:rsidR="00296CB3" w:rsidRPr="001B41D9" w:rsidRDefault="00296CB3"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Most important, UNDP set up and funds a dedicated </w:t>
      </w:r>
      <w:r w:rsidR="00F75300" w:rsidRPr="001B41D9">
        <w:rPr>
          <w:rFonts w:ascii="Times New Roman" w:hAnsi="Times New Roman" w:cs="Times New Roman"/>
        </w:rPr>
        <w:t>MG</w:t>
      </w:r>
      <w:r w:rsidRPr="001B41D9">
        <w:rPr>
          <w:rFonts w:ascii="Times New Roman" w:hAnsi="Times New Roman" w:cs="Times New Roman"/>
        </w:rPr>
        <w:t xml:space="preserve">NREGA </w:t>
      </w:r>
      <w:r w:rsidR="002D1BA3" w:rsidRPr="001B41D9">
        <w:rPr>
          <w:rFonts w:ascii="Times New Roman" w:hAnsi="Times New Roman" w:cs="Times New Roman"/>
        </w:rPr>
        <w:t xml:space="preserve">technical </w:t>
      </w:r>
      <w:r w:rsidRPr="001B41D9">
        <w:rPr>
          <w:rFonts w:ascii="Times New Roman" w:hAnsi="Times New Roman" w:cs="Times New Roman"/>
        </w:rPr>
        <w:t>cell within the</w:t>
      </w:r>
      <w:r w:rsidR="006F308B">
        <w:rPr>
          <w:rFonts w:ascii="Times New Roman" w:hAnsi="Times New Roman" w:cs="Times New Roman"/>
        </w:rPr>
        <w:t xml:space="preserve"> Ministry of Rural Development, which </w:t>
      </w:r>
      <w:r w:rsidR="00872DE3" w:rsidRPr="00A36EC6">
        <w:rPr>
          <w:rFonts w:ascii="Times New Roman" w:hAnsi="Times New Roman" w:cs="Times New Roman"/>
        </w:rPr>
        <w:t xml:space="preserve">is key to the national operation of the programme. </w:t>
      </w:r>
      <w:r w:rsidR="00461A50" w:rsidRPr="001B41D9">
        <w:rPr>
          <w:rFonts w:ascii="Times New Roman" w:hAnsi="Times New Roman" w:cs="Times New Roman"/>
        </w:rPr>
        <w:t xml:space="preserve">The Technical Cell has also been key to </w:t>
      </w:r>
      <w:r w:rsidRPr="001B41D9">
        <w:rPr>
          <w:rFonts w:ascii="Times New Roman" w:hAnsi="Times New Roman" w:cs="Times New Roman"/>
        </w:rPr>
        <w:t>the development and operation of a national MIS system that gives policy-makers and the public a detailed online view of how many people the programme is employing and how NREGA works are progressing. Civil society informants say that the MIS has brought great transparency into the programme, though there is need for some improvement.</w:t>
      </w:r>
    </w:p>
    <w:p w:rsidR="00EC2B63" w:rsidRPr="001B41D9" w:rsidRDefault="00EC2B63"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UNDP has also helped the Ministry establish a Professional Institutional Network (comprising over 50 of India’s most respected academic and research institutions) to evaluate N</w:t>
      </w:r>
      <w:r w:rsidR="006F09C1">
        <w:rPr>
          <w:rFonts w:ascii="Times New Roman" w:hAnsi="Times New Roman" w:cs="Times New Roman"/>
        </w:rPr>
        <w:t>REGA implementation and impact. These assessments offer an objective third party view of the programme, for they</w:t>
      </w:r>
      <w:r w:rsidR="00872DE3" w:rsidRPr="00A36EC6">
        <w:rPr>
          <w:rFonts w:ascii="Times New Roman" w:hAnsi="Times New Roman" w:cs="Times New Roman"/>
        </w:rPr>
        <w:t xml:space="preserve"> </w:t>
      </w:r>
      <w:r w:rsidR="005F785E" w:rsidRPr="00A36EC6">
        <w:rPr>
          <w:rFonts w:ascii="Times New Roman" w:hAnsi="Times New Roman" w:cs="Times New Roman"/>
        </w:rPr>
        <w:t>emphasize</w:t>
      </w:r>
      <w:r w:rsidR="00872DE3" w:rsidRPr="00A36EC6">
        <w:rPr>
          <w:rFonts w:ascii="Times New Roman" w:hAnsi="Times New Roman" w:cs="Times New Roman"/>
        </w:rPr>
        <w:t xml:space="preserve"> outcomes, rather</w:t>
      </w:r>
      <w:r w:rsidR="00FA424C" w:rsidRPr="00A36EC6">
        <w:rPr>
          <w:rFonts w:ascii="Times New Roman" w:hAnsi="Times New Roman" w:cs="Times New Roman"/>
        </w:rPr>
        <w:t xml:space="preserve"> </w:t>
      </w:r>
      <w:r w:rsidR="00872DE3" w:rsidRPr="00A36EC6">
        <w:rPr>
          <w:rFonts w:ascii="Times New Roman" w:hAnsi="Times New Roman" w:cs="Times New Roman"/>
        </w:rPr>
        <w:t>than activities an</w:t>
      </w:r>
      <w:r w:rsidR="006F09C1">
        <w:rPr>
          <w:rFonts w:ascii="Times New Roman" w:hAnsi="Times New Roman" w:cs="Times New Roman"/>
        </w:rPr>
        <w:t xml:space="preserve">d outputs. </w:t>
      </w:r>
      <w:r w:rsidRPr="00A36EC6">
        <w:rPr>
          <w:rFonts w:ascii="Times New Roman" w:hAnsi="Times New Roman" w:cs="Times New Roman"/>
        </w:rPr>
        <w:t>These</w:t>
      </w:r>
      <w:r w:rsidRPr="001B41D9">
        <w:rPr>
          <w:rFonts w:ascii="Times New Roman" w:hAnsi="Times New Roman" w:cs="Times New Roman"/>
        </w:rPr>
        <w:t xml:space="preserve"> evaluation studies</w:t>
      </w:r>
      <w:r w:rsidR="006F09C1">
        <w:rPr>
          <w:rFonts w:ascii="Times New Roman" w:hAnsi="Times New Roman" w:cs="Times New Roman"/>
        </w:rPr>
        <w:t xml:space="preserve"> were delivered within a few months and</w:t>
      </w:r>
      <w:r w:rsidRPr="001B41D9">
        <w:rPr>
          <w:rFonts w:ascii="Times New Roman" w:hAnsi="Times New Roman" w:cs="Times New Roman"/>
        </w:rPr>
        <w:t xml:space="preserve"> have thrown up </w:t>
      </w:r>
      <w:r w:rsidR="006F09C1">
        <w:rPr>
          <w:rFonts w:ascii="Times New Roman" w:hAnsi="Times New Roman" w:cs="Times New Roman"/>
        </w:rPr>
        <w:t xml:space="preserve">important issues for correction. </w:t>
      </w:r>
      <w:r w:rsidRPr="001B41D9">
        <w:rPr>
          <w:rFonts w:ascii="Times New Roman" w:hAnsi="Times New Roman" w:cs="Times New Roman"/>
        </w:rPr>
        <w:t>Evaluators themselves say that UNDP’s involvement brought a superior operational quality and pro</w:t>
      </w:r>
      <w:r w:rsidR="006F09C1">
        <w:rPr>
          <w:rFonts w:ascii="Times New Roman" w:hAnsi="Times New Roman" w:cs="Times New Roman"/>
        </w:rPr>
        <w:t xml:space="preserve">fessionalism to the evaluation, by requiring </w:t>
      </w:r>
      <w:r w:rsidRPr="001B41D9">
        <w:rPr>
          <w:rFonts w:ascii="Times New Roman" w:hAnsi="Times New Roman" w:cs="Times New Roman"/>
        </w:rPr>
        <w:t>continual interaction amongst evaluators and the Government</w:t>
      </w:r>
      <w:r w:rsidR="006F09C1">
        <w:rPr>
          <w:rFonts w:ascii="Times New Roman" w:hAnsi="Times New Roman" w:cs="Times New Roman"/>
        </w:rPr>
        <w:t xml:space="preserve"> s</w:t>
      </w:r>
      <w:r w:rsidRPr="001B41D9">
        <w:rPr>
          <w:rFonts w:ascii="Times New Roman" w:hAnsi="Times New Roman" w:cs="Times New Roman"/>
        </w:rPr>
        <w:t xml:space="preserve">ignificantly enhanced the </w:t>
      </w:r>
      <w:r w:rsidR="006F09C1">
        <w:rPr>
          <w:rFonts w:ascii="Times New Roman" w:hAnsi="Times New Roman" w:cs="Times New Roman"/>
        </w:rPr>
        <w:t>content</w:t>
      </w:r>
      <w:r w:rsidRPr="001B41D9">
        <w:rPr>
          <w:rFonts w:ascii="Times New Roman" w:hAnsi="Times New Roman" w:cs="Times New Roman"/>
        </w:rPr>
        <w:t xml:space="preserve"> of the finished evaluations and seed</w:t>
      </w:r>
      <w:r w:rsidR="006F09C1">
        <w:rPr>
          <w:rFonts w:ascii="Times New Roman" w:hAnsi="Times New Roman" w:cs="Times New Roman"/>
        </w:rPr>
        <w:t>ing</w:t>
      </w:r>
      <w:r w:rsidRPr="001B41D9">
        <w:rPr>
          <w:rFonts w:ascii="Times New Roman" w:hAnsi="Times New Roman" w:cs="Times New Roman"/>
        </w:rPr>
        <w:t xml:space="preserve"> intellectual cross-fertilization among evaluating institutions. Informants cited this ongoing engagement between UNDP, MoRD and evaluators as a ‘best practice’. In addition, UNDP paid them on time, in happy contrast to their experience with governmental organizations.</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Further, some members of this Professional Institutional Network are going beyond evaluations to handhold State Governments in improving NREGA implementation. IIT Rourkee, which was </w:t>
      </w:r>
      <w:r w:rsidRPr="001B41D9">
        <w:rPr>
          <w:rFonts w:ascii="Times New Roman" w:hAnsi="Times New Roman" w:cs="Times New Roman"/>
        </w:rPr>
        <w:lastRenderedPageBreak/>
        <w:t>assigned the Uttarakhand evaluation, is now helping the Government of Uttarakhand better its NREGA-related MIS system.</w:t>
      </w:r>
    </w:p>
    <w:p w:rsidR="00057909" w:rsidRPr="001B41D9" w:rsidRDefault="00057909" w:rsidP="00057909">
      <w:pPr>
        <w:spacing w:after="0" w:line="240" w:lineRule="auto"/>
        <w:jc w:val="both"/>
        <w:rPr>
          <w:rFonts w:ascii="Times New Roman" w:hAnsi="Times New Roman" w:cs="Times New Roman"/>
        </w:rPr>
      </w:pPr>
    </w:p>
    <w:p w:rsidR="004471D1"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UNDP is now funding a number </w:t>
      </w:r>
      <w:r w:rsidR="00B44903">
        <w:rPr>
          <w:rFonts w:ascii="Times New Roman" w:hAnsi="Times New Roman" w:cs="Times New Roman"/>
        </w:rPr>
        <w:t xml:space="preserve">of MGNREGA-related </w:t>
      </w:r>
      <w:r w:rsidRPr="001B41D9">
        <w:rPr>
          <w:rFonts w:ascii="Times New Roman" w:hAnsi="Times New Roman" w:cs="Times New Roman"/>
        </w:rPr>
        <w:t>pilots across the 7 UNDAF states</w:t>
      </w:r>
      <w:r w:rsidR="00B44903">
        <w:rPr>
          <w:rFonts w:ascii="Times New Roman" w:hAnsi="Times New Roman" w:cs="Times New Roman"/>
        </w:rPr>
        <w:t xml:space="preserve">, something that the Government is itself not able to do given programme spending rules. One set of pilots seeks to </w:t>
      </w:r>
      <w:r w:rsidRPr="001B41D9">
        <w:rPr>
          <w:rFonts w:ascii="Times New Roman" w:hAnsi="Times New Roman" w:cs="Times New Roman"/>
        </w:rPr>
        <w:t>demonstrate how NREGA might be converged with other government schemes (in agriculture, horticulture, watershed and natural resource management, for example) to optimize value for farmers and rural poor</w:t>
      </w:r>
      <w:r w:rsidRPr="00576FC2">
        <w:rPr>
          <w:rFonts w:ascii="Times New Roman" w:hAnsi="Times New Roman" w:cs="Times New Roman"/>
        </w:rPr>
        <w:t xml:space="preserve">. </w:t>
      </w:r>
      <w:r w:rsidR="00B44903">
        <w:rPr>
          <w:rFonts w:ascii="Times New Roman" w:hAnsi="Times New Roman" w:cs="Times New Roman"/>
        </w:rPr>
        <w:t xml:space="preserve">Another set </w:t>
      </w:r>
      <w:r w:rsidR="00DD034B" w:rsidRPr="00576FC2">
        <w:rPr>
          <w:rFonts w:ascii="Times New Roman" w:hAnsi="Times New Roman" w:cs="Times New Roman"/>
        </w:rPr>
        <w:t>support</w:t>
      </w:r>
      <w:r w:rsidR="00B44903">
        <w:rPr>
          <w:rFonts w:ascii="Times New Roman" w:hAnsi="Times New Roman" w:cs="Times New Roman"/>
        </w:rPr>
        <w:t xml:space="preserve">s </w:t>
      </w:r>
      <w:r w:rsidR="00DD034B" w:rsidRPr="00576FC2">
        <w:rPr>
          <w:rFonts w:ascii="Times New Roman" w:hAnsi="Times New Roman" w:cs="Times New Roman"/>
        </w:rPr>
        <w:t>the development and testing of</w:t>
      </w:r>
      <w:r w:rsidR="000717EC" w:rsidRPr="00576FC2">
        <w:rPr>
          <w:rFonts w:ascii="Times New Roman" w:hAnsi="Times New Roman" w:cs="Times New Roman"/>
        </w:rPr>
        <w:t xml:space="preserve"> a variety of </w:t>
      </w:r>
      <w:r w:rsidR="00DD034B" w:rsidRPr="00576FC2">
        <w:rPr>
          <w:rFonts w:ascii="Times New Roman" w:hAnsi="Times New Roman" w:cs="Times New Roman"/>
        </w:rPr>
        <w:t>I</w:t>
      </w:r>
      <w:r w:rsidR="00B44903">
        <w:rPr>
          <w:rFonts w:ascii="Times New Roman" w:hAnsi="Times New Roman" w:cs="Times New Roman"/>
        </w:rPr>
        <w:t>C</w:t>
      </w:r>
      <w:r w:rsidR="00DD034B" w:rsidRPr="00576FC2">
        <w:rPr>
          <w:rFonts w:ascii="Times New Roman" w:hAnsi="Times New Roman" w:cs="Times New Roman"/>
        </w:rPr>
        <w:t>T</w:t>
      </w:r>
      <w:r w:rsidR="000717EC" w:rsidRPr="00576FC2">
        <w:rPr>
          <w:rFonts w:ascii="Times New Roman" w:hAnsi="Times New Roman" w:cs="Times New Roman"/>
        </w:rPr>
        <w:t>-based</w:t>
      </w:r>
      <w:r w:rsidR="00DD034B" w:rsidRPr="00576FC2">
        <w:rPr>
          <w:rFonts w:ascii="Times New Roman" w:hAnsi="Times New Roman" w:cs="Times New Roman"/>
        </w:rPr>
        <w:t xml:space="preserve"> applications</w:t>
      </w:r>
      <w:r w:rsidR="000717EC" w:rsidRPr="00576FC2">
        <w:rPr>
          <w:rFonts w:ascii="Times New Roman" w:hAnsi="Times New Roman" w:cs="Times New Roman"/>
        </w:rPr>
        <w:t xml:space="preserve"> to ensure transparency in wage payments </w:t>
      </w:r>
      <w:r w:rsidR="00B44903">
        <w:rPr>
          <w:rFonts w:ascii="Times New Roman" w:hAnsi="Times New Roman" w:cs="Times New Roman"/>
        </w:rPr>
        <w:t>and a third to</w:t>
      </w:r>
      <w:r w:rsidR="00A62C47" w:rsidRPr="00576FC2">
        <w:rPr>
          <w:rFonts w:ascii="Times New Roman" w:hAnsi="Times New Roman" w:cs="Times New Roman"/>
        </w:rPr>
        <w:t xml:space="preserve"> address long-term livelihood objectives by </w:t>
      </w:r>
      <w:r w:rsidR="00DD034B" w:rsidRPr="00576FC2">
        <w:rPr>
          <w:rFonts w:ascii="Times New Roman" w:hAnsi="Times New Roman" w:cs="Times New Roman"/>
        </w:rPr>
        <w:t xml:space="preserve">building </w:t>
      </w:r>
      <w:r w:rsidR="00A62C47" w:rsidRPr="00576FC2">
        <w:rPr>
          <w:rFonts w:ascii="Times New Roman" w:hAnsi="Times New Roman" w:cs="Times New Roman"/>
        </w:rPr>
        <w:t>the skill</w:t>
      </w:r>
      <w:r w:rsidR="00DD034B" w:rsidRPr="00576FC2">
        <w:rPr>
          <w:rFonts w:ascii="Times New Roman" w:hAnsi="Times New Roman" w:cs="Times New Roman"/>
        </w:rPr>
        <w:t xml:space="preserve">s, functional and financial literacy, livelihood options and market linkages for </w:t>
      </w:r>
      <w:r w:rsidR="00440AEA" w:rsidRPr="00576FC2">
        <w:rPr>
          <w:rFonts w:ascii="Times New Roman" w:hAnsi="Times New Roman" w:cs="Times New Roman"/>
        </w:rPr>
        <w:t>MG</w:t>
      </w:r>
      <w:r w:rsidR="00531CBA">
        <w:rPr>
          <w:rFonts w:ascii="Times New Roman" w:hAnsi="Times New Roman" w:cs="Times New Roman"/>
        </w:rPr>
        <w:t>NREGA workers.</w:t>
      </w:r>
      <w:r w:rsidR="00AD28E2">
        <w:rPr>
          <w:rFonts w:ascii="Times New Roman" w:hAnsi="Times New Roman" w:cs="Times New Roman"/>
        </w:rPr>
        <w:t xml:space="preserve"> The Government has begun to scale up some of the more promising pilots within the first two sets.</w:t>
      </w:r>
      <w:r w:rsidR="00A150D7">
        <w:rPr>
          <w:rFonts w:ascii="Times New Roman" w:hAnsi="Times New Roman" w:cs="Times New Roman"/>
        </w:rPr>
        <w:t xml:space="preserve"> </w:t>
      </w:r>
    </w:p>
    <w:p w:rsidR="005459A8" w:rsidRDefault="00363CE6" w:rsidP="00057909">
      <w:pPr>
        <w:spacing w:after="0" w:line="240" w:lineRule="auto"/>
        <w:jc w:val="both"/>
        <w:rPr>
          <w:rFonts w:ascii="Times New Roman" w:hAnsi="Times New Roman" w:cs="Times New Roman"/>
        </w:rPr>
      </w:pPr>
      <w:r w:rsidRPr="009969AA">
        <w:rPr>
          <w:rFonts w:ascii="Times New Roman" w:hAnsi="Times New Roman" w:cs="Times New Roman"/>
        </w:rPr>
        <w:t>UNDP has also facilitated the national and international sharing of India’s MGNREGA experience, significantly furthering the global body of knowledge on how large-scale national rural work programmes might be most optimally run.</w:t>
      </w:r>
    </w:p>
    <w:p w:rsidR="00363CE6" w:rsidRPr="001B41D9" w:rsidRDefault="00363CE6" w:rsidP="00057909">
      <w:pPr>
        <w:spacing w:after="0" w:line="240" w:lineRule="auto"/>
        <w:jc w:val="both"/>
        <w:rPr>
          <w:rFonts w:ascii="Times New Roman" w:hAnsi="Times New Roman" w:cs="Times New Roman"/>
        </w:rPr>
      </w:pPr>
    </w:p>
    <w:p w:rsidR="00057909" w:rsidRPr="00E77DC5" w:rsidRDefault="00057909" w:rsidP="002F7FEA">
      <w:pPr>
        <w:pStyle w:val="Heading5"/>
        <w:rPr>
          <w:b/>
          <w:bCs/>
          <w:i/>
          <w:iCs/>
          <w:color w:val="4F81BD" w:themeColor="accent1"/>
        </w:rPr>
      </w:pPr>
      <w:r w:rsidRPr="00E77DC5">
        <w:rPr>
          <w:b/>
          <w:bCs/>
          <w:i/>
          <w:iCs/>
          <w:color w:val="4F81BD" w:themeColor="accent1"/>
        </w:rPr>
        <w:t>Right to Information Act</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Similarly, UNDP is credited with being the first </w:t>
      </w:r>
      <w:r w:rsidR="002700B2" w:rsidRPr="001B41D9">
        <w:rPr>
          <w:rFonts w:ascii="Times New Roman" w:hAnsi="Times New Roman" w:cs="Times New Roman"/>
        </w:rPr>
        <w:t>development partner</w:t>
      </w:r>
      <w:r w:rsidRPr="001B41D9">
        <w:rPr>
          <w:rFonts w:ascii="Times New Roman" w:hAnsi="Times New Roman" w:cs="Times New Roman"/>
        </w:rPr>
        <w:t xml:space="preserve"> to recognize the import</w:t>
      </w:r>
      <w:r w:rsidR="007E37FF" w:rsidRPr="001B41D9">
        <w:rPr>
          <w:rFonts w:ascii="Times New Roman" w:hAnsi="Times New Roman" w:cs="Times New Roman"/>
        </w:rPr>
        <w:t>ance</w:t>
      </w:r>
      <w:r w:rsidRPr="001B41D9">
        <w:rPr>
          <w:rFonts w:ascii="Times New Roman" w:hAnsi="Times New Roman" w:cs="Times New Roman"/>
        </w:rPr>
        <w:t xml:space="preserve"> of India’s Right to Information movement. It “broke new ground” in the run in to the Right to Information Act by underwriting cross-state exchanges and international workshops of activists, elected representatives, and government officials. “Although the budget for such activities was limited,” said a well-known informant, “it became a key platform for the exchange of ideas, best practice and networking”, all of which contributed to the momentum that finally brought India a Right to Information Act in 2005.</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Once the Act was passed, UNDP’s support to </w:t>
      </w:r>
      <w:r w:rsidR="007E37FF" w:rsidRPr="001B41D9">
        <w:rPr>
          <w:rFonts w:ascii="Times New Roman" w:hAnsi="Times New Roman" w:cs="Times New Roman"/>
        </w:rPr>
        <w:t xml:space="preserve">the </w:t>
      </w:r>
      <w:r w:rsidRPr="001B41D9">
        <w:rPr>
          <w:rFonts w:ascii="Times New Roman" w:hAnsi="Times New Roman" w:cs="Times New Roman"/>
        </w:rPr>
        <w:t xml:space="preserve">roll-out </w:t>
      </w:r>
      <w:r w:rsidR="007E37FF" w:rsidRPr="001B41D9">
        <w:rPr>
          <w:rFonts w:ascii="Times New Roman" w:hAnsi="Times New Roman" w:cs="Times New Roman"/>
        </w:rPr>
        <w:t xml:space="preserve">phase </w:t>
      </w:r>
      <w:r w:rsidRPr="001B41D9">
        <w:rPr>
          <w:rFonts w:ascii="Times New Roman" w:hAnsi="Times New Roman" w:cs="Times New Roman"/>
        </w:rPr>
        <w:t xml:space="preserve">was far larger than that of other </w:t>
      </w:r>
      <w:r w:rsidR="002700B2" w:rsidRPr="001B41D9">
        <w:rPr>
          <w:rFonts w:ascii="Times New Roman" w:hAnsi="Times New Roman" w:cs="Times New Roman"/>
        </w:rPr>
        <w:t>development partner</w:t>
      </w:r>
      <w:r w:rsidRPr="001B41D9">
        <w:rPr>
          <w:rFonts w:ascii="Times New Roman" w:hAnsi="Times New Roman" w:cs="Times New Roman"/>
        </w:rPr>
        <w:t>s. Most important</w:t>
      </w:r>
      <w:r w:rsidR="007E37FF" w:rsidRPr="001B41D9">
        <w:rPr>
          <w:rFonts w:ascii="Times New Roman" w:hAnsi="Times New Roman" w:cs="Times New Roman"/>
        </w:rPr>
        <w:t>ly</w:t>
      </w:r>
      <w:r w:rsidRPr="001B41D9">
        <w:rPr>
          <w:rFonts w:ascii="Times New Roman" w:hAnsi="Times New Roman" w:cs="Times New Roman"/>
        </w:rPr>
        <w:t xml:space="preserve">, it underwrote the cost of the training </w:t>
      </w:r>
      <w:r w:rsidR="007E37FF" w:rsidRPr="001B41D9">
        <w:rPr>
          <w:rFonts w:ascii="Times New Roman" w:hAnsi="Times New Roman" w:cs="Times New Roman"/>
        </w:rPr>
        <w:t xml:space="preserve">and educational </w:t>
      </w:r>
      <w:r w:rsidRPr="001B41D9">
        <w:rPr>
          <w:rFonts w:ascii="Times New Roman" w:hAnsi="Times New Roman" w:cs="Times New Roman"/>
        </w:rPr>
        <w:t xml:space="preserve">materials, films and </w:t>
      </w:r>
      <w:r w:rsidR="007E37FF" w:rsidRPr="001B41D9">
        <w:rPr>
          <w:rFonts w:ascii="Times New Roman" w:hAnsi="Times New Roman" w:cs="Times New Roman"/>
        </w:rPr>
        <w:t xml:space="preserve">e-learning </w:t>
      </w:r>
      <w:r w:rsidRPr="001B41D9">
        <w:rPr>
          <w:rFonts w:ascii="Times New Roman" w:hAnsi="Times New Roman" w:cs="Times New Roman"/>
        </w:rPr>
        <w:t>modules used to mass-train India’s new cadre of PIOs, as also that of the training itself.</w:t>
      </w:r>
      <w:r w:rsidR="00872DE3" w:rsidRPr="001B41D9">
        <w:rPr>
          <w:rFonts w:ascii="Times New Roman" w:hAnsi="Times New Roman" w:cs="Times New Roman"/>
        </w:rPr>
        <w:t xml:space="preserve"> Some 100,000 State and District level PIOs were trained with UNDP </w:t>
      </w:r>
      <w:r w:rsidR="007E37FF" w:rsidRPr="001B41D9">
        <w:rPr>
          <w:rFonts w:ascii="Times New Roman" w:hAnsi="Times New Roman" w:cs="Times New Roman"/>
        </w:rPr>
        <w:t>funds</w:t>
      </w:r>
      <w:r w:rsidR="00872DE3" w:rsidRPr="001B41D9">
        <w:t xml:space="preserve">. </w:t>
      </w:r>
    </w:p>
    <w:p w:rsidR="00057909" w:rsidRPr="001B41D9" w:rsidRDefault="00057909" w:rsidP="00057909">
      <w:pPr>
        <w:spacing w:after="0" w:line="240" w:lineRule="auto"/>
        <w:jc w:val="both"/>
        <w:rPr>
          <w:rFonts w:ascii="Times New Roman" w:hAnsi="Times New Roman" w:cs="Times New Roman"/>
        </w:rPr>
      </w:pPr>
    </w:p>
    <w:p w:rsidR="0005790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Though the programme closed some years ago, the Department of Personnel and Training still relies fundamentally on all materials </w:t>
      </w:r>
      <w:r w:rsidR="00F347A7" w:rsidRPr="00CE579C">
        <w:rPr>
          <w:rFonts w:ascii="Times New Roman" w:hAnsi="Times New Roman" w:cs="Times New Roman"/>
        </w:rPr>
        <w:t>and</w:t>
      </w:r>
      <w:r w:rsidR="00E44B27" w:rsidRPr="00CE579C">
        <w:rPr>
          <w:rFonts w:ascii="Times New Roman" w:hAnsi="Times New Roman" w:cs="Times New Roman"/>
        </w:rPr>
        <w:t xml:space="preserve"> </w:t>
      </w:r>
      <w:r w:rsidR="00F347A7" w:rsidRPr="00CE579C">
        <w:rPr>
          <w:rFonts w:ascii="Times New Roman" w:hAnsi="Times New Roman" w:cs="Times New Roman"/>
        </w:rPr>
        <w:t xml:space="preserve">learnings </w:t>
      </w:r>
      <w:r w:rsidRPr="00CE579C">
        <w:rPr>
          <w:rFonts w:ascii="Times New Roman" w:hAnsi="Times New Roman" w:cs="Times New Roman"/>
        </w:rPr>
        <w:t>produced by</w:t>
      </w:r>
      <w:r w:rsidR="00F347A7" w:rsidRPr="00CE579C">
        <w:rPr>
          <w:rFonts w:ascii="Times New Roman" w:hAnsi="Times New Roman" w:cs="Times New Roman"/>
        </w:rPr>
        <w:t xml:space="preserve"> the programme, both of which it has incorporated into two subsequent national RTI schemes.</w:t>
      </w:r>
      <w:r w:rsidR="00F347A7" w:rsidRPr="00CE579C">
        <w:rPr>
          <w:rStyle w:val="FootnoteReference"/>
          <w:rFonts w:ascii="Times New Roman" w:hAnsi="Times New Roman" w:cs="Times New Roman"/>
          <w:sz w:val="18"/>
          <w:szCs w:val="18"/>
        </w:rPr>
        <w:footnoteReference w:id="1"/>
      </w:r>
      <w:r w:rsidR="00F347A7">
        <w:rPr>
          <w:rFonts w:ascii="Times New Roman" w:hAnsi="Times New Roman" w:cs="Times New Roman"/>
        </w:rPr>
        <w:t xml:space="preserve"> </w:t>
      </w:r>
      <w:r w:rsidRPr="001B41D9">
        <w:rPr>
          <w:rFonts w:ascii="Times New Roman" w:hAnsi="Times New Roman" w:cs="Times New Roman"/>
        </w:rPr>
        <w:t>Most noteworthy is that is has converted the Centre for Good Governance’s computerized self-learning modules into an online 12-lesson RTI certificate programme. According to the Department of Personnel and Training, this module has been a huge success. Over 16,000 people have signed up since mid-2009</w:t>
      </w:r>
      <w:r w:rsidR="006F1994" w:rsidRPr="001B41D9">
        <w:rPr>
          <w:rFonts w:ascii="Times New Roman" w:hAnsi="Times New Roman" w:cs="Times New Roman"/>
        </w:rPr>
        <w:t xml:space="preserve"> </w:t>
      </w:r>
      <w:r w:rsidRPr="001B41D9">
        <w:rPr>
          <w:rFonts w:ascii="Times New Roman" w:hAnsi="Times New Roman" w:cs="Times New Roman"/>
        </w:rPr>
        <w:t>when the course was launched</w:t>
      </w:r>
      <w:r w:rsidR="006F1994" w:rsidRPr="001B41D9">
        <w:rPr>
          <w:rFonts w:ascii="Times New Roman" w:hAnsi="Times New Roman" w:cs="Times New Roman"/>
        </w:rPr>
        <w:t xml:space="preserve">, even though the Department has not spent any money on advertising. </w:t>
      </w:r>
      <w:r w:rsidRPr="001B41D9">
        <w:rPr>
          <w:rFonts w:ascii="Times New Roman" w:hAnsi="Times New Roman" w:cs="Times New Roman"/>
        </w:rPr>
        <w:t xml:space="preserve">50% are government officials and 50% are other citizens, including housewives and students. Training costs just one-third the ‘contact method’ for similar material: Rs 100 as opposed to Rs 350. </w:t>
      </w:r>
    </w:p>
    <w:p w:rsidR="00E66EC1" w:rsidRDefault="00E66EC1" w:rsidP="00057909">
      <w:pPr>
        <w:spacing w:after="0" w:line="240" w:lineRule="auto"/>
        <w:jc w:val="both"/>
        <w:rPr>
          <w:rFonts w:ascii="Times New Roman" w:hAnsi="Times New Roman" w:cs="Times New Roman"/>
        </w:rPr>
      </w:pPr>
    </w:p>
    <w:p w:rsidR="00057909" w:rsidRPr="001B41D9" w:rsidRDefault="00057909" w:rsidP="00057909">
      <w:pPr>
        <w:autoSpaceDE w:val="0"/>
        <w:autoSpaceDN w:val="0"/>
        <w:adjustRightInd w:val="0"/>
        <w:spacing w:after="0" w:line="240" w:lineRule="auto"/>
        <w:jc w:val="both"/>
        <w:rPr>
          <w:rFonts w:ascii="Times New Roman" w:hAnsi="Times New Roman" w:cs="Times New Roman"/>
        </w:rPr>
      </w:pPr>
      <w:r w:rsidRPr="001B41D9">
        <w:rPr>
          <w:rFonts w:ascii="Times New Roman" w:hAnsi="Times New Roman" w:cs="Times New Roman"/>
        </w:rPr>
        <w:t>Additionally, UNDP gave micro-grants to The Hunger Project, Kabir and the Centre for Youth and Social Development to generate RTI awareness among women and girls. The Hunger Project used its grant to teach rural women in Bihar and Orissa how to use the RTI, particularly how to draft effective applications and pursue them. This has emboldened trainees to file their own applications, many of them successfully, on issues as varied as ANM Center</w:t>
      </w:r>
      <w:r w:rsidR="00BA2916" w:rsidRPr="001B41D9">
        <w:rPr>
          <w:rFonts w:ascii="Times New Roman" w:hAnsi="Times New Roman" w:cs="Times New Roman"/>
        </w:rPr>
        <w:t xml:space="preserve"> functioning</w:t>
      </w:r>
      <w:r w:rsidRPr="001B41D9">
        <w:rPr>
          <w:rFonts w:ascii="Times New Roman" w:hAnsi="Times New Roman" w:cs="Times New Roman"/>
        </w:rPr>
        <w:t xml:space="preserve"> to governmental allocations </w:t>
      </w:r>
      <w:r w:rsidR="00BA2916" w:rsidRPr="001B41D9">
        <w:rPr>
          <w:rFonts w:ascii="Times New Roman" w:hAnsi="Times New Roman" w:cs="Times New Roman"/>
        </w:rPr>
        <w:t xml:space="preserve">for </w:t>
      </w:r>
      <w:r w:rsidRPr="001B41D9">
        <w:rPr>
          <w:rFonts w:ascii="Times New Roman" w:hAnsi="Times New Roman" w:cs="Times New Roman"/>
        </w:rPr>
        <w:t xml:space="preserve">their </w:t>
      </w:r>
      <w:r w:rsidR="00BA2916" w:rsidRPr="001B41D9">
        <w:rPr>
          <w:rFonts w:ascii="Times New Roman" w:hAnsi="Times New Roman" w:cs="Times New Roman"/>
        </w:rPr>
        <w:t>villages</w:t>
      </w:r>
      <w:r w:rsidRPr="001B41D9">
        <w:rPr>
          <w:rFonts w:ascii="Times New Roman" w:hAnsi="Times New Roman" w:cs="Times New Roman"/>
        </w:rPr>
        <w:t xml:space="preserve"> to why state projects lie incomplete for month</w:t>
      </w:r>
      <w:r w:rsidR="00BA2916" w:rsidRPr="001B41D9">
        <w:rPr>
          <w:rFonts w:ascii="Times New Roman" w:hAnsi="Times New Roman" w:cs="Times New Roman"/>
        </w:rPr>
        <w:t>/</w:t>
      </w:r>
      <w:r w:rsidRPr="001B41D9">
        <w:rPr>
          <w:rFonts w:ascii="Times New Roman" w:hAnsi="Times New Roman" w:cs="Times New Roman"/>
        </w:rPr>
        <w:t>years. The RTI Radio programme by Kabir can be accessed at</w:t>
      </w:r>
      <w:r w:rsidRPr="001B41D9">
        <w:rPr>
          <w:rFonts w:ascii="Arial" w:hAnsi="Arial" w:cs="Arial"/>
          <w:color w:val="000000"/>
          <w:sz w:val="20"/>
          <w:szCs w:val="20"/>
          <w:shd w:val="clear" w:color="auto" w:fill="FFFFFF"/>
        </w:rPr>
        <w:t xml:space="preserve"> </w:t>
      </w:r>
      <w:hyperlink r:id="rId9" w:tgtFrame="_blank" w:history="1">
        <w:r w:rsidRPr="001B41D9">
          <w:rPr>
            <w:rFonts w:ascii="Times New Roman" w:hAnsi="Times New Roman" w:cs="Times New Roman"/>
          </w:rPr>
          <w:t>www.kabir.org.in/content/fm.htm</w:t>
        </w:r>
      </w:hyperlink>
      <w:r w:rsidRPr="001B41D9">
        <w:rPr>
          <w:rFonts w:ascii="Times New Roman" w:hAnsi="Times New Roman" w:cs="Times New Roman"/>
        </w:rPr>
        <w:t>.</w:t>
      </w:r>
    </w:p>
    <w:p w:rsidR="00057909" w:rsidRPr="001B41D9" w:rsidRDefault="00057909" w:rsidP="00057909">
      <w:pPr>
        <w:spacing w:after="0" w:line="240" w:lineRule="auto"/>
        <w:jc w:val="both"/>
        <w:rPr>
          <w:rFonts w:asciiTheme="majorHAnsi" w:eastAsiaTheme="majorEastAsia" w:hAnsiTheme="majorHAnsi" w:cstheme="majorBidi"/>
          <w:b/>
          <w:bCs/>
          <w:color w:val="4F81BD" w:themeColor="accent1"/>
          <w:sz w:val="26"/>
          <w:szCs w:val="26"/>
        </w:rPr>
      </w:pPr>
    </w:p>
    <w:p w:rsidR="00057909" w:rsidRDefault="00057909" w:rsidP="00CC051A">
      <w:pPr>
        <w:pStyle w:val="Heading4"/>
        <w:ind w:left="900"/>
      </w:pPr>
      <w:r w:rsidRPr="001B41D9">
        <w:lastRenderedPageBreak/>
        <w:t>More effective Panchayati Raj officials and elected representatives</w:t>
      </w:r>
    </w:p>
    <w:p w:rsidR="00382B36" w:rsidRPr="001B41D9" w:rsidRDefault="00382B36" w:rsidP="00382B36">
      <w:pPr>
        <w:spacing w:after="0" w:line="240" w:lineRule="auto"/>
        <w:jc w:val="both"/>
        <w:rPr>
          <w:rFonts w:ascii="Times New Roman" w:hAnsi="Times New Roman" w:cs="Times New Roman"/>
        </w:rPr>
      </w:pPr>
      <w:r w:rsidRPr="001B41D9">
        <w:rPr>
          <w:rFonts w:ascii="Times New Roman" w:hAnsi="Times New Roman" w:cs="Times New Roman"/>
        </w:rPr>
        <w:t xml:space="preserve">UNDP is helping the Ministry of </w:t>
      </w:r>
      <w:r w:rsidRPr="001B41D9">
        <w:rPr>
          <w:rFonts w:ascii="Times New Roman" w:hAnsi="Times New Roman" w:cs="Times New Roman"/>
          <w:color w:val="000000" w:themeColor="text1"/>
        </w:rPr>
        <w:t xml:space="preserve">Panchayati Raj </w:t>
      </w:r>
      <w:r w:rsidR="00D12EFD">
        <w:rPr>
          <w:rFonts w:ascii="Times New Roman" w:hAnsi="Times New Roman" w:cs="Times New Roman"/>
          <w:color w:val="000000" w:themeColor="text1"/>
        </w:rPr>
        <w:t xml:space="preserve">undertake </w:t>
      </w:r>
      <w:r w:rsidR="00D12EFD" w:rsidRPr="00D12EFD">
        <w:rPr>
          <w:rFonts w:ascii="Times New Roman" w:hAnsi="Times New Roman" w:cs="Times New Roman"/>
          <w:i/>
          <w:color w:val="000000" w:themeColor="text1"/>
        </w:rPr>
        <w:t>panchayati raj</w:t>
      </w:r>
      <w:r w:rsidR="00D12EFD">
        <w:rPr>
          <w:rFonts w:ascii="Times New Roman" w:hAnsi="Times New Roman" w:cs="Times New Roman"/>
          <w:color w:val="000000" w:themeColor="text1"/>
        </w:rPr>
        <w:t xml:space="preserve"> training in mission mode across the country. It is also helping the Ministry </w:t>
      </w:r>
      <w:r w:rsidRPr="001B41D9">
        <w:rPr>
          <w:rFonts w:ascii="Times New Roman" w:hAnsi="Times New Roman" w:cs="Times New Roman"/>
          <w:color w:val="000000" w:themeColor="text1"/>
        </w:rPr>
        <w:t>implement the National Capacity Building Framework, India’s key standard on Panchayati Raj training</w:t>
      </w:r>
      <w:r>
        <w:rPr>
          <w:rFonts w:ascii="Times New Roman" w:hAnsi="Times New Roman" w:cs="Times New Roman"/>
          <w:color w:val="000000" w:themeColor="text1"/>
        </w:rPr>
        <w:t>,</w:t>
      </w:r>
      <w:r w:rsidRPr="001B41D9">
        <w:rPr>
          <w:rFonts w:ascii="Times New Roman" w:hAnsi="Times New Roman" w:cs="Times New Roman"/>
          <w:color w:val="000000" w:themeColor="text1"/>
        </w:rPr>
        <w:t xml:space="preserve"> and is now actively supporting it in developing a variety of other training-related standards.  It </w:t>
      </w:r>
      <w:r>
        <w:rPr>
          <w:rFonts w:ascii="Times New Roman" w:hAnsi="Times New Roman" w:cs="Times New Roman"/>
          <w:color w:val="000000" w:themeColor="text1"/>
        </w:rPr>
        <w:t>has</w:t>
      </w:r>
      <w:r w:rsidRPr="001B41D9">
        <w:rPr>
          <w:rFonts w:ascii="Times New Roman" w:hAnsi="Times New Roman" w:cs="Times New Roman"/>
          <w:color w:val="000000" w:themeColor="text1"/>
        </w:rPr>
        <w:t xml:space="preserve"> supported State Governments</w:t>
      </w:r>
      <w:r>
        <w:rPr>
          <w:rFonts w:ascii="Times New Roman" w:hAnsi="Times New Roman" w:cs="Times New Roman"/>
          <w:color w:val="000000" w:themeColor="text1"/>
        </w:rPr>
        <w:t>’</w:t>
      </w:r>
      <w:r w:rsidRPr="001B41D9">
        <w:rPr>
          <w:rFonts w:ascii="Times New Roman" w:hAnsi="Times New Roman" w:cs="Times New Roman"/>
          <w:color w:val="000000" w:themeColor="text1"/>
        </w:rPr>
        <w:t xml:space="preserve"> first-time effort to devise Panchayati Raj capacity development strategies, </w:t>
      </w:r>
      <w:r>
        <w:rPr>
          <w:rFonts w:ascii="Times New Roman" w:hAnsi="Times New Roman" w:cs="Times New Roman"/>
          <w:color w:val="000000" w:themeColor="text1"/>
        </w:rPr>
        <w:t xml:space="preserve">and has </w:t>
      </w:r>
      <w:r w:rsidRPr="001B41D9">
        <w:rPr>
          <w:rFonts w:ascii="Times New Roman" w:hAnsi="Times New Roman" w:cs="Times New Roman"/>
          <w:color w:val="000000" w:themeColor="text1"/>
        </w:rPr>
        <w:t>pioneered an ou</w:t>
      </w:r>
      <w:r w:rsidRPr="001B41D9">
        <w:rPr>
          <w:rFonts w:ascii="Times New Roman" w:hAnsi="Times New Roman" w:cs="Times New Roman"/>
        </w:rPr>
        <w:t xml:space="preserve">tsourced model which is now being replicated nationally. </w:t>
      </w:r>
      <w:r w:rsidRPr="00CA6C8D">
        <w:rPr>
          <w:rFonts w:ascii="Times New Roman" w:hAnsi="Times New Roman" w:cs="Times New Roman"/>
        </w:rPr>
        <w:t>UNDP has also contributed to evaluating the Panchayati Raj capacity development components of two flagship national schemes: the Backward Region Grant Fund (BRGF) and the Rashtriya Gram Swaraj Yojana (RGSY). While the former was led by the World Bank, the latter was supported entirely by UNDP.</w:t>
      </w:r>
      <w:r w:rsidRPr="004C01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Equally important, UNDP has financed the development of an </w:t>
      </w:r>
      <w:r w:rsidRPr="001B41D9">
        <w:rPr>
          <w:rFonts w:ascii="Times New Roman" w:hAnsi="Times New Roman" w:cs="Times New Roman"/>
          <w:color w:val="000000" w:themeColor="text1"/>
        </w:rPr>
        <w:t xml:space="preserve">innovative </w:t>
      </w:r>
      <w:r>
        <w:rPr>
          <w:rFonts w:ascii="Times New Roman" w:hAnsi="Times New Roman" w:cs="Times New Roman"/>
          <w:color w:val="000000" w:themeColor="text1"/>
        </w:rPr>
        <w:t xml:space="preserve">and very useful </w:t>
      </w:r>
      <w:r w:rsidRPr="001B41D9">
        <w:rPr>
          <w:rFonts w:ascii="Times New Roman" w:hAnsi="Times New Roman" w:cs="Times New Roman"/>
          <w:color w:val="000000" w:themeColor="text1"/>
        </w:rPr>
        <w:t>online repository</w:t>
      </w:r>
      <w:r>
        <w:rPr>
          <w:rFonts w:ascii="Times New Roman" w:hAnsi="Times New Roman" w:cs="Times New Roman"/>
          <w:color w:val="000000" w:themeColor="text1"/>
        </w:rPr>
        <w:t xml:space="preserve"> or training materials</w:t>
      </w:r>
      <w:r w:rsidRPr="001B41D9">
        <w:rPr>
          <w:rFonts w:ascii="Times New Roman" w:hAnsi="Times New Roman" w:cs="Times New Roman"/>
          <w:color w:val="000000" w:themeColor="text1"/>
        </w:rPr>
        <w:t>.</w:t>
      </w:r>
    </w:p>
    <w:p w:rsidR="00057909" w:rsidRPr="001B41D9" w:rsidRDefault="00057909" w:rsidP="00057909">
      <w:pPr>
        <w:spacing w:after="0" w:line="240" w:lineRule="auto"/>
        <w:jc w:val="both"/>
        <w:rPr>
          <w:rFonts w:ascii="Times New Roman" w:hAnsi="Times New Roman" w:cs="Times New Roman"/>
        </w:rPr>
      </w:pPr>
    </w:p>
    <w:p w:rsidR="0005790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Since 2008, when the</w:t>
      </w:r>
      <w:r w:rsidR="00835586">
        <w:rPr>
          <w:rFonts w:ascii="Times New Roman" w:hAnsi="Times New Roman" w:cs="Times New Roman"/>
        </w:rPr>
        <w:t xml:space="preserve"> Capacity Development for Local Governance </w:t>
      </w:r>
      <w:r w:rsidRPr="001B41D9">
        <w:rPr>
          <w:rFonts w:ascii="Times New Roman" w:hAnsi="Times New Roman" w:cs="Times New Roman"/>
        </w:rPr>
        <w:t xml:space="preserve"> programme began, the number of Panchayati Raj representatives trained annually has more than doubled from 1 to 2.4 million in 2010-2011. This jump is particularly sharp in the 7 states where UNDP operates, which account for the bulk of India’s population. </w:t>
      </w:r>
    </w:p>
    <w:p w:rsidR="00835586" w:rsidRPr="001B41D9" w:rsidRDefault="00835586"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color w:val="000000" w:themeColor="text1"/>
        </w:rPr>
        <w:t>Focused training also seems to be slowly but steadily triggering a growing confidence and professionalism among Panchayati Raj officials, particularly</w:t>
      </w:r>
      <w:r w:rsidRPr="001B41D9">
        <w:rPr>
          <w:rFonts w:ascii="Times New Roman" w:hAnsi="Times New Roman" w:cs="Times New Roman"/>
        </w:rPr>
        <w:t xml:space="preserve"> women and those from the SC/ ST categories</w:t>
      </w:r>
      <w:r w:rsidRPr="001B41D9">
        <w:rPr>
          <w:rFonts w:ascii="Times New Roman" w:hAnsi="Times New Roman" w:cs="Times New Roman"/>
          <w:color w:val="000000" w:themeColor="text1"/>
        </w:rPr>
        <w:t>.</w:t>
      </w:r>
      <w:r w:rsidRPr="001B41D9">
        <w:rPr>
          <w:rFonts w:ascii="Times New Roman" w:hAnsi="Times New Roman" w:cs="Times New Roman"/>
        </w:rPr>
        <w:t xml:space="preserve"> By pioneering “role-based”, rather than “rule based”, training, the programme holistically briefs Panchayati Raj officials about their responsibilities, powers and public duties for the first time. </w:t>
      </w:r>
    </w:p>
    <w:p w:rsidR="00057909" w:rsidRDefault="00835586" w:rsidP="00057909">
      <w:pPr>
        <w:spacing w:after="0" w:line="240" w:lineRule="auto"/>
        <w:jc w:val="both"/>
        <w:rPr>
          <w:rFonts w:ascii="Times New Roman" w:hAnsi="Times New Roman" w:cs="Times New Roman"/>
        </w:rPr>
      </w:pPr>
      <w:r>
        <w:rPr>
          <w:rFonts w:ascii="Times New Roman" w:hAnsi="Times New Roman" w:cs="Times New Roman"/>
        </w:rPr>
        <w:t>Additionally, e</w:t>
      </w:r>
      <w:r w:rsidR="00057909" w:rsidRPr="001B41D9">
        <w:rPr>
          <w:rFonts w:ascii="Times New Roman" w:hAnsi="Times New Roman" w:cs="Times New Roman"/>
        </w:rPr>
        <w:t xml:space="preserve">xposure visits have prompted participants to attempt similar ‘best practices’ within their jurisdictions. </w:t>
      </w:r>
    </w:p>
    <w:p w:rsidR="00835586" w:rsidRPr="001B41D9" w:rsidRDefault="00835586" w:rsidP="00057909">
      <w:pPr>
        <w:spacing w:after="0" w:line="240" w:lineRule="auto"/>
        <w:jc w:val="both"/>
        <w:rPr>
          <w:rFonts w:ascii="Times New Roman" w:hAnsi="Times New Roman" w:cs="Times New Roman"/>
        </w:rPr>
      </w:pPr>
    </w:p>
    <w:p w:rsidR="0005790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Training and exposure is especially encouraging women to be more assertive and ambitious. Many SHG trainees have subsequently run elections</w:t>
      </w:r>
      <w:r w:rsidR="005402DE">
        <w:rPr>
          <w:rFonts w:ascii="Times New Roman" w:hAnsi="Times New Roman" w:cs="Times New Roman"/>
        </w:rPr>
        <w:t>.</w:t>
      </w:r>
      <w:r w:rsidR="005402DE">
        <w:rPr>
          <w:rStyle w:val="FootnoteReference"/>
          <w:rFonts w:ascii="Times New Roman" w:hAnsi="Times New Roman" w:cs="Times New Roman"/>
        </w:rPr>
        <w:footnoteReference w:id="2"/>
      </w:r>
      <w:r w:rsidR="005402DE">
        <w:rPr>
          <w:rFonts w:ascii="Times New Roman" w:hAnsi="Times New Roman" w:cs="Times New Roman"/>
        </w:rPr>
        <w:t xml:space="preserve"> </w:t>
      </w:r>
    </w:p>
    <w:p w:rsidR="005402DE" w:rsidRPr="001B41D9" w:rsidRDefault="005402DE" w:rsidP="00057909">
      <w:pPr>
        <w:spacing w:after="0" w:line="240" w:lineRule="auto"/>
        <w:jc w:val="both"/>
        <w:rPr>
          <w:rFonts w:ascii="Times New Roman" w:hAnsi="Times New Roman" w:cs="Times New Roman"/>
        </w:rPr>
      </w:pPr>
    </w:p>
    <w:tbl>
      <w:tblPr>
        <w:tblStyle w:val="TableGrid"/>
        <w:tblW w:w="0" w:type="auto"/>
        <w:tblLook w:val="04A0"/>
      </w:tblPr>
      <w:tblGrid>
        <w:gridCol w:w="9242"/>
      </w:tblGrid>
      <w:tr w:rsidR="00057909" w:rsidRPr="001B41D9" w:rsidTr="0037282D">
        <w:tc>
          <w:tcPr>
            <w:tcW w:w="9242" w:type="dxa"/>
          </w:tcPr>
          <w:p w:rsidR="00057909" w:rsidRPr="00061AFA" w:rsidRDefault="00057909" w:rsidP="00196687">
            <w:pPr>
              <w:spacing w:before="60" w:after="60"/>
              <w:jc w:val="center"/>
              <w:rPr>
                <w:rFonts w:ascii="Times New Roman" w:hAnsi="Times New Roman" w:cs="Times New Roman"/>
                <w:b/>
                <w:sz w:val="21"/>
                <w:szCs w:val="21"/>
              </w:rPr>
            </w:pPr>
            <w:r w:rsidRPr="00061AFA">
              <w:rPr>
                <w:rFonts w:ascii="Times New Roman" w:hAnsi="Times New Roman" w:cs="Times New Roman"/>
                <w:b/>
                <w:sz w:val="21"/>
                <w:szCs w:val="21"/>
              </w:rPr>
              <w:t>Innovative use of film and audio-visual technology</w:t>
            </w:r>
          </w:p>
          <w:p w:rsidR="00057909" w:rsidRPr="00061AFA" w:rsidRDefault="00057909" w:rsidP="0037282D">
            <w:pPr>
              <w:jc w:val="both"/>
              <w:rPr>
                <w:rFonts w:ascii="Times New Roman" w:hAnsi="Times New Roman" w:cs="Times New Roman"/>
                <w:sz w:val="21"/>
                <w:szCs w:val="21"/>
              </w:rPr>
            </w:pPr>
            <w:r w:rsidRPr="00061AFA">
              <w:rPr>
                <w:rFonts w:ascii="Times New Roman" w:hAnsi="Times New Roman" w:cs="Times New Roman"/>
                <w:sz w:val="21"/>
                <w:szCs w:val="21"/>
              </w:rPr>
              <w:t>All informants cited CDLG’s intensive use of film, satellite and other audio-visual technology as a ‘best practice’, All except one informant said the quality of training, literature and films was “excellent” or “very good”. The messages in the films “can be very powerful, particularly for an illiterate sarpanch,” and by showing trainees what ‘ideal gram sabhas’ look like present with a concrete model to aspire to. Most importantly, “films minimize the danger of ‘transmission loss’</w:t>
            </w:r>
            <w:r w:rsidR="005F26D5" w:rsidRPr="00061AFA">
              <w:rPr>
                <w:rFonts w:ascii="Times New Roman" w:hAnsi="Times New Roman" w:cs="Times New Roman"/>
                <w:sz w:val="21"/>
                <w:szCs w:val="21"/>
              </w:rPr>
              <w:t xml:space="preserve"> </w:t>
            </w:r>
            <w:r w:rsidRPr="00061AFA">
              <w:rPr>
                <w:rFonts w:ascii="Times New Roman" w:hAnsi="Times New Roman" w:cs="Times New Roman"/>
                <w:sz w:val="21"/>
                <w:szCs w:val="21"/>
              </w:rPr>
              <w:t xml:space="preserve">in a multi-tiered cascade training system.” UNDP underwrites the cost of film production, only leaving duplication to State Governments, enabling hundreds of thousands of Panchayati Raj officials to see them. In this sense, “CDLG has been like a ‘lubricating’ oil, even if its monies are small.”  </w:t>
            </w:r>
          </w:p>
          <w:p w:rsidR="00057909" w:rsidRPr="00061AFA" w:rsidRDefault="00057909" w:rsidP="0037282D">
            <w:pPr>
              <w:jc w:val="both"/>
              <w:rPr>
                <w:rFonts w:ascii="Times New Roman" w:hAnsi="Times New Roman" w:cs="Times New Roman"/>
                <w:sz w:val="21"/>
                <w:szCs w:val="21"/>
              </w:rPr>
            </w:pPr>
          </w:p>
          <w:p w:rsidR="003F6BEC" w:rsidRPr="001B41D9" w:rsidRDefault="00057909" w:rsidP="009B4CA6">
            <w:pPr>
              <w:spacing w:after="60"/>
              <w:jc w:val="both"/>
              <w:rPr>
                <w:rFonts w:ascii="Times New Roman" w:hAnsi="Times New Roman" w:cs="Times New Roman"/>
              </w:rPr>
            </w:pPr>
            <w:r w:rsidRPr="00061AFA">
              <w:rPr>
                <w:rFonts w:ascii="Times New Roman" w:hAnsi="Times New Roman" w:cs="Times New Roman"/>
                <w:sz w:val="21"/>
                <w:szCs w:val="21"/>
              </w:rPr>
              <w:t xml:space="preserve">Some also cited the comprehensive online repository of Panchayati Raj-related training </w:t>
            </w:r>
            <w:r w:rsidR="00E5774F" w:rsidRPr="00061AFA">
              <w:rPr>
                <w:rFonts w:ascii="Times New Roman" w:hAnsi="Times New Roman" w:cs="Times New Roman"/>
                <w:sz w:val="21"/>
                <w:szCs w:val="21"/>
              </w:rPr>
              <w:t xml:space="preserve">modules and </w:t>
            </w:r>
            <w:r w:rsidRPr="00061AFA">
              <w:rPr>
                <w:rFonts w:ascii="Times New Roman" w:hAnsi="Times New Roman" w:cs="Times New Roman"/>
                <w:sz w:val="21"/>
                <w:szCs w:val="21"/>
              </w:rPr>
              <w:t>presentations, documents, and films set up by the programme (</w:t>
            </w:r>
            <w:hyperlink r:id="rId10" w:history="1">
              <w:r w:rsidRPr="00061AFA">
                <w:rPr>
                  <w:rStyle w:val="Hyperlink"/>
                  <w:rFonts w:ascii="Times New Roman" w:hAnsi="Times New Roman" w:cs="Times New Roman"/>
                  <w:sz w:val="21"/>
                  <w:szCs w:val="21"/>
                </w:rPr>
                <w:t>www.pri-resources.in</w:t>
              </w:r>
            </w:hyperlink>
            <w:r w:rsidRPr="00061AFA">
              <w:rPr>
                <w:rFonts w:ascii="Times New Roman" w:hAnsi="Times New Roman" w:cs="Times New Roman"/>
                <w:sz w:val="21"/>
                <w:szCs w:val="21"/>
              </w:rPr>
              <w:t xml:space="preserve">). </w:t>
            </w:r>
            <w:r w:rsidR="00872DE3" w:rsidRPr="005121AE">
              <w:rPr>
                <w:rFonts w:ascii="Times New Roman" w:hAnsi="Times New Roman" w:cs="Times New Roman"/>
                <w:sz w:val="21"/>
                <w:szCs w:val="21"/>
              </w:rPr>
              <w:t xml:space="preserve">The repository also provides a listing of resource persons, although </w:t>
            </w:r>
            <w:r w:rsidR="00303623" w:rsidRPr="005121AE">
              <w:rPr>
                <w:rFonts w:ascii="Times New Roman" w:hAnsi="Times New Roman" w:cs="Times New Roman"/>
                <w:sz w:val="21"/>
                <w:szCs w:val="21"/>
              </w:rPr>
              <w:t xml:space="preserve">it must be noted that </w:t>
            </w:r>
            <w:r w:rsidR="00872DE3" w:rsidRPr="005121AE">
              <w:rPr>
                <w:rFonts w:ascii="Times New Roman" w:hAnsi="Times New Roman" w:cs="Times New Roman"/>
                <w:sz w:val="21"/>
                <w:szCs w:val="21"/>
              </w:rPr>
              <w:t>none of the informants referred to it.</w:t>
            </w:r>
          </w:p>
        </w:tc>
      </w:tr>
    </w:tbl>
    <w:p w:rsidR="006327DF" w:rsidRPr="001B41D9" w:rsidRDefault="006327DF" w:rsidP="00057909">
      <w:pPr>
        <w:spacing w:after="0" w:line="240" w:lineRule="auto"/>
        <w:jc w:val="both"/>
        <w:rPr>
          <w:rFonts w:ascii="Times New Roman" w:hAnsi="Times New Roman" w:cs="Times New Roman"/>
        </w:rPr>
      </w:pPr>
    </w:p>
    <w:p w:rsidR="00301146" w:rsidRDefault="006327DF" w:rsidP="00057909">
      <w:pPr>
        <w:spacing w:after="0" w:line="240" w:lineRule="auto"/>
        <w:jc w:val="both"/>
        <w:rPr>
          <w:rFonts w:ascii="Times New Roman" w:hAnsi="Times New Roman" w:cs="Times New Roman"/>
        </w:rPr>
      </w:pPr>
      <w:r w:rsidRPr="005121AE">
        <w:rPr>
          <w:rFonts w:ascii="Times New Roman" w:hAnsi="Times New Roman" w:cs="Times New Roman"/>
        </w:rPr>
        <w:t>Informants also cite other programme</w:t>
      </w:r>
      <w:r w:rsidR="00057909" w:rsidRPr="005121AE">
        <w:rPr>
          <w:rFonts w:ascii="Times New Roman" w:hAnsi="Times New Roman" w:cs="Times New Roman"/>
        </w:rPr>
        <w:t xml:space="preserve"> contributions</w:t>
      </w:r>
      <w:r w:rsidRPr="005121AE">
        <w:rPr>
          <w:rFonts w:ascii="Times New Roman" w:hAnsi="Times New Roman" w:cs="Times New Roman"/>
        </w:rPr>
        <w:t>, including</w:t>
      </w:r>
      <w:r w:rsidR="00057909" w:rsidRPr="005121AE">
        <w:rPr>
          <w:rFonts w:ascii="Times New Roman" w:hAnsi="Times New Roman" w:cs="Times New Roman"/>
        </w:rPr>
        <w:t xml:space="preserve"> </w:t>
      </w:r>
      <w:r w:rsidR="00AF21AB" w:rsidRPr="005121AE">
        <w:rPr>
          <w:rFonts w:ascii="Times New Roman" w:hAnsi="Times New Roman" w:cs="Times New Roman"/>
        </w:rPr>
        <w:t xml:space="preserve">the development of new </w:t>
      </w:r>
      <w:r w:rsidR="00D7648E" w:rsidRPr="005121AE">
        <w:rPr>
          <w:rFonts w:ascii="Times New Roman" w:hAnsi="Times New Roman" w:cs="Times New Roman"/>
        </w:rPr>
        <w:t>inn</w:t>
      </w:r>
      <w:r w:rsidR="0043166C" w:rsidRPr="005121AE">
        <w:rPr>
          <w:rFonts w:ascii="Times New Roman" w:hAnsi="Times New Roman" w:cs="Times New Roman"/>
        </w:rPr>
        <w:t>o</w:t>
      </w:r>
      <w:r w:rsidR="00D7648E" w:rsidRPr="005121AE">
        <w:rPr>
          <w:rFonts w:ascii="Times New Roman" w:hAnsi="Times New Roman" w:cs="Times New Roman"/>
        </w:rPr>
        <w:t>v</w:t>
      </w:r>
      <w:r w:rsidR="0043166C" w:rsidRPr="005121AE">
        <w:rPr>
          <w:rFonts w:ascii="Times New Roman" w:hAnsi="Times New Roman" w:cs="Times New Roman"/>
        </w:rPr>
        <w:t>a</w:t>
      </w:r>
      <w:r w:rsidR="00D7648E" w:rsidRPr="005121AE">
        <w:rPr>
          <w:rFonts w:ascii="Times New Roman" w:hAnsi="Times New Roman" w:cs="Times New Roman"/>
        </w:rPr>
        <w:t>tive rural capacity-building courses in Chattisgarh</w:t>
      </w:r>
      <w:r w:rsidR="00AF21AB" w:rsidRPr="005121AE">
        <w:rPr>
          <w:rFonts w:ascii="Times New Roman" w:hAnsi="Times New Roman" w:cs="Times New Roman"/>
        </w:rPr>
        <w:t xml:space="preserve">, </w:t>
      </w:r>
      <w:r w:rsidR="00057909" w:rsidRPr="005121AE">
        <w:rPr>
          <w:rFonts w:ascii="Times New Roman" w:hAnsi="Times New Roman" w:cs="Times New Roman"/>
        </w:rPr>
        <w:t>a s</w:t>
      </w:r>
      <w:r w:rsidR="00057909" w:rsidRPr="001B41D9">
        <w:rPr>
          <w:rFonts w:ascii="Times New Roman" w:hAnsi="Times New Roman" w:cs="Times New Roman"/>
        </w:rPr>
        <w:t xml:space="preserve">trengthened, more objective monitoring and evaluation of Panchayati Raj training, </w:t>
      </w:r>
      <w:r w:rsidRPr="001B41D9">
        <w:rPr>
          <w:rFonts w:ascii="Times New Roman" w:hAnsi="Times New Roman" w:cs="Times New Roman"/>
        </w:rPr>
        <w:t xml:space="preserve">as also state-by-state progress reports on training and funds utilization. </w:t>
      </w:r>
      <w:r w:rsidR="00872DE3" w:rsidRPr="001B41D9">
        <w:rPr>
          <w:rFonts w:ascii="Times New Roman" w:hAnsi="Times New Roman" w:cs="Times New Roman"/>
        </w:rPr>
        <w:t>UNDP also supported the Ministry of Panchayati Raj’s in examining the feasibility of setting up a National Institute for Panchayati Raj.</w:t>
      </w:r>
      <w:r w:rsidRPr="001B41D9">
        <w:rPr>
          <w:rFonts w:ascii="Times New Roman" w:hAnsi="Times New Roman" w:cs="Times New Roman"/>
        </w:rPr>
        <w:t xml:space="preserve"> Most important, however, is that the Indian Government now has a </w:t>
      </w:r>
      <w:r w:rsidR="00057909" w:rsidRPr="001B41D9">
        <w:rPr>
          <w:rFonts w:ascii="Times New Roman" w:hAnsi="Times New Roman" w:cs="Times New Roman"/>
        </w:rPr>
        <w:t>comprehensive database o</w:t>
      </w:r>
      <w:r w:rsidRPr="001B41D9">
        <w:rPr>
          <w:rFonts w:ascii="Times New Roman" w:hAnsi="Times New Roman" w:cs="Times New Roman"/>
        </w:rPr>
        <w:t xml:space="preserve">f all the country’s </w:t>
      </w:r>
      <w:r w:rsidR="00057909" w:rsidRPr="001B41D9">
        <w:rPr>
          <w:rFonts w:ascii="Times New Roman" w:hAnsi="Times New Roman" w:cs="Times New Roman"/>
        </w:rPr>
        <w:t>Panchati Raj officials,</w:t>
      </w:r>
      <w:r w:rsidRPr="001B41D9">
        <w:rPr>
          <w:rFonts w:ascii="Times New Roman" w:hAnsi="Times New Roman" w:cs="Times New Roman"/>
        </w:rPr>
        <w:t xml:space="preserve"> something it never had earlier.</w:t>
      </w:r>
      <w:r w:rsidR="00057909" w:rsidRPr="001B41D9">
        <w:rPr>
          <w:rFonts w:ascii="Times New Roman" w:hAnsi="Times New Roman" w:cs="Times New Roman"/>
        </w:rPr>
        <w:t xml:space="preserve"> </w:t>
      </w:r>
    </w:p>
    <w:p w:rsidR="006024D4" w:rsidRDefault="006024D4" w:rsidP="00057909">
      <w:pPr>
        <w:spacing w:after="0" w:line="240" w:lineRule="auto"/>
        <w:jc w:val="both"/>
        <w:rPr>
          <w:rFonts w:ascii="Times New Roman" w:hAnsi="Times New Roman" w:cs="Times New Roman"/>
        </w:rPr>
      </w:pPr>
    </w:p>
    <w:p w:rsidR="00536F66" w:rsidRDefault="006024D4" w:rsidP="00057909">
      <w:pPr>
        <w:spacing w:after="0" w:line="240" w:lineRule="auto"/>
        <w:jc w:val="both"/>
        <w:rPr>
          <w:rFonts w:ascii="Times New Roman" w:hAnsi="Times New Roman" w:cs="Times New Roman"/>
        </w:rPr>
      </w:pPr>
      <w:r w:rsidRPr="005121AE">
        <w:rPr>
          <w:rFonts w:ascii="Times New Roman" w:hAnsi="Times New Roman" w:cs="Times New Roman"/>
        </w:rPr>
        <w:t>UNDP</w:t>
      </w:r>
      <w:r w:rsidR="00475B76" w:rsidRPr="005121AE">
        <w:rPr>
          <w:rFonts w:ascii="Times New Roman" w:hAnsi="Times New Roman" w:cs="Times New Roman"/>
        </w:rPr>
        <w:t xml:space="preserve">’s effort to </w:t>
      </w:r>
      <w:r w:rsidRPr="005121AE">
        <w:rPr>
          <w:rFonts w:ascii="Times New Roman" w:hAnsi="Times New Roman" w:cs="Times New Roman"/>
        </w:rPr>
        <w:t>politically empower women</w:t>
      </w:r>
      <w:r w:rsidR="00475B76" w:rsidRPr="005121AE">
        <w:rPr>
          <w:rFonts w:ascii="Times New Roman" w:hAnsi="Times New Roman" w:cs="Times New Roman"/>
        </w:rPr>
        <w:t xml:space="preserve"> and build the leaderships skills of grassroots elected women representatives</w:t>
      </w:r>
      <w:r w:rsidRPr="005121AE">
        <w:rPr>
          <w:rFonts w:ascii="Times New Roman" w:hAnsi="Times New Roman" w:cs="Times New Roman"/>
        </w:rPr>
        <w:t xml:space="preserve"> </w:t>
      </w:r>
      <w:r w:rsidR="00475B76" w:rsidRPr="005121AE">
        <w:rPr>
          <w:rFonts w:ascii="Times New Roman" w:hAnsi="Times New Roman" w:cs="Times New Roman"/>
        </w:rPr>
        <w:t>has also begun to yield</w:t>
      </w:r>
      <w:r w:rsidR="00DE0AEE" w:rsidRPr="005121AE">
        <w:rPr>
          <w:rFonts w:ascii="Times New Roman" w:hAnsi="Times New Roman" w:cs="Times New Roman"/>
        </w:rPr>
        <w:t xml:space="preserve"> </w:t>
      </w:r>
      <w:r w:rsidR="00475B76" w:rsidRPr="005121AE">
        <w:rPr>
          <w:rFonts w:ascii="Times New Roman" w:hAnsi="Times New Roman" w:cs="Times New Roman"/>
        </w:rPr>
        <w:t>not</w:t>
      </w:r>
      <w:r w:rsidR="00947959" w:rsidRPr="005121AE">
        <w:rPr>
          <w:rFonts w:ascii="Times New Roman" w:hAnsi="Times New Roman" w:cs="Times New Roman"/>
        </w:rPr>
        <w:t>eworthy</w:t>
      </w:r>
      <w:r w:rsidR="00475B76" w:rsidRPr="005121AE">
        <w:rPr>
          <w:rFonts w:ascii="Times New Roman" w:hAnsi="Times New Roman" w:cs="Times New Roman"/>
        </w:rPr>
        <w:t xml:space="preserve"> results.</w:t>
      </w:r>
      <w:r w:rsidR="00A56915" w:rsidRPr="005121AE">
        <w:rPr>
          <w:rFonts w:ascii="Times New Roman" w:hAnsi="Times New Roman" w:cs="Times New Roman"/>
        </w:rPr>
        <w:t xml:space="preserve"> Among these are </w:t>
      </w:r>
      <w:r w:rsidR="00724BC4" w:rsidRPr="005121AE">
        <w:rPr>
          <w:rFonts w:ascii="Times New Roman" w:hAnsi="Times New Roman" w:cs="Times New Roman"/>
        </w:rPr>
        <w:t>v</w:t>
      </w:r>
      <w:r w:rsidR="00A56915" w:rsidRPr="005121AE">
        <w:rPr>
          <w:rFonts w:ascii="Times New Roman" w:hAnsi="Times New Roman" w:cs="Times New Roman"/>
        </w:rPr>
        <w:t xml:space="preserve">illage women </w:t>
      </w:r>
      <w:r w:rsidR="00A56915" w:rsidRPr="005121AE">
        <w:rPr>
          <w:rFonts w:ascii="Times New Roman" w:hAnsi="Times New Roman" w:cs="Times New Roman"/>
        </w:rPr>
        <w:lastRenderedPageBreak/>
        <w:t>now stepping out of their homes</w:t>
      </w:r>
      <w:r w:rsidR="00E86C61" w:rsidRPr="005121AE">
        <w:rPr>
          <w:rFonts w:ascii="Times New Roman" w:hAnsi="Times New Roman" w:cs="Times New Roman"/>
        </w:rPr>
        <w:t xml:space="preserve"> to</w:t>
      </w:r>
      <w:r w:rsidR="00A56915" w:rsidRPr="005121AE">
        <w:rPr>
          <w:rFonts w:ascii="Times New Roman" w:hAnsi="Times New Roman" w:cs="Times New Roman"/>
        </w:rPr>
        <w:t xml:space="preserve"> participat</w:t>
      </w:r>
      <w:r w:rsidR="00E86C61" w:rsidRPr="005121AE">
        <w:rPr>
          <w:rFonts w:ascii="Times New Roman" w:hAnsi="Times New Roman" w:cs="Times New Roman"/>
        </w:rPr>
        <w:t>e</w:t>
      </w:r>
      <w:r w:rsidR="00A56915" w:rsidRPr="005121AE">
        <w:rPr>
          <w:rFonts w:ascii="Times New Roman" w:hAnsi="Times New Roman" w:cs="Times New Roman"/>
        </w:rPr>
        <w:t xml:space="preserve"> in public life, </w:t>
      </w:r>
      <w:r w:rsidR="00EF5C8B" w:rsidRPr="005121AE">
        <w:rPr>
          <w:rFonts w:ascii="Times New Roman" w:hAnsi="Times New Roman" w:cs="Times New Roman"/>
        </w:rPr>
        <w:t xml:space="preserve">monitor public services, </w:t>
      </w:r>
      <w:r w:rsidR="00A56915" w:rsidRPr="005121AE">
        <w:rPr>
          <w:rFonts w:ascii="Times New Roman" w:hAnsi="Times New Roman" w:cs="Times New Roman"/>
        </w:rPr>
        <w:t>discuss public issues in community fora, and work collaboratively with other women to act on issues of local concern</w:t>
      </w:r>
      <w:r w:rsidR="00E86C61" w:rsidRPr="005121AE">
        <w:rPr>
          <w:rFonts w:ascii="Times New Roman" w:hAnsi="Times New Roman" w:cs="Times New Roman"/>
        </w:rPr>
        <w:t>, such as filing FIRs at</w:t>
      </w:r>
      <w:r w:rsidR="00724BC4" w:rsidRPr="005121AE">
        <w:rPr>
          <w:rFonts w:ascii="Times New Roman" w:hAnsi="Times New Roman" w:cs="Times New Roman"/>
        </w:rPr>
        <w:t xml:space="preserve"> police stations or organizing protests against</w:t>
      </w:r>
      <w:r w:rsidR="002727EE" w:rsidRPr="005121AE">
        <w:rPr>
          <w:rFonts w:ascii="Times New Roman" w:hAnsi="Times New Roman" w:cs="Times New Roman"/>
        </w:rPr>
        <w:t xml:space="preserve"> government failings and policies.</w:t>
      </w:r>
      <w:r w:rsidR="00E86C61" w:rsidRPr="005121AE">
        <w:rPr>
          <w:rFonts w:ascii="Times New Roman" w:hAnsi="Times New Roman" w:cs="Times New Roman"/>
        </w:rPr>
        <w:t xml:space="preserve"> </w:t>
      </w:r>
      <w:r w:rsidR="00A5253F" w:rsidRPr="005121AE">
        <w:rPr>
          <w:rFonts w:ascii="Times New Roman" w:hAnsi="Times New Roman" w:cs="Times New Roman"/>
        </w:rPr>
        <w:t>UNDP programmes are now also supporting first-time and aspiring elected women representatives with systematic handholding, capacity-building and support</w:t>
      </w:r>
      <w:r w:rsidR="0016578D" w:rsidRPr="005121AE">
        <w:rPr>
          <w:rFonts w:ascii="Times New Roman" w:hAnsi="Times New Roman" w:cs="Times New Roman"/>
        </w:rPr>
        <w:t xml:space="preserve">, </w:t>
      </w:r>
      <w:r w:rsidR="004306CC" w:rsidRPr="005121AE">
        <w:rPr>
          <w:rFonts w:ascii="Times New Roman" w:hAnsi="Times New Roman" w:cs="Times New Roman"/>
        </w:rPr>
        <w:t xml:space="preserve">something that political parties have </w:t>
      </w:r>
      <w:r w:rsidR="00CE58E8" w:rsidRPr="005121AE">
        <w:rPr>
          <w:rFonts w:ascii="Times New Roman" w:hAnsi="Times New Roman" w:cs="Times New Roman"/>
        </w:rPr>
        <w:t>rarely done</w:t>
      </w:r>
      <w:r w:rsidR="0016578D" w:rsidRPr="005121AE">
        <w:rPr>
          <w:rFonts w:ascii="Times New Roman" w:hAnsi="Times New Roman" w:cs="Times New Roman"/>
        </w:rPr>
        <w:t>.</w:t>
      </w:r>
      <w:r w:rsidR="00CE58E8" w:rsidRPr="005121AE">
        <w:rPr>
          <w:rFonts w:ascii="Times New Roman" w:hAnsi="Times New Roman" w:cs="Times New Roman"/>
        </w:rPr>
        <w:t xml:space="preserve"> They are also being taught how to run a successful election campaign, manage the media, optimize their role for greatest developmental impact, and so on.</w:t>
      </w:r>
      <w:r w:rsidR="00070515" w:rsidRPr="005121AE">
        <w:rPr>
          <w:rFonts w:ascii="Times New Roman" w:hAnsi="Times New Roman" w:cs="Times New Roman"/>
        </w:rPr>
        <w:t xml:space="preserve"> Results are particularly noticeable at the village level, say informants.</w:t>
      </w:r>
    </w:p>
    <w:p w:rsidR="007A1FE4" w:rsidRDefault="007A1FE4" w:rsidP="00057909">
      <w:pPr>
        <w:spacing w:after="0" w:line="240" w:lineRule="auto"/>
        <w:jc w:val="both"/>
        <w:rPr>
          <w:rFonts w:ascii="Times New Roman" w:hAnsi="Times New Roman" w:cs="Times New Roman"/>
        </w:rPr>
      </w:pPr>
    </w:p>
    <w:tbl>
      <w:tblPr>
        <w:tblStyle w:val="TableGrid"/>
        <w:tblW w:w="0" w:type="auto"/>
        <w:tblLook w:val="04A0"/>
      </w:tblPr>
      <w:tblGrid>
        <w:gridCol w:w="9242"/>
      </w:tblGrid>
      <w:tr w:rsidR="001B46CB" w:rsidTr="001B46CB">
        <w:tc>
          <w:tcPr>
            <w:tcW w:w="9242" w:type="dxa"/>
          </w:tcPr>
          <w:p w:rsidR="001B46CB" w:rsidRPr="005121AE" w:rsidRDefault="001B46CB" w:rsidP="008B534C">
            <w:pPr>
              <w:spacing w:before="60" w:after="60"/>
              <w:jc w:val="center"/>
              <w:rPr>
                <w:rFonts w:ascii="Times New Roman" w:hAnsi="Times New Roman" w:cs="Times New Roman"/>
                <w:b/>
              </w:rPr>
            </w:pPr>
            <w:r w:rsidRPr="005121AE">
              <w:rPr>
                <w:rFonts w:ascii="Times New Roman" w:hAnsi="Times New Roman" w:cs="Times New Roman"/>
                <w:b/>
              </w:rPr>
              <w:t>Women’s political empowerment in the IKEA project</w:t>
            </w:r>
          </w:p>
          <w:p w:rsidR="001B46CB" w:rsidRPr="003A0D52" w:rsidRDefault="000F5E6F" w:rsidP="00E51171">
            <w:pPr>
              <w:pBdr>
                <w:bottom w:val="dotted" w:sz="4" w:space="10" w:color="A7BFDE"/>
              </w:pBdr>
              <w:shd w:val="clear" w:color="auto" w:fill="FFFFFF"/>
              <w:jc w:val="both"/>
              <w:rPr>
                <w:rFonts w:ascii="Times New Roman" w:hAnsi="Times New Roman" w:cs="Times New Roman"/>
                <w:highlight w:val="cyan"/>
              </w:rPr>
            </w:pPr>
            <w:r w:rsidRPr="00737052">
              <w:rPr>
                <w:rFonts w:ascii="Times New Roman" w:hAnsi="Times New Roman" w:cs="Times New Roman"/>
              </w:rPr>
              <w:t xml:space="preserve">UNDP’s </w:t>
            </w:r>
            <w:r w:rsidR="00593DA7" w:rsidRPr="00737052">
              <w:rPr>
                <w:rFonts w:ascii="Times New Roman" w:hAnsi="Times New Roman" w:cs="Times New Roman"/>
              </w:rPr>
              <w:t xml:space="preserve">democratic governance and </w:t>
            </w:r>
            <w:r w:rsidR="0089320C" w:rsidRPr="00737052">
              <w:rPr>
                <w:rFonts w:ascii="Times New Roman" w:hAnsi="Times New Roman" w:cs="Times New Roman"/>
              </w:rPr>
              <w:t xml:space="preserve">poverty </w:t>
            </w:r>
            <w:r w:rsidRPr="00737052">
              <w:rPr>
                <w:rFonts w:ascii="Times New Roman" w:hAnsi="Times New Roman" w:cs="Times New Roman"/>
              </w:rPr>
              <w:t>programme</w:t>
            </w:r>
            <w:r w:rsidR="00593DA7" w:rsidRPr="00737052">
              <w:rPr>
                <w:rFonts w:ascii="Times New Roman" w:hAnsi="Times New Roman" w:cs="Times New Roman"/>
              </w:rPr>
              <w:t>s</w:t>
            </w:r>
            <w:r w:rsidR="00E51171" w:rsidRPr="00737052">
              <w:rPr>
                <w:rFonts w:ascii="Times New Roman" w:hAnsi="Times New Roman" w:cs="Times New Roman"/>
              </w:rPr>
              <w:t xml:space="preserve"> also </w:t>
            </w:r>
            <w:r w:rsidR="0089320C" w:rsidRPr="00737052">
              <w:rPr>
                <w:rFonts w:ascii="Times New Roman" w:hAnsi="Times New Roman" w:cs="Times New Roman"/>
              </w:rPr>
              <w:t>j</w:t>
            </w:r>
            <w:r w:rsidR="002B6812" w:rsidRPr="00737052">
              <w:rPr>
                <w:rFonts w:ascii="Times New Roman" w:hAnsi="Times New Roman" w:cs="Times New Roman"/>
              </w:rPr>
              <w:t>ointly</w:t>
            </w:r>
            <w:r w:rsidRPr="00737052">
              <w:rPr>
                <w:rFonts w:ascii="Times New Roman" w:hAnsi="Times New Roman" w:cs="Times New Roman"/>
              </w:rPr>
              <w:t xml:space="preserve"> </w:t>
            </w:r>
            <w:r w:rsidR="00E51171" w:rsidRPr="00737052">
              <w:rPr>
                <w:rFonts w:ascii="Times New Roman" w:hAnsi="Times New Roman" w:cs="Times New Roman"/>
              </w:rPr>
              <w:t>run</w:t>
            </w:r>
            <w:r w:rsidR="002B6812" w:rsidRPr="00737052">
              <w:rPr>
                <w:rFonts w:ascii="Times New Roman" w:hAnsi="Times New Roman" w:cs="Times New Roman"/>
              </w:rPr>
              <w:t xml:space="preserve"> a</w:t>
            </w:r>
            <w:r w:rsidR="00E51171" w:rsidRPr="00737052">
              <w:rPr>
                <w:rFonts w:ascii="Times New Roman" w:hAnsi="Times New Roman" w:cs="Times New Roman"/>
              </w:rPr>
              <w:t xml:space="preserve">n </w:t>
            </w:r>
            <w:r w:rsidR="002B6812" w:rsidRPr="00737052">
              <w:rPr>
                <w:rFonts w:ascii="Times New Roman" w:hAnsi="Times New Roman" w:cs="Times New Roman"/>
              </w:rPr>
              <w:t xml:space="preserve">intervention </w:t>
            </w:r>
            <w:r w:rsidR="00E51171" w:rsidRPr="00737052">
              <w:rPr>
                <w:rFonts w:ascii="Times New Roman" w:hAnsi="Times New Roman" w:cs="Times New Roman"/>
              </w:rPr>
              <w:t xml:space="preserve">to </w:t>
            </w:r>
            <w:r w:rsidR="002B6812" w:rsidRPr="00737052">
              <w:rPr>
                <w:rFonts w:ascii="Times New Roman" w:hAnsi="Times New Roman" w:cs="Times New Roman"/>
              </w:rPr>
              <w:t>economic</w:t>
            </w:r>
            <w:r w:rsidR="00E51171" w:rsidRPr="00737052">
              <w:rPr>
                <w:rFonts w:ascii="Times New Roman" w:hAnsi="Times New Roman" w:cs="Times New Roman"/>
              </w:rPr>
              <w:t>ally</w:t>
            </w:r>
            <w:r w:rsidR="002B6812" w:rsidRPr="00737052">
              <w:rPr>
                <w:rFonts w:ascii="Times New Roman" w:hAnsi="Times New Roman" w:cs="Times New Roman"/>
              </w:rPr>
              <w:t>, socia</w:t>
            </w:r>
            <w:r w:rsidR="00E51171" w:rsidRPr="00737052">
              <w:rPr>
                <w:rFonts w:ascii="Times New Roman" w:hAnsi="Times New Roman" w:cs="Times New Roman"/>
              </w:rPr>
              <w:t>l</w:t>
            </w:r>
            <w:r w:rsidR="002B6812" w:rsidRPr="00737052">
              <w:rPr>
                <w:rFonts w:ascii="Times New Roman" w:hAnsi="Times New Roman" w:cs="Times New Roman"/>
              </w:rPr>
              <w:t>l</w:t>
            </w:r>
            <w:r w:rsidR="00E51171" w:rsidRPr="00737052">
              <w:rPr>
                <w:rFonts w:ascii="Times New Roman" w:hAnsi="Times New Roman" w:cs="Times New Roman"/>
              </w:rPr>
              <w:t>y</w:t>
            </w:r>
            <w:r w:rsidR="002B6812" w:rsidRPr="00737052">
              <w:rPr>
                <w:rFonts w:ascii="Times New Roman" w:hAnsi="Times New Roman" w:cs="Times New Roman"/>
              </w:rPr>
              <w:t>, political</w:t>
            </w:r>
            <w:r w:rsidR="00E51171" w:rsidRPr="00737052">
              <w:rPr>
                <w:rFonts w:ascii="Times New Roman" w:hAnsi="Times New Roman" w:cs="Times New Roman"/>
              </w:rPr>
              <w:t>ly</w:t>
            </w:r>
            <w:r w:rsidR="002B6812" w:rsidRPr="00737052">
              <w:rPr>
                <w:rFonts w:ascii="Times New Roman" w:hAnsi="Times New Roman" w:cs="Times New Roman"/>
              </w:rPr>
              <w:t xml:space="preserve"> and legal</w:t>
            </w:r>
            <w:r w:rsidR="00E51171" w:rsidRPr="00737052">
              <w:rPr>
                <w:rFonts w:ascii="Times New Roman" w:hAnsi="Times New Roman" w:cs="Times New Roman"/>
              </w:rPr>
              <w:t>ly</w:t>
            </w:r>
            <w:r w:rsidR="002B6812" w:rsidRPr="00737052">
              <w:rPr>
                <w:rFonts w:ascii="Times New Roman" w:hAnsi="Times New Roman" w:cs="Times New Roman"/>
              </w:rPr>
              <w:t xml:space="preserve"> empower</w:t>
            </w:r>
            <w:r w:rsidR="00E51171" w:rsidRPr="00737052">
              <w:rPr>
                <w:rFonts w:ascii="Times New Roman" w:hAnsi="Times New Roman" w:cs="Times New Roman"/>
              </w:rPr>
              <w:t xml:space="preserve"> </w:t>
            </w:r>
            <w:r w:rsidRPr="00737052">
              <w:rPr>
                <w:rFonts w:ascii="Times New Roman" w:hAnsi="Times New Roman" w:cs="Times New Roman"/>
              </w:rPr>
              <w:t>women</w:t>
            </w:r>
            <w:r w:rsidR="00E51171" w:rsidRPr="00737052">
              <w:rPr>
                <w:rFonts w:ascii="Times New Roman" w:hAnsi="Times New Roman" w:cs="Times New Roman"/>
              </w:rPr>
              <w:t xml:space="preserve"> in an integrated manner</w:t>
            </w:r>
            <w:r w:rsidRPr="00737052">
              <w:rPr>
                <w:rFonts w:ascii="Times New Roman" w:hAnsi="Times New Roman" w:cs="Times New Roman"/>
              </w:rPr>
              <w:t>. Funded by IKEA, it</w:t>
            </w:r>
            <w:r w:rsidR="00E51171" w:rsidRPr="00737052">
              <w:rPr>
                <w:rFonts w:ascii="Times New Roman" w:hAnsi="Times New Roman" w:cs="Times New Roman"/>
              </w:rPr>
              <w:t xml:space="preserve"> has had a noticeable impact in politically and legally empowering programme beneficiaries</w:t>
            </w:r>
            <w:r w:rsidRPr="00737052">
              <w:rPr>
                <w:rFonts w:ascii="Times New Roman" w:hAnsi="Times New Roman" w:cs="Times New Roman"/>
              </w:rPr>
              <w:t xml:space="preserve">. </w:t>
            </w:r>
            <w:r w:rsidR="0089320C" w:rsidRPr="00737052">
              <w:rPr>
                <w:rFonts w:ascii="Times New Roman" w:hAnsi="Times New Roman" w:cs="Times New Roman"/>
              </w:rPr>
              <w:t>Th</w:t>
            </w:r>
            <w:r w:rsidR="00E51171" w:rsidRPr="00737052">
              <w:rPr>
                <w:rFonts w:ascii="Times New Roman" w:hAnsi="Times New Roman" w:cs="Times New Roman"/>
              </w:rPr>
              <w:t>e</w:t>
            </w:r>
            <w:r w:rsidR="0089320C" w:rsidRPr="00737052">
              <w:rPr>
                <w:rFonts w:ascii="Times New Roman" w:hAnsi="Times New Roman" w:cs="Times New Roman"/>
              </w:rPr>
              <w:t xml:space="preserve"> project</w:t>
            </w:r>
            <w:r w:rsidR="00E51171" w:rsidRPr="00737052">
              <w:rPr>
                <w:rFonts w:ascii="Times New Roman" w:hAnsi="Times New Roman" w:cs="Times New Roman"/>
              </w:rPr>
              <w:t xml:space="preserve"> has been </w:t>
            </w:r>
            <w:r w:rsidR="0089320C" w:rsidRPr="00737052">
              <w:rPr>
                <w:rFonts w:ascii="Times New Roman" w:hAnsi="Times New Roman" w:cs="Times New Roman"/>
              </w:rPr>
              <w:t xml:space="preserve">evaluated by the Poverty </w:t>
            </w:r>
            <w:r w:rsidRPr="00737052">
              <w:rPr>
                <w:rFonts w:ascii="Times New Roman" w:hAnsi="Times New Roman" w:cs="Times New Roman"/>
              </w:rPr>
              <w:t>Outcome Evaluation</w:t>
            </w:r>
            <w:r w:rsidR="00C22E47" w:rsidRPr="00737052">
              <w:rPr>
                <w:rStyle w:val="FootnoteReference"/>
                <w:rFonts w:ascii="Times New Roman" w:hAnsi="Times New Roman" w:cs="Times New Roman"/>
              </w:rPr>
              <w:footnoteReference w:id="3"/>
            </w:r>
            <w:r w:rsidR="0089320C" w:rsidRPr="00737052">
              <w:rPr>
                <w:rFonts w:ascii="Times New Roman" w:hAnsi="Times New Roman" w:cs="Times New Roman"/>
              </w:rPr>
              <w:t>, which says that</w:t>
            </w:r>
            <w:r w:rsidRPr="00737052">
              <w:rPr>
                <w:rFonts w:ascii="Times New Roman" w:hAnsi="Times New Roman" w:cs="Times New Roman"/>
              </w:rPr>
              <w:t xml:space="preserve"> “it is perhaps the best example of taking advantage of the opportunity of upcoming panchayat elections to develop capacities and capabilities of women in legal and political dimensions</w:t>
            </w:r>
            <w:r w:rsidRPr="005121AE">
              <w:rPr>
                <w:rFonts w:ascii="Times New Roman" w:hAnsi="Times New Roman" w:cs="Times New Roman"/>
              </w:rPr>
              <w:t xml:space="preserve"> to enable them to take part  in an effective manner in local level decision making process and exercise their democratic rights.” Other project achievements include: “a 12-point empowerment charter ratified by 13,000 women…20,000 women know their political rights better and over 12,000 know their legal rights under law better. Political awareness campaigns have resulted in over 100% increase in voter registration in some pockets.”</w:t>
            </w:r>
          </w:p>
        </w:tc>
      </w:tr>
    </w:tbl>
    <w:p w:rsidR="006024D4" w:rsidRDefault="006024D4" w:rsidP="006024D4">
      <w:pPr>
        <w:shd w:val="clear" w:color="auto" w:fill="FFFFFF"/>
        <w:spacing w:after="0" w:line="240" w:lineRule="auto"/>
        <w:jc w:val="both"/>
        <w:rPr>
          <w:rFonts w:ascii="Times New Roman" w:hAnsi="Times New Roman" w:cs="Times New Roman"/>
          <w:sz w:val="20"/>
          <w:szCs w:val="20"/>
        </w:rPr>
      </w:pPr>
    </w:p>
    <w:p w:rsidR="003F6BEC" w:rsidRDefault="00E5774F" w:rsidP="00CC051A">
      <w:pPr>
        <w:pStyle w:val="Heading4"/>
        <w:ind w:left="900"/>
      </w:pPr>
      <w:r w:rsidRPr="001B41D9">
        <w:t>Justice Delivery Institutions Sensitized to the Legal Needs of the Marginalized</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Given the national security implications, </w:t>
      </w:r>
      <w:r w:rsidRPr="001B41D9">
        <w:rPr>
          <w:rFonts w:ascii="Times New Roman" w:hAnsi="Times New Roman" w:cs="Times New Roman"/>
          <w:u w:val="single"/>
        </w:rPr>
        <w:t xml:space="preserve">UNDP is the only </w:t>
      </w:r>
      <w:r w:rsidR="002700B2" w:rsidRPr="001B41D9">
        <w:rPr>
          <w:rFonts w:ascii="Times New Roman" w:hAnsi="Times New Roman" w:cs="Times New Roman"/>
          <w:u w:val="single"/>
        </w:rPr>
        <w:t>development partner</w:t>
      </w:r>
      <w:r w:rsidRPr="001B41D9">
        <w:rPr>
          <w:rFonts w:ascii="Times New Roman" w:hAnsi="Times New Roman" w:cs="Times New Roman"/>
          <w:u w:val="single"/>
        </w:rPr>
        <w:t xml:space="preserve"> chosen by GOI to support its effort to strengthen and reform of the justice system</w:t>
      </w:r>
      <w:r w:rsidRPr="001B41D9">
        <w:rPr>
          <w:rFonts w:ascii="Times New Roman" w:hAnsi="Times New Roman" w:cs="Times New Roman"/>
        </w:rPr>
        <w:t>, an opportunity that informants consider well-used.</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Most significant is that UNDP’s two access to justice programmes have created a close working partnership between the Indian judicial system and civil society for the first time. For, UNDP has supp</w:t>
      </w:r>
      <w:r w:rsidR="00106413">
        <w:rPr>
          <w:rFonts w:ascii="Times New Roman" w:hAnsi="Times New Roman" w:cs="Times New Roman"/>
        </w:rPr>
        <w:t xml:space="preserve">orted the Department of Justice </w:t>
      </w:r>
      <w:r w:rsidR="0009189B" w:rsidRPr="001B41D9">
        <w:rPr>
          <w:rFonts w:ascii="Times New Roman" w:hAnsi="Times New Roman" w:cs="Times New Roman"/>
        </w:rPr>
        <w:t xml:space="preserve">to carry out a justice sector diagnosis, identify areas for improvement in delivery of justice to the poor women and men </w:t>
      </w:r>
      <w:r w:rsidR="00476E4B" w:rsidRPr="001B41D9">
        <w:rPr>
          <w:rFonts w:ascii="Times New Roman" w:hAnsi="Times New Roman" w:cs="Times New Roman"/>
        </w:rPr>
        <w:t>and implement innovative small pilots on legal aid and legal empowerment in partnership with CSOs</w:t>
      </w:r>
      <w:r w:rsidR="00EA0C60" w:rsidRPr="001B41D9">
        <w:rPr>
          <w:rFonts w:ascii="Times New Roman" w:hAnsi="Times New Roman" w:cs="Times New Roman"/>
        </w:rPr>
        <w:t xml:space="preserve">. </w:t>
      </w:r>
      <w:r w:rsidR="00476E4B" w:rsidRPr="001B41D9">
        <w:rPr>
          <w:rFonts w:ascii="Times New Roman" w:hAnsi="Times New Roman" w:cs="Times New Roman"/>
        </w:rPr>
        <w:t xml:space="preserve">The project has also </w:t>
      </w:r>
      <w:r w:rsidRPr="001B41D9">
        <w:rPr>
          <w:rFonts w:ascii="Times New Roman" w:hAnsi="Times New Roman" w:cs="Times New Roman"/>
        </w:rPr>
        <w:t xml:space="preserve"> commission</w:t>
      </w:r>
      <w:r w:rsidR="00476E4B" w:rsidRPr="001B41D9">
        <w:rPr>
          <w:rFonts w:ascii="Times New Roman" w:hAnsi="Times New Roman" w:cs="Times New Roman"/>
        </w:rPr>
        <w:t>ed</w:t>
      </w:r>
      <w:r w:rsidRPr="001B41D9">
        <w:rPr>
          <w:rFonts w:ascii="Times New Roman" w:hAnsi="Times New Roman" w:cs="Times New Roman"/>
        </w:rPr>
        <w:t xml:space="preserve">  research aimed at </w:t>
      </w:r>
      <w:r w:rsidR="00476E4B" w:rsidRPr="001B41D9">
        <w:rPr>
          <w:rFonts w:ascii="Times New Roman" w:hAnsi="Times New Roman" w:cs="Times New Roman"/>
        </w:rPr>
        <w:t xml:space="preserve">improving </w:t>
      </w:r>
      <w:r w:rsidRPr="001B41D9">
        <w:rPr>
          <w:rFonts w:ascii="Times New Roman" w:hAnsi="Times New Roman" w:cs="Times New Roman"/>
        </w:rPr>
        <w:t xml:space="preserve">judicial training Informants say that much of this research is being actively read and used by key decision makers.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61307A">
        <w:rPr>
          <w:rFonts w:ascii="Times New Roman" w:hAnsi="Times New Roman" w:cs="Times New Roman"/>
          <w:highlight w:val="yellow"/>
        </w:rPr>
        <w:t xml:space="preserve">To start with, NGOs have </w:t>
      </w:r>
      <w:r w:rsidRPr="0061307A">
        <w:rPr>
          <w:rFonts w:ascii="Times New Roman" w:hAnsi="Times New Roman" w:cs="Times New Roman"/>
          <w:highlight w:val="yellow"/>
          <w:u w:val="single"/>
        </w:rPr>
        <w:t xml:space="preserve">assessed </w:t>
      </w:r>
      <w:r w:rsidR="005C4D48" w:rsidRPr="0061307A">
        <w:rPr>
          <w:rFonts w:ascii="Times New Roman" w:hAnsi="Times New Roman" w:cs="Times New Roman"/>
          <w:highlight w:val="yellow"/>
          <w:u w:val="single"/>
        </w:rPr>
        <w:t xml:space="preserve">the state legal aid systems and are developing modules on gender issues and issues related to marginalized groups for </w:t>
      </w:r>
      <w:r w:rsidR="00476E4B" w:rsidRPr="0061307A">
        <w:rPr>
          <w:rFonts w:ascii="Times New Roman" w:hAnsi="Times New Roman" w:cs="Times New Roman"/>
          <w:highlight w:val="yellow"/>
          <w:u w:val="single"/>
        </w:rPr>
        <w:t xml:space="preserve">various stakeholders </w:t>
      </w:r>
      <w:r w:rsidR="0061307A">
        <w:rPr>
          <w:rFonts w:ascii="Times New Roman" w:hAnsi="Times New Roman" w:cs="Times New Roman"/>
          <w:highlight w:val="yellow"/>
          <w:u w:val="single"/>
        </w:rPr>
        <w:t>i</w:t>
      </w:r>
      <w:r w:rsidR="00476E4B" w:rsidRPr="0061307A">
        <w:rPr>
          <w:rFonts w:ascii="Times New Roman" w:hAnsi="Times New Roman" w:cs="Times New Roman"/>
          <w:highlight w:val="yellow"/>
          <w:u w:val="single"/>
        </w:rPr>
        <w:t>ncluding State J</w:t>
      </w:r>
      <w:r w:rsidRPr="0061307A">
        <w:rPr>
          <w:rFonts w:ascii="Times New Roman" w:hAnsi="Times New Roman" w:cs="Times New Roman"/>
          <w:highlight w:val="yellow"/>
          <w:u w:val="single"/>
        </w:rPr>
        <w:t xml:space="preserve">udicial </w:t>
      </w:r>
      <w:r w:rsidR="00476E4B" w:rsidRPr="0061307A">
        <w:rPr>
          <w:rFonts w:ascii="Times New Roman" w:hAnsi="Times New Roman" w:cs="Times New Roman"/>
          <w:highlight w:val="yellow"/>
          <w:u w:val="single"/>
        </w:rPr>
        <w:t>Academies (SJAs)</w:t>
      </w:r>
      <w:r w:rsidR="005C4D48" w:rsidRPr="0061307A">
        <w:rPr>
          <w:rFonts w:ascii="Times New Roman" w:hAnsi="Times New Roman" w:cs="Times New Roman"/>
          <w:highlight w:val="yellow"/>
        </w:rPr>
        <w:t xml:space="preserve"> </w:t>
      </w:r>
      <w:r w:rsidRPr="0061307A">
        <w:rPr>
          <w:rFonts w:ascii="Times New Roman" w:hAnsi="Times New Roman" w:cs="Times New Roman"/>
          <w:highlight w:val="yellow"/>
        </w:rPr>
        <w:t>in the 7 UNDAF states</w:t>
      </w:r>
      <w:r w:rsidRPr="001B41D9">
        <w:rPr>
          <w:rFonts w:ascii="Times New Roman" w:hAnsi="Times New Roman" w:cs="Times New Roman"/>
        </w:rPr>
        <w:t>, something that has never been done before.</w:t>
      </w:r>
      <w:r w:rsidR="00F3352D">
        <w:rPr>
          <w:rFonts w:ascii="Times New Roman" w:hAnsi="Times New Roman" w:cs="Times New Roman"/>
        </w:rPr>
        <w:t xml:space="preserve"> A needs assessment of the State Legal Services Authorities in these 7 states is now under</w:t>
      </w:r>
      <w:r w:rsidR="0061307A">
        <w:rPr>
          <w:rFonts w:ascii="Times New Roman" w:hAnsi="Times New Roman" w:cs="Times New Roman"/>
        </w:rPr>
        <w:t>w</w:t>
      </w:r>
      <w:r w:rsidR="00F3352D">
        <w:rPr>
          <w:rFonts w:ascii="Times New Roman" w:hAnsi="Times New Roman" w:cs="Times New Roman"/>
        </w:rPr>
        <w:t>ay.</w:t>
      </w:r>
      <w:r w:rsidRPr="001B41D9">
        <w:rPr>
          <w:rFonts w:ascii="Times New Roman" w:hAnsi="Times New Roman" w:cs="Times New Roman"/>
        </w:rPr>
        <w:t xml:space="preserve"> </w:t>
      </w:r>
      <w:r w:rsidR="00476E4B" w:rsidRPr="001B41D9">
        <w:rPr>
          <w:rFonts w:ascii="Times New Roman" w:hAnsi="Times New Roman" w:cs="Times New Roman"/>
        </w:rPr>
        <w:t xml:space="preserve"> SJAs</w:t>
      </w:r>
      <w:r w:rsidRPr="001B41D9">
        <w:rPr>
          <w:rFonts w:ascii="Times New Roman" w:hAnsi="Times New Roman" w:cs="Times New Roman"/>
        </w:rPr>
        <w:t xml:space="preserve"> are also actively supporting the </w:t>
      </w:r>
      <w:r w:rsidRPr="001B41D9">
        <w:rPr>
          <w:rFonts w:ascii="Times New Roman" w:hAnsi="Times New Roman" w:cs="Times New Roman"/>
          <w:u w:val="single"/>
        </w:rPr>
        <w:t>development of a systematic ‘access to justice’ training methodology for judges and lawyers</w:t>
      </w:r>
      <w:r w:rsidRPr="001B41D9">
        <w:rPr>
          <w:rFonts w:ascii="Times New Roman" w:hAnsi="Times New Roman" w:cs="Times New Roman"/>
        </w:rPr>
        <w:t xml:space="preserve"> – another first</w:t>
      </w:r>
      <w:r w:rsidR="00EA0C60" w:rsidRPr="001B41D9">
        <w:rPr>
          <w:rFonts w:ascii="Times New Roman" w:hAnsi="Times New Roman" w:cs="Times New Roman"/>
        </w:rPr>
        <w:t xml:space="preserve">. </w:t>
      </w:r>
      <w:r w:rsidRPr="001B41D9">
        <w:rPr>
          <w:rFonts w:ascii="Times New Roman" w:hAnsi="Times New Roman" w:cs="Times New Roman"/>
        </w:rPr>
        <w:t>Civil society’s practical grassroots experience is also bringing a range of powerful real-life case studies into the classroom</w:t>
      </w:r>
      <w:r w:rsidR="00366A69" w:rsidRPr="001B41D9">
        <w:rPr>
          <w:rFonts w:ascii="Times New Roman" w:hAnsi="Times New Roman" w:cs="Times New Roman"/>
        </w:rPr>
        <w:t xml:space="preserve"> </w:t>
      </w:r>
      <w:r w:rsidR="00872DE3" w:rsidRPr="001B41D9">
        <w:rPr>
          <w:rFonts w:ascii="Times New Roman" w:hAnsi="Times New Roman" w:cs="Times New Roman"/>
        </w:rPr>
        <w:t>to further illustrate the new concepts being taught.</w:t>
      </w:r>
      <w:r w:rsidRPr="001B41D9">
        <w:rPr>
          <w:rFonts w:ascii="Times New Roman" w:hAnsi="Times New Roman" w:cs="Times New Roman"/>
        </w:rPr>
        <w:t xml:space="preserve"> Thirdly, NGO partners are now fundamentally involved in the</w:t>
      </w:r>
      <w:r w:rsidRPr="001B41D9">
        <w:rPr>
          <w:rFonts w:ascii="Times New Roman" w:hAnsi="Times New Roman" w:cs="Times New Roman"/>
          <w:u w:val="single"/>
        </w:rPr>
        <w:t xml:space="preserve"> delivery of the Government’s paralegal training</w:t>
      </w:r>
      <w:r w:rsidRPr="001B41D9">
        <w:rPr>
          <w:rFonts w:ascii="Times New Roman" w:hAnsi="Times New Roman" w:cs="Times New Roman"/>
        </w:rPr>
        <w:t>, making it more relevant and impactful.</w:t>
      </w:r>
    </w:p>
    <w:p w:rsidR="00057909" w:rsidRPr="001B41D9" w:rsidRDefault="00057909" w:rsidP="00057909">
      <w:pPr>
        <w:spacing w:after="0" w:line="240" w:lineRule="auto"/>
        <w:ind w:left="360"/>
        <w:jc w:val="both"/>
        <w:rPr>
          <w:rFonts w:ascii="Times New Roman" w:hAnsi="Times New Roman" w:cs="Times New Roman"/>
          <w:b/>
          <w:i/>
        </w:rPr>
      </w:pPr>
      <w:r w:rsidRPr="001B41D9">
        <w:rPr>
          <w:rFonts w:ascii="Times New Roman" w:hAnsi="Times New Roman" w:cs="Times New Roman"/>
          <w:b/>
          <w:i/>
        </w:rPr>
        <w:t xml:space="preserve"> </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All this is significant given th</w:t>
      </w:r>
      <w:r w:rsidR="004914DD" w:rsidRPr="001B41D9">
        <w:rPr>
          <w:rFonts w:ascii="Times New Roman" w:hAnsi="Times New Roman" w:cs="Times New Roman"/>
        </w:rPr>
        <w:t xml:space="preserve">at the </w:t>
      </w:r>
      <w:r w:rsidRPr="001B41D9">
        <w:rPr>
          <w:rFonts w:ascii="Times New Roman" w:hAnsi="Times New Roman" w:cs="Times New Roman"/>
        </w:rPr>
        <w:t>Indian judicial system</w:t>
      </w:r>
      <w:r w:rsidR="00137F40" w:rsidRPr="001B41D9">
        <w:rPr>
          <w:rFonts w:ascii="Times New Roman" w:hAnsi="Times New Roman" w:cs="Times New Roman"/>
        </w:rPr>
        <w:t xml:space="preserve"> </w:t>
      </w:r>
      <w:r w:rsidR="004914DD" w:rsidRPr="001B41D9">
        <w:rPr>
          <w:rFonts w:ascii="Times New Roman" w:hAnsi="Times New Roman" w:cs="Times New Roman"/>
        </w:rPr>
        <w:t xml:space="preserve">does not tend to be </w:t>
      </w:r>
      <w:r w:rsidR="00137F40" w:rsidRPr="001B41D9">
        <w:rPr>
          <w:rFonts w:ascii="Times New Roman" w:hAnsi="Times New Roman" w:cs="Times New Roman"/>
        </w:rPr>
        <w:t>open to external input</w:t>
      </w:r>
      <w:r w:rsidR="004914DD" w:rsidRPr="001B41D9">
        <w:rPr>
          <w:rFonts w:ascii="Times New Roman" w:hAnsi="Times New Roman" w:cs="Times New Roman"/>
        </w:rPr>
        <w:t>s,</w:t>
      </w:r>
      <w:r w:rsidR="00137F40" w:rsidRPr="001B41D9">
        <w:rPr>
          <w:rFonts w:ascii="Times New Roman" w:hAnsi="Times New Roman" w:cs="Times New Roman"/>
        </w:rPr>
        <w:t xml:space="preserve"> especially from </w:t>
      </w:r>
      <w:r w:rsidRPr="001B41D9">
        <w:rPr>
          <w:rFonts w:ascii="Times New Roman" w:hAnsi="Times New Roman" w:cs="Times New Roman"/>
        </w:rPr>
        <w:t>civil society.</w:t>
      </w:r>
      <w:r w:rsidR="00137F40" w:rsidRPr="001B41D9">
        <w:rPr>
          <w:rFonts w:ascii="Times New Roman" w:hAnsi="Times New Roman" w:cs="Times New Roman"/>
        </w:rPr>
        <w:t xml:space="preserve"> The project has helped in bring</w:t>
      </w:r>
      <w:r w:rsidR="006B4CAE" w:rsidRPr="001B41D9">
        <w:rPr>
          <w:rFonts w:ascii="Times New Roman" w:hAnsi="Times New Roman" w:cs="Times New Roman"/>
        </w:rPr>
        <w:t xml:space="preserve"> civil society</w:t>
      </w:r>
      <w:r w:rsidR="00137F40" w:rsidRPr="001B41D9">
        <w:rPr>
          <w:rFonts w:ascii="Times New Roman" w:hAnsi="Times New Roman" w:cs="Times New Roman"/>
        </w:rPr>
        <w:t xml:space="preserve"> and</w:t>
      </w:r>
      <w:r w:rsidR="006B4CAE" w:rsidRPr="001B41D9">
        <w:rPr>
          <w:rFonts w:ascii="Times New Roman" w:hAnsi="Times New Roman" w:cs="Times New Roman"/>
        </w:rPr>
        <w:t xml:space="preserve"> the justice </w:t>
      </w:r>
      <w:r w:rsidR="00137F40" w:rsidRPr="001B41D9">
        <w:rPr>
          <w:rFonts w:ascii="Times New Roman" w:hAnsi="Times New Roman" w:cs="Times New Roman"/>
        </w:rPr>
        <w:t xml:space="preserve">sector together </w:t>
      </w:r>
      <w:r w:rsidR="00B0307B" w:rsidRPr="001B41D9">
        <w:rPr>
          <w:rFonts w:ascii="Times New Roman" w:hAnsi="Times New Roman" w:cs="Times New Roman"/>
        </w:rPr>
        <w:t xml:space="preserve">to </w:t>
      </w:r>
      <w:r w:rsidR="00137F40" w:rsidRPr="001B41D9">
        <w:rPr>
          <w:rFonts w:ascii="Times New Roman" w:hAnsi="Times New Roman" w:cs="Times New Roman"/>
        </w:rPr>
        <w:t xml:space="preserve">appreciate </w:t>
      </w:r>
      <w:r w:rsidR="006B4CAE" w:rsidRPr="001B41D9">
        <w:rPr>
          <w:rFonts w:ascii="Times New Roman" w:hAnsi="Times New Roman" w:cs="Times New Roman"/>
        </w:rPr>
        <w:t xml:space="preserve">each other’s </w:t>
      </w:r>
      <w:r w:rsidR="00137F40" w:rsidRPr="001B41D9">
        <w:rPr>
          <w:rFonts w:ascii="Times New Roman" w:hAnsi="Times New Roman" w:cs="Times New Roman"/>
        </w:rPr>
        <w:t xml:space="preserve">role in ensuring justice to the poor.  </w:t>
      </w:r>
      <w:r w:rsidR="006F4734" w:rsidRPr="001B41D9">
        <w:rPr>
          <w:rFonts w:ascii="Times New Roman" w:hAnsi="Times New Roman" w:cs="Times New Roman"/>
        </w:rPr>
        <w:t xml:space="preserve">Civil society now also has a stronger understanding of the judicial system constraints that impede effective outreach to the marginalized, say informants, and is thus revisiting some of its hardline positions to propose workable </w:t>
      </w:r>
      <w:r w:rsidR="006F4734" w:rsidRPr="001B41D9">
        <w:rPr>
          <w:rFonts w:ascii="Times New Roman" w:hAnsi="Times New Roman" w:cs="Times New Roman"/>
        </w:rPr>
        <w:lastRenderedPageBreak/>
        <w:t xml:space="preserve">solutions. </w:t>
      </w:r>
      <w:r w:rsidR="00137F40" w:rsidRPr="001B41D9">
        <w:rPr>
          <w:rFonts w:ascii="Times New Roman" w:hAnsi="Times New Roman" w:cs="Times New Roman"/>
        </w:rPr>
        <w:t xml:space="preserve">This </w:t>
      </w:r>
      <w:r w:rsidRPr="001B41D9">
        <w:rPr>
          <w:rFonts w:ascii="Times New Roman" w:hAnsi="Times New Roman" w:cs="Times New Roman"/>
        </w:rPr>
        <w:t>collaborati</w:t>
      </w:r>
      <w:r w:rsidR="00137F40" w:rsidRPr="001B41D9">
        <w:rPr>
          <w:rFonts w:ascii="Times New Roman" w:hAnsi="Times New Roman" w:cs="Times New Roman"/>
        </w:rPr>
        <w:t>on</w:t>
      </w:r>
      <w:r w:rsidRPr="001B41D9">
        <w:rPr>
          <w:rFonts w:ascii="Times New Roman" w:hAnsi="Times New Roman" w:cs="Times New Roman"/>
        </w:rPr>
        <w:t xml:space="preserve"> </w:t>
      </w:r>
      <w:r w:rsidR="00137F40" w:rsidRPr="001B41D9">
        <w:rPr>
          <w:rFonts w:ascii="Times New Roman" w:hAnsi="Times New Roman" w:cs="Times New Roman"/>
        </w:rPr>
        <w:t xml:space="preserve">has </w:t>
      </w:r>
      <w:r w:rsidR="007E023F" w:rsidRPr="001B41D9">
        <w:rPr>
          <w:rFonts w:ascii="Times New Roman" w:hAnsi="Times New Roman" w:cs="Times New Roman"/>
        </w:rPr>
        <w:t xml:space="preserve">engendered a </w:t>
      </w:r>
      <w:r w:rsidRPr="001B41D9">
        <w:rPr>
          <w:rFonts w:ascii="Times New Roman" w:hAnsi="Times New Roman" w:cs="Times New Roman"/>
        </w:rPr>
        <w:t xml:space="preserve">novel perspective to training and </w:t>
      </w:r>
      <w:r w:rsidR="007E023F" w:rsidRPr="001B41D9">
        <w:rPr>
          <w:rFonts w:ascii="Times New Roman" w:hAnsi="Times New Roman" w:cs="Times New Roman"/>
        </w:rPr>
        <w:t xml:space="preserve">the </w:t>
      </w:r>
      <w:r w:rsidRPr="001B41D9">
        <w:rPr>
          <w:rFonts w:ascii="Times New Roman" w:hAnsi="Times New Roman" w:cs="Times New Roman"/>
        </w:rPr>
        <w:t>debate on system</w:t>
      </w:r>
      <w:r w:rsidR="00137F40" w:rsidRPr="001B41D9">
        <w:rPr>
          <w:rFonts w:ascii="Times New Roman" w:hAnsi="Times New Roman" w:cs="Times New Roman"/>
        </w:rPr>
        <w:t>ic</w:t>
      </w:r>
      <w:r w:rsidRPr="001B41D9">
        <w:rPr>
          <w:rFonts w:ascii="Times New Roman" w:hAnsi="Times New Roman" w:cs="Times New Roman"/>
        </w:rPr>
        <w:t xml:space="preserve"> reform. From civil society’s perspective, the programme has given </w:t>
      </w:r>
      <w:r w:rsidR="00B97ED3" w:rsidRPr="001B41D9">
        <w:rPr>
          <w:rFonts w:ascii="Times New Roman" w:hAnsi="Times New Roman" w:cs="Times New Roman"/>
        </w:rPr>
        <w:t xml:space="preserve">it </w:t>
      </w:r>
      <w:r w:rsidRPr="001B41D9">
        <w:rPr>
          <w:rFonts w:ascii="Times New Roman" w:hAnsi="Times New Roman" w:cs="Times New Roman"/>
          <w:u w:val="single"/>
        </w:rPr>
        <w:t xml:space="preserve">a chance to showcase </w:t>
      </w:r>
      <w:r w:rsidR="00B97ED3" w:rsidRPr="001B41D9">
        <w:rPr>
          <w:rFonts w:ascii="Times New Roman" w:hAnsi="Times New Roman" w:cs="Times New Roman"/>
          <w:u w:val="single"/>
        </w:rPr>
        <w:t xml:space="preserve">its </w:t>
      </w:r>
      <w:r w:rsidRPr="001B41D9">
        <w:rPr>
          <w:rFonts w:ascii="Times New Roman" w:hAnsi="Times New Roman" w:cs="Times New Roman"/>
          <w:u w:val="single"/>
        </w:rPr>
        <w:t>work across states</w:t>
      </w:r>
      <w:r w:rsidRPr="001B41D9">
        <w:rPr>
          <w:rFonts w:ascii="Times New Roman" w:hAnsi="Times New Roman" w:cs="Times New Roman"/>
        </w:rPr>
        <w:t xml:space="preserve">, winning a new respect from Government while seeding cross-state learning and experimentation. Further, it has pulled together all bits of the ‘access to justice’ value chain (from the legal literacy to </w:t>
      </w:r>
      <w:r w:rsidR="006F4734" w:rsidRPr="001B41D9">
        <w:rPr>
          <w:rFonts w:ascii="Times New Roman" w:hAnsi="Times New Roman" w:cs="Times New Roman"/>
        </w:rPr>
        <w:t xml:space="preserve">the </w:t>
      </w:r>
      <w:r w:rsidRPr="001B41D9">
        <w:rPr>
          <w:rFonts w:ascii="Times New Roman" w:hAnsi="Times New Roman" w:cs="Times New Roman"/>
        </w:rPr>
        <w:t>legal services</w:t>
      </w:r>
      <w:r w:rsidR="006F4734" w:rsidRPr="001B41D9">
        <w:rPr>
          <w:rFonts w:ascii="Times New Roman" w:hAnsi="Times New Roman" w:cs="Times New Roman"/>
        </w:rPr>
        <w:t xml:space="preserve"> and legal</w:t>
      </w:r>
      <w:r w:rsidRPr="001B41D9">
        <w:rPr>
          <w:rFonts w:ascii="Times New Roman" w:hAnsi="Times New Roman" w:cs="Times New Roman"/>
        </w:rPr>
        <w:t xml:space="preserve"> representation NGOs) to collaborate as a single whole.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Most important of all, informants are confident that the </w:t>
      </w:r>
      <w:r w:rsidRPr="001B41D9">
        <w:rPr>
          <w:rFonts w:ascii="Times New Roman" w:hAnsi="Times New Roman" w:cs="Times New Roman"/>
          <w:u w:val="single"/>
        </w:rPr>
        <w:t>personal and professional relationships being forged between the judicial system and NGOs will sustain</w:t>
      </w:r>
      <w:r w:rsidRPr="001B41D9">
        <w:rPr>
          <w:rFonts w:ascii="Times New Roman" w:hAnsi="Times New Roman" w:cs="Times New Roman"/>
        </w:rPr>
        <w:t xml:space="preserve"> even after programme end</w:t>
      </w:r>
      <w:r w:rsidR="0061307A">
        <w:rPr>
          <w:rFonts w:ascii="Times New Roman" w:hAnsi="Times New Roman" w:cs="Times New Roman"/>
        </w:rPr>
        <w:t>s</w:t>
      </w:r>
      <w:r w:rsidRPr="001B41D9">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This partnership is translating into grassroot</w:t>
      </w:r>
      <w:r w:rsidR="0061307A">
        <w:rPr>
          <w:rFonts w:ascii="Times New Roman" w:hAnsi="Times New Roman" w:cs="Times New Roman"/>
        </w:rPr>
        <w:t>s</w:t>
      </w:r>
      <w:r w:rsidRPr="001B41D9">
        <w:rPr>
          <w:rFonts w:ascii="Times New Roman" w:hAnsi="Times New Roman" w:cs="Times New Roman"/>
        </w:rPr>
        <w:t xml:space="preserve"> level shifts, which bode well for the strengthening of District Legal Services Authorities’ relationship with the rural communities they are mandated to service. First, DLSA’s now rely on the programme’s NGO partners in organizing/delivering rural trainings and arranging widespread participation</w:t>
      </w:r>
      <w:r w:rsidR="00434D59" w:rsidRPr="001B41D9">
        <w:rPr>
          <w:rFonts w:ascii="Times New Roman" w:hAnsi="Times New Roman" w:cs="Times New Roman"/>
        </w:rPr>
        <w:t xml:space="preserve"> in legal awareness camps and Lok Adalats</w:t>
      </w:r>
      <w:r w:rsidRPr="001B41D9">
        <w:rPr>
          <w:rFonts w:ascii="Times New Roman" w:hAnsi="Times New Roman" w:cs="Times New Roman"/>
        </w:rPr>
        <w:t xml:space="preserve">. As a result, </w:t>
      </w:r>
      <w:r w:rsidRPr="001B41D9">
        <w:rPr>
          <w:rFonts w:ascii="Times New Roman" w:hAnsi="Times New Roman" w:cs="Times New Roman"/>
          <w:u w:val="single"/>
        </w:rPr>
        <w:t xml:space="preserve">SLSA/ DLSA officials are now regularly visiting remote villages, </w:t>
      </w:r>
      <w:r w:rsidRPr="001B41D9">
        <w:rPr>
          <w:rFonts w:ascii="Times New Roman" w:hAnsi="Times New Roman" w:cs="Times New Roman"/>
        </w:rPr>
        <w:t xml:space="preserve">something they were not confident enough to do before. At the same time, villagers – particularly in tribal areas – are less wary of attending such trainings given the involvement of NGOs they know and trust. Hitherto, the police presence at these trainings had kept many villagers away.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In this context, informants report </w:t>
      </w:r>
      <w:r w:rsidRPr="001B41D9">
        <w:rPr>
          <w:rFonts w:ascii="Times New Roman" w:hAnsi="Times New Roman" w:cs="Times New Roman"/>
          <w:u w:val="single"/>
        </w:rPr>
        <w:t>subtle, yet empowering, shifts in villagers’ perceptions of the police</w:t>
      </w:r>
      <w:r w:rsidRPr="001B41D9">
        <w:rPr>
          <w:rFonts w:ascii="Times New Roman" w:hAnsi="Times New Roman" w:cs="Times New Roman"/>
        </w:rPr>
        <w:t>. Rural trainings are typically run by a senior District judge, who is reverentially escorted by the local police. Since NGO partners closely accompany these judges, including on the podium, police have begun to treat them with a new respect. Seeing this, villagers realize that the police is not ‘all-powerful’ and so need not be regarded with terror.</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NGO partnership is enabling a </w:t>
      </w:r>
      <w:r w:rsidRPr="001B41D9">
        <w:rPr>
          <w:rFonts w:ascii="Times New Roman" w:hAnsi="Times New Roman" w:cs="Times New Roman"/>
          <w:u w:val="single"/>
        </w:rPr>
        <w:t>tremendous ramp up in grassroots legal awareness and knowledge</w:t>
      </w:r>
      <w:r w:rsidRPr="001B41D9">
        <w:rPr>
          <w:rFonts w:ascii="Times New Roman" w:hAnsi="Times New Roman" w:cs="Times New Roman"/>
        </w:rPr>
        <w:t xml:space="preserve">, with NGO partners continually running village trainings and film showings. Moreover, an important start has been made in Uttar Pradesh and Bihar, two of the most difficult parts of the country. What is encouraging is the immense support provided by a variety of unpaid grassroots NGOs, who feel that legal rights underpin all other aspects of their work with rural communities. </w:t>
      </w:r>
    </w:p>
    <w:p w:rsidR="00584B8C" w:rsidRPr="001B41D9" w:rsidRDefault="00584B8C" w:rsidP="00057909">
      <w:pPr>
        <w:spacing w:after="0" w:line="240" w:lineRule="auto"/>
        <w:jc w:val="both"/>
        <w:rPr>
          <w:rFonts w:ascii="Times New Roman" w:hAnsi="Times New Roman" w:cs="Times New Roman"/>
        </w:rPr>
      </w:pPr>
    </w:p>
    <w:p w:rsidR="00057909" w:rsidRDefault="00057909" w:rsidP="00CC051A">
      <w:pPr>
        <w:pStyle w:val="Heading4"/>
        <w:ind w:left="900"/>
      </w:pPr>
      <w:r w:rsidRPr="001B41D9">
        <w:t>Capacity Building for Urban Governance</w:t>
      </w:r>
    </w:p>
    <w:p w:rsidR="0005790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This project, though very limited in scope and duration, introduced managers and elected representatives in medium-sized cities to ‘best practice’ concepts in urban governance, possibly for the first</w:t>
      </w:r>
      <w:r w:rsidR="001A4FDB" w:rsidRPr="001B41D9">
        <w:rPr>
          <w:rFonts w:ascii="Times New Roman" w:hAnsi="Times New Roman" w:cs="Times New Roman"/>
        </w:rPr>
        <w:t xml:space="preserve"> time</w:t>
      </w:r>
      <w:r w:rsidRPr="001B41D9">
        <w:rPr>
          <w:rFonts w:ascii="Times New Roman" w:hAnsi="Times New Roman" w:cs="Times New Roman"/>
        </w:rPr>
        <w:t xml:space="preserve">. Based on the </w:t>
      </w:r>
      <w:r w:rsidR="0029730A" w:rsidRPr="001B41D9">
        <w:rPr>
          <w:rFonts w:ascii="Times New Roman" w:hAnsi="Times New Roman" w:cs="Times New Roman"/>
        </w:rPr>
        <w:t>e</w:t>
      </w:r>
      <w:r w:rsidRPr="001B41D9">
        <w:rPr>
          <w:rFonts w:ascii="Times New Roman" w:hAnsi="Times New Roman" w:cs="Times New Roman"/>
        </w:rPr>
        <w:t>valuator’s interviews in Berhampur, Orissa, Municipal Governments’ found the preparation of City Development Plans most useful, particularly since they needed to submit such plans to access the new monies being made available under the Government of India’s major new urban reform schemes. Civil society praised the project’s effort to consult stakeholders all across each city, especially the poor.</w:t>
      </w:r>
    </w:p>
    <w:p w:rsidR="00832599" w:rsidRPr="001B41D9" w:rsidRDefault="00832599" w:rsidP="00057909">
      <w:pPr>
        <w:spacing w:after="0" w:line="240" w:lineRule="auto"/>
        <w:jc w:val="both"/>
        <w:rPr>
          <w:rFonts w:ascii="Times New Roman" w:hAnsi="Times New Roman" w:cs="Times New Roman"/>
        </w:rPr>
      </w:pPr>
    </w:p>
    <w:p w:rsidR="00057909" w:rsidRDefault="00057909" w:rsidP="00CC051A">
      <w:pPr>
        <w:pStyle w:val="Heading2"/>
        <w:ind w:left="540"/>
      </w:pPr>
      <w:bookmarkStart w:id="94" w:name="_Toc313352980"/>
      <w:r w:rsidRPr="001B41D9">
        <w:t>S</w:t>
      </w:r>
      <w:r w:rsidR="003E155F" w:rsidRPr="001B41D9">
        <w:t xml:space="preserve">tatus of the Outcome and </w:t>
      </w:r>
      <w:r w:rsidRPr="001B41D9">
        <w:t>K</w:t>
      </w:r>
      <w:r w:rsidR="003E155F" w:rsidRPr="001B41D9">
        <w:t>ey Factors Affecting It</w:t>
      </w:r>
      <w:bookmarkEnd w:id="94"/>
    </w:p>
    <w:p w:rsidR="00F553B1" w:rsidRPr="00F553B1" w:rsidRDefault="00F553B1" w:rsidP="00F553B1"/>
    <w:p w:rsidR="00E32748" w:rsidRPr="001B41D9" w:rsidRDefault="00057909" w:rsidP="00F02C3E">
      <w:pPr>
        <w:spacing w:after="0" w:line="240" w:lineRule="auto"/>
        <w:jc w:val="both"/>
        <w:rPr>
          <w:rFonts w:ascii="Times New Roman" w:hAnsi="Times New Roman" w:cs="Times New Roman"/>
        </w:rPr>
      </w:pPr>
      <w:r w:rsidRPr="001B41D9">
        <w:rPr>
          <w:rFonts w:ascii="Times New Roman" w:hAnsi="Times New Roman" w:cs="Times New Roman"/>
        </w:rPr>
        <w:t xml:space="preserve">As described in the previous section, UNDP has partnered India in moving toward some key developmental and governance priorities. </w:t>
      </w:r>
    </w:p>
    <w:p w:rsidR="00E32748" w:rsidRPr="001B41D9" w:rsidRDefault="00E32748" w:rsidP="00F02C3E">
      <w:pPr>
        <w:spacing w:after="0" w:line="240" w:lineRule="auto"/>
        <w:jc w:val="both"/>
        <w:rPr>
          <w:rFonts w:ascii="Times New Roman" w:hAnsi="Times New Roman" w:cs="Times New Roman"/>
        </w:rPr>
      </w:pPr>
    </w:p>
    <w:p w:rsidR="003F6BEC" w:rsidRPr="001B41D9" w:rsidRDefault="00057909" w:rsidP="002F7FEA">
      <w:pPr>
        <w:pStyle w:val="Heading3"/>
      </w:pPr>
      <w:bookmarkStart w:id="95" w:name="_Toc313352981"/>
      <w:r w:rsidRPr="001B41D9">
        <w:t>Planning</w:t>
      </w:r>
      <w:bookmarkEnd w:id="95"/>
    </w:p>
    <w:p w:rsidR="000E0B41" w:rsidRPr="001B41D9" w:rsidRDefault="000E0B41" w:rsidP="000E0B41">
      <w:pPr>
        <w:spacing w:after="0" w:line="240" w:lineRule="auto"/>
        <w:jc w:val="both"/>
        <w:rPr>
          <w:rFonts w:ascii="Times New Roman" w:hAnsi="Times New Roman" w:cs="Times New Roman"/>
        </w:rPr>
      </w:pPr>
      <w:r>
        <w:rPr>
          <w:rFonts w:ascii="Times New Roman" w:hAnsi="Times New Roman" w:cs="Times New Roman"/>
        </w:rPr>
        <w:t xml:space="preserve">As mentioned earlier, </w:t>
      </w:r>
      <w:r w:rsidRPr="001B41D9">
        <w:rPr>
          <w:rFonts w:ascii="Times New Roman" w:hAnsi="Times New Roman" w:cs="Times New Roman"/>
        </w:rPr>
        <w:t xml:space="preserve">UNDP’s intensive international spotlight on human development has both </w:t>
      </w:r>
      <w:r w:rsidRPr="001B41D9">
        <w:rPr>
          <w:rFonts w:ascii="Times New Roman" w:hAnsi="Times New Roman" w:cs="Times New Roman"/>
          <w:u w:val="single"/>
        </w:rPr>
        <w:t>encouraged and compelled the Government of India to publicly commit to heightened expenditures on health, education, drinking water, and so on.</w:t>
      </w:r>
      <w:r w:rsidRPr="001B41D9">
        <w:rPr>
          <w:rFonts w:ascii="Times New Roman" w:hAnsi="Times New Roman" w:cs="Times New Roman"/>
        </w:rPr>
        <w:t xml:space="preserve"> At the same time, UNDP’s Human Development Index has given it concrete benchmarks by which to detail and assess this spending</w:t>
      </w:r>
      <w:r w:rsidR="002C7401">
        <w:rPr>
          <w:rFonts w:ascii="Times New Roman" w:hAnsi="Times New Roman" w:cs="Times New Roman"/>
        </w:rPr>
        <w:t>,</w:t>
      </w:r>
      <w:r w:rsidR="00440BBB">
        <w:rPr>
          <w:rFonts w:ascii="Times New Roman" w:hAnsi="Times New Roman" w:cs="Times New Roman"/>
        </w:rPr>
        <w:t xml:space="preserve"> </w:t>
      </w:r>
      <w:r w:rsidR="002C7401">
        <w:rPr>
          <w:rFonts w:ascii="Times New Roman" w:hAnsi="Times New Roman" w:cs="Times New Roman"/>
        </w:rPr>
        <w:t xml:space="preserve"> say informants</w:t>
      </w:r>
      <w:r w:rsidRPr="001B41D9">
        <w:rPr>
          <w:rFonts w:ascii="Times New Roman" w:hAnsi="Times New Roman" w:cs="Times New Roman"/>
        </w:rPr>
        <w:t>.</w:t>
      </w:r>
      <w:r w:rsidR="002C7401">
        <w:rPr>
          <w:rFonts w:ascii="Times New Roman" w:hAnsi="Times New Roman" w:cs="Times New Roman"/>
        </w:rPr>
        <w:t xml:space="preserve"> </w:t>
      </w:r>
      <w:r w:rsidRPr="001B41D9">
        <w:rPr>
          <w:rFonts w:ascii="Times New Roman" w:hAnsi="Times New Roman" w:cs="Times New Roman"/>
        </w:rPr>
        <w:t xml:space="preserve">For instance, before 1990, India’s education situation was analyzed and approached only in broad terms (percentage of literacy). Now, thanks to UNDP’s Human Development work, State Governments are </w:t>
      </w:r>
      <w:r w:rsidRPr="001B41D9">
        <w:rPr>
          <w:rFonts w:ascii="Times New Roman" w:hAnsi="Times New Roman" w:cs="Times New Roman"/>
        </w:rPr>
        <w:lastRenderedPageBreak/>
        <w:t>being guided by specific and directly actionable indicators, such as number of schools, number of teachers, school-enrolment rate, school drop-out rate, and so on. In parallel, UNDP’s Financing Human Development series</w:t>
      </w:r>
      <w:r w:rsidRPr="001B41D9">
        <w:rPr>
          <w:rStyle w:val="FootnoteReference"/>
          <w:rFonts w:ascii="Times New Roman" w:hAnsi="Times New Roman" w:cs="Times New Roman"/>
          <w:sz w:val="16"/>
        </w:rPr>
        <w:footnoteReference w:id="4"/>
      </w:r>
      <w:r w:rsidRPr="001B41D9">
        <w:rPr>
          <w:rFonts w:ascii="Times New Roman" w:hAnsi="Times New Roman" w:cs="Times New Roman"/>
        </w:rPr>
        <w:t xml:space="preserve"> has assisted nine states analyze their human development expenditures (i.e. how much money is being spent, for what, and how efficiently?) and better plan for these going forward. At the national level, a high-level Planning Committee is deliberating the universalization of healthcare, and an increase in healthcare spending from 1.2% to 2.5% or 3%. </w:t>
      </w:r>
    </w:p>
    <w:p w:rsidR="000E0B41" w:rsidRDefault="000E0B41" w:rsidP="000E0B41">
      <w:pPr>
        <w:spacing w:after="0" w:line="240" w:lineRule="auto"/>
        <w:rPr>
          <w:b/>
          <w:i/>
          <w:color w:val="FF0000"/>
          <w:sz w:val="24"/>
          <w:szCs w:val="24"/>
        </w:rPr>
      </w:pPr>
    </w:p>
    <w:p w:rsidR="000E0B41" w:rsidRDefault="000E0B41" w:rsidP="000E0B41">
      <w:pPr>
        <w:spacing w:after="0" w:line="240" w:lineRule="auto"/>
        <w:ind w:right="-46"/>
        <w:jc w:val="both"/>
        <w:rPr>
          <w:rFonts w:ascii="Times New Roman" w:hAnsi="Times New Roman" w:cs="Times New Roman"/>
        </w:rPr>
      </w:pPr>
      <w:r w:rsidRPr="001B41D9">
        <w:rPr>
          <w:rFonts w:ascii="Times New Roman" w:hAnsi="Times New Roman" w:cs="Times New Roman"/>
        </w:rPr>
        <w:t xml:space="preserve">Relevant informants say that programme-related trainings have </w:t>
      </w:r>
      <w:r w:rsidRPr="001B41D9">
        <w:rPr>
          <w:rFonts w:ascii="Times New Roman" w:hAnsi="Times New Roman" w:cs="Times New Roman"/>
          <w:u w:val="single"/>
        </w:rPr>
        <w:t>built planning capacity</w:t>
      </w:r>
      <w:r>
        <w:rPr>
          <w:rFonts w:ascii="Times New Roman" w:hAnsi="Times New Roman" w:cs="Times New Roman"/>
          <w:u w:val="single"/>
        </w:rPr>
        <w:t xml:space="preserve"> and </w:t>
      </w:r>
      <w:r w:rsidRPr="001B41D9">
        <w:rPr>
          <w:rFonts w:ascii="Times New Roman" w:hAnsi="Times New Roman" w:cs="Times New Roman"/>
          <w:u w:val="single"/>
        </w:rPr>
        <w:t>brought new clarity to the planning process</w:t>
      </w:r>
      <w:r w:rsidRPr="001B41D9">
        <w:rPr>
          <w:rFonts w:ascii="Times New Roman" w:hAnsi="Times New Roman" w:cs="Times New Roman"/>
        </w:rPr>
        <w:t>. Planners have shared best practice and learnt more rigorous data collection and analysis techniques. Resultantly, planning is beginning to base itself more on hard data than just impressions and political compulsions. Illustrating this point, Rajasthan “used the rigor of UNDP’s human development indices” to choose five districts for the United Nations-Government of India Joint Programme on Convergence. (This programme will be discussed in detail later). “This was the first time we were able to push through selection criteria based on strong data rather than anecdotal evidence,” said an informant in that state.</w:t>
      </w:r>
    </w:p>
    <w:p w:rsidR="000E0B41" w:rsidRPr="001B41D9" w:rsidRDefault="000E0B41" w:rsidP="000E0B41">
      <w:pPr>
        <w:spacing w:after="0" w:line="240" w:lineRule="auto"/>
        <w:jc w:val="both"/>
        <w:rPr>
          <w:rFonts w:ascii="Times New Roman" w:hAnsi="Times New Roman" w:cs="Times New Roman"/>
        </w:rPr>
      </w:pPr>
      <w:r w:rsidRPr="001B41D9">
        <w:rPr>
          <w:rFonts w:ascii="Times New Roman" w:hAnsi="Times New Roman" w:cs="Times New Roman"/>
        </w:rPr>
        <w:t xml:space="preserve"> </w:t>
      </w:r>
    </w:p>
    <w:p w:rsidR="000E0B41" w:rsidRDefault="000E0B41" w:rsidP="000E0B41">
      <w:pPr>
        <w:spacing w:after="0" w:line="240" w:lineRule="auto"/>
        <w:jc w:val="both"/>
        <w:rPr>
          <w:rFonts w:ascii="Times New Roman" w:hAnsi="Times New Roman" w:cs="Times New Roman"/>
        </w:rPr>
      </w:pPr>
      <w:r w:rsidRPr="001B41D9">
        <w:rPr>
          <w:rFonts w:ascii="Times New Roman" w:hAnsi="Times New Roman" w:cs="Times New Roman"/>
        </w:rPr>
        <w:t xml:space="preserve">District officials say that </w:t>
      </w:r>
      <w:r w:rsidRPr="001B41D9">
        <w:rPr>
          <w:rFonts w:ascii="Times New Roman" w:hAnsi="Times New Roman" w:cs="Times New Roman"/>
          <w:u w:val="single"/>
        </w:rPr>
        <w:t>DHDRs offer the first consolidated view of district performance</w:t>
      </w:r>
      <w:r w:rsidRPr="001B41D9">
        <w:rPr>
          <w:rFonts w:ascii="Times New Roman" w:hAnsi="Times New Roman" w:cs="Times New Roman"/>
        </w:rPr>
        <w:t xml:space="preserve"> across sectors and geographic pockets. Earlier, all district data on health, education, agriculture, industry, etc existed solely within its parent Department, which reported it separately to the District Government, and not always in its entirety. Further, this data rarely reached the public. DHDRs have played the invaluable role of pulling key district data together into one public document, enabling citizens and policy makers to assess and compare district performance on crucial developmental parameters. </w:t>
      </w:r>
    </w:p>
    <w:p w:rsidR="000E0B41" w:rsidRPr="001B41D9" w:rsidRDefault="000E0B41" w:rsidP="000E0B41">
      <w:pPr>
        <w:spacing w:after="0" w:line="240" w:lineRule="auto"/>
        <w:jc w:val="both"/>
        <w:rPr>
          <w:rFonts w:ascii="Times New Roman" w:hAnsi="Times New Roman" w:cs="Times New Roman"/>
        </w:rPr>
      </w:pPr>
    </w:p>
    <w:p w:rsidR="000E0B41" w:rsidRPr="001B41D9" w:rsidRDefault="000E0B41" w:rsidP="000E0B41">
      <w:pPr>
        <w:spacing w:after="0" w:line="240" w:lineRule="auto"/>
        <w:jc w:val="both"/>
        <w:rPr>
          <w:rFonts w:ascii="Times New Roman" w:hAnsi="Times New Roman" w:cs="Times New Roman"/>
        </w:rPr>
      </w:pPr>
      <w:r w:rsidRPr="001B41D9">
        <w:rPr>
          <w:rFonts w:ascii="Times New Roman" w:hAnsi="Times New Roman" w:cs="Times New Roman"/>
        </w:rPr>
        <w:t xml:space="preserve">Further, DHDRs have presented District Governments with an alternate set of data against which to benchmark their own statistics, since the consultants that UNDP hired to prepare these reports collected a variety of primary and secondary data. </w:t>
      </w:r>
      <w:r>
        <w:rPr>
          <w:rFonts w:ascii="Times New Roman" w:hAnsi="Times New Roman" w:cs="Times New Roman"/>
        </w:rPr>
        <w:t xml:space="preserve"> </w:t>
      </w:r>
      <w:r w:rsidRPr="0085204F">
        <w:rPr>
          <w:rFonts w:ascii="Times New Roman" w:hAnsi="Times New Roman" w:cs="Times New Roman"/>
        </w:rPr>
        <w:t>With UNDP support, the Chattisgarh Government has gone a step further, to pilot detailed and continuing primary data collection in both rural and urban areas in Rajnandgaon District, using Village Index Cards and the Urban Ward Index Cards. These ‘card</w:t>
      </w:r>
      <w:r>
        <w:rPr>
          <w:rFonts w:ascii="Times New Roman" w:hAnsi="Times New Roman" w:cs="Times New Roman"/>
        </w:rPr>
        <w:t>s</w:t>
      </w:r>
      <w:r w:rsidRPr="0085204F">
        <w:rPr>
          <w:rFonts w:ascii="Times New Roman" w:hAnsi="Times New Roman" w:cs="Times New Roman"/>
        </w:rPr>
        <w:t>’ collate and report primary data on key human development indicators for all villages and urban wards. Specially-developed software enables the District Administration and the District Planning and Statistical Office to view and analyze all this data</w:t>
      </w:r>
      <w:r w:rsidRPr="0085204F">
        <w:rPr>
          <w:rStyle w:val="apple-style-span"/>
          <w:rFonts w:ascii="Arial" w:hAnsi="Arial" w:cs="Arial"/>
          <w:color w:val="000000"/>
          <w:sz w:val="20"/>
          <w:szCs w:val="20"/>
          <w:shd w:val="clear" w:color="auto" w:fill="FFFFFF"/>
        </w:rPr>
        <w:t>.</w:t>
      </w:r>
      <w:r w:rsidRPr="0085204F">
        <w:rPr>
          <w:rFonts w:ascii="Times New Roman" w:hAnsi="Times New Roman" w:cs="Times New Roman"/>
        </w:rPr>
        <w:t xml:space="preserve"> Since this has greatly enhancing the quality of district planning, the Chattisgarh Government is now scaling up this effort to the entire State and is allocating Rs 50 lakhs to each district for the purpose. Thus, Chattisgarh is likely to be the first Indian state with comprehensive, up-to-date data on key human development parameter for all of its villages and towns/cities.</w:t>
      </w:r>
    </w:p>
    <w:p w:rsidR="000E0B41" w:rsidRPr="001B41D9" w:rsidRDefault="000E0B41" w:rsidP="000E0B41">
      <w:pPr>
        <w:spacing w:after="0" w:line="240" w:lineRule="auto"/>
        <w:jc w:val="both"/>
        <w:rPr>
          <w:rFonts w:ascii="Times New Roman" w:hAnsi="Times New Roman" w:cs="Times New Roman"/>
        </w:rPr>
      </w:pPr>
    </w:p>
    <w:p w:rsidR="000E0B41" w:rsidRDefault="000E0B41" w:rsidP="000E0B41">
      <w:pPr>
        <w:spacing w:after="0" w:line="240" w:lineRule="auto"/>
        <w:jc w:val="both"/>
        <w:rPr>
          <w:rFonts w:ascii="Times New Roman" w:hAnsi="Times New Roman" w:cs="Times New Roman"/>
        </w:rPr>
      </w:pPr>
      <w:r w:rsidRPr="001B41D9">
        <w:rPr>
          <w:rFonts w:ascii="Times New Roman" w:hAnsi="Times New Roman" w:cs="Times New Roman"/>
        </w:rPr>
        <w:t xml:space="preserve">Informants also observe another major outcome: that is, </w:t>
      </w:r>
      <w:r w:rsidRPr="001B41D9">
        <w:rPr>
          <w:rFonts w:ascii="Times New Roman" w:hAnsi="Times New Roman" w:cs="Times New Roman"/>
          <w:u w:val="single"/>
        </w:rPr>
        <w:t>the beginning of popular participation in village and district planning</w:t>
      </w:r>
      <w:r w:rsidRPr="001B41D9">
        <w:rPr>
          <w:rFonts w:ascii="Times New Roman" w:hAnsi="Times New Roman" w:cs="Times New Roman"/>
        </w:rPr>
        <w:t xml:space="preserve">, triggered by UNDP’s emphasis on inclusive consultation in its DHDR and District Planning projects. In this sense, the process of DHDR preparation was as important as the content. (However, many informants also pointed to the role of broader factors like education, economic development, and grassroots mobilization by civil society). To start with, DHDR preparation brought together all stakeholders (including gram panchayats, SHGs, NGOs, elected leaders, academic institutions, civil society, consultants, experts, and the District Administration and so on) to discuss district problems and prospects. For many, it was the first time they had participated in such a discussion. UNDP’s Rural Decentralisation and District Planning work took forward this initiative, resulting in observable shifts in local power and accountability relationships in the Orissa and Rajasthan districts visited for this Evaluation. Many informants spoke of growing turnout in gram sabha meetings and in block/district planning discussions, where it was earlier difficult to even get a minimal quorum together. </w:t>
      </w:r>
      <w:r w:rsidRPr="00D05E24">
        <w:rPr>
          <w:rFonts w:ascii="Times New Roman" w:hAnsi="Times New Roman" w:cs="Times New Roman"/>
        </w:rPr>
        <w:t>Gram sabha meetings have become more focused, structured and productive, as a result of UNDP-supported training and capacity building for a range of village stakeholders. Women hav</w:t>
      </w:r>
      <w:r w:rsidRPr="001B41D9">
        <w:rPr>
          <w:rFonts w:ascii="Times New Roman" w:hAnsi="Times New Roman" w:cs="Times New Roman"/>
        </w:rPr>
        <w:t xml:space="preserve">e become more vocal. Communities have begun to ask for new and </w:t>
      </w:r>
      <w:r w:rsidRPr="001B41D9">
        <w:rPr>
          <w:rFonts w:ascii="Times New Roman" w:hAnsi="Times New Roman" w:cs="Times New Roman"/>
        </w:rPr>
        <w:lastRenderedPageBreak/>
        <w:t>innovative types of projects and are being heard, in some cases. In Ganjam District, Orissa, for instance, many villages are demanding funds for aanganwadi maintenance, renovation and repair and the State Government is responding, even though Government schemes do not provide for such spending.</w:t>
      </w:r>
      <w:r>
        <w:rPr>
          <w:rFonts w:ascii="Times New Roman" w:hAnsi="Times New Roman" w:cs="Times New Roman"/>
        </w:rPr>
        <w:t xml:space="preserve"> </w:t>
      </w:r>
    </w:p>
    <w:p w:rsidR="000E0B41" w:rsidRDefault="000E0B41" w:rsidP="000E0B41">
      <w:pPr>
        <w:spacing w:after="0" w:line="240" w:lineRule="auto"/>
        <w:rPr>
          <w:b/>
          <w:i/>
          <w:color w:val="FF0000"/>
          <w:sz w:val="24"/>
          <w:szCs w:val="24"/>
        </w:rPr>
      </w:pPr>
    </w:p>
    <w:p w:rsidR="000E0B41" w:rsidRPr="001B41D9" w:rsidRDefault="000E0B41" w:rsidP="000E0B41">
      <w:pPr>
        <w:spacing w:after="0" w:line="240" w:lineRule="auto"/>
        <w:jc w:val="both"/>
        <w:rPr>
          <w:rFonts w:ascii="Times New Roman" w:hAnsi="Times New Roman" w:cs="Times New Roman"/>
        </w:rPr>
      </w:pPr>
      <w:r w:rsidRPr="001B41D9">
        <w:rPr>
          <w:rFonts w:ascii="Times New Roman" w:hAnsi="Times New Roman" w:cs="Times New Roman"/>
        </w:rPr>
        <w:t xml:space="preserve">District official also say that, MDGs aside, </w:t>
      </w:r>
      <w:r w:rsidRPr="001B41D9">
        <w:rPr>
          <w:rFonts w:ascii="Times New Roman" w:hAnsi="Times New Roman" w:cs="Times New Roman"/>
          <w:u w:val="single"/>
        </w:rPr>
        <w:t>DHDRs are a vital tool for district planning</w:t>
      </w:r>
      <w:r w:rsidRPr="001B41D9">
        <w:rPr>
          <w:rFonts w:ascii="Times New Roman" w:hAnsi="Times New Roman" w:cs="Times New Roman"/>
        </w:rPr>
        <w:t xml:space="preserve"> in general. This is because DHDRs create a complete developmental topography of a district by detailing resources, strengths, problems, and potential. Stakeholders are thus far better positioned to identify priorities and take them up with the Government. </w:t>
      </w:r>
    </w:p>
    <w:p w:rsidR="000E0B41" w:rsidRPr="001B41D9" w:rsidRDefault="000E0B41" w:rsidP="000E0B41">
      <w:pPr>
        <w:spacing w:after="0" w:line="240" w:lineRule="auto"/>
        <w:jc w:val="both"/>
        <w:rPr>
          <w:rFonts w:ascii="Times New Roman" w:hAnsi="Times New Roman" w:cs="Times New Roman"/>
        </w:rPr>
      </w:pPr>
    </w:p>
    <w:p w:rsidR="000E0B41" w:rsidRPr="001B41D9" w:rsidRDefault="000E0B41" w:rsidP="000E0B41">
      <w:pPr>
        <w:spacing w:after="0" w:line="240" w:lineRule="auto"/>
        <w:jc w:val="both"/>
        <w:rPr>
          <w:rFonts w:ascii="Times New Roman" w:hAnsi="Times New Roman" w:cs="Times New Roman"/>
        </w:rPr>
      </w:pPr>
      <w:r w:rsidRPr="001B41D9">
        <w:rPr>
          <w:rFonts w:ascii="Times New Roman" w:hAnsi="Times New Roman" w:cs="Times New Roman"/>
        </w:rPr>
        <w:t>A</w:t>
      </w:r>
      <w:r w:rsidR="006743AA">
        <w:rPr>
          <w:rFonts w:ascii="Times New Roman" w:hAnsi="Times New Roman" w:cs="Times New Roman"/>
        </w:rPr>
        <w:t>s mentioned earlier, UN</w:t>
      </w:r>
      <w:r w:rsidRPr="001B41D9">
        <w:rPr>
          <w:rFonts w:ascii="Times New Roman" w:hAnsi="Times New Roman" w:cs="Times New Roman"/>
        </w:rPr>
        <w:t xml:space="preserve">DP’s decentralized planning work is </w:t>
      </w:r>
      <w:r w:rsidRPr="001B41D9">
        <w:rPr>
          <w:rFonts w:ascii="Times New Roman" w:hAnsi="Times New Roman" w:cs="Times New Roman"/>
          <w:u w:val="single"/>
        </w:rPr>
        <w:t xml:space="preserve">introducing local officials to the concept of converged and integrated decentralised district planning </w:t>
      </w:r>
      <w:r w:rsidRPr="001B41D9">
        <w:rPr>
          <w:rFonts w:ascii="Times New Roman" w:hAnsi="Times New Roman" w:cs="Times New Roman"/>
        </w:rPr>
        <w:t xml:space="preserve">for the first time. At the moment, they merely manage the last-mile implementation of national/state schemes, rather than plan and finance independent projects for their district. Local planning is thus basically an exercise in summation, with line departments submitting independent plan that are stapled together to become District Plan. In many states, District Planning offices’ only real planning activity is in suggesting the optimal deployment for MP and MLA funds. The UNDP-financed district planning exercise is “the first time that this activity was done with thought and rigor”, and in a manner that nurtured synergies between schemes and departments. </w:t>
      </w:r>
      <w:r>
        <w:rPr>
          <w:rFonts w:ascii="Times New Roman" w:hAnsi="Times New Roman" w:cs="Times New Roman"/>
        </w:rPr>
        <w:t xml:space="preserve">Senior government informants credit UNDP with sustaining the push for decentralized, integrated planning, an issue which seems to have lost momentum within the Planning Commission. </w:t>
      </w:r>
      <w:r w:rsidRPr="00E75D92">
        <w:rPr>
          <w:rFonts w:ascii="Times New Roman" w:hAnsi="Times New Roman" w:cs="Times New Roman"/>
        </w:rPr>
        <w:t xml:space="preserve">“UNDP has kept the momentum going, for the Planning Commission is now focusing primarily on sectoral, rather than district, plans. In fact, we have not received even one letter on </w:t>
      </w:r>
      <w:r w:rsidRPr="00CE6BC6">
        <w:rPr>
          <w:rFonts w:ascii="Times New Roman" w:hAnsi="Times New Roman" w:cs="Times New Roman"/>
        </w:rPr>
        <w:t>district planning from the Commission in the past two years,” said a government official in Chattigarh.</w:t>
      </w:r>
    </w:p>
    <w:p w:rsidR="000E0B41" w:rsidRPr="00933619" w:rsidRDefault="000E0B41" w:rsidP="000E0B41">
      <w:pPr>
        <w:spacing w:after="0" w:line="240" w:lineRule="auto"/>
        <w:jc w:val="both"/>
        <w:rPr>
          <w:rFonts w:ascii="Times New Roman" w:hAnsi="Times New Roman" w:cs="Times New Roman"/>
        </w:rPr>
      </w:pPr>
    </w:p>
    <w:p w:rsidR="000E0B41" w:rsidRDefault="00DE3BB2" w:rsidP="000E0B41">
      <w:pPr>
        <w:spacing w:after="0" w:line="240" w:lineRule="auto"/>
        <w:jc w:val="both"/>
        <w:rPr>
          <w:rFonts w:ascii="Times New Roman" w:hAnsi="Times New Roman" w:cs="Times New Roman"/>
        </w:rPr>
      </w:pPr>
      <w:r>
        <w:rPr>
          <w:rFonts w:ascii="Times New Roman" w:hAnsi="Times New Roman" w:cs="Times New Roman"/>
        </w:rPr>
        <w:t xml:space="preserve">In addition, </w:t>
      </w:r>
      <w:r w:rsidRPr="001B41D9">
        <w:rPr>
          <w:rFonts w:ascii="Times New Roman" w:hAnsi="Times New Roman" w:cs="Times New Roman"/>
        </w:rPr>
        <w:t>UNDP’s emphasis on inclusive consultation in its DHDR and District Planning projects</w:t>
      </w:r>
      <w:r>
        <w:rPr>
          <w:rFonts w:ascii="Times New Roman" w:hAnsi="Times New Roman" w:cs="Times New Roman"/>
        </w:rPr>
        <w:t xml:space="preserve"> has triggered </w:t>
      </w:r>
      <w:r w:rsidR="000E0B41" w:rsidRPr="001B41D9">
        <w:rPr>
          <w:rFonts w:ascii="Times New Roman" w:hAnsi="Times New Roman" w:cs="Times New Roman"/>
          <w:u w:val="single"/>
        </w:rPr>
        <w:t>the beginning of popular participation in village and district planning</w:t>
      </w:r>
      <w:r w:rsidRPr="00DE3BB2">
        <w:rPr>
          <w:rFonts w:ascii="Times New Roman" w:hAnsi="Times New Roman" w:cs="Times New Roman"/>
        </w:rPr>
        <w:t>.</w:t>
      </w:r>
      <w:r>
        <w:rPr>
          <w:rFonts w:ascii="Times New Roman" w:hAnsi="Times New Roman" w:cs="Times New Roman"/>
          <w:u w:val="single"/>
        </w:rPr>
        <w:t xml:space="preserve"> </w:t>
      </w:r>
      <w:r w:rsidR="000E0B41" w:rsidRPr="001B41D9">
        <w:rPr>
          <w:rFonts w:ascii="Times New Roman" w:hAnsi="Times New Roman" w:cs="Times New Roman"/>
        </w:rPr>
        <w:t>In this sense, the process of DHDR preparation was as important as the content.</w:t>
      </w:r>
      <w:r w:rsidR="00954901">
        <w:rPr>
          <w:rStyle w:val="FootnoteReference"/>
          <w:rFonts w:ascii="Times New Roman" w:hAnsi="Times New Roman" w:cs="Times New Roman"/>
        </w:rPr>
        <w:footnoteReference w:id="5"/>
      </w:r>
      <w:r w:rsidR="000E0B41" w:rsidRPr="001B41D9">
        <w:rPr>
          <w:rFonts w:ascii="Times New Roman" w:hAnsi="Times New Roman" w:cs="Times New Roman"/>
        </w:rPr>
        <w:t xml:space="preserve"> To start with, DHDR preparation brought together all stakeholders (including gram panchayats, SHGs, NGOs, elected leaders, academic institutions, civil society, consultants, experts, and the District Administration and so on) to discuss district problems and prospects. For many, it was the first time they had participated in such a discussion. UNDP’s Rural Decentralisation and District Planning work took forward this initiative, resulting in observable shifts in local power and accountability relationships in the Orissa and Rajasthan districts visited for this Evaluation. Many informants spoke of growing turnout in gram sabha meetings and in block/district planning discussions, where it was earlier difficult to even get a minimal quorum together. </w:t>
      </w:r>
      <w:r w:rsidR="000E0B41" w:rsidRPr="00D05E24">
        <w:rPr>
          <w:rFonts w:ascii="Times New Roman" w:hAnsi="Times New Roman" w:cs="Times New Roman"/>
        </w:rPr>
        <w:t>Gram sabha meetings have become more focused, structured and productive, as a result of UNDP-supported training and capacity building for a range of village stakeholders. Women hav</w:t>
      </w:r>
      <w:r w:rsidR="000E0B41" w:rsidRPr="001B41D9">
        <w:rPr>
          <w:rFonts w:ascii="Times New Roman" w:hAnsi="Times New Roman" w:cs="Times New Roman"/>
        </w:rPr>
        <w:t>e become more vocal. Communities have begun to ask for new and innovative types of projects and are being heard, in some cases. In Ganjam District, Orissa, for instance, many villages are demanding funds for aanganwadi maintenance, renovation and repair and the State Government is responding, even though Government schemes do not provide for such spending.</w:t>
      </w:r>
      <w:r w:rsidR="000E0B41">
        <w:rPr>
          <w:rFonts w:ascii="Times New Roman" w:hAnsi="Times New Roman" w:cs="Times New Roman"/>
        </w:rPr>
        <w:t xml:space="preserve"> </w:t>
      </w:r>
    </w:p>
    <w:p w:rsidR="000E0B41" w:rsidRDefault="000E0B41" w:rsidP="000E0B41">
      <w:pPr>
        <w:spacing w:after="0" w:line="240" w:lineRule="auto"/>
        <w:jc w:val="both"/>
        <w:rPr>
          <w:rFonts w:ascii="Times New Roman" w:hAnsi="Times New Roman" w:cs="Times New Roman"/>
        </w:rPr>
      </w:pPr>
    </w:p>
    <w:p w:rsidR="006743AA" w:rsidRPr="00933619" w:rsidRDefault="006743AA" w:rsidP="006743AA">
      <w:pPr>
        <w:spacing w:after="0" w:line="240" w:lineRule="auto"/>
        <w:jc w:val="both"/>
        <w:rPr>
          <w:rFonts w:ascii="Times New Roman" w:hAnsi="Times New Roman" w:cs="Times New Roman"/>
        </w:rPr>
      </w:pPr>
      <w:r w:rsidRPr="00933619">
        <w:rPr>
          <w:rFonts w:ascii="Times New Roman" w:hAnsi="Times New Roman" w:cs="Times New Roman"/>
        </w:rPr>
        <w:t xml:space="preserve">All Sundargarh District informants spoke with immense enthusiasm about UNDP’s ‘change management workshops. “These give us a strong understanding of Government programmes and services, how we might better serve the citizen, and how we should build our leadership qualities,” said a Block Development Officer. “Most importantly, it gave us our first opportunity to talk one-on-one and as equals with District Collectors!” These residential workshops make a deliberate effort to break social and administrative hierarchies amongst government officials by building a sense of teamship, camaraderie and unity of purpose. </w:t>
      </w:r>
    </w:p>
    <w:p w:rsidR="006743AA" w:rsidRPr="001B41D9" w:rsidRDefault="006743AA">
      <w:pPr>
        <w:spacing w:after="0" w:line="240" w:lineRule="auto"/>
      </w:pPr>
    </w:p>
    <w:p w:rsidR="003F6BEC" w:rsidRPr="001B41D9" w:rsidRDefault="00872DE3">
      <w:pPr>
        <w:spacing w:after="0" w:line="240" w:lineRule="auto"/>
        <w:rPr>
          <w:rFonts w:ascii="Times New Roman" w:hAnsi="Times New Roman" w:cs="Times New Roman"/>
          <w:i/>
        </w:rPr>
      </w:pPr>
      <w:r w:rsidRPr="001B41D9">
        <w:rPr>
          <w:rFonts w:ascii="Times New Roman" w:hAnsi="Times New Roman" w:cs="Times New Roman"/>
          <w:b/>
          <w:i/>
        </w:rPr>
        <w:t>Human Development Reports</w:t>
      </w:r>
    </w:p>
    <w:p w:rsidR="00C356CD" w:rsidRPr="001B41D9" w:rsidRDefault="00C356CD" w:rsidP="00057909">
      <w:pPr>
        <w:spacing w:after="0" w:line="240" w:lineRule="auto"/>
        <w:rPr>
          <w:rFonts w:ascii="Times New Roman" w:hAnsi="Times New Roman" w:cs="Times New Roman"/>
        </w:rPr>
      </w:pPr>
    </w:p>
    <w:p w:rsidR="003F6BEC" w:rsidRPr="001B41D9" w:rsidRDefault="00872DE3">
      <w:pPr>
        <w:spacing w:after="0" w:line="240" w:lineRule="auto"/>
        <w:jc w:val="both"/>
        <w:rPr>
          <w:rFonts w:ascii="Times New Roman" w:hAnsi="Times New Roman" w:cs="Times New Roman"/>
          <w:color w:val="000000" w:themeColor="text1"/>
        </w:rPr>
      </w:pPr>
      <w:r w:rsidRPr="001B41D9">
        <w:rPr>
          <w:rFonts w:ascii="Times New Roman" w:hAnsi="Times New Roman" w:cs="Times New Roman"/>
        </w:rPr>
        <w:t>UNDP has already supported 2</w:t>
      </w:r>
      <w:r w:rsidR="00FF5E75" w:rsidRPr="001B41D9">
        <w:rPr>
          <w:rFonts w:ascii="Times New Roman" w:hAnsi="Times New Roman" w:cs="Times New Roman"/>
        </w:rPr>
        <w:t>0</w:t>
      </w:r>
      <w:r w:rsidRPr="001B41D9">
        <w:rPr>
          <w:rFonts w:ascii="Times New Roman" w:hAnsi="Times New Roman" w:cs="Times New Roman"/>
        </w:rPr>
        <w:t xml:space="preserve"> states</w:t>
      </w:r>
      <w:r w:rsidRPr="001B41D9">
        <w:rPr>
          <w:rStyle w:val="FootnoteReference"/>
          <w:rFonts w:ascii="Times New Roman" w:hAnsi="Times New Roman" w:cs="Times New Roman"/>
          <w:sz w:val="18"/>
          <w:szCs w:val="18"/>
        </w:rPr>
        <w:footnoteReference w:id="6"/>
      </w:r>
      <w:r w:rsidRPr="001B41D9">
        <w:rPr>
          <w:rFonts w:ascii="Times New Roman" w:hAnsi="Times New Roman" w:cs="Times New Roman"/>
        </w:rPr>
        <w:t xml:space="preserve"> prepare a State Human Development Report (SHDR).</w:t>
      </w:r>
      <w:r w:rsidR="00DB1AAA" w:rsidRPr="001B41D9">
        <w:rPr>
          <w:rFonts w:ascii="Times New Roman" w:hAnsi="Times New Roman" w:cs="Times New Roman"/>
        </w:rPr>
        <w:t xml:space="preserve"> </w:t>
      </w:r>
      <w:r w:rsidR="001B41D9" w:rsidRPr="001B41D9">
        <w:rPr>
          <w:rFonts w:ascii="Times New Roman" w:hAnsi="Times New Roman" w:cs="Times New Roman"/>
        </w:rPr>
        <w:t>This effort is gaining momentum, judging by the fact that many states are now preparing their own Reports, with or without UNDP financial and technical support. Madhya Pradesh, home to India’s first SHDR, has already published four, and is now preparing a fifth. It has funded all these reports, while drawing on UNDP for technical expertise. Karnataka and Rajasthan have released two each, with a varying mix of UNDP funding and expertise, and Maharashtra is preparing its second HDR largely at its own initiative. Meghalaya’s Report has been entirely State-managed and funded.</w:t>
      </w:r>
    </w:p>
    <w:p w:rsidR="003F6BEC" w:rsidRPr="001B41D9" w:rsidRDefault="003F6BEC">
      <w:pPr>
        <w:spacing w:after="0" w:line="240" w:lineRule="auto"/>
        <w:jc w:val="both"/>
        <w:rPr>
          <w:rFonts w:ascii="Times New Roman" w:hAnsi="Times New Roman" w:cs="Times New Roman"/>
        </w:rPr>
      </w:pPr>
    </w:p>
    <w:p w:rsidR="003F6BEC" w:rsidRPr="001B41D9" w:rsidRDefault="00872DE3">
      <w:pPr>
        <w:spacing w:after="0" w:line="240" w:lineRule="auto"/>
        <w:jc w:val="both"/>
        <w:rPr>
          <w:rFonts w:ascii="Times New Roman" w:hAnsi="Times New Roman" w:cs="Times New Roman"/>
        </w:rPr>
      </w:pPr>
      <w:r w:rsidRPr="001B41D9">
        <w:rPr>
          <w:rFonts w:ascii="Times New Roman" w:hAnsi="Times New Roman" w:cs="Times New Roman"/>
        </w:rPr>
        <w:t>UNDP has also commissioned a slew of Human Development-related policy research and training materials, as discussed earlier. (These are listed in Annexure</w:t>
      </w:r>
      <w:r w:rsidR="00BE32F4">
        <w:rPr>
          <w:rFonts w:ascii="Times New Roman" w:hAnsi="Times New Roman" w:cs="Times New Roman"/>
        </w:rPr>
        <w:t xml:space="preserve"> 4</w:t>
      </w:r>
      <w:r w:rsidRPr="001B41D9">
        <w:rPr>
          <w:rFonts w:ascii="Times New Roman" w:hAnsi="Times New Roman" w:cs="Times New Roman"/>
        </w:rPr>
        <w:t>).</w:t>
      </w:r>
    </w:p>
    <w:p w:rsidR="00D55DC7" w:rsidRPr="001B41D9" w:rsidRDefault="00D55DC7" w:rsidP="00057909">
      <w:pPr>
        <w:spacing w:after="0" w:line="240" w:lineRule="auto"/>
        <w:rPr>
          <w:rFonts w:ascii="Times New Roman" w:hAnsi="Times New Roman" w:cs="Times New Roman"/>
        </w:rPr>
      </w:pPr>
    </w:p>
    <w:p w:rsidR="001C0252" w:rsidRPr="001B41D9" w:rsidRDefault="00872DE3" w:rsidP="00057909">
      <w:pPr>
        <w:spacing w:after="0" w:line="240" w:lineRule="auto"/>
        <w:rPr>
          <w:rFonts w:ascii="Times New Roman" w:hAnsi="Times New Roman" w:cs="Times New Roman"/>
        </w:rPr>
      </w:pPr>
      <w:r w:rsidRPr="001B41D9">
        <w:rPr>
          <w:rFonts w:ascii="Times New Roman" w:hAnsi="Times New Roman" w:cs="Times New Roman"/>
        </w:rPr>
        <w:t>UNDP is also assisting 82 Districts across 15 States prepare District Human Development Reports.</w:t>
      </w:r>
      <w:r w:rsidR="00032FB9" w:rsidRPr="001B41D9">
        <w:rPr>
          <w:rFonts w:ascii="Times New Roman" w:hAnsi="Times New Roman" w:cs="Times New Roman"/>
        </w:rPr>
        <w:t xml:space="preserve"> </w:t>
      </w:r>
      <w:r w:rsidR="00FF5E75" w:rsidRPr="001B41D9">
        <w:rPr>
          <w:rFonts w:ascii="Times New Roman" w:hAnsi="Times New Roman" w:cs="Times New Roman"/>
        </w:rPr>
        <w:t>A</w:t>
      </w:r>
      <w:r w:rsidR="000955E6" w:rsidRPr="001B41D9">
        <w:rPr>
          <w:rFonts w:ascii="Times New Roman" w:hAnsi="Times New Roman" w:cs="Times New Roman"/>
        </w:rPr>
        <w:t xml:space="preserve">bout a half </w:t>
      </w:r>
      <w:r w:rsidR="00FF5E75" w:rsidRPr="001B41D9">
        <w:rPr>
          <w:rFonts w:ascii="Times New Roman" w:hAnsi="Times New Roman" w:cs="Times New Roman"/>
        </w:rPr>
        <w:t xml:space="preserve">of these </w:t>
      </w:r>
      <w:r w:rsidR="000955E6" w:rsidRPr="001B41D9">
        <w:rPr>
          <w:rFonts w:ascii="Times New Roman" w:hAnsi="Times New Roman" w:cs="Times New Roman"/>
        </w:rPr>
        <w:t>have been published</w:t>
      </w:r>
      <w:r w:rsidR="00FF5E75" w:rsidRPr="001B41D9">
        <w:rPr>
          <w:rFonts w:ascii="Times New Roman" w:hAnsi="Times New Roman" w:cs="Times New Roman"/>
        </w:rPr>
        <w:t xml:space="preserve"> to date</w:t>
      </w:r>
      <w:r w:rsidR="0047682D">
        <w:rPr>
          <w:rFonts w:ascii="Times New Roman" w:hAnsi="Times New Roman" w:cs="Times New Roman"/>
        </w:rPr>
        <w:t>. (L</w:t>
      </w:r>
      <w:r w:rsidR="00031FE8" w:rsidRPr="001B41D9">
        <w:rPr>
          <w:rFonts w:ascii="Times New Roman" w:hAnsi="Times New Roman" w:cs="Times New Roman"/>
        </w:rPr>
        <w:t>isted in Annexure</w:t>
      </w:r>
      <w:r w:rsidR="0047682D">
        <w:rPr>
          <w:rFonts w:ascii="Times New Roman" w:hAnsi="Times New Roman" w:cs="Times New Roman"/>
        </w:rPr>
        <w:t xml:space="preserve"> 4)</w:t>
      </w:r>
      <w:r w:rsidR="000955E6" w:rsidRPr="001B41D9">
        <w:rPr>
          <w:rFonts w:ascii="Times New Roman" w:hAnsi="Times New Roman" w:cs="Times New Roman"/>
        </w:rPr>
        <w:t>.</w:t>
      </w:r>
      <w:r w:rsidR="00AE416A" w:rsidRPr="001B41D9">
        <w:rPr>
          <w:rFonts w:ascii="Times New Roman" w:hAnsi="Times New Roman" w:cs="Times New Roman"/>
        </w:rPr>
        <w:t xml:space="preserve">  </w:t>
      </w:r>
      <w:r w:rsidR="008C1125" w:rsidRPr="001B41D9">
        <w:rPr>
          <w:rFonts w:ascii="Times New Roman" w:hAnsi="Times New Roman" w:cs="Times New Roman"/>
        </w:rPr>
        <w:t xml:space="preserve">However, this component of the project is far more operationally complex, since there are a variety of </w:t>
      </w:r>
      <w:r w:rsidR="00AE416A" w:rsidRPr="001B41D9">
        <w:rPr>
          <w:rFonts w:ascii="Times New Roman" w:hAnsi="Times New Roman" w:cs="Times New Roman"/>
        </w:rPr>
        <w:t>factors posing a drag on the speedy preparation, final</w:t>
      </w:r>
      <w:r w:rsidR="008C1125" w:rsidRPr="001B41D9">
        <w:rPr>
          <w:rFonts w:ascii="Times New Roman" w:hAnsi="Times New Roman" w:cs="Times New Roman"/>
        </w:rPr>
        <w:t xml:space="preserve">ization and </w:t>
      </w:r>
      <w:r w:rsidR="00AE416A" w:rsidRPr="001B41D9">
        <w:rPr>
          <w:rFonts w:ascii="Times New Roman" w:hAnsi="Times New Roman" w:cs="Times New Roman"/>
        </w:rPr>
        <w:t xml:space="preserve">publication, of DHDRs. </w:t>
      </w:r>
    </w:p>
    <w:p w:rsidR="001C0252" w:rsidRPr="001B41D9" w:rsidRDefault="001C0252" w:rsidP="00057909">
      <w:pPr>
        <w:spacing w:after="0" w:line="240" w:lineRule="auto"/>
        <w:rPr>
          <w:rFonts w:ascii="Times New Roman" w:hAnsi="Times New Roman" w:cs="Times New Roman"/>
        </w:rPr>
      </w:pPr>
    </w:p>
    <w:p w:rsidR="001C0252" w:rsidRPr="003F6D10" w:rsidRDefault="00872DE3"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First is the interplay between State and District Governments in the contracting and approval process. Though District Governments are responsible for driving the DHDR at </w:t>
      </w:r>
      <w:r w:rsidRPr="003927BF">
        <w:rPr>
          <w:rFonts w:ascii="Times New Roman" w:hAnsi="Times New Roman" w:cs="Times New Roman"/>
        </w:rPr>
        <w:t>ground level, DHDR consultants have generally been hired by the State Government. Similarly,</w:t>
      </w:r>
      <w:r w:rsidR="001C0252" w:rsidRPr="003927BF">
        <w:rPr>
          <w:rFonts w:ascii="Times New Roman" w:hAnsi="Times New Roman" w:cs="Times New Roman"/>
        </w:rPr>
        <w:t xml:space="preserve"> </w:t>
      </w:r>
      <w:r w:rsidR="0028684B" w:rsidRPr="00E63B6A">
        <w:rPr>
          <w:rStyle w:val="apple-style-span"/>
          <w:rFonts w:ascii="Times New Roman" w:hAnsi="Times New Roman" w:cs="Times New Roman"/>
          <w:color w:val="000000" w:themeColor="text1"/>
          <w:shd w:val="clear" w:color="auto" w:fill="00FFFF"/>
        </w:rPr>
        <w:t>there is a process of multiple sign-offs (District Governments followed by State Government) with</w:t>
      </w:r>
      <w:r w:rsidR="0028684B" w:rsidRPr="00E63B6A">
        <w:rPr>
          <w:rStyle w:val="apple-converted-space"/>
          <w:rFonts w:ascii="Times New Roman" w:hAnsi="Times New Roman" w:cs="Times New Roman"/>
          <w:color w:val="000000" w:themeColor="text1"/>
          <w:shd w:val="clear" w:color="auto" w:fill="00FFFF"/>
        </w:rPr>
        <w:t> </w:t>
      </w:r>
      <w:r w:rsidR="001C0252" w:rsidRPr="00E63B6A">
        <w:rPr>
          <w:rFonts w:ascii="Times New Roman" w:hAnsi="Times New Roman" w:cs="Times New Roman"/>
          <w:color w:val="000000" w:themeColor="text1"/>
        </w:rPr>
        <w:t xml:space="preserve"> the</w:t>
      </w:r>
      <w:r w:rsidRPr="00E63B6A">
        <w:rPr>
          <w:rFonts w:ascii="Times New Roman" w:hAnsi="Times New Roman" w:cs="Times New Roman"/>
        </w:rPr>
        <w:t xml:space="preserve"> </w:t>
      </w:r>
      <w:r w:rsidR="001C0252" w:rsidRPr="00E63B6A">
        <w:rPr>
          <w:rFonts w:ascii="Times New Roman" w:hAnsi="Times New Roman" w:cs="Times New Roman"/>
        </w:rPr>
        <w:t xml:space="preserve">State – rather than the District Government – which controls the </w:t>
      </w:r>
      <w:r w:rsidRPr="00E63B6A">
        <w:rPr>
          <w:rFonts w:ascii="Times New Roman" w:hAnsi="Times New Roman" w:cs="Times New Roman"/>
        </w:rPr>
        <w:t xml:space="preserve">final sign-off on </w:t>
      </w:r>
      <w:r w:rsidR="001C0252" w:rsidRPr="00E63B6A">
        <w:rPr>
          <w:rFonts w:ascii="Times New Roman" w:hAnsi="Times New Roman" w:cs="Times New Roman"/>
        </w:rPr>
        <w:t xml:space="preserve">the </w:t>
      </w:r>
      <w:r w:rsidRPr="00E63B6A">
        <w:rPr>
          <w:rFonts w:ascii="Times New Roman" w:hAnsi="Times New Roman" w:cs="Times New Roman"/>
        </w:rPr>
        <w:t>content</w:t>
      </w:r>
      <w:r w:rsidR="001C0252" w:rsidRPr="00E63B6A">
        <w:rPr>
          <w:rFonts w:ascii="Times New Roman" w:hAnsi="Times New Roman" w:cs="Times New Roman"/>
        </w:rPr>
        <w:t xml:space="preserve"> </w:t>
      </w:r>
      <w:r w:rsidRPr="00E63B6A">
        <w:rPr>
          <w:rFonts w:ascii="Times New Roman" w:hAnsi="Times New Roman" w:cs="Times New Roman"/>
        </w:rPr>
        <w:t>of each DHDR. For this reason, many DHDRs are not yet published, even though final drafts were submitted over a year ago</w:t>
      </w:r>
      <w:r w:rsidR="00954F7C" w:rsidRPr="00E63B6A">
        <w:rPr>
          <w:rFonts w:ascii="Times New Roman" w:hAnsi="Times New Roman" w:cs="Times New Roman"/>
          <w:color w:val="1F497D"/>
          <w:shd w:val="clear" w:color="auto" w:fill="00FFFF"/>
        </w:rPr>
        <w:t xml:space="preserve"> </w:t>
      </w:r>
      <w:r w:rsidR="00954F7C" w:rsidRPr="00E63B6A">
        <w:rPr>
          <w:rStyle w:val="apple-style-span"/>
          <w:rFonts w:ascii="Times New Roman" w:hAnsi="Times New Roman" w:cs="Times New Roman"/>
          <w:color w:val="000000" w:themeColor="text1"/>
          <w:shd w:val="clear" w:color="auto" w:fill="00FFFF"/>
        </w:rPr>
        <w:t>by the consultants after sign-offs from District Governments</w:t>
      </w:r>
      <w:r w:rsidRPr="00E63B6A">
        <w:rPr>
          <w:rFonts w:ascii="Times New Roman" w:hAnsi="Times New Roman" w:cs="Times New Roman"/>
        </w:rPr>
        <w:t xml:space="preserve"> and District Go</w:t>
      </w:r>
      <w:r w:rsidRPr="003927BF">
        <w:rPr>
          <w:rFonts w:ascii="Times New Roman" w:hAnsi="Times New Roman" w:cs="Times New Roman"/>
        </w:rPr>
        <w:t>vernments</w:t>
      </w:r>
      <w:r w:rsidRPr="003F6D10">
        <w:rPr>
          <w:rFonts w:ascii="Times New Roman" w:hAnsi="Times New Roman" w:cs="Times New Roman"/>
        </w:rPr>
        <w:t xml:space="preserve"> have little knowledge of progress on this score. </w:t>
      </w:r>
      <w:r w:rsidR="00057909" w:rsidRPr="003F6D10">
        <w:rPr>
          <w:rFonts w:ascii="Times New Roman" w:hAnsi="Times New Roman" w:cs="Times New Roman"/>
        </w:rPr>
        <w:t>In Ganjam, for instance, the Chief Planning Officer does not know if the DHDR has been published, though the District Level Steering Committee cleared the report a year and a half ago (on 19 March 2010</w:t>
      </w:r>
      <w:r w:rsidR="00954F7C" w:rsidRPr="003F6D10">
        <w:rPr>
          <w:rFonts w:ascii="Times New Roman" w:hAnsi="Times New Roman" w:cs="Times New Roman"/>
        </w:rPr>
        <w:t>)</w:t>
      </w:r>
      <w:r w:rsidR="00057909" w:rsidRPr="003F6D10">
        <w:rPr>
          <w:rStyle w:val="FootnoteReference"/>
          <w:rFonts w:ascii="Times New Roman" w:hAnsi="Times New Roman" w:cs="Times New Roman"/>
          <w:sz w:val="18"/>
          <w:szCs w:val="18"/>
        </w:rPr>
        <w:footnoteReference w:id="7"/>
      </w:r>
      <w:r w:rsidR="00057909" w:rsidRPr="003F6D10">
        <w:rPr>
          <w:rFonts w:ascii="Times New Roman" w:hAnsi="Times New Roman" w:cs="Times New Roman"/>
        </w:rPr>
        <w:t xml:space="preserve">. </w:t>
      </w:r>
      <w:r w:rsidR="008259B3" w:rsidRPr="003F6D10">
        <w:rPr>
          <w:rFonts w:ascii="Times New Roman" w:hAnsi="Times New Roman" w:cs="Times New Roman"/>
        </w:rPr>
        <w:t>In Sundargarh, the chief planning officer said he had not heard about UNDP’s DHDR initiative.</w:t>
      </w:r>
    </w:p>
    <w:p w:rsidR="001C0252" w:rsidRPr="003F6D10" w:rsidRDefault="001C0252" w:rsidP="00057909">
      <w:pPr>
        <w:spacing w:after="0" w:line="240" w:lineRule="auto"/>
        <w:jc w:val="both"/>
        <w:rPr>
          <w:rFonts w:ascii="Times New Roman" w:hAnsi="Times New Roman" w:cs="Times New Roman"/>
        </w:rPr>
      </w:pPr>
    </w:p>
    <w:p w:rsidR="008259B3" w:rsidRPr="003F6D10" w:rsidRDefault="00057909" w:rsidP="00057909">
      <w:pPr>
        <w:spacing w:after="0" w:line="240" w:lineRule="auto"/>
        <w:jc w:val="both"/>
        <w:rPr>
          <w:rFonts w:ascii="Times New Roman" w:hAnsi="Times New Roman" w:cs="Times New Roman"/>
        </w:rPr>
      </w:pPr>
      <w:r w:rsidRPr="003F6D10">
        <w:rPr>
          <w:rFonts w:ascii="Times New Roman" w:hAnsi="Times New Roman" w:cs="Times New Roman"/>
        </w:rPr>
        <w:t>In</w:t>
      </w:r>
      <w:r w:rsidR="001C0252" w:rsidRPr="003F6D10">
        <w:rPr>
          <w:rFonts w:ascii="Times New Roman" w:hAnsi="Times New Roman" w:cs="Times New Roman"/>
        </w:rPr>
        <w:t xml:space="preserve"> some cases, </w:t>
      </w:r>
      <w:r w:rsidRPr="003F6D10">
        <w:rPr>
          <w:rFonts w:ascii="Times New Roman" w:hAnsi="Times New Roman" w:cs="Times New Roman"/>
        </w:rPr>
        <w:t xml:space="preserve">the DHDR is awaiting approval from the District Committee. </w:t>
      </w:r>
      <w:r w:rsidR="008259B3" w:rsidRPr="003F6D10">
        <w:rPr>
          <w:rFonts w:ascii="Times New Roman" w:hAnsi="Times New Roman" w:cs="Times New Roman"/>
        </w:rPr>
        <w:t xml:space="preserve">In others, there are </w:t>
      </w:r>
      <w:r w:rsidR="00872DE3" w:rsidRPr="003F6D10">
        <w:rPr>
          <w:rFonts w:ascii="Times New Roman" w:hAnsi="Times New Roman" w:cs="Times New Roman"/>
          <w:u w:val="single"/>
        </w:rPr>
        <w:t>differences between District Governments and consultants on Report findings</w:t>
      </w:r>
      <w:r w:rsidR="008259B3" w:rsidRPr="003F6D10">
        <w:rPr>
          <w:rFonts w:ascii="Times New Roman" w:hAnsi="Times New Roman" w:cs="Times New Roman"/>
        </w:rPr>
        <w:t>, since the latter’s data –</w:t>
      </w:r>
    </w:p>
    <w:p w:rsidR="00057909" w:rsidRPr="003F6D10" w:rsidRDefault="008259B3" w:rsidP="00057909">
      <w:pPr>
        <w:spacing w:after="0" w:line="240" w:lineRule="auto"/>
        <w:jc w:val="both"/>
        <w:rPr>
          <w:rFonts w:ascii="Times New Roman" w:hAnsi="Times New Roman" w:cs="Times New Roman"/>
        </w:rPr>
      </w:pPr>
      <w:r w:rsidRPr="003F6D10">
        <w:rPr>
          <w:rFonts w:ascii="Times New Roman" w:hAnsi="Times New Roman" w:cs="Times New Roman"/>
        </w:rPr>
        <w:t xml:space="preserve">generally collected through primary field survey – might </w:t>
      </w:r>
      <w:r w:rsidR="00057909" w:rsidRPr="003F6D10">
        <w:rPr>
          <w:rFonts w:ascii="Times New Roman" w:hAnsi="Times New Roman" w:cs="Times New Roman"/>
        </w:rPr>
        <w:t xml:space="preserve">paint a more negative picture of </w:t>
      </w:r>
      <w:r w:rsidRPr="003F6D10">
        <w:rPr>
          <w:rFonts w:ascii="Times New Roman" w:hAnsi="Times New Roman" w:cs="Times New Roman"/>
        </w:rPr>
        <w:t>a</w:t>
      </w:r>
      <w:r w:rsidR="00057909" w:rsidRPr="003F6D10">
        <w:rPr>
          <w:rFonts w:ascii="Times New Roman" w:hAnsi="Times New Roman" w:cs="Times New Roman"/>
        </w:rPr>
        <w:t xml:space="preserve"> district </w:t>
      </w:r>
      <w:r w:rsidRPr="003F6D10">
        <w:rPr>
          <w:rFonts w:ascii="Times New Roman" w:hAnsi="Times New Roman" w:cs="Times New Roman"/>
        </w:rPr>
        <w:t xml:space="preserve">than </w:t>
      </w:r>
      <w:r w:rsidR="00057909" w:rsidRPr="003F6D10">
        <w:rPr>
          <w:rFonts w:ascii="Times New Roman" w:hAnsi="Times New Roman" w:cs="Times New Roman"/>
        </w:rPr>
        <w:t xml:space="preserve">that available with the District Government. </w:t>
      </w:r>
    </w:p>
    <w:p w:rsidR="00057909" w:rsidRPr="003F6D10" w:rsidRDefault="00057909" w:rsidP="00057909">
      <w:pPr>
        <w:spacing w:after="0" w:line="240" w:lineRule="auto"/>
        <w:jc w:val="both"/>
        <w:rPr>
          <w:rFonts w:ascii="Times New Roman" w:hAnsi="Times New Roman" w:cs="Times New Roman"/>
          <w:b/>
          <w:i/>
        </w:rPr>
      </w:pPr>
    </w:p>
    <w:p w:rsidR="00057909" w:rsidRPr="001B41D9" w:rsidRDefault="00057909" w:rsidP="00057909">
      <w:pPr>
        <w:spacing w:after="0" w:line="240" w:lineRule="auto"/>
        <w:jc w:val="both"/>
        <w:rPr>
          <w:rFonts w:ascii="Times New Roman" w:hAnsi="Times New Roman" w:cs="Times New Roman"/>
        </w:rPr>
      </w:pPr>
      <w:r w:rsidRPr="003F6D10">
        <w:rPr>
          <w:rFonts w:ascii="Times New Roman" w:hAnsi="Times New Roman" w:cs="Times New Roman"/>
        </w:rPr>
        <w:t xml:space="preserve">Another shortcoming is the </w:t>
      </w:r>
      <w:r w:rsidRPr="003F6D10">
        <w:rPr>
          <w:rFonts w:ascii="Times New Roman" w:hAnsi="Times New Roman" w:cs="Times New Roman"/>
          <w:u w:val="single"/>
        </w:rPr>
        <w:t>lack of standardization in published DHDRs</w:t>
      </w:r>
      <w:r w:rsidR="00872DE3" w:rsidRPr="003F6D10">
        <w:rPr>
          <w:rFonts w:ascii="Times New Roman" w:hAnsi="Times New Roman" w:cs="Times New Roman"/>
        </w:rPr>
        <w:t xml:space="preserve">, resulting from the strategic and understandable decision to </w:t>
      </w:r>
      <w:r w:rsidR="00557753" w:rsidRPr="003F6D10">
        <w:rPr>
          <w:rFonts w:ascii="Times New Roman" w:hAnsi="Times New Roman" w:cs="Times New Roman"/>
        </w:rPr>
        <w:t>cement State ownership of th</w:t>
      </w:r>
      <w:r w:rsidR="00A04A2E" w:rsidRPr="003F6D10">
        <w:rPr>
          <w:rFonts w:ascii="Times New Roman" w:hAnsi="Times New Roman" w:cs="Times New Roman"/>
        </w:rPr>
        <w:t>is</w:t>
      </w:r>
      <w:r w:rsidR="00557753" w:rsidRPr="003F6D10">
        <w:rPr>
          <w:rFonts w:ascii="Times New Roman" w:hAnsi="Times New Roman" w:cs="Times New Roman"/>
        </w:rPr>
        <w:t xml:space="preserve"> project by e</w:t>
      </w:r>
      <w:r w:rsidR="00872DE3" w:rsidRPr="003F6D10">
        <w:rPr>
          <w:rFonts w:ascii="Times New Roman" w:hAnsi="Times New Roman" w:cs="Times New Roman"/>
        </w:rPr>
        <w:t>ncourag</w:t>
      </w:r>
      <w:r w:rsidR="00557753" w:rsidRPr="003F6D10">
        <w:rPr>
          <w:rFonts w:ascii="Times New Roman" w:hAnsi="Times New Roman" w:cs="Times New Roman"/>
        </w:rPr>
        <w:t xml:space="preserve">ing </w:t>
      </w:r>
      <w:r w:rsidR="00A04A2E" w:rsidRPr="003F6D10">
        <w:rPr>
          <w:rFonts w:ascii="Times New Roman" w:hAnsi="Times New Roman" w:cs="Times New Roman"/>
        </w:rPr>
        <w:t>each State</w:t>
      </w:r>
      <w:r w:rsidR="00B04C9B" w:rsidRPr="003F6D10">
        <w:rPr>
          <w:rFonts w:ascii="Times New Roman" w:hAnsi="Times New Roman" w:cs="Times New Roman"/>
        </w:rPr>
        <w:t xml:space="preserve"> and District</w:t>
      </w:r>
      <w:r w:rsidR="00A04A2E" w:rsidRPr="003F6D10">
        <w:rPr>
          <w:rFonts w:ascii="Times New Roman" w:hAnsi="Times New Roman" w:cs="Times New Roman"/>
        </w:rPr>
        <w:t xml:space="preserve"> </w:t>
      </w:r>
      <w:r w:rsidR="00557753" w:rsidRPr="003F6D10">
        <w:rPr>
          <w:rFonts w:ascii="Times New Roman" w:hAnsi="Times New Roman" w:cs="Times New Roman"/>
        </w:rPr>
        <w:t xml:space="preserve">to </w:t>
      </w:r>
      <w:r w:rsidR="00872DE3" w:rsidRPr="003F6D10">
        <w:rPr>
          <w:rFonts w:ascii="Times New Roman" w:hAnsi="Times New Roman" w:cs="Times New Roman"/>
        </w:rPr>
        <w:t xml:space="preserve">develop </w:t>
      </w:r>
      <w:r w:rsidR="00A04A2E" w:rsidRPr="003F6D10">
        <w:rPr>
          <w:rFonts w:ascii="Times New Roman" w:hAnsi="Times New Roman" w:cs="Times New Roman"/>
        </w:rPr>
        <w:t>its</w:t>
      </w:r>
      <w:r w:rsidR="00872DE3" w:rsidRPr="003F6D10">
        <w:rPr>
          <w:rFonts w:ascii="Times New Roman" w:hAnsi="Times New Roman" w:cs="Times New Roman"/>
        </w:rPr>
        <w:t xml:space="preserve"> own DHDR methodolog</w:t>
      </w:r>
      <w:r w:rsidR="00A04A2E" w:rsidRPr="003F6D10">
        <w:rPr>
          <w:rFonts w:ascii="Times New Roman" w:hAnsi="Times New Roman" w:cs="Times New Roman"/>
        </w:rPr>
        <w:t>y</w:t>
      </w:r>
      <w:r w:rsidR="00A42707" w:rsidRPr="003F6D10">
        <w:rPr>
          <w:rFonts w:ascii="Times New Roman" w:hAnsi="Times New Roman" w:cs="Times New Roman"/>
        </w:rPr>
        <w:t xml:space="preserve"> and model</w:t>
      </w:r>
      <w:r w:rsidR="00B04C9B" w:rsidRPr="003F6D10">
        <w:rPr>
          <w:rFonts w:ascii="Times New Roman" w:hAnsi="Times New Roman" w:cs="Times New Roman"/>
        </w:rPr>
        <w:t>/</w:t>
      </w:r>
      <w:r w:rsidR="00A42707" w:rsidRPr="003F6D10">
        <w:rPr>
          <w:rFonts w:ascii="Times New Roman" w:hAnsi="Times New Roman" w:cs="Times New Roman"/>
        </w:rPr>
        <w:t>s</w:t>
      </w:r>
      <w:r w:rsidR="00872DE3" w:rsidRPr="003F6D10">
        <w:rPr>
          <w:rFonts w:ascii="Times New Roman" w:hAnsi="Times New Roman" w:cs="Times New Roman"/>
        </w:rPr>
        <w:t>.</w:t>
      </w:r>
      <w:r w:rsidR="00557753" w:rsidRPr="003F6D10">
        <w:rPr>
          <w:rFonts w:ascii="Times New Roman" w:hAnsi="Times New Roman" w:cs="Times New Roman"/>
        </w:rPr>
        <w:t xml:space="preserve"> </w:t>
      </w:r>
      <w:r w:rsidR="00001CE7" w:rsidRPr="003F6D10">
        <w:rPr>
          <w:rFonts w:ascii="Times New Roman" w:hAnsi="Times New Roman" w:cs="Times New Roman"/>
        </w:rPr>
        <w:t xml:space="preserve">While an overall guidance was given by UNDP and the Planning Commission, </w:t>
      </w:r>
      <w:r w:rsidR="00557753" w:rsidRPr="003F6D10">
        <w:rPr>
          <w:rFonts w:ascii="Times New Roman" w:hAnsi="Times New Roman" w:cs="Times New Roman"/>
        </w:rPr>
        <w:t xml:space="preserve">DHDRs thus do not follow a single </w:t>
      </w:r>
      <w:r w:rsidR="00A42707" w:rsidRPr="003F6D10">
        <w:rPr>
          <w:rFonts w:ascii="Times New Roman" w:hAnsi="Times New Roman" w:cs="Times New Roman"/>
        </w:rPr>
        <w:t>structure</w:t>
      </w:r>
      <w:r w:rsidR="00557753" w:rsidRPr="003F6D10">
        <w:rPr>
          <w:rFonts w:ascii="Times New Roman" w:hAnsi="Times New Roman" w:cs="Times New Roman"/>
        </w:rPr>
        <w:t>, and</w:t>
      </w:r>
      <w:r w:rsidR="00557753" w:rsidRPr="001B41D9">
        <w:rPr>
          <w:rFonts w:ascii="Times New Roman" w:hAnsi="Times New Roman" w:cs="Times New Roman"/>
        </w:rPr>
        <w:t xml:space="preserve"> DHDR writers were given the independence to innovate within certain broad parameters. Since States are driving the DHDRs within their jurisdications, </w:t>
      </w:r>
      <w:r w:rsidRPr="001B41D9">
        <w:rPr>
          <w:rFonts w:ascii="Times New Roman" w:hAnsi="Times New Roman" w:cs="Times New Roman"/>
        </w:rPr>
        <w:t>no single entity was put in charge of overseeing DHDR preparation across the country</w:t>
      </w:r>
      <w:r w:rsidR="00557753" w:rsidRPr="001B41D9">
        <w:rPr>
          <w:rFonts w:ascii="Times New Roman" w:hAnsi="Times New Roman" w:cs="Times New Roman"/>
        </w:rPr>
        <w:t xml:space="preserve">. </w:t>
      </w:r>
      <w:r w:rsidRPr="001B41D9">
        <w:rPr>
          <w:rFonts w:ascii="Times New Roman" w:hAnsi="Times New Roman" w:cs="Times New Roman"/>
        </w:rPr>
        <w:t xml:space="preserve">Thus, </w:t>
      </w:r>
      <w:r w:rsidR="00557753" w:rsidRPr="001B41D9">
        <w:rPr>
          <w:rFonts w:ascii="Times New Roman" w:hAnsi="Times New Roman" w:cs="Times New Roman"/>
        </w:rPr>
        <w:t>DHDRs</w:t>
      </w:r>
      <w:r w:rsidRPr="001B41D9">
        <w:rPr>
          <w:rFonts w:ascii="Times New Roman" w:hAnsi="Times New Roman" w:cs="Times New Roman"/>
        </w:rPr>
        <w:t xml:space="preserve"> are not comparable even across differing districts within a single state. For much the same reasons, there are also quality variations between DHDRs.  </w:t>
      </w:r>
    </w:p>
    <w:p w:rsidR="00057909" w:rsidRPr="001B41D9" w:rsidRDefault="00057909" w:rsidP="00057909">
      <w:pPr>
        <w:spacing w:after="0" w:line="240" w:lineRule="auto"/>
        <w:jc w:val="both"/>
        <w:rPr>
          <w:b/>
          <w:i/>
          <w:sz w:val="20"/>
          <w:szCs w:val="20"/>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However, many informants say the </w:t>
      </w:r>
      <w:r w:rsidRPr="001B41D9">
        <w:rPr>
          <w:rFonts w:ascii="Times New Roman" w:hAnsi="Times New Roman" w:cs="Times New Roman"/>
          <w:u w:val="single"/>
        </w:rPr>
        <w:t>programme’s weakest component was statistical system strengthening</w:t>
      </w:r>
      <w:r w:rsidRPr="001B41D9">
        <w:rPr>
          <w:rFonts w:ascii="Times New Roman" w:hAnsi="Times New Roman" w:cs="Times New Roman"/>
        </w:rPr>
        <w:t>, pr</w:t>
      </w:r>
      <w:r w:rsidR="00386576">
        <w:rPr>
          <w:rFonts w:ascii="Times New Roman" w:hAnsi="Times New Roman" w:cs="Times New Roman"/>
        </w:rPr>
        <w:t>imarily because its budget (Rs 1</w:t>
      </w:r>
      <w:r w:rsidRPr="001B41D9">
        <w:rPr>
          <w:rFonts w:ascii="Times New Roman" w:hAnsi="Times New Roman" w:cs="Times New Roman"/>
        </w:rPr>
        <w:t>0 lakhs per state for 5 years) was so tiny as to be meaningless. Though planning staff was trained to use the latest planning software, they never had a chan</w:t>
      </w:r>
      <w:r w:rsidR="00544803" w:rsidRPr="001B41D9">
        <w:rPr>
          <w:rFonts w:ascii="Times New Roman" w:hAnsi="Times New Roman" w:cs="Times New Roman"/>
        </w:rPr>
        <w:t>c</w:t>
      </w:r>
      <w:r w:rsidRPr="001B41D9">
        <w:rPr>
          <w:rFonts w:ascii="Times New Roman" w:hAnsi="Times New Roman" w:cs="Times New Roman"/>
        </w:rPr>
        <w:t xml:space="preserve">e to use it given the lack of computers in district planning offices. </w:t>
      </w:r>
      <w:r w:rsidRPr="001B41D9">
        <w:rPr>
          <w:rStyle w:val="FootnoteReference"/>
          <w:rFonts w:ascii="Times New Roman" w:hAnsi="Times New Roman" w:cs="Times New Roman"/>
        </w:rPr>
        <w:footnoteReference w:id="8"/>
      </w:r>
      <w:r w:rsidRPr="001B41D9">
        <w:rPr>
          <w:rFonts w:ascii="Times New Roman" w:hAnsi="Times New Roman" w:cs="Times New Roman"/>
        </w:rPr>
        <w:t xml:space="preserve">  Similarly, the special </w:t>
      </w:r>
      <w:r w:rsidRPr="001B41D9">
        <w:rPr>
          <w:rFonts w:ascii="Times New Roman" w:hAnsi="Times New Roman" w:cs="Times New Roman"/>
        </w:rPr>
        <w:lastRenderedPageBreak/>
        <w:t xml:space="preserve">software developed to estimate district- and state-level indicators was ultimately not deployed, since the Planning Commission felt the data could not be properly authenticated.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Informants’ impression is also that the Human Development trainers capacitated under the program were rarely, if ever, used by the State Governments they were supposed to support. A trainer interviewed for this evaluation says she has been repeatedly trained, but </w:t>
      </w:r>
      <w:r w:rsidR="00E44AC3" w:rsidRPr="001B41D9">
        <w:rPr>
          <w:rFonts w:ascii="Times New Roman" w:hAnsi="Times New Roman" w:cs="Times New Roman"/>
        </w:rPr>
        <w:t xml:space="preserve">not yet </w:t>
      </w:r>
      <w:r w:rsidRPr="001B41D9">
        <w:rPr>
          <w:rFonts w:ascii="Times New Roman" w:hAnsi="Times New Roman" w:cs="Times New Roman"/>
        </w:rPr>
        <w:t xml:space="preserve">called </w:t>
      </w:r>
      <w:r w:rsidR="00E44AC3" w:rsidRPr="001B41D9">
        <w:rPr>
          <w:rFonts w:ascii="Times New Roman" w:hAnsi="Times New Roman" w:cs="Times New Roman"/>
        </w:rPr>
        <w:t xml:space="preserve">upon </w:t>
      </w:r>
      <w:r w:rsidRPr="001B41D9">
        <w:rPr>
          <w:rFonts w:ascii="Times New Roman" w:hAnsi="Times New Roman" w:cs="Times New Roman"/>
        </w:rPr>
        <w:t>to train</w:t>
      </w:r>
      <w:r w:rsidR="009D7CB2" w:rsidRPr="001B41D9">
        <w:rPr>
          <w:rFonts w:ascii="Times New Roman" w:hAnsi="Times New Roman" w:cs="Times New Roman"/>
        </w:rPr>
        <w:t xml:space="preserve">, </w:t>
      </w:r>
      <w:r w:rsidR="00872DE3" w:rsidRPr="00DD75AB">
        <w:rPr>
          <w:rFonts w:ascii="Times New Roman" w:hAnsi="Times New Roman" w:cs="Times New Roman"/>
        </w:rPr>
        <w:t>in contrast to the experience of RTI and Panchayati Raj trainers trained with UNDP support. This is because RTI and Panchayati Raj training went into ‘mission mode’ because of underpinning laws, a condition that does not yet exist for Human Development training.</w:t>
      </w:r>
    </w:p>
    <w:p w:rsidR="00057909" w:rsidRPr="001B41D9" w:rsidRDefault="00057909" w:rsidP="00057909">
      <w:pPr>
        <w:spacing w:after="0" w:line="240" w:lineRule="auto"/>
        <w:rPr>
          <w:rFonts w:ascii="Times New Roman" w:hAnsi="Times New Roman" w:cs="Times New Roman"/>
        </w:rPr>
      </w:pPr>
    </w:p>
    <w:p w:rsidR="00057909" w:rsidRPr="001B41D9" w:rsidRDefault="00057909" w:rsidP="00057909">
      <w:pPr>
        <w:spacing w:after="0" w:line="240" w:lineRule="auto"/>
        <w:rPr>
          <w:rFonts w:ascii="Times New Roman" w:hAnsi="Times New Roman" w:cs="Times New Roman"/>
        </w:rPr>
      </w:pPr>
      <w:r w:rsidRPr="001B41D9">
        <w:rPr>
          <w:rFonts w:ascii="Times New Roman" w:hAnsi="Times New Roman" w:cs="Times New Roman"/>
          <w:b/>
          <w:i/>
        </w:rPr>
        <w:t>District planning</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The District Planning programme</w:t>
      </w:r>
      <w:r w:rsidR="00BC4789" w:rsidRPr="001B41D9">
        <w:rPr>
          <w:rFonts w:ascii="Times New Roman" w:hAnsi="Times New Roman" w:cs="Times New Roman"/>
        </w:rPr>
        <w:t xml:space="preserve"> appears to be</w:t>
      </w:r>
      <w:r w:rsidRPr="001B41D9">
        <w:rPr>
          <w:rFonts w:ascii="Times New Roman" w:hAnsi="Times New Roman" w:cs="Times New Roman"/>
        </w:rPr>
        <w:t xml:space="preserve"> falling behind targets. </w:t>
      </w:r>
      <w:r w:rsidR="00651B9B" w:rsidRPr="001B41D9">
        <w:rPr>
          <w:rFonts w:ascii="Times New Roman" w:hAnsi="Times New Roman" w:cs="Times New Roman"/>
        </w:rPr>
        <w:t xml:space="preserve"> </w:t>
      </w:r>
      <w:r w:rsidR="009A11A8" w:rsidRPr="001B41D9">
        <w:rPr>
          <w:rFonts w:ascii="Times New Roman" w:hAnsi="Times New Roman" w:cs="Times New Roman"/>
        </w:rPr>
        <w:t>Firstly, m</w:t>
      </w:r>
      <w:r w:rsidR="00651B9B" w:rsidRPr="001B41D9">
        <w:rPr>
          <w:rFonts w:ascii="Times New Roman" w:hAnsi="Times New Roman" w:cs="Times New Roman"/>
        </w:rPr>
        <w:t xml:space="preserve">any informants feel that the programme is too restricted to fundamentally influence long-established planning processes, </w:t>
      </w:r>
      <w:r w:rsidR="009A11A8" w:rsidRPr="001B41D9">
        <w:rPr>
          <w:rFonts w:ascii="Times New Roman" w:hAnsi="Times New Roman" w:cs="Times New Roman"/>
        </w:rPr>
        <w:t xml:space="preserve">especially </w:t>
      </w:r>
      <w:r w:rsidR="00651B9B" w:rsidRPr="001B41D9">
        <w:rPr>
          <w:rFonts w:ascii="Times New Roman" w:hAnsi="Times New Roman" w:cs="Times New Roman"/>
        </w:rPr>
        <w:t xml:space="preserve">since it has been downscaled due to budget cuts. </w:t>
      </w:r>
      <w:r w:rsidRPr="001B41D9">
        <w:rPr>
          <w:rFonts w:ascii="Times New Roman" w:hAnsi="Times New Roman" w:cs="Times New Roman"/>
        </w:rPr>
        <w:t>Initially,</w:t>
      </w:r>
      <w:r w:rsidR="009A11A8" w:rsidRPr="001B41D9">
        <w:rPr>
          <w:rFonts w:ascii="Times New Roman" w:hAnsi="Times New Roman" w:cs="Times New Roman"/>
        </w:rPr>
        <w:t xml:space="preserve"> </w:t>
      </w:r>
      <w:r w:rsidRPr="001B41D9">
        <w:rPr>
          <w:rFonts w:ascii="Times New Roman" w:hAnsi="Times New Roman" w:cs="Times New Roman"/>
        </w:rPr>
        <w:t xml:space="preserve">UNDP worked in 5 BRGF districts per state, on an annual budget of Rs 90 lakhs per state. This has now been pared down to 37 lakhs and 1 district per state. In its Rural Decentralization project, UNDP allocated just Rs 5-10 lakhs per panchayat, which informants say was a “meager amount”, especially compared to that allocated by other </w:t>
      </w:r>
      <w:r w:rsidR="002700B2" w:rsidRPr="001B41D9">
        <w:rPr>
          <w:rFonts w:ascii="Times New Roman" w:hAnsi="Times New Roman" w:cs="Times New Roman"/>
        </w:rPr>
        <w:t>development partner</w:t>
      </w:r>
      <w:r w:rsidRPr="001B41D9">
        <w:rPr>
          <w:rFonts w:ascii="Times New Roman" w:hAnsi="Times New Roman" w:cs="Times New Roman"/>
        </w:rPr>
        <w:t>s.</w:t>
      </w:r>
    </w:p>
    <w:p w:rsidR="00057909" w:rsidRPr="001B41D9" w:rsidRDefault="00057909" w:rsidP="00057909">
      <w:pPr>
        <w:spacing w:after="0" w:line="240" w:lineRule="auto"/>
        <w:jc w:val="both"/>
        <w:rPr>
          <w:rFonts w:ascii="Times New Roman" w:hAnsi="Times New Roman" w:cs="Times New Roman"/>
        </w:rPr>
      </w:pPr>
    </w:p>
    <w:p w:rsidR="00057909" w:rsidRPr="001B41D9" w:rsidRDefault="00B04DF2"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Some informants also say that the project’s </w:t>
      </w:r>
      <w:r w:rsidR="00057909" w:rsidRPr="001B41D9">
        <w:rPr>
          <w:rFonts w:ascii="Times New Roman" w:hAnsi="Times New Roman" w:cs="Times New Roman"/>
        </w:rPr>
        <w:t>single-minded focus on BRGF districts also minimi</w:t>
      </w:r>
      <w:r w:rsidR="00150EB4" w:rsidRPr="001B41D9">
        <w:rPr>
          <w:rFonts w:ascii="Times New Roman" w:hAnsi="Times New Roman" w:cs="Times New Roman"/>
        </w:rPr>
        <w:t>z</w:t>
      </w:r>
      <w:r w:rsidR="00057909" w:rsidRPr="001B41D9">
        <w:rPr>
          <w:rFonts w:ascii="Times New Roman" w:hAnsi="Times New Roman" w:cs="Times New Roman"/>
        </w:rPr>
        <w:t>es its practical value as a reform pilot</w:t>
      </w:r>
      <w:r w:rsidR="00150EB4" w:rsidRPr="001B41D9">
        <w:rPr>
          <w:rFonts w:ascii="Times New Roman" w:hAnsi="Times New Roman" w:cs="Times New Roman"/>
        </w:rPr>
        <w:t>. S</w:t>
      </w:r>
      <w:r w:rsidR="00057909" w:rsidRPr="001B41D9">
        <w:rPr>
          <w:rFonts w:ascii="Times New Roman" w:hAnsi="Times New Roman" w:cs="Times New Roman"/>
        </w:rPr>
        <w:t>ince districts within a state vary widely in geographic terrain, ethnic make-up and development levels</w:t>
      </w:r>
      <w:r w:rsidR="00150EB4" w:rsidRPr="001B41D9">
        <w:rPr>
          <w:rFonts w:ascii="Times New Roman" w:hAnsi="Times New Roman" w:cs="Times New Roman"/>
        </w:rPr>
        <w:t xml:space="preserve">, a </w:t>
      </w:r>
      <w:r w:rsidR="00057909" w:rsidRPr="001B41D9">
        <w:rPr>
          <w:rFonts w:ascii="Times New Roman" w:hAnsi="Times New Roman" w:cs="Times New Roman"/>
        </w:rPr>
        <w:t>pilot would need to address the unique challenges and potential of each intra-state region</w:t>
      </w:r>
      <w:r w:rsidR="00150EB4" w:rsidRPr="001B41D9">
        <w:rPr>
          <w:rFonts w:ascii="Times New Roman" w:hAnsi="Times New Roman" w:cs="Times New Roman"/>
        </w:rPr>
        <w:t xml:space="preserve"> to really succeed</w:t>
      </w:r>
      <w:r w:rsidR="00057909" w:rsidRPr="001B41D9">
        <w:rPr>
          <w:rFonts w:ascii="Times New Roman" w:hAnsi="Times New Roman" w:cs="Times New Roman"/>
        </w:rPr>
        <w:t>.</w:t>
      </w:r>
      <w:r w:rsidR="0087185A" w:rsidRPr="001B41D9">
        <w:rPr>
          <w:rFonts w:ascii="Times New Roman" w:hAnsi="Times New Roman" w:cs="Times New Roman"/>
        </w:rPr>
        <w:t xml:space="preserve"> </w:t>
      </w:r>
      <w:r w:rsidR="0087185A" w:rsidRPr="00DD75AB">
        <w:rPr>
          <w:rFonts w:ascii="Times New Roman" w:hAnsi="Times New Roman" w:cs="Times New Roman"/>
        </w:rPr>
        <w:t xml:space="preserve">It </w:t>
      </w:r>
      <w:r w:rsidR="00531DED" w:rsidRPr="00DD75AB">
        <w:rPr>
          <w:rFonts w:ascii="Times New Roman" w:hAnsi="Times New Roman" w:cs="Times New Roman"/>
        </w:rPr>
        <w:t xml:space="preserve">must </w:t>
      </w:r>
      <w:r w:rsidR="0087185A" w:rsidRPr="00DD75AB">
        <w:rPr>
          <w:rFonts w:ascii="Times New Roman" w:hAnsi="Times New Roman" w:cs="Times New Roman"/>
        </w:rPr>
        <w:t xml:space="preserve">be noted here, however, that </w:t>
      </w:r>
      <w:r w:rsidR="00531DED" w:rsidRPr="00DD75AB">
        <w:rPr>
          <w:rFonts w:ascii="Times New Roman" w:hAnsi="Times New Roman" w:cs="Times New Roman"/>
        </w:rPr>
        <w:t>the choice of BRGF districts is strategic. Since BRGF funds are untied, they readily lend themselves to converged planning/spending by serving as ‘bridge funds’ by which to link other government schemes</w:t>
      </w:r>
      <w:r w:rsidR="00531DED" w:rsidRPr="000B73F3">
        <w:rPr>
          <w:rFonts w:ascii="Times New Roman" w:hAnsi="Times New Roman" w:cs="Times New Roman"/>
          <w:highlight w:val="cyan"/>
        </w:rPr>
        <w:t>.</w:t>
      </w:r>
    </w:p>
    <w:p w:rsidR="00057909" w:rsidRPr="001B41D9" w:rsidRDefault="00057909" w:rsidP="00057909">
      <w:pPr>
        <w:spacing w:after="0" w:line="240" w:lineRule="auto"/>
        <w:jc w:val="both"/>
        <w:rPr>
          <w:rFonts w:ascii="Times New Roman" w:hAnsi="Times New Roman" w:cs="Times New Roman"/>
        </w:rPr>
      </w:pPr>
    </w:p>
    <w:p w:rsidR="00D376C1" w:rsidRPr="001B41D9" w:rsidRDefault="005D5298" w:rsidP="00D376C1">
      <w:pPr>
        <w:spacing w:after="0" w:line="240" w:lineRule="auto"/>
        <w:jc w:val="both"/>
        <w:rPr>
          <w:rFonts w:ascii="Times New Roman" w:hAnsi="Times New Roman" w:cs="Times New Roman"/>
        </w:rPr>
      </w:pPr>
      <w:r w:rsidRPr="001B41D9">
        <w:rPr>
          <w:rFonts w:ascii="Times New Roman" w:hAnsi="Times New Roman" w:cs="Times New Roman"/>
        </w:rPr>
        <w:t xml:space="preserve">Informants also say that the </w:t>
      </w:r>
      <w:r w:rsidRPr="001B41D9">
        <w:rPr>
          <w:rFonts w:ascii="Times New Roman" w:hAnsi="Times New Roman" w:cs="Times New Roman"/>
          <w:u w:val="single"/>
        </w:rPr>
        <w:t>programme’s prime handicap is systemic, emanating from the manner in which district planning is currently undertaken in India.</w:t>
      </w:r>
      <w:r w:rsidRPr="001B41D9">
        <w:rPr>
          <w:rFonts w:ascii="Times New Roman" w:hAnsi="Times New Roman" w:cs="Times New Roman"/>
        </w:rPr>
        <w:t xml:space="preserve"> As of now, District</w:t>
      </w:r>
      <w:r w:rsidR="004E2F4C" w:rsidRPr="001B41D9">
        <w:rPr>
          <w:rFonts w:ascii="Times New Roman" w:hAnsi="Times New Roman" w:cs="Times New Roman"/>
        </w:rPr>
        <w:t xml:space="preserve"> Governments</w:t>
      </w:r>
      <w:r w:rsidRPr="001B41D9">
        <w:rPr>
          <w:rFonts w:ascii="Times New Roman" w:hAnsi="Times New Roman" w:cs="Times New Roman"/>
        </w:rPr>
        <w:t xml:space="preserve"> receive most of their funds from </w:t>
      </w:r>
      <w:r w:rsidR="004E2F4C" w:rsidRPr="001B41D9">
        <w:rPr>
          <w:rFonts w:ascii="Times New Roman" w:hAnsi="Times New Roman" w:cs="Times New Roman"/>
        </w:rPr>
        <w:t xml:space="preserve">central </w:t>
      </w:r>
      <w:r w:rsidRPr="001B41D9">
        <w:rPr>
          <w:rFonts w:ascii="Times New Roman" w:hAnsi="Times New Roman" w:cs="Times New Roman"/>
        </w:rPr>
        <w:t>Government programmes, such as NREGA, NHRM and so on</w:t>
      </w:r>
      <w:r w:rsidR="00BF4811" w:rsidRPr="001B41D9">
        <w:rPr>
          <w:rFonts w:ascii="Times New Roman" w:hAnsi="Times New Roman" w:cs="Times New Roman"/>
        </w:rPr>
        <w:t xml:space="preserve">, each of which have their </w:t>
      </w:r>
      <w:r w:rsidRPr="001B41D9">
        <w:rPr>
          <w:rFonts w:ascii="Times New Roman" w:hAnsi="Times New Roman" w:cs="Times New Roman"/>
        </w:rPr>
        <w:t xml:space="preserve">own </w:t>
      </w:r>
      <w:r w:rsidR="00BF4811" w:rsidRPr="001B41D9">
        <w:rPr>
          <w:rFonts w:ascii="Times New Roman" w:hAnsi="Times New Roman" w:cs="Times New Roman"/>
        </w:rPr>
        <w:t xml:space="preserve">binding </w:t>
      </w:r>
      <w:r w:rsidRPr="001B41D9">
        <w:rPr>
          <w:rFonts w:ascii="Times New Roman" w:hAnsi="Times New Roman" w:cs="Times New Roman"/>
        </w:rPr>
        <w:t>spending</w:t>
      </w:r>
      <w:r w:rsidR="00BF4811" w:rsidRPr="001B41D9">
        <w:rPr>
          <w:rFonts w:ascii="Times New Roman" w:hAnsi="Times New Roman" w:cs="Times New Roman"/>
        </w:rPr>
        <w:t xml:space="preserve"> and implementation guidelines.</w:t>
      </w:r>
      <w:r w:rsidR="00F8752C" w:rsidRPr="001B41D9">
        <w:rPr>
          <w:rFonts w:ascii="Times New Roman" w:hAnsi="Times New Roman" w:cs="Times New Roman"/>
        </w:rPr>
        <w:t xml:space="preserve"> </w:t>
      </w:r>
      <w:r w:rsidRPr="001B41D9">
        <w:rPr>
          <w:rFonts w:ascii="Times New Roman" w:hAnsi="Times New Roman" w:cs="Times New Roman"/>
        </w:rPr>
        <w:t>This leaves little scope or incentive for districts to plan and finance projects</w:t>
      </w:r>
      <w:r w:rsidR="00CB4285" w:rsidRPr="001B41D9">
        <w:rPr>
          <w:rFonts w:ascii="Times New Roman" w:hAnsi="Times New Roman" w:cs="Times New Roman"/>
        </w:rPr>
        <w:t xml:space="preserve"> independently</w:t>
      </w:r>
      <w:r w:rsidRPr="001B41D9">
        <w:rPr>
          <w:rFonts w:ascii="Times New Roman" w:hAnsi="Times New Roman" w:cs="Times New Roman"/>
        </w:rPr>
        <w:t xml:space="preserve">, </w:t>
      </w:r>
      <w:r w:rsidR="002F0F5D" w:rsidRPr="001B41D9">
        <w:rPr>
          <w:rFonts w:ascii="Times New Roman" w:hAnsi="Times New Roman" w:cs="Times New Roman"/>
        </w:rPr>
        <w:t>or</w:t>
      </w:r>
      <w:r w:rsidRPr="001B41D9">
        <w:rPr>
          <w:rFonts w:ascii="Times New Roman" w:hAnsi="Times New Roman" w:cs="Times New Roman"/>
        </w:rPr>
        <w:t xml:space="preserve"> to </w:t>
      </w:r>
      <w:r w:rsidR="002F0F5D" w:rsidRPr="001B41D9">
        <w:rPr>
          <w:rFonts w:ascii="Times New Roman" w:hAnsi="Times New Roman" w:cs="Times New Roman"/>
        </w:rPr>
        <w:t>effectively synergize this plethora of funds</w:t>
      </w:r>
      <w:r w:rsidRPr="001B41D9">
        <w:rPr>
          <w:rFonts w:ascii="Times New Roman" w:hAnsi="Times New Roman" w:cs="Times New Roman"/>
        </w:rPr>
        <w:t xml:space="preserve">. </w:t>
      </w:r>
      <w:r w:rsidR="00D376C1" w:rsidRPr="001B41D9">
        <w:rPr>
          <w:rFonts w:ascii="Times New Roman" w:hAnsi="Times New Roman" w:cs="Times New Roman"/>
        </w:rPr>
        <w:t xml:space="preserve">According to informants, integrated planning is only happening in those districts were the District Collector shows interest and initiative. </w:t>
      </w:r>
    </w:p>
    <w:p w:rsidR="00D376C1" w:rsidRPr="001B41D9" w:rsidRDefault="00D376C1" w:rsidP="005D5298">
      <w:pPr>
        <w:spacing w:after="0" w:line="240" w:lineRule="auto"/>
        <w:jc w:val="both"/>
        <w:rPr>
          <w:rFonts w:ascii="Times New Roman" w:hAnsi="Times New Roman" w:cs="Times New Roman"/>
        </w:rPr>
      </w:pPr>
    </w:p>
    <w:p w:rsidR="005D5298" w:rsidRPr="001B41D9" w:rsidRDefault="00D376C1" w:rsidP="005D5298">
      <w:pPr>
        <w:spacing w:after="0" w:line="240" w:lineRule="auto"/>
        <w:jc w:val="both"/>
        <w:rPr>
          <w:rFonts w:ascii="Times New Roman" w:hAnsi="Times New Roman" w:cs="Times New Roman"/>
        </w:rPr>
      </w:pPr>
      <w:r w:rsidRPr="001B41D9">
        <w:rPr>
          <w:rFonts w:ascii="Times New Roman" w:hAnsi="Times New Roman" w:cs="Times New Roman"/>
        </w:rPr>
        <w:t>Thus, a</w:t>
      </w:r>
      <w:r w:rsidR="005D5298" w:rsidRPr="001B41D9">
        <w:rPr>
          <w:rFonts w:ascii="Times New Roman" w:hAnsi="Times New Roman" w:cs="Times New Roman"/>
        </w:rPr>
        <w:t>s touched on earlier, district plans thus tend to comprise of a collection of proposed annual spending statements by each of the Departments responsible for the last-mile delivery of these schemes, particularly since the devolution of funds and function is still not complete in most states. Added to this, District Planning Committees are weak and unable to push a more integrated model of planning. This also explains why the micro-plans developed by the Rural Decentralisation project were never incorporated into the District Plan.</w:t>
      </w:r>
    </w:p>
    <w:p w:rsidR="005F46A2" w:rsidRPr="001B41D9" w:rsidRDefault="005F46A2" w:rsidP="005D5298">
      <w:pPr>
        <w:spacing w:after="0" w:line="240" w:lineRule="auto"/>
        <w:jc w:val="both"/>
        <w:rPr>
          <w:rFonts w:ascii="Times New Roman" w:hAnsi="Times New Roman" w:cs="Times New Roman"/>
        </w:rPr>
      </w:pPr>
    </w:p>
    <w:p w:rsidR="005F46A2" w:rsidRPr="001B41D9" w:rsidRDefault="005F46A2" w:rsidP="005F46A2">
      <w:pPr>
        <w:spacing w:after="0" w:line="240" w:lineRule="auto"/>
        <w:jc w:val="both"/>
        <w:rPr>
          <w:rFonts w:ascii="Times New Roman" w:hAnsi="Times New Roman" w:cs="Times New Roman"/>
        </w:rPr>
      </w:pPr>
      <w:r w:rsidRPr="001B41D9">
        <w:rPr>
          <w:rFonts w:ascii="Times New Roman" w:hAnsi="Times New Roman" w:cs="Times New Roman"/>
        </w:rPr>
        <w:t xml:space="preserve">Further exacerbating this structural handicap is that </w:t>
      </w:r>
      <w:r w:rsidRPr="001B41D9">
        <w:rPr>
          <w:rFonts w:ascii="Times New Roman" w:hAnsi="Times New Roman" w:cs="Times New Roman"/>
          <w:u w:val="single"/>
        </w:rPr>
        <w:t>State Governments are also not free to spend their funds entirely as they wish. According to informants, State Governments are required to provide matching funds for all the national schemes they administer</w:t>
      </w:r>
      <w:r w:rsidRPr="001B41D9">
        <w:rPr>
          <w:rFonts w:ascii="Times New Roman" w:hAnsi="Times New Roman" w:cs="Times New Roman"/>
        </w:rPr>
        <w:t xml:space="preserve">. For instance, 90% of MGNREGA project funds come from the centre, and states must contribute a matching 10%. In Sarva Shiksha Abhyaan, the ratio is 65:35 and, in the National Rural Health Mission it is 85:15. Another large chunk of spending goes in finishing central schemes that are unfinished or in progress. </w:t>
      </w:r>
    </w:p>
    <w:p w:rsidR="005F46A2" w:rsidRPr="001B41D9" w:rsidRDefault="005F46A2" w:rsidP="005D5298">
      <w:pPr>
        <w:spacing w:after="0" w:line="240" w:lineRule="auto"/>
        <w:jc w:val="both"/>
        <w:rPr>
          <w:rFonts w:ascii="Times New Roman" w:hAnsi="Times New Roman" w:cs="Times New Roman"/>
        </w:rPr>
      </w:pPr>
    </w:p>
    <w:p w:rsidR="005D5298" w:rsidRPr="001B41D9" w:rsidRDefault="005D5298" w:rsidP="005D5298">
      <w:pPr>
        <w:spacing w:after="0" w:line="240" w:lineRule="auto"/>
        <w:jc w:val="both"/>
        <w:rPr>
          <w:rFonts w:ascii="Times New Roman" w:hAnsi="Times New Roman" w:cs="Times New Roman"/>
        </w:rPr>
      </w:pPr>
      <w:r w:rsidRPr="001B41D9">
        <w:rPr>
          <w:rFonts w:ascii="Times New Roman" w:hAnsi="Times New Roman" w:cs="Times New Roman"/>
        </w:rPr>
        <w:t>“It will still take a long time to move existing “models” of district planning to a true ‘budgeting’ approach to planning, where a resource allocation is made and its left to institutions of local self</w:t>
      </w:r>
      <w:r w:rsidR="000B73F3">
        <w:rPr>
          <w:rFonts w:ascii="Times New Roman" w:hAnsi="Times New Roman" w:cs="Times New Roman"/>
        </w:rPr>
        <w:t>-</w:t>
      </w:r>
      <w:r w:rsidRPr="001B41D9">
        <w:rPr>
          <w:rFonts w:ascii="Times New Roman" w:hAnsi="Times New Roman" w:cs="Times New Roman"/>
        </w:rPr>
        <w:t>governance to decide on priorities.”</w:t>
      </w:r>
      <w:r w:rsidR="002F0F5D" w:rsidRPr="001B41D9">
        <w:rPr>
          <w:rFonts w:ascii="Times New Roman" w:hAnsi="Times New Roman" w:cs="Times New Roman"/>
        </w:rPr>
        <w:t xml:space="preserve"> </w:t>
      </w:r>
      <w:r w:rsidR="002F0F5D" w:rsidRPr="00DD75AB">
        <w:rPr>
          <w:rFonts w:ascii="Times New Roman" w:hAnsi="Times New Roman" w:cs="Times New Roman"/>
        </w:rPr>
        <w:t>In fact, it is this very challenge that the District Planning project is s</w:t>
      </w:r>
      <w:r w:rsidR="00B616AA" w:rsidRPr="00DD75AB">
        <w:rPr>
          <w:rFonts w:ascii="Times New Roman" w:hAnsi="Times New Roman" w:cs="Times New Roman"/>
        </w:rPr>
        <w:t>truggling</w:t>
      </w:r>
      <w:r w:rsidR="002F0F5D" w:rsidRPr="00DD75AB">
        <w:rPr>
          <w:rFonts w:ascii="Times New Roman" w:hAnsi="Times New Roman" w:cs="Times New Roman"/>
        </w:rPr>
        <w:t xml:space="preserve"> to addres</w:t>
      </w:r>
      <w:r w:rsidR="00DB22F6" w:rsidRPr="00DD75AB">
        <w:rPr>
          <w:rFonts w:ascii="Times New Roman" w:hAnsi="Times New Roman" w:cs="Times New Roman"/>
        </w:rPr>
        <w:t xml:space="preserve">s through dialogue, advocacy and training on the indispensability of integrated </w:t>
      </w:r>
      <w:r w:rsidR="00DB22F6" w:rsidRPr="00DD75AB">
        <w:rPr>
          <w:rFonts w:ascii="Times New Roman" w:hAnsi="Times New Roman" w:cs="Times New Roman"/>
        </w:rPr>
        <w:lastRenderedPageBreak/>
        <w:t xml:space="preserve">and inclusive district planning. In particular, its </w:t>
      </w:r>
      <w:r w:rsidR="00B616AA" w:rsidRPr="00DD75AB">
        <w:rPr>
          <w:rFonts w:ascii="Times New Roman" w:hAnsi="Times New Roman" w:cs="Times New Roman"/>
        </w:rPr>
        <w:t>Change Management component</w:t>
      </w:r>
      <w:r w:rsidR="00DB22F6" w:rsidRPr="00DD75AB">
        <w:rPr>
          <w:rFonts w:ascii="Times New Roman" w:hAnsi="Times New Roman" w:cs="Times New Roman"/>
        </w:rPr>
        <w:t xml:space="preserve"> </w:t>
      </w:r>
      <w:r w:rsidR="00B616AA" w:rsidRPr="00DD75AB">
        <w:rPr>
          <w:rFonts w:ascii="Times New Roman" w:hAnsi="Times New Roman" w:cs="Times New Roman"/>
        </w:rPr>
        <w:t>aims to break the ‘mental silos’ that block Line Departments from working synergistically and developing a feeling of ownership for converged and collaborative inter-departmental planning, at both State and District level.</w:t>
      </w:r>
      <w:r w:rsidR="005F46A2" w:rsidRPr="00DD75AB">
        <w:rPr>
          <w:rFonts w:ascii="Times New Roman" w:hAnsi="Times New Roman" w:cs="Times New Roman"/>
        </w:rPr>
        <w:t xml:space="preserve"> A</w:t>
      </w:r>
      <w:r w:rsidR="000B73F3" w:rsidRPr="00DD75AB">
        <w:rPr>
          <w:rFonts w:ascii="Times New Roman" w:hAnsi="Times New Roman" w:cs="Times New Roman"/>
        </w:rPr>
        <w:t>s mentioned earlier, a</w:t>
      </w:r>
      <w:r w:rsidR="005F46A2" w:rsidRPr="00DD75AB">
        <w:rPr>
          <w:rFonts w:ascii="Times New Roman" w:hAnsi="Times New Roman" w:cs="Times New Roman"/>
        </w:rPr>
        <w:t>ll Sundargarh interviewees were especially excited and inspired by this innovative new approach and the consultants delivering the training, though this was not the case in other states visited by the Evaluator where informants seemed dissatisfied with the quality of the Change Management consultants hired there.</w:t>
      </w:r>
    </w:p>
    <w:p w:rsidR="005D5298" w:rsidRPr="001B41D9" w:rsidRDefault="005D5298" w:rsidP="005D5298">
      <w:pPr>
        <w:spacing w:after="0" w:line="240" w:lineRule="auto"/>
        <w:jc w:val="both"/>
        <w:rPr>
          <w:rFonts w:ascii="Times New Roman" w:hAnsi="Times New Roman" w:cs="Times New Roman"/>
        </w:rPr>
      </w:pPr>
    </w:p>
    <w:p w:rsidR="00057909" w:rsidRPr="001B41D9" w:rsidRDefault="00A93AF2" w:rsidP="00057909">
      <w:pPr>
        <w:spacing w:after="0" w:line="240" w:lineRule="auto"/>
        <w:jc w:val="both"/>
        <w:rPr>
          <w:rFonts w:ascii="Times New Roman" w:hAnsi="Times New Roman" w:cs="Times New Roman"/>
        </w:rPr>
      </w:pPr>
      <w:r w:rsidRPr="001B41D9">
        <w:rPr>
          <w:rFonts w:ascii="Times New Roman" w:hAnsi="Times New Roman" w:cs="Times New Roman"/>
          <w:u w:val="single"/>
        </w:rPr>
        <w:t>Systemic issues aside, the</w:t>
      </w:r>
      <w:r w:rsidR="00057909" w:rsidRPr="001B41D9">
        <w:rPr>
          <w:rFonts w:ascii="Times New Roman" w:hAnsi="Times New Roman" w:cs="Times New Roman"/>
          <w:u w:val="single"/>
        </w:rPr>
        <w:t xml:space="preserve"> programme is suffering particularly from high turnover within UNDP staff at state and district levels</w:t>
      </w:r>
      <w:r w:rsidR="00057909" w:rsidRPr="001B41D9">
        <w:rPr>
          <w:rFonts w:ascii="Times New Roman" w:hAnsi="Times New Roman" w:cs="Times New Roman"/>
        </w:rPr>
        <w:t xml:space="preserve">. Rajasthan informants complained that only 1 of UNDP’s 5 CDDP districts had a District Support officer in place. (There was no District Support Officer </w:t>
      </w:r>
      <w:r w:rsidR="00480F95">
        <w:rPr>
          <w:rFonts w:ascii="Times New Roman" w:hAnsi="Times New Roman" w:cs="Times New Roman"/>
        </w:rPr>
        <w:t xml:space="preserve">in </w:t>
      </w:r>
      <w:r w:rsidR="00057909" w:rsidRPr="001B41D9">
        <w:rPr>
          <w:rFonts w:ascii="Times New Roman" w:hAnsi="Times New Roman" w:cs="Times New Roman"/>
        </w:rPr>
        <w:t>Udaipur, the district visited by the Evaluator). A senior government informant remarked that UNDP planning programmes in Rajasthan “have been suff</w:t>
      </w:r>
      <w:r w:rsidR="00480F95">
        <w:rPr>
          <w:rFonts w:ascii="Times New Roman" w:hAnsi="Times New Roman" w:cs="Times New Roman"/>
        </w:rPr>
        <w:t>ering for the last year to year-</w:t>
      </w:r>
      <w:r w:rsidR="00057909" w:rsidRPr="001B41D9">
        <w:rPr>
          <w:rFonts w:ascii="Times New Roman" w:hAnsi="Times New Roman" w:cs="Times New Roman"/>
        </w:rPr>
        <w:t>and</w:t>
      </w:r>
      <w:r w:rsidR="00480F95">
        <w:rPr>
          <w:rFonts w:ascii="Times New Roman" w:hAnsi="Times New Roman" w:cs="Times New Roman"/>
        </w:rPr>
        <w:t>-</w:t>
      </w:r>
      <w:r w:rsidR="00057909" w:rsidRPr="001B41D9">
        <w:rPr>
          <w:rFonts w:ascii="Times New Roman" w:hAnsi="Times New Roman" w:cs="Times New Roman"/>
        </w:rPr>
        <w:t>a</w:t>
      </w:r>
      <w:r w:rsidR="00480F95">
        <w:rPr>
          <w:rFonts w:ascii="Times New Roman" w:hAnsi="Times New Roman" w:cs="Times New Roman"/>
        </w:rPr>
        <w:t>-</w:t>
      </w:r>
      <w:r w:rsidR="00057909" w:rsidRPr="001B41D9">
        <w:rPr>
          <w:rFonts w:ascii="Times New Roman" w:hAnsi="Times New Roman" w:cs="Times New Roman"/>
        </w:rPr>
        <w:t xml:space="preserve">half </w:t>
      </w:r>
      <w:r w:rsidR="00480F95">
        <w:rPr>
          <w:rFonts w:ascii="Times New Roman" w:hAnsi="Times New Roman" w:cs="Times New Roman"/>
        </w:rPr>
        <w:t xml:space="preserve">due to </w:t>
      </w:r>
      <w:r w:rsidR="00057909" w:rsidRPr="001B41D9">
        <w:rPr>
          <w:rFonts w:ascii="Times New Roman" w:hAnsi="Times New Roman" w:cs="Times New Roman"/>
        </w:rPr>
        <w:t xml:space="preserve">this turnover. </w:t>
      </w:r>
      <w:r w:rsidR="0071207E">
        <w:rPr>
          <w:rFonts w:ascii="Times New Roman" w:hAnsi="Times New Roman" w:cs="Times New Roman"/>
        </w:rPr>
        <w:t>T</w:t>
      </w:r>
      <w:r w:rsidR="00057909" w:rsidRPr="001B41D9">
        <w:rPr>
          <w:rFonts w:ascii="Times New Roman" w:hAnsi="Times New Roman" w:cs="Times New Roman"/>
        </w:rPr>
        <w:t>he entire chain of activities has got disrupted, and there is no one to drive the programme at ground level.” An Orissa government informant exclaimed, “Just as the workplans were getting finalised, UNDP shifted the volunteer. We were totally dependent on him!” To further highlight the gravity of this problem, the Rajasthan Technical Support Officer (interviewed by the Evaluator in July) resigned within a few weeks</w:t>
      </w:r>
      <w:r w:rsidR="0071207E">
        <w:rPr>
          <w:rFonts w:ascii="Times New Roman" w:hAnsi="Times New Roman" w:cs="Times New Roman"/>
        </w:rPr>
        <w:t xml:space="preserve"> of the interview</w:t>
      </w:r>
      <w:r w:rsidR="00057909" w:rsidRPr="001B41D9">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rPr>
      </w:pPr>
    </w:p>
    <w:p w:rsidR="002C3E40" w:rsidRPr="001B41D9" w:rsidRDefault="00DC27C7" w:rsidP="002C3E40">
      <w:pPr>
        <w:spacing w:after="0" w:line="240" w:lineRule="auto"/>
        <w:jc w:val="both"/>
        <w:rPr>
          <w:rFonts w:ascii="Times New Roman" w:hAnsi="Times New Roman" w:cs="Times New Roman"/>
        </w:rPr>
      </w:pPr>
      <w:r w:rsidRPr="001B41D9">
        <w:rPr>
          <w:rFonts w:ascii="Times New Roman" w:hAnsi="Times New Roman" w:cs="Times New Roman"/>
        </w:rPr>
        <w:t xml:space="preserve">Though district chief planning officers consider UNDP’s District Support Officers to be an invaluable </w:t>
      </w:r>
      <w:r w:rsidR="00EA6639">
        <w:rPr>
          <w:rFonts w:ascii="Times New Roman" w:hAnsi="Times New Roman" w:cs="Times New Roman"/>
        </w:rPr>
        <w:t>extra hand</w:t>
      </w:r>
      <w:r w:rsidRPr="001B41D9">
        <w:rPr>
          <w:rFonts w:ascii="Times New Roman" w:hAnsi="Times New Roman" w:cs="Times New Roman"/>
        </w:rPr>
        <w:t xml:space="preserve">, more senior officials expressed disappointment </w:t>
      </w:r>
      <w:r w:rsidRPr="001B41D9">
        <w:rPr>
          <w:rFonts w:ascii="Times New Roman" w:hAnsi="Times New Roman" w:cs="Times New Roman"/>
          <w:u w:val="single"/>
        </w:rPr>
        <w:t>at the relative youth and inexperience of the person being hired for the position.</w:t>
      </w:r>
      <w:r w:rsidRPr="001B41D9">
        <w:rPr>
          <w:rFonts w:ascii="Times New Roman" w:hAnsi="Times New Roman" w:cs="Times New Roman"/>
        </w:rPr>
        <w:t xml:space="preserve"> </w:t>
      </w:r>
      <w:r w:rsidR="00EA6639">
        <w:rPr>
          <w:rFonts w:ascii="Times New Roman" w:hAnsi="Times New Roman" w:cs="Times New Roman"/>
        </w:rPr>
        <w:t xml:space="preserve">The latter feel that </w:t>
      </w:r>
      <w:r w:rsidRPr="001B41D9">
        <w:rPr>
          <w:rFonts w:ascii="Times New Roman" w:hAnsi="Times New Roman" w:cs="Times New Roman"/>
        </w:rPr>
        <w:t xml:space="preserve">DSOs serve </w:t>
      </w:r>
      <w:r w:rsidR="00EA6639">
        <w:rPr>
          <w:rFonts w:ascii="Times New Roman" w:hAnsi="Times New Roman" w:cs="Times New Roman"/>
        </w:rPr>
        <w:t>merely as additional staff</w:t>
      </w:r>
      <w:r w:rsidRPr="001B41D9">
        <w:rPr>
          <w:rFonts w:ascii="Times New Roman" w:hAnsi="Times New Roman" w:cs="Times New Roman"/>
        </w:rPr>
        <w:t>, not thought leaders, to District Planning Offices. To highlight this point, one informant said that 40-45% of the preparation for the ‘converged’ District Plan prepared with UNDP support was prepared by the UNDP-appointed Technical Support Institution (i.e. the external consultant); 40-45% by the District Planning Office; and only 10% by the young District Support Officer.</w:t>
      </w:r>
      <w:r w:rsidR="002C3E40">
        <w:rPr>
          <w:rFonts w:ascii="Times New Roman" w:hAnsi="Times New Roman" w:cs="Times New Roman"/>
        </w:rPr>
        <w:t xml:space="preserve"> Also, since DSOs undergo an 8-month training, they are not available to the District Administration for this period even once they are hired</w:t>
      </w:r>
      <w:r w:rsidR="002C3E40" w:rsidRPr="001B41D9">
        <w:rPr>
          <w:rFonts w:ascii="Times New Roman" w:hAnsi="Times New Roman" w:cs="Times New Roman"/>
        </w:rPr>
        <w:t xml:space="preserve">. </w:t>
      </w:r>
    </w:p>
    <w:p w:rsidR="00CF23C4" w:rsidRDefault="00CF23C4" w:rsidP="00DC27C7">
      <w:pPr>
        <w:spacing w:after="0" w:line="240" w:lineRule="auto"/>
        <w:jc w:val="both"/>
        <w:rPr>
          <w:rFonts w:ascii="Times New Roman" w:hAnsi="Times New Roman" w:cs="Times New Roman"/>
        </w:rPr>
      </w:pPr>
    </w:p>
    <w:p w:rsidR="00DC27C7" w:rsidRPr="000B6844" w:rsidRDefault="00CF23C4" w:rsidP="00DC27C7">
      <w:pPr>
        <w:spacing w:after="0" w:line="240" w:lineRule="auto"/>
        <w:jc w:val="both"/>
        <w:rPr>
          <w:rFonts w:ascii="Times New Roman" w:hAnsi="Times New Roman" w:cs="Times New Roman"/>
        </w:rPr>
      </w:pPr>
      <w:r w:rsidRPr="000B6844">
        <w:rPr>
          <w:rFonts w:ascii="Times New Roman" w:hAnsi="Times New Roman" w:cs="Times New Roman"/>
        </w:rPr>
        <w:t xml:space="preserve">Here, it must be noted that District Support Officers are </w:t>
      </w:r>
      <w:r w:rsidR="002C3E40" w:rsidRPr="000B6844">
        <w:rPr>
          <w:rFonts w:ascii="Times New Roman" w:hAnsi="Times New Roman" w:cs="Times New Roman"/>
        </w:rPr>
        <w:t xml:space="preserve">– as per their Terms of Reference – </w:t>
      </w:r>
      <w:r w:rsidRPr="000B6844">
        <w:rPr>
          <w:rFonts w:ascii="Times New Roman" w:hAnsi="Times New Roman" w:cs="Times New Roman"/>
        </w:rPr>
        <w:t>only supposed to support District Planning Officers by building capacities, monitoring, ensuring inclusion</w:t>
      </w:r>
      <w:r w:rsidR="002C3E40" w:rsidRPr="000B6844">
        <w:rPr>
          <w:rFonts w:ascii="Times New Roman" w:hAnsi="Times New Roman" w:cs="Times New Roman"/>
        </w:rPr>
        <w:t xml:space="preserve">. They are not themselves supposed to engage in planning activity and thus substitute for, rather than build, district planning capacity and process. </w:t>
      </w:r>
    </w:p>
    <w:p w:rsidR="00DC27C7" w:rsidRPr="000B6844" w:rsidRDefault="00DC27C7" w:rsidP="00057909">
      <w:pPr>
        <w:spacing w:after="0" w:line="240" w:lineRule="auto"/>
        <w:jc w:val="both"/>
        <w:rPr>
          <w:rFonts w:ascii="Times New Roman" w:hAnsi="Times New Roman" w:cs="Times New Roman"/>
        </w:rPr>
      </w:pPr>
    </w:p>
    <w:p w:rsidR="00057909" w:rsidRPr="001B41D9" w:rsidRDefault="00CA263B" w:rsidP="00057909">
      <w:pPr>
        <w:spacing w:after="0" w:line="240" w:lineRule="auto"/>
        <w:jc w:val="both"/>
        <w:rPr>
          <w:rFonts w:ascii="Times New Roman" w:hAnsi="Times New Roman" w:cs="Times New Roman"/>
        </w:rPr>
      </w:pPr>
      <w:r w:rsidRPr="000B6844">
        <w:rPr>
          <w:rFonts w:ascii="Times New Roman" w:hAnsi="Times New Roman" w:cs="Times New Roman"/>
        </w:rPr>
        <w:t xml:space="preserve">While DSOs receive an allowance to cover basic mobility and telecommunications, particularly during the months of peak plan preparation, this is provisioned for in the district budget and so is not under their direct control. They </w:t>
      </w:r>
      <w:r w:rsidR="000B4637" w:rsidRPr="000B6844">
        <w:rPr>
          <w:rFonts w:ascii="Times New Roman" w:hAnsi="Times New Roman" w:cs="Times New Roman"/>
        </w:rPr>
        <w:t xml:space="preserve">are thus bound by district spending rules, which stipulate that money can only be released if </w:t>
      </w:r>
      <w:r w:rsidR="00057909" w:rsidRPr="000B6844">
        <w:rPr>
          <w:rFonts w:ascii="Times New Roman" w:hAnsi="Times New Roman" w:cs="Times New Roman"/>
        </w:rPr>
        <w:t>field visits relate directly to the preparation of Annual Village Action Plans.</w:t>
      </w:r>
      <w:r w:rsidR="000B4637" w:rsidRPr="000B6844">
        <w:rPr>
          <w:rFonts w:ascii="Times New Roman" w:hAnsi="Times New Roman" w:cs="Times New Roman"/>
        </w:rPr>
        <w:t xml:space="preserve"> DSOs say this impedes their ability to travel into the field to train and mobilize communities at other times of year.</w:t>
      </w:r>
      <w:r w:rsidR="00057909" w:rsidRPr="001B41D9">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Another deficiency is that the </w:t>
      </w:r>
      <w:r w:rsidRPr="001B41D9">
        <w:rPr>
          <w:rFonts w:ascii="Times New Roman" w:hAnsi="Times New Roman" w:cs="Times New Roman"/>
          <w:u w:val="single"/>
        </w:rPr>
        <w:t>programme has been imposed on District Governments from above</w:t>
      </w:r>
      <w:r w:rsidRPr="001B41D9">
        <w:rPr>
          <w:rFonts w:ascii="Times New Roman" w:hAnsi="Times New Roman" w:cs="Times New Roman"/>
        </w:rPr>
        <w:t>, and has not grown out of its expressed needs. Further, while District Collectors and Chief Planning Officers received State Government instructions that their district should participate in the programme, Line Departments received no such letter from their respective Principal Secretaries. For this reason, they do not see the programme as binding upon them. Many informants also said that the programme would be far stronger were the State Government to appoint a dedicated nodal officer to run this programme, and lend weight to UNDP’s TSOs and DSOs in running the programme on the ground.</w:t>
      </w:r>
    </w:p>
    <w:p w:rsidR="00057909" w:rsidRPr="001B41D9" w:rsidRDefault="00057909" w:rsidP="00057909">
      <w:pPr>
        <w:spacing w:after="0" w:line="240" w:lineRule="auto"/>
        <w:jc w:val="both"/>
        <w:rPr>
          <w:rFonts w:ascii="Times New Roman" w:hAnsi="Times New Roman" w:cs="Times New Roman"/>
        </w:rPr>
      </w:pPr>
    </w:p>
    <w:p w:rsidR="00A5091C" w:rsidRDefault="00A5091C" w:rsidP="00A5091C">
      <w:pPr>
        <w:spacing w:after="0" w:line="240" w:lineRule="auto"/>
        <w:jc w:val="both"/>
        <w:rPr>
          <w:rFonts w:ascii="Times New Roman" w:hAnsi="Times New Roman" w:cs="Times New Roman"/>
          <w:b/>
          <w:i/>
        </w:rPr>
      </w:pPr>
      <w:r w:rsidRPr="001B41D9">
        <w:rPr>
          <w:rFonts w:ascii="Times New Roman" w:hAnsi="Times New Roman" w:cs="Times New Roman"/>
          <w:b/>
          <w:i/>
        </w:rPr>
        <w:t xml:space="preserve">Rural decentralization and PPCP </w:t>
      </w:r>
    </w:p>
    <w:p w:rsidR="007A526B" w:rsidRPr="002D0361" w:rsidRDefault="007A526B" w:rsidP="00C0722E">
      <w:pPr>
        <w:spacing w:after="0" w:line="240" w:lineRule="auto"/>
        <w:jc w:val="both"/>
        <w:rPr>
          <w:rFonts w:ascii="Times New Roman" w:hAnsi="Times New Roman" w:cs="Times New Roman"/>
          <w:color w:val="000000"/>
        </w:rPr>
      </w:pPr>
      <w:r w:rsidRPr="002D0361">
        <w:rPr>
          <w:rFonts w:ascii="Times New Roman" w:hAnsi="Times New Roman" w:cs="Times New Roman"/>
          <w:i/>
          <w:color w:val="000000"/>
        </w:rPr>
        <w:t>Rural Decentralization</w:t>
      </w:r>
      <w:r w:rsidRPr="002D0361">
        <w:rPr>
          <w:rFonts w:ascii="Times New Roman" w:hAnsi="Times New Roman" w:cs="Times New Roman"/>
          <w:color w:val="000000"/>
        </w:rPr>
        <w:t xml:space="preserve"> – The Rural Decentralization project trained</w:t>
      </w:r>
      <w:r w:rsidRPr="002D0361">
        <w:rPr>
          <w:rStyle w:val="apple-converted-space"/>
          <w:rFonts w:ascii="Times New Roman" w:hAnsi="Times New Roman" w:cs="Times New Roman"/>
          <w:color w:val="000000"/>
        </w:rPr>
        <w:t> </w:t>
      </w:r>
      <w:r w:rsidRPr="002D0361">
        <w:rPr>
          <w:rFonts w:ascii="Times New Roman" w:hAnsi="Times New Roman" w:cs="Times New Roman"/>
          <w:i/>
          <w:iCs/>
          <w:color w:val="000000"/>
        </w:rPr>
        <w:t>gram panchayat</w:t>
      </w:r>
      <w:r w:rsidRPr="002D0361">
        <w:rPr>
          <w:rStyle w:val="apple-converted-space"/>
          <w:rFonts w:ascii="Times New Roman" w:hAnsi="Times New Roman" w:cs="Times New Roman"/>
          <w:color w:val="000000"/>
        </w:rPr>
        <w:t xml:space="preserve">s </w:t>
      </w:r>
      <w:r w:rsidRPr="002D0361">
        <w:rPr>
          <w:rFonts w:ascii="Times New Roman" w:hAnsi="Times New Roman" w:cs="Times New Roman"/>
          <w:color w:val="000000"/>
        </w:rPr>
        <w:t xml:space="preserve">to identify and prioritize local needs, micro-plan, raise local resources, and oversee plan implementation. Project deliverables included the preparation of comprehensive village and Gram Panchayat plans; the integration of these plans into block plan and, then, into district plans, and negotiations with the </w:t>
      </w:r>
      <w:r w:rsidRPr="002D0361">
        <w:rPr>
          <w:rFonts w:ascii="Times New Roman" w:hAnsi="Times New Roman" w:cs="Times New Roman"/>
          <w:color w:val="000000"/>
        </w:rPr>
        <w:lastRenderedPageBreak/>
        <w:t>District Planning Committee for better resource allocation. The project also engaged with State and Central Governments to inform and expand national policy-making on decentralization and devolution.</w:t>
      </w:r>
    </w:p>
    <w:p w:rsidR="007A526B" w:rsidRPr="002D0361" w:rsidRDefault="007A526B" w:rsidP="007A526B">
      <w:pPr>
        <w:spacing w:after="0" w:line="240" w:lineRule="auto"/>
        <w:jc w:val="both"/>
        <w:rPr>
          <w:rFonts w:ascii="Times New Roman" w:hAnsi="Times New Roman" w:cs="Times New Roman"/>
          <w:color w:val="000000"/>
        </w:rPr>
      </w:pPr>
    </w:p>
    <w:p w:rsidR="007A526B" w:rsidRDefault="007A526B" w:rsidP="007A526B">
      <w:pPr>
        <w:spacing w:after="0" w:line="240" w:lineRule="auto"/>
        <w:jc w:val="both"/>
        <w:rPr>
          <w:rFonts w:ascii="Times New Roman" w:hAnsi="Times New Roman" w:cs="Times New Roman"/>
          <w:color w:val="000000"/>
        </w:rPr>
      </w:pPr>
      <w:r w:rsidRPr="002D0361">
        <w:rPr>
          <w:rFonts w:ascii="Times New Roman" w:hAnsi="Times New Roman" w:cs="Times New Roman"/>
          <w:color w:val="000000"/>
        </w:rPr>
        <w:t>Among the programm’s key successes were mass-level community mobilization, training and awareness-building (including through community radio). It also built the capacity of PRI leaders, Zilla Parishad functionaries, and other formal and informal stakeholders, and introduced structured formats by which panchayats could monitor and record the quality of human development-related public services and other parameter, such as infrastructure, income and so on. In Rajasthan, project villages have raised independent income from Rs 5,000 to Rs 20,000. Some project panchayats continue to monitor these indicators, and to check the effective functioning of other functions devolved to them (agriculture, education, animal husbandry, social and farm forestry, minor, PHED, dairy, poultry and minor forest produce). In Chattisgarh, the systematic village plans produced under the project prompted the relevant Zilla Parishad to release Rs35-40 lakhs for land improvement works, and encouraged their replication in other blocks. Also very useful was the accountancy training provided to village level stakeholders. Panchayat record- keeping systems have improved and some Project Panchayats have initiated a regular social audit process based on the manual prepared by the programme.</w:t>
      </w:r>
    </w:p>
    <w:p w:rsidR="007A526B" w:rsidRPr="002D0361" w:rsidRDefault="007A526B" w:rsidP="007A526B">
      <w:pPr>
        <w:spacing w:after="0" w:line="240" w:lineRule="auto"/>
        <w:jc w:val="both"/>
        <w:rPr>
          <w:rFonts w:ascii="Times New Roman" w:hAnsi="Times New Roman" w:cs="Times New Roman"/>
          <w:color w:val="000000"/>
        </w:rPr>
      </w:pPr>
    </w:p>
    <w:p w:rsidR="007A526B" w:rsidRPr="002D0361" w:rsidRDefault="007A526B" w:rsidP="007A526B">
      <w:pPr>
        <w:spacing w:after="0" w:line="240" w:lineRule="auto"/>
        <w:jc w:val="both"/>
        <w:rPr>
          <w:rFonts w:ascii="Times New Roman" w:hAnsi="Times New Roman" w:cs="Times New Roman"/>
          <w:color w:val="000000"/>
        </w:rPr>
      </w:pPr>
      <w:r w:rsidRPr="002D0361">
        <w:rPr>
          <w:rFonts w:ascii="Times New Roman" w:hAnsi="Times New Roman" w:cs="Times New Roman"/>
          <w:color w:val="000000"/>
        </w:rPr>
        <w:t>The national Tribal Welfare Department has recognized the process rules prepared on PESA, forwarding these to all state Governments, and the Rajasthan Government accepted the process rules developed for the standing committees of PRIs and PESA.</w:t>
      </w:r>
    </w:p>
    <w:p w:rsidR="007A526B" w:rsidRPr="002D0361" w:rsidRDefault="007A526B" w:rsidP="007A526B">
      <w:pPr>
        <w:spacing w:after="0" w:line="240" w:lineRule="auto"/>
        <w:jc w:val="both"/>
        <w:rPr>
          <w:rFonts w:ascii="Times New Roman" w:hAnsi="Times New Roman" w:cs="Times New Roman"/>
          <w:color w:val="000000"/>
        </w:rPr>
      </w:pPr>
    </w:p>
    <w:p w:rsidR="007A526B" w:rsidRPr="002D0361" w:rsidRDefault="007A526B" w:rsidP="007A526B">
      <w:pPr>
        <w:spacing w:after="0" w:line="240" w:lineRule="auto"/>
        <w:rPr>
          <w:rFonts w:ascii="Times New Roman" w:hAnsi="Times New Roman" w:cs="Times New Roman"/>
          <w:color w:val="000000"/>
        </w:rPr>
      </w:pPr>
      <w:r w:rsidRPr="002D0361">
        <w:rPr>
          <w:rFonts w:ascii="Times New Roman" w:hAnsi="Times New Roman" w:cs="Times New Roman"/>
          <w:color w:val="000000"/>
        </w:rPr>
        <w:t>However, the project was not successful in getting village and block plans become an organic part of the district plan, for the reasons discussed in the earlier section.  Also, human development concerns and women’s issues still tended to attract the least priority in gram sabha meetings and in discussions in other PRI platforms.</w:t>
      </w:r>
    </w:p>
    <w:p w:rsidR="007A526B" w:rsidRPr="002D0361" w:rsidRDefault="007A526B" w:rsidP="007A526B">
      <w:pPr>
        <w:spacing w:after="0" w:line="240" w:lineRule="auto"/>
        <w:jc w:val="both"/>
        <w:rPr>
          <w:rFonts w:ascii="Times New Roman" w:hAnsi="Times New Roman" w:cs="Times New Roman"/>
          <w:color w:val="000000"/>
        </w:rPr>
      </w:pPr>
      <w:r w:rsidRPr="002D0361">
        <w:rPr>
          <w:b/>
        </w:rPr>
        <w:t xml:space="preserve"> </w:t>
      </w:r>
    </w:p>
    <w:p w:rsidR="007A526B" w:rsidRPr="002D0361" w:rsidRDefault="007A526B" w:rsidP="007A526B">
      <w:pPr>
        <w:spacing w:after="0" w:line="240" w:lineRule="auto"/>
        <w:jc w:val="both"/>
        <w:rPr>
          <w:rFonts w:ascii="Times New Roman" w:hAnsi="Times New Roman" w:cs="Times New Roman"/>
          <w:color w:val="000000"/>
        </w:rPr>
      </w:pPr>
      <w:r w:rsidRPr="002D0361">
        <w:rPr>
          <w:rFonts w:ascii="Times New Roman" w:hAnsi="Times New Roman" w:cs="Times New Roman"/>
          <w:color w:val="000000"/>
        </w:rPr>
        <w:t>Informants feel that the project under-performed for two reasons. First, and most importantly, it closed too early. Second, while field partners credit UNDP with the foresight to launch this important initiative, they say they were not given clear guidance on what exactly was required from the micro-planning process. State Resource Institute (SRIs) informants, that drove the project confirm this. They say SRIs were brought in long after project commencement and, in turn, received no support or direction from State Governments, particularly since the project MoU was between between the Zilla Parishad, the field partner and UNDP. Also, many field partners were ‘environment’, rather than ‘local governance’, NGOs,  and so were not conversant with the grassroots issues they were supposed to drive.</w:t>
      </w:r>
    </w:p>
    <w:p w:rsidR="007A526B" w:rsidRPr="002D0361" w:rsidRDefault="007A526B" w:rsidP="007A526B">
      <w:pPr>
        <w:spacing w:after="0" w:line="240" w:lineRule="auto"/>
        <w:jc w:val="both"/>
        <w:rPr>
          <w:rFonts w:ascii="Times New Roman" w:hAnsi="Times New Roman" w:cs="Times New Roman"/>
          <w:color w:val="000000"/>
        </w:rPr>
      </w:pPr>
    </w:p>
    <w:p w:rsidR="007A526B" w:rsidRPr="002D0361" w:rsidRDefault="007A526B" w:rsidP="007A526B">
      <w:pPr>
        <w:spacing w:after="0" w:line="240" w:lineRule="auto"/>
        <w:jc w:val="both"/>
        <w:rPr>
          <w:rFonts w:ascii="Times New Roman" w:hAnsi="Times New Roman" w:cs="Times New Roman"/>
          <w:color w:val="000000"/>
        </w:rPr>
      </w:pPr>
      <w:r w:rsidRPr="002D0361">
        <w:rPr>
          <w:rFonts w:ascii="Times New Roman" w:hAnsi="Times New Roman" w:cs="Times New Roman"/>
          <w:color w:val="000000"/>
        </w:rPr>
        <w:t>Here it must be noted that all relevant informants felt this was an extremely valuable initiative, with significant potential for grassroots development and empowerment, and should be revived in some way.</w:t>
      </w:r>
    </w:p>
    <w:p w:rsidR="007A526B" w:rsidRPr="002D0361" w:rsidRDefault="007A526B" w:rsidP="007A526B">
      <w:pPr>
        <w:spacing w:after="0" w:line="240" w:lineRule="auto"/>
        <w:jc w:val="both"/>
        <w:rPr>
          <w:rFonts w:ascii="Times New Roman" w:hAnsi="Times New Roman" w:cs="Times New Roman"/>
          <w:color w:val="000000"/>
        </w:rPr>
      </w:pPr>
    </w:p>
    <w:p w:rsidR="001D0C3C" w:rsidRDefault="007A526B" w:rsidP="003F648C">
      <w:pPr>
        <w:spacing w:after="0" w:line="240" w:lineRule="auto"/>
        <w:jc w:val="both"/>
        <w:rPr>
          <w:rFonts w:ascii="Times New Roman" w:hAnsi="Times New Roman" w:cs="Times New Roman"/>
        </w:rPr>
      </w:pPr>
      <w:r w:rsidRPr="002D0361">
        <w:rPr>
          <w:rFonts w:ascii="Times New Roman" w:hAnsi="Times New Roman" w:cs="Times New Roman"/>
          <w:i/>
        </w:rPr>
        <w:t>Public-Private Community Participation</w:t>
      </w:r>
      <w:r w:rsidRPr="002D0361">
        <w:rPr>
          <w:rFonts w:ascii="Times New Roman" w:hAnsi="Times New Roman" w:cs="Times New Roman"/>
        </w:rPr>
        <w:t xml:space="preserve"> – As mentioned earlier,</w:t>
      </w:r>
      <w:r w:rsidR="001D0C3C">
        <w:rPr>
          <w:rFonts w:ascii="Times New Roman" w:hAnsi="Times New Roman" w:cs="Times New Roman"/>
        </w:rPr>
        <w:t xml:space="preserve"> this project</w:t>
      </w:r>
      <w:r w:rsidR="00B2277A" w:rsidRPr="00B2277A">
        <w:rPr>
          <w:rFonts w:ascii="Times New Roman" w:hAnsi="Times New Roman" w:cs="Times New Roman"/>
        </w:rPr>
        <w:t xml:space="preserve"> </w:t>
      </w:r>
      <w:r w:rsidR="00B2277A" w:rsidRPr="002D0361">
        <w:rPr>
          <w:rFonts w:ascii="Times New Roman" w:hAnsi="Times New Roman" w:cs="Times New Roman"/>
        </w:rPr>
        <w:t>brought panchayat and</w:t>
      </w:r>
      <w:r w:rsidR="00B2277A">
        <w:rPr>
          <w:rFonts w:ascii="Times New Roman" w:hAnsi="Times New Roman" w:cs="Times New Roman"/>
        </w:rPr>
        <w:t xml:space="preserve"> </w:t>
      </w:r>
      <w:r w:rsidR="00B2277A" w:rsidRPr="002D0361">
        <w:rPr>
          <w:rFonts w:ascii="Times New Roman" w:hAnsi="Times New Roman" w:cs="Times New Roman"/>
        </w:rPr>
        <w:t>rural communities into direct contact with big business for the first time</w:t>
      </w:r>
      <w:r w:rsidR="00B2277A">
        <w:rPr>
          <w:rFonts w:ascii="Times New Roman" w:hAnsi="Times New Roman" w:cs="Times New Roman"/>
        </w:rPr>
        <w:t xml:space="preserve">, and </w:t>
      </w:r>
      <w:r w:rsidR="00B2277A" w:rsidRPr="00985AF3">
        <w:rPr>
          <w:rFonts w:ascii="Times New Roman" w:hAnsi="Times New Roman" w:cs="Times New Roman"/>
        </w:rPr>
        <w:t xml:space="preserve">built local communities’ understanding of and capacity to negotiate with business. It also taught </w:t>
      </w:r>
      <w:r w:rsidR="00B2277A" w:rsidRPr="00985AF3">
        <w:rPr>
          <w:rFonts w:ascii="Times New Roman" w:hAnsi="Times New Roman" w:cs="Times New Roman"/>
          <w:i/>
        </w:rPr>
        <w:t>gram pradhans/ panchayats</w:t>
      </w:r>
      <w:r w:rsidR="00B2277A" w:rsidRPr="00985AF3">
        <w:rPr>
          <w:rFonts w:ascii="Times New Roman" w:hAnsi="Times New Roman" w:cs="Times New Roman"/>
        </w:rPr>
        <w:t xml:space="preserve"> how to look beyond the mere last-mile delivery of government schemes, such as MGNREGA, Suvarna Jayanti, and IRDP, to identify and mobilize for commercially-based rural livelihood options</w:t>
      </w:r>
      <w:r w:rsidR="001D0C3C">
        <w:rPr>
          <w:rFonts w:ascii="Times New Roman" w:hAnsi="Times New Roman" w:cs="Times New Roman"/>
        </w:rPr>
        <w:t xml:space="preserve">, and thus considerably </w:t>
      </w:r>
      <w:r w:rsidRPr="002D0361">
        <w:rPr>
          <w:rFonts w:ascii="Times New Roman" w:hAnsi="Times New Roman" w:cs="Times New Roman"/>
        </w:rPr>
        <w:t xml:space="preserve">expanded their intellectual horizons </w:t>
      </w:r>
      <w:r w:rsidR="001D0C3C">
        <w:rPr>
          <w:rFonts w:ascii="Times New Roman" w:hAnsi="Times New Roman" w:cs="Times New Roman"/>
        </w:rPr>
        <w:t xml:space="preserve">on this issue. </w:t>
      </w:r>
    </w:p>
    <w:p w:rsidR="001D0C3C" w:rsidRDefault="001D0C3C" w:rsidP="003F648C">
      <w:pPr>
        <w:spacing w:after="0" w:line="240" w:lineRule="auto"/>
        <w:jc w:val="both"/>
        <w:rPr>
          <w:rFonts w:ascii="Times New Roman" w:hAnsi="Times New Roman" w:cs="Times New Roman"/>
        </w:rPr>
      </w:pPr>
    </w:p>
    <w:p w:rsidR="007A526B" w:rsidRPr="00F75AF7" w:rsidRDefault="007A526B" w:rsidP="003F648C">
      <w:pPr>
        <w:spacing w:after="0" w:line="240" w:lineRule="auto"/>
        <w:jc w:val="both"/>
        <w:rPr>
          <w:rFonts w:ascii="Times New Roman" w:hAnsi="Times New Roman" w:cs="Times New Roman"/>
        </w:rPr>
      </w:pPr>
      <w:r w:rsidRPr="002D0361">
        <w:rPr>
          <w:rFonts w:ascii="Times New Roman" w:hAnsi="Times New Roman" w:cs="Times New Roman"/>
        </w:rPr>
        <w:t>Though the programme showed little real impact while it lasted, the seeds it sowed have begun to sprout three years later. In Berhampur, Orissa, where the project closed without having met most of its deliverables, the local community has – of its own initiative – brought to fruition one of the floriculture partnersh</w:t>
      </w:r>
      <w:r w:rsidR="00EC5E1E" w:rsidRPr="002D0361">
        <w:rPr>
          <w:rFonts w:ascii="Times New Roman" w:hAnsi="Times New Roman" w:cs="Times New Roman"/>
        </w:rPr>
        <w:t xml:space="preserve">ips proposed under the project. </w:t>
      </w:r>
      <w:r w:rsidRPr="002D0361">
        <w:rPr>
          <w:rFonts w:ascii="Times New Roman" w:hAnsi="Times New Roman" w:cs="Times New Roman"/>
        </w:rPr>
        <w:t xml:space="preserve">In Chattisgarh, local blanket makers continue to refine these locally with business support, rather than sending them for processing to Ludhiana as was </w:t>
      </w:r>
      <w:r w:rsidRPr="00F75AF7">
        <w:rPr>
          <w:rFonts w:ascii="Times New Roman" w:hAnsi="Times New Roman" w:cs="Times New Roman"/>
        </w:rPr>
        <w:lastRenderedPageBreak/>
        <w:t xml:space="preserve">their earlier practice. Morever, 7-8 Indian export houses have signed sourcing contracts with Bastar bell metal makers, even after the project closed. </w:t>
      </w:r>
    </w:p>
    <w:p w:rsidR="007A526B" w:rsidRPr="00F75AF7" w:rsidRDefault="007A526B" w:rsidP="007A526B">
      <w:pPr>
        <w:spacing w:after="0" w:line="240" w:lineRule="auto"/>
        <w:rPr>
          <w:rFonts w:ascii="Times New Roman" w:hAnsi="Times New Roman" w:cs="Times New Roman"/>
        </w:rPr>
      </w:pPr>
      <w:r w:rsidRPr="00F75AF7">
        <w:rPr>
          <w:rFonts w:ascii="Times New Roman" w:hAnsi="Times New Roman" w:cs="Times New Roman"/>
        </w:rPr>
        <w:t xml:space="preserve"> </w:t>
      </w:r>
    </w:p>
    <w:p w:rsidR="007A526B" w:rsidRDefault="007A526B" w:rsidP="007A526B">
      <w:pPr>
        <w:spacing w:after="0" w:line="240" w:lineRule="auto"/>
        <w:jc w:val="both"/>
        <w:rPr>
          <w:rFonts w:ascii="Times New Roman" w:hAnsi="Times New Roman" w:cs="Times New Roman"/>
        </w:rPr>
      </w:pPr>
      <w:r w:rsidRPr="00F75AF7">
        <w:rPr>
          <w:rFonts w:ascii="Times New Roman" w:hAnsi="Times New Roman" w:cs="Times New Roman"/>
        </w:rPr>
        <w:t>Here, informants attribute project underperformance to faulty design and, to a lesser extent, early closure. As one informant put it, “Project objectives were not clear and were predicated on killer assumptions.” First, and most important, there was a significant mismatch between the risks that businesses and communities were each willing to take, and in the time they were willing to wait to see profits. Since such partnerships were new, the project should have spent more time on finding the areas of commonality, particularly since the Technical Support Institutions handholding the initiative had little, if any, business experience. Land use regulations and policy issues also posed a problem.</w:t>
      </w:r>
      <w:r w:rsidRPr="00F75AF7">
        <w:rPr>
          <w:rStyle w:val="FootnoteReference"/>
          <w:rFonts w:ascii="Times New Roman" w:hAnsi="Times New Roman" w:cs="Times New Roman"/>
          <w:sz w:val="18"/>
          <w:szCs w:val="18"/>
        </w:rPr>
        <w:footnoteReference w:id="9"/>
      </w:r>
      <w:r>
        <w:rPr>
          <w:rFonts w:ascii="Times New Roman" w:hAnsi="Times New Roman" w:cs="Times New Roman"/>
        </w:rPr>
        <w:t xml:space="preserve"> </w:t>
      </w:r>
    </w:p>
    <w:p w:rsidR="00295E73" w:rsidRDefault="00295E73" w:rsidP="007A526B">
      <w:pPr>
        <w:spacing w:after="0" w:line="240" w:lineRule="auto"/>
        <w:jc w:val="both"/>
        <w:rPr>
          <w:rFonts w:ascii="Times New Roman" w:hAnsi="Times New Roman" w:cs="Times New Roman"/>
        </w:rPr>
      </w:pPr>
    </w:p>
    <w:p w:rsidR="00295E73" w:rsidRDefault="00295E73" w:rsidP="00E63B6A">
      <w:pPr>
        <w:pStyle w:val="Heading3"/>
      </w:pPr>
      <w:bookmarkStart w:id="96" w:name="_Toc313352982"/>
      <w:r>
        <w:t xml:space="preserve">Strengthening delivery capacity for landmark programmes: </w:t>
      </w:r>
      <w:r w:rsidRPr="003B0E1C">
        <w:t>Mahatma Gandhi National Rural Employment Guarantee Ac</w:t>
      </w:r>
      <w:r>
        <w:t>t</w:t>
      </w:r>
      <w:bookmarkEnd w:id="96"/>
    </w:p>
    <w:p w:rsidR="00295E73" w:rsidRDefault="00295E73" w:rsidP="00295E73">
      <w:pPr>
        <w:spacing w:after="0" w:line="240" w:lineRule="auto"/>
        <w:jc w:val="both"/>
        <w:rPr>
          <w:rFonts w:ascii="Times New Roman" w:hAnsi="Times New Roman" w:cs="Times New Roman"/>
        </w:rPr>
      </w:pPr>
      <w:r>
        <w:rPr>
          <w:rFonts w:ascii="Times New Roman" w:hAnsi="Times New Roman" w:cs="Times New Roman"/>
        </w:rPr>
        <w:t xml:space="preserve">UNDP </w:t>
      </w:r>
      <w:r w:rsidRPr="001B41D9">
        <w:rPr>
          <w:rFonts w:ascii="Times New Roman" w:hAnsi="Times New Roman" w:cs="Times New Roman"/>
        </w:rPr>
        <w:t>support</w:t>
      </w:r>
      <w:r>
        <w:rPr>
          <w:rFonts w:ascii="Times New Roman" w:hAnsi="Times New Roman" w:cs="Times New Roman"/>
        </w:rPr>
        <w:t xml:space="preserve"> to MGNREGA</w:t>
      </w:r>
      <w:r w:rsidRPr="001B41D9">
        <w:rPr>
          <w:rFonts w:ascii="Times New Roman" w:hAnsi="Times New Roman" w:cs="Times New Roman"/>
        </w:rPr>
        <w:t xml:space="preserve"> initially focused on building mass awareness and use of the programme, it now centres on strengthening operational systems, monitoring and evaluation, micro-planning for </w:t>
      </w:r>
      <w:r>
        <w:rPr>
          <w:rFonts w:ascii="Times New Roman" w:hAnsi="Times New Roman" w:cs="Times New Roman"/>
        </w:rPr>
        <w:t>a</w:t>
      </w:r>
      <w:r w:rsidRPr="001B41D9">
        <w:rPr>
          <w:rFonts w:ascii="Times New Roman" w:hAnsi="Times New Roman" w:cs="Times New Roman"/>
        </w:rPr>
        <w:t>uthorized local works, and convergence with other programmes. UNDP supported the preparation of prototype MGNREGA Primers and Rural works Manuals, of training material and documentary films, and a more widespread use of social audits, all of which were seminal to the early rollout and monitoring of the programme.</w:t>
      </w:r>
    </w:p>
    <w:p w:rsidR="00295E73" w:rsidRDefault="00295E73" w:rsidP="00295E73">
      <w:pPr>
        <w:spacing w:after="0" w:line="240" w:lineRule="auto"/>
        <w:rPr>
          <w:rFonts w:ascii="Times New Roman" w:hAnsi="Times New Roman" w:cs="Times New Roman"/>
        </w:rPr>
      </w:pPr>
    </w:p>
    <w:p w:rsidR="00295E73" w:rsidRDefault="00295E73" w:rsidP="00295E73">
      <w:pPr>
        <w:spacing w:after="0" w:line="240" w:lineRule="auto"/>
        <w:jc w:val="both"/>
        <w:rPr>
          <w:rFonts w:ascii="Times New Roman" w:hAnsi="Times New Roman" w:cs="Times New Roman"/>
        </w:rPr>
      </w:pPr>
      <w:r w:rsidRPr="001B41D9">
        <w:rPr>
          <w:rFonts w:ascii="Times New Roman" w:hAnsi="Times New Roman" w:cs="Times New Roman"/>
        </w:rPr>
        <w:t xml:space="preserve">UNDP </w:t>
      </w:r>
      <w:r>
        <w:rPr>
          <w:rFonts w:ascii="Times New Roman" w:hAnsi="Times New Roman" w:cs="Times New Roman"/>
        </w:rPr>
        <w:t xml:space="preserve">has </w:t>
      </w:r>
      <w:r w:rsidRPr="001B41D9">
        <w:rPr>
          <w:rFonts w:ascii="Times New Roman" w:hAnsi="Times New Roman" w:cs="Times New Roman"/>
        </w:rPr>
        <w:t xml:space="preserve">set up and funds a dedicated MGNREGA technical cell within the Ministry of Rural Development. This 8-person cell assists the Joint Secretary (MGNREGA) and other RD officials oversee the programme nationally and formulate strategies to enhance implementation. </w:t>
      </w:r>
      <w:r w:rsidRPr="00A36EC6">
        <w:rPr>
          <w:rFonts w:ascii="Times New Roman" w:hAnsi="Times New Roman" w:cs="Times New Roman"/>
        </w:rPr>
        <w:t>This cell is key to the national operation of the programme. Among other things, it is developing quality standards and field manuals for MGNREGA works; supports State Governments in building grassroots planning, implementation and monitoring capacity; creates guidelines for labour budgeting, social audit, MGNREGA convergence with other centrally sponsored schemes and GIS mapping for effective planning, management and assessment of natural resources. It also provides Central and State Governments with regular programme performance data, operates the MGNREGA Grievance Redressal Mechanism, and is responsible for communication and knowledge products</w:t>
      </w:r>
      <w:r>
        <w:rPr>
          <w:rFonts w:ascii="Times New Roman" w:hAnsi="Times New Roman" w:cs="Times New Roman"/>
        </w:rPr>
        <w:t>.</w:t>
      </w:r>
      <w:r w:rsidR="00C41D85">
        <w:rPr>
          <w:rFonts w:ascii="Times New Roman" w:hAnsi="Times New Roman" w:cs="Times New Roman"/>
        </w:rPr>
        <w:t xml:space="preserve"> </w:t>
      </w:r>
    </w:p>
    <w:p w:rsidR="00295E73" w:rsidRPr="001B41D9" w:rsidRDefault="00295E73" w:rsidP="00295E73">
      <w:pPr>
        <w:spacing w:after="0" w:line="240" w:lineRule="auto"/>
        <w:jc w:val="both"/>
        <w:rPr>
          <w:rFonts w:ascii="Times New Roman" w:hAnsi="Times New Roman" w:cs="Times New Roman"/>
        </w:rPr>
      </w:pPr>
      <w:r w:rsidRPr="001B41D9">
        <w:rPr>
          <w:rFonts w:ascii="Times New Roman" w:hAnsi="Times New Roman" w:cs="Times New Roman"/>
        </w:rPr>
        <w:t>UNDP has also helped the Ministry establish a Professional Institutional Network (comprising over 50 of India’s most respected academic and research institutions) to evaluate NREGA implementation and impact in parallel to the Government’s own assessments. Though UNDP’s spend on these evaluations has been small, just Rs 12-14 crores (as against the Rs 100 crore the programme allocates for evaluation), they have presented the Government with an “invaluable rapid assessment of what is happening on the ground and an objective, outside view of the programme</w:t>
      </w:r>
      <w:r w:rsidRPr="00A36EC6">
        <w:rPr>
          <w:rFonts w:ascii="Times New Roman" w:hAnsi="Times New Roman" w:cs="Times New Roman"/>
        </w:rPr>
        <w:t>.” Equally important, these assessments have emphasized outcomes, rather than activities and outputs (the focus of Government assessments) creating a new monitoring framework for the programme. These</w:t>
      </w:r>
      <w:r w:rsidRPr="001B41D9">
        <w:rPr>
          <w:rFonts w:ascii="Times New Roman" w:hAnsi="Times New Roman" w:cs="Times New Roman"/>
        </w:rPr>
        <w:t xml:space="preserve"> evaluation studies have thrown up important issues for correction, and armed the Government with the statistics and analysis necessary to course-correct and defend the programme from various critics</w:t>
      </w:r>
      <w:r w:rsidRPr="001B41D9">
        <w:t xml:space="preserve">. </w:t>
      </w:r>
      <w:r w:rsidRPr="001B41D9">
        <w:rPr>
          <w:rFonts w:ascii="Times New Roman" w:hAnsi="Times New Roman" w:cs="Times New Roman"/>
        </w:rPr>
        <w:t xml:space="preserve">As valuable, UNDP made these evaluators quickly available to the Government, by-passing the latter’s lengthy procurement rules. </w:t>
      </w:r>
    </w:p>
    <w:p w:rsidR="00295E73" w:rsidRPr="001B41D9" w:rsidRDefault="00295E73" w:rsidP="00295E73">
      <w:pPr>
        <w:spacing w:after="0" w:line="240" w:lineRule="auto"/>
        <w:rPr>
          <w:rStyle w:val="apple-style-span"/>
          <w:rFonts w:ascii="Arial" w:hAnsi="Arial" w:cs="Arial"/>
          <w:sz w:val="20"/>
          <w:szCs w:val="20"/>
          <w:shd w:val="clear" w:color="auto" w:fill="FFFFFF"/>
        </w:rPr>
      </w:pPr>
    </w:p>
    <w:p w:rsidR="00295E73" w:rsidRDefault="00295E73" w:rsidP="00295E73">
      <w:pPr>
        <w:spacing w:after="0" w:line="240" w:lineRule="auto"/>
        <w:jc w:val="both"/>
        <w:rPr>
          <w:rFonts w:ascii="Times New Roman" w:hAnsi="Times New Roman" w:cs="Times New Roman"/>
        </w:rPr>
      </w:pPr>
      <w:r>
        <w:rPr>
          <w:rFonts w:ascii="Times New Roman" w:hAnsi="Times New Roman" w:cs="Times New Roman"/>
        </w:rPr>
        <w:t xml:space="preserve">In addition, as already mentioned, </w:t>
      </w:r>
      <w:r w:rsidRPr="001B41D9">
        <w:rPr>
          <w:rFonts w:ascii="Times New Roman" w:hAnsi="Times New Roman" w:cs="Times New Roman"/>
        </w:rPr>
        <w:t xml:space="preserve">some members of this Professional Institutional Network are going beyond evaluations to handhold State Governments in improving NREGA implementation. </w:t>
      </w:r>
    </w:p>
    <w:p w:rsidR="00C41D85" w:rsidRDefault="00295E73" w:rsidP="00295E73">
      <w:pPr>
        <w:spacing w:after="0" w:line="240" w:lineRule="auto"/>
        <w:jc w:val="both"/>
        <w:rPr>
          <w:rFonts w:ascii="Times New Roman" w:hAnsi="Times New Roman" w:cs="Times New Roman"/>
        </w:rPr>
      </w:pPr>
      <w:r w:rsidRPr="001B41D9">
        <w:rPr>
          <w:rFonts w:ascii="Times New Roman" w:hAnsi="Times New Roman" w:cs="Times New Roman"/>
        </w:rPr>
        <w:t xml:space="preserve">UNDP is now funding a number of small NGO-run pilots across the 7 UNDAF states in an effort to demonstrate how </w:t>
      </w:r>
      <w:r w:rsidR="00C41D85">
        <w:rPr>
          <w:rFonts w:ascii="Times New Roman" w:hAnsi="Times New Roman" w:cs="Times New Roman"/>
        </w:rPr>
        <w:t>MG</w:t>
      </w:r>
      <w:r w:rsidRPr="001B41D9">
        <w:rPr>
          <w:rFonts w:ascii="Times New Roman" w:hAnsi="Times New Roman" w:cs="Times New Roman"/>
        </w:rPr>
        <w:t xml:space="preserve">NREGA might be converged with other government schemes (in agriculture, horticulture, watershed and natural resource management, for example) to optimize value for farmers and rural poor. </w:t>
      </w:r>
      <w:r w:rsidRPr="008A59D4">
        <w:rPr>
          <w:rFonts w:ascii="Times New Roman" w:hAnsi="Times New Roman" w:cs="Times New Roman"/>
        </w:rPr>
        <w:t xml:space="preserve">It is also supporting the development and testing of a variety of IT-based applications to ensure transparency in wage payments ranging from low-cost ATM machines to smart cards and </w:t>
      </w:r>
      <w:r w:rsidRPr="008A59D4">
        <w:rPr>
          <w:rFonts w:ascii="Times New Roman" w:hAnsi="Times New Roman" w:cs="Times New Roman"/>
        </w:rPr>
        <w:lastRenderedPageBreak/>
        <w:t>biometrics. In August 2010, the Ministry of Rural Development announced the scale-up of this model through the National Framework for biometric-based ICT-enabled end-to-end solutions</w:t>
      </w:r>
      <w:r w:rsidRPr="008A59D4">
        <w:rPr>
          <w:rStyle w:val="FootnoteReference"/>
          <w:rFonts w:ascii="Times New Roman" w:hAnsi="Times New Roman" w:cs="Times New Roman"/>
        </w:rPr>
        <w:footnoteReference w:id="10"/>
      </w:r>
      <w:r w:rsidRPr="008A59D4">
        <w:rPr>
          <w:rFonts w:ascii="Times New Roman" w:hAnsi="Times New Roman" w:cs="Times New Roman"/>
        </w:rPr>
        <w:t xml:space="preserve">, launched by the Prime Minister. </w:t>
      </w:r>
    </w:p>
    <w:p w:rsidR="0045586C" w:rsidRDefault="0045586C" w:rsidP="00295E73">
      <w:pPr>
        <w:spacing w:after="0" w:line="240" w:lineRule="auto"/>
        <w:jc w:val="both"/>
        <w:rPr>
          <w:rFonts w:ascii="Times New Roman" w:hAnsi="Times New Roman" w:cs="Times New Roman"/>
        </w:rPr>
      </w:pPr>
    </w:p>
    <w:p w:rsidR="00295E73" w:rsidRDefault="00295E73" w:rsidP="00295E73">
      <w:pPr>
        <w:spacing w:after="0" w:line="240" w:lineRule="auto"/>
        <w:jc w:val="both"/>
        <w:rPr>
          <w:rFonts w:ascii="Times New Roman" w:hAnsi="Times New Roman" w:cs="Times New Roman"/>
        </w:rPr>
      </w:pPr>
      <w:r w:rsidRPr="008A59D4">
        <w:rPr>
          <w:rFonts w:ascii="Times New Roman" w:hAnsi="Times New Roman" w:cs="Times New Roman"/>
        </w:rPr>
        <w:t>Other pilots aim to expand the ambit of MGNREGA by addressing long-term livelihood objectives by building the skills</w:t>
      </w:r>
      <w:r w:rsidRPr="000717EC">
        <w:rPr>
          <w:rFonts w:ascii="Times New Roman" w:hAnsi="Times New Roman" w:cs="Times New Roman"/>
        </w:rPr>
        <w:t xml:space="preserve">, functional and financial literacy, livelihood options and market linkages for </w:t>
      </w:r>
      <w:r>
        <w:rPr>
          <w:rFonts w:ascii="Times New Roman" w:hAnsi="Times New Roman" w:cs="Times New Roman"/>
        </w:rPr>
        <w:t>MG</w:t>
      </w:r>
      <w:r w:rsidRPr="000717EC">
        <w:rPr>
          <w:rFonts w:ascii="Times New Roman" w:hAnsi="Times New Roman" w:cs="Times New Roman"/>
        </w:rPr>
        <w:t>NREGA workers so that they might derive maximum developmental benefit from the programme.</w:t>
      </w:r>
      <w:r>
        <w:rPr>
          <w:rFonts w:ascii="Times New Roman" w:hAnsi="Times New Roman" w:cs="Times New Roman"/>
        </w:rPr>
        <w:t xml:space="preserve"> </w:t>
      </w:r>
      <w:r w:rsidRPr="001B41D9">
        <w:rPr>
          <w:rFonts w:ascii="Times New Roman" w:hAnsi="Times New Roman" w:cs="Times New Roman"/>
        </w:rPr>
        <w:t xml:space="preserve">Many informants cited the integrated resource management pilot in Kandhamal, Orissa as a ‘best practice’. Jairam Ramesh, India’s Minister for Rural Development in August 2011 visited this pilot in 2011. Shortly thereafter, the Ministry listed the need to incorporate an integrated approach to soil and water conservation in its proposed set of </w:t>
      </w:r>
      <w:r w:rsidR="00226534">
        <w:rPr>
          <w:rFonts w:ascii="Times New Roman" w:hAnsi="Times New Roman" w:cs="Times New Roman"/>
        </w:rPr>
        <w:t>MG</w:t>
      </w:r>
      <w:r w:rsidRPr="001B41D9">
        <w:rPr>
          <w:rFonts w:ascii="Times New Roman" w:hAnsi="Times New Roman" w:cs="Times New Roman"/>
        </w:rPr>
        <w:t xml:space="preserve">NREGA improvements. </w:t>
      </w:r>
    </w:p>
    <w:p w:rsidR="00295E73" w:rsidRDefault="00295E73" w:rsidP="00295E73">
      <w:pPr>
        <w:spacing w:after="0" w:line="240" w:lineRule="auto"/>
        <w:jc w:val="both"/>
        <w:rPr>
          <w:rFonts w:ascii="Times New Roman" w:hAnsi="Times New Roman" w:cs="Times New Roman"/>
        </w:rPr>
      </w:pPr>
    </w:p>
    <w:p w:rsidR="00295E73" w:rsidRDefault="00295E73" w:rsidP="00295E73">
      <w:pPr>
        <w:spacing w:after="0" w:line="240" w:lineRule="auto"/>
        <w:jc w:val="both"/>
        <w:rPr>
          <w:rFonts w:ascii="Times New Roman" w:hAnsi="Times New Roman" w:cs="Times New Roman"/>
        </w:rPr>
      </w:pPr>
      <w:r w:rsidRPr="009969AA">
        <w:rPr>
          <w:rFonts w:ascii="Times New Roman" w:hAnsi="Times New Roman" w:cs="Times New Roman"/>
        </w:rPr>
        <w:t>UNDP has also facilitated the national and international sharing of India’s MGNREGA experience, significantly furthering the global body of knowledge on how large-scale national rural work programmes might be most optimally run.</w:t>
      </w:r>
    </w:p>
    <w:p w:rsidR="00295E73" w:rsidRPr="001B41D9" w:rsidRDefault="00295E73" w:rsidP="00295E73">
      <w:pPr>
        <w:spacing w:after="0" w:line="240" w:lineRule="auto"/>
        <w:jc w:val="both"/>
        <w:rPr>
          <w:rFonts w:ascii="Times New Roman" w:hAnsi="Times New Roman" w:cs="Times New Roman"/>
        </w:rPr>
      </w:pPr>
    </w:p>
    <w:p w:rsidR="00B66A5B" w:rsidRDefault="00295E73" w:rsidP="00226534">
      <w:pPr>
        <w:spacing w:after="0" w:line="240" w:lineRule="auto"/>
        <w:ind w:left="720"/>
        <w:jc w:val="both"/>
        <w:rPr>
          <w:rFonts w:ascii="Times New Roman" w:hAnsi="Times New Roman" w:cs="Times New Roman"/>
        </w:rPr>
      </w:pPr>
      <w:r>
        <w:rPr>
          <w:rFonts w:ascii="Times New Roman" w:hAnsi="Times New Roman" w:cs="Times New Roman"/>
        </w:rPr>
        <w:t xml:space="preserve">As mentioned earlier, </w:t>
      </w:r>
      <w:r w:rsidRPr="001B41D9">
        <w:rPr>
          <w:rFonts w:ascii="Times New Roman" w:hAnsi="Times New Roman" w:cs="Times New Roman"/>
        </w:rPr>
        <w:t xml:space="preserve">UNDP is funding a number of small NGO-run pilots across the 7 UNDAF states </w:t>
      </w:r>
      <w:r>
        <w:rPr>
          <w:rFonts w:ascii="Times New Roman" w:hAnsi="Times New Roman" w:cs="Times New Roman"/>
        </w:rPr>
        <w:t xml:space="preserve">so as to </w:t>
      </w:r>
      <w:r w:rsidRPr="001B41D9">
        <w:rPr>
          <w:rFonts w:ascii="Times New Roman" w:hAnsi="Times New Roman" w:cs="Times New Roman"/>
        </w:rPr>
        <w:t>demonstrate how NREGA might be converge</w:t>
      </w:r>
      <w:r>
        <w:rPr>
          <w:rFonts w:ascii="Times New Roman" w:hAnsi="Times New Roman" w:cs="Times New Roman"/>
        </w:rPr>
        <w:t xml:space="preserve">d with other government schemes. </w:t>
      </w:r>
      <w:r w:rsidR="00B66A5B" w:rsidRPr="001B41D9">
        <w:rPr>
          <w:rFonts w:ascii="Times New Roman" w:hAnsi="Times New Roman" w:cs="Times New Roman"/>
        </w:rPr>
        <w:t xml:space="preserve">Many informants cited the integrated resource management pilot in Kandhamal, Orissa as a ‘best practice’. Jairam Ramesh, India’s Minister for Rural Development in August 2011 visited this pilot in 2011. Shortly thereafter, the Ministry listed the need to incorporate an integrated approach to soil and water conservation in its proposed set of </w:t>
      </w:r>
      <w:r w:rsidR="00226534">
        <w:rPr>
          <w:rFonts w:ascii="Times New Roman" w:hAnsi="Times New Roman" w:cs="Times New Roman"/>
        </w:rPr>
        <w:t>MG</w:t>
      </w:r>
      <w:r w:rsidR="00B66A5B" w:rsidRPr="001B41D9">
        <w:rPr>
          <w:rFonts w:ascii="Times New Roman" w:hAnsi="Times New Roman" w:cs="Times New Roman"/>
        </w:rPr>
        <w:t xml:space="preserve">NREGA improvements. </w:t>
      </w:r>
    </w:p>
    <w:p w:rsidR="00B66A5B" w:rsidRDefault="00B66A5B" w:rsidP="00295E73">
      <w:pPr>
        <w:spacing w:after="0" w:line="240" w:lineRule="auto"/>
        <w:jc w:val="both"/>
        <w:rPr>
          <w:rFonts w:ascii="Times New Roman" w:hAnsi="Times New Roman" w:cs="Times New Roman"/>
        </w:rPr>
      </w:pPr>
    </w:p>
    <w:p w:rsidR="00295E73" w:rsidRDefault="00295E73" w:rsidP="00295E73">
      <w:pPr>
        <w:spacing w:after="0" w:line="240" w:lineRule="auto"/>
        <w:jc w:val="both"/>
        <w:rPr>
          <w:rFonts w:ascii="Times New Roman" w:hAnsi="Times New Roman" w:cs="Times New Roman"/>
        </w:rPr>
      </w:pPr>
      <w:r w:rsidRPr="00311F42">
        <w:rPr>
          <w:rFonts w:ascii="Times New Roman" w:hAnsi="Times New Roman" w:cs="Times New Roman"/>
        </w:rPr>
        <w:t>Other pilots aim to expand the ambit of MGNREGA by addressing long-term livelihood objectives by building the skills, functional and financial literacy, livelihood options and market linkages for MGNREGA workers so that they</w:t>
      </w:r>
      <w:r w:rsidRPr="000717EC">
        <w:rPr>
          <w:rFonts w:ascii="Times New Roman" w:hAnsi="Times New Roman" w:cs="Times New Roman"/>
        </w:rPr>
        <w:t xml:space="preserve"> might derive maximum developme</w:t>
      </w:r>
      <w:r w:rsidR="001456D7">
        <w:rPr>
          <w:rFonts w:ascii="Times New Roman" w:hAnsi="Times New Roman" w:cs="Times New Roman"/>
        </w:rPr>
        <w:t xml:space="preserve">ntal benefit from the programme. Interestingly, some of these pilots are attempting to demonstrate how bringing traditional crafts into the ‘list of permissible works’ can provide sustainable livelihood options and creatively conserve traditional skills by modernizing  skills, organizing workers and supply chains, and devising schedules of rates for works other than public works. </w:t>
      </w:r>
    </w:p>
    <w:p w:rsidR="00B66A5B" w:rsidRDefault="00B66A5B" w:rsidP="00295E73">
      <w:pPr>
        <w:spacing w:after="0" w:line="240" w:lineRule="auto"/>
        <w:jc w:val="both"/>
        <w:rPr>
          <w:rFonts w:ascii="Times New Roman" w:hAnsi="Times New Roman" w:cs="Times New Roman"/>
        </w:rPr>
      </w:pPr>
    </w:p>
    <w:p w:rsidR="00B66A5B" w:rsidRDefault="00B66A5B" w:rsidP="00B66A5B">
      <w:pPr>
        <w:spacing w:after="0" w:line="240" w:lineRule="auto"/>
        <w:jc w:val="both"/>
        <w:rPr>
          <w:rFonts w:ascii="Times New Roman" w:hAnsi="Times New Roman" w:cs="Times New Roman"/>
        </w:rPr>
      </w:pPr>
      <w:r>
        <w:rPr>
          <w:rFonts w:ascii="Times New Roman" w:hAnsi="Times New Roman" w:cs="Times New Roman"/>
        </w:rPr>
        <w:t xml:space="preserve">UNDP is also </w:t>
      </w:r>
      <w:r w:rsidRPr="00311F42">
        <w:rPr>
          <w:rFonts w:ascii="Times New Roman" w:hAnsi="Times New Roman" w:cs="Times New Roman"/>
        </w:rPr>
        <w:t>supporting the development and testing of a variety of I</w:t>
      </w:r>
      <w:r>
        <w:rPr>
          <w:rFonts w:ascii="Times New Roman" w:hAnsi="Times New Roman" w:cs="Times New Roman"/>
        </w:rPr>
        <w:t>C</w:t>
      </w:r>
      <w:r w:rsidRPr="00311F42">
        <w:rPr>
          <w:rFonts w:ascii="Times New Roman" w:hAnsi="Times New Roman" w:cs="Times New Roman"/>
        </w:rPr>
        <w:t>T-based applications. In August 2010, the Ministry of Rural Development announced the scale-up of this model through the National Framework for biometric-based ICT-enabled end-to-end solutions</w:t>
      </w:r>
      <w:r w:rsidRPr="00311F42">
        <w:rPr>
          <w:rStyle w:val="FootnoteReference"/>
          <w:rFonts w:ascii="Times New Roman" w:hAnsi="Times New Roman" w:cs="Times New Roman"/>
        </w:rPr>
        <w:footnoteReference w:id="11"/>
      </w:r>
      <w:r w:rsidRPr="00311F42">
        <w:rPr>
          <w:rFonts w:ascii="Times New Roman" w:hAnsi="Times New Roman" w:cs="Times New Roman"/>
        </w:rPr>
        <w:t xml:space="preserve">. </w:t>
      </w:r>
    </w:p>
    <w:p w:rsidR="00B66A5B" w:rsidRDefault="00B66A5B" w:rsidP="00295E73">
      <w:pPr>
        <w:spacing w:after="0" w:line="240" w:lineRule="auto"/>
        <w:jc w:val="both"/>
        <w:rPr>
          <w:rFonts w:ascii="Times New Roman" w:hAnsi="Times New Roman" w:cs="Times New Roman"/>
        </w:rPr>
      </w:pPr>
    </w:p>
    <w:p w:rsidR="007046AE" w:rsidRPr="004F6ED3" w:rsidRDefault="00295E73" w:rsidP="00295E73">
      <w:pPr>
        <w:pStyle w:val="ListParagraph"/>
        <w:rPr>
          <w:sz w:val="22"/>
          <w:szCs w:val="22"/>
        </w:rPr>
      </w:pPr>
      <w:r>
        <w:rPr>
          <w:sz w:val="22"/>
          <w:szCs w:val="22"/>
        </w:rPr>
        <w:t>However, a</w:t>
      </w:r>
      <w:r w:rsidRPr="004F6ED3">
        <w:rPr>
          <w:sz w:val="22"/>
          <w:szCs w:val="22"/>
        </w:rPr>
        <w:t xml:space="preserve">ll informants, especially those from civil society, alluded to the need for the programme to partner with a wider range of stakeholders nationally to “live up to its promise.” Their opinion is that UNDP is “now a captive of the Ministry of Rural Development” which is neither good for the institution nor for the programme in general. Given their mutual interdependence through the </w:t>
      </w:r>
      <w:r w:rsidRPr="007046AE">
        <w:rPr>
          <w:sz w:val="22"/>
          <w:szCs w:val="22"/>
        </w:rPr>
        <w:t>Technical Cell, both UNDP and the Ministry are tending to listen only to each other’s voices on MGNREGA implementation and enhancement, missing out on the wider range of thinking occurring in the field, and not really making the effort to contribute to it.</w:t>
      </w:r>
      <w:r w:rsidR="007046AE" w:rsidRPr="007046AE">
        <w:rPr>
          <w:sz w:val="22"/>
          <w:szCs w:val="22"/>
        </w:rPr>
        <w:t xml:space="preserve"> However, UNDP-MoRD </w:t>
      </w:r>
      <w:r w:rsidR="007046AE">
        <w:rPr>
          <w:sz w:val="22"/>
          <w:szCs w:val="22"/>
        </w:rPr>
        <w:t xml:space="preserve">civil society </w:t>
      </w:r>
      <w:r w:rsidR="007046AE" w:rsidRPr="007046AE">
        <w:rPr>
          <w:sz w:val="22"/>
          <w:szCs w:val="22"/>
        </w:rPr>
        <w:t>partner organisations</w:t>
      </w:r>
      <w:r w:rsidR="007F20FE">
        <w:rPr>
          <w:sz w:val="22"/>
          <w:szCs w:val="22"/>
        </w:rPr>
        <w:t xml:space="preserve"> and research institutions</w:t>
      </w:r>
      <w:r w:rsidR="007046AE" w:rsidRPr="007046AE">
        <w:rPr>
          <w:sz w:val="22"/>
          <w:szCs w:val="22"/>
        </w:rPr>
        <w:t xml:space="preserve"> participated in a high level Consultation</w:t>
      </w:r>
      <w:r w:rsidR="002A7CA8">
        <w:rPr>
          <w:sz w:val="22"/>
          <w:szCs w:val="22"/>
        </w:rPr>
        <w:t xml:space="preserve"> jointly organised by the Ministry and UNDP </w:t>
      </w:r>
      <w:r w:rsidR="007046AE" w:rsidRPr="007046AE">
        <w:rPr>
          <w:sz w:val="22"/>
          <w:szCs w:val="22"/>
        </w:rPr>
        <w:t>and provided inputs on the Ministry’s ‘Reform Agenda for MGNREGA Implementation’</w:t>
      </w:r>
      <w:r w:rsidR="00153810">
        <w:rPr>
          <w:sz w:val="22"/>
          <w:szCs w:val="22"/>
        </w:rPr>
        <w:t>. T</w:t>
      </w:r>
      <w:r w:rsidR="007046AE">
        <w:rPr>
          <w:sz w:val="22"/>
          <w:szCs w:val="22"/>
        </w:rPr>
        <w:t>he f</w:t>
      </w:r>
      <w:r w:rsidR="007046AE" w:rsidRPr="007046AE">
        <w:rPr>
          <w:sz w:val="22"/>
          <w:szCs w:val="22"/>
        </w:rPr>
        <w:t>indings and recommendations from UNDP funded concurrent monitoring studies and innovation pilots formed t</w:t>
      </w:r>
      <w:r w:rsidR="00153810">
        <w:rPr>
          <w:sz w:val="22"/>
          <w:szCs w:val="22"/>
        </w:rPr>
        <w:t>he basis for this consultation, which</w:t>
      </w:r>
      <w:r w:rsidR="007046AE">
        <w:rPr>
          <w:sz w:val="22"/>
          <w:szCs w:val="22"/>
        </w:rPr>
        <w:t xml:space="preserve"> was a strategic opportunity for civil society participants to</w:t>
      </w:r>
      <w:r w:rsidR="00153810">
        <w:rPr>
          <w:sz w:val="22"/>
          <w:szCs w:val="22"/>
        </w:rPr>
        <w:t xml:space="preserve"> influence the preparation of revised MGNREGA guidelines.</w:t>
      </w:r>
      <w:r w:rsidR="007046AE">
        <w:rPr>
          <w:sz w:val="22"/>
          <w:szCs w:val="22"/>
        </w:rPr>
        <w:t xml:space="preserve"> </w:t>
      </w:r>
    </w:p>
    <w:p w:rsidR="00295E73" w:rsidRPr="004F6ED3" w:rsidRDefault="00295E73" w:rsidP="00295E73">
      <w:pPr>
        <w:pStyle w:val="ListParagraph"/>
        <w:rPr>
          <w:sz w:val="22"/>
          <w:szCs w:val="22"/>
        </w:rPr>
      </w:pPr>
    </w:p>
    <w:p w:rsidR="00295E73" w:rsidRPr="004F6ED3" w:rsidRDefault="00295E73" w:rsidP="00295E73">
      <w:pPr>
        <w:pStyle w:val="ListParagraph"/>
        <w:rPr>
          <w:sz w:val="22"/>
          <w:szCs w:val="22"/>
        </w:rPr>
      </w:pPr>
      <w:r w:rsidRPr="004F6ED3">
        <w:rPr>
          <w:sz w:val="22"/>
          <w:szCs w:val="22"/>
        </w:rPr>
        <w:lastRenderedPageBreak/>
        <w:t xml:space="preserve">For much the same reason, said civil society informants, the grassroots MGNREGA network throughout the country knows little, if anything, about the range of UNDP-supported work on MGNREGA. Illustrating this point, all the civil society informants interviewed for this evaluation knew nothing about the UNDP-supported pilots in Bhilwara, which the institution considers a great success; this, though three of them are well-known MGNREGA activists who have worked in partnership with UNDP. </w:t>
      </w:r>
    </w:p>
    <w:p w:rsidR="00295E73" w:rsidRPr="004F6ED3" w:rsidRDefault="00295E73" w:rsidP="00295E73">
      <w:pPr>
        <w:pStyle w:val="ListParagraph"/>
        <w:rPr>
          <w:sz w:val="22"/>
          <w:szCs w:val="22"/>
        </w:rPr>
      </w:pPr>
    </w:p>
    <w:p w:rsidR="00295E73" w:rsidRDefault="00295E73" w:rsidP="00295E73">
      <w:pPr>
        <w:spacing w:after="0" w:line="240" w:lineRule="auto"/>
        <w:jc w:val="both"/>
        <w:rPr>
          <w:rFonts w:ascii="Times New Roman" w:eastAsia="Times New Roman" w:hAnsi="Times New Roman" w:cs="Times New Roman"/>
          <w:lang w:val="en-GB"/>
        </w:rPr>
      </w:pPr>
      <w:r w:rsidRPr="00A02D1F">
        <w:rPr>
          <w:rFonts w:ascii="Times New Roman" w:eastAsia="Times New Roman" w:hAnsi="Times New Roman" w:cs="Times New Roman"/>
          <w:lang w:val="en-GB"/>
        </w:rPr>
        <w:t>Thus, their suggestion is that UNDP “open up” its support to the MGNREGA programme and “democratize the MGNREGA innovation process, so that the location and choice of pilots does not rest merely on the whim of the Rural Development or Chief Minister.”</w:t>
      </w:r>
      <w:r w:rsidR="00896013">
        <w:rPr>
          <w:rStyle w:val="FootnoteReference"/>
          <w:rFonts w:ascii="Times New Roman" w:eastAsia="Times New Roman" w:hAnsi="Times New Roman" w:cs="Times New Roman"/>
          <w:lang w:val="en-GB"/>
        </w:rPr>
        <w:footnoteReference w:id="12"/>
      </w:r>
      <w:r w:rsidRPr="00A02D1F">
        <w:rPr>
          <w:rFonts w:ascii="Times New Roman" w:eastAsia="Times New Roman" w:hAnsi="Times New Roman" w:cs="Times New Roman"/>
          <w:lang w:val="en-GB"/>
        </w:rPr>
        <w:t xml:space="preserve">  </w:t>
      </w:r>
    </w:p>
    <w:p w:rsidR="00295E73" w:rsidRDefault="00295E73" w:rsidP="00295E73">
      <w:pPr>
        <w:spacing w:after="0" w:line="240" w:lineRule="auto"/>
        <w:jc w:val="both"/>
        <w:rPr>
          <w:rFonts w:ascii="Times New Roman" w:eastAsia="Times New Roman" w:hAnsi="Times New Roman" w:cs="Times New Roman"/>
          <w:lang w:val="en-GB"/>
        </w:rPr>
      </w:pPr>
    </w:p>
    <w:p w:rsidR="00295E73" w:rsidRDefault="00295E73" w:rsidP="00295E73">
      <w:pPr>
        <w:spacing w:after="0" w:line="240" w:lineRule="auto"/>
        <w:jc w:val="both"/>
      </w:pPr>
      <w:r>
        <w:rPr>
          <w:rFonts w:ascii="Times New Roman" w:hAnsi="Times New Roman" w:cs="Times New Roman"/>
        </w:rPr>
        <w:t xml:space="preserve">Also, while the Technical Cell has played a useful role in supporting the Ministry of Rural Development in early MGNREGA implementation, the programme’s national expansion calls for a larger, more ‘mission mode’ operation, with the authority and know-how to resolve delivery problems on the ground and drive continual value-addition. Most important, </w:t>
      </w:r>
      <w:r w:rsidRPr="00C373DF">
        <w:rPr>
          <w:rFonts w:ascii="Times New Roman" w:hAnsi="Times New Roman" w:cs="Times New Roman"/>
        </w:rPr>
        <w:t>MGNREGA expansion will require active support and partnership from grassroots civil society groups throughout the country given limited governmental manpower.</w:t>
      </w:r>
      <w:r>
        <w:rPr>
          <w:rFonts w:ascii="Times New Roman" w:hAnsi="Times New Roman" w:cs="Times New Roman"/>
        </w:rPr>
        <w:t xml:space="preserve"> In addition, a</w:t>
      </w:r>
      <w:r w:rsidRPr="00F63617">
        <w:rPr>
          <w:rFonts w:ascii="Times New Roman" w:hAnsi="Times New Roman" w:cs="Times New Roman"/>
        </w:rPr>
        <w:t>ll informants urged UNDP to support the setting up of state-level Technical Cells to oversee field-level implementation and course-correction.</w:t>
      </w:r>
      <w:r w:rsidRPr="004F6ED3">
        <w:t xml:space="preserve"> </w:t>
      </w:r>
    </w:p>
    <w:p w:rsidR="00436C6F" w:rsidRDefault="00436C6F" w:rsidP="00295E73">
      <w:pPr>
        <w:spacing w:after="0" w:line="240" w:lineRule="auto"/>
        <w:jc w:val="both"/>
      </w:pPr>
    </w:p>
    <w:p w:rsidR="00057909" w:rsidRDefault="00057909" w:rsidP="002F7FEA">
      <w:pPr>
        <w:pStyle w:val="Heading3"/>
      </w:pPr>
      <w:bookmarkStart w:id="98" w:name="_Toc313352983"/>
      <w:r w:rsidRPr="001B41D9">
        <w:t>Capacity Building of Elected Representatives</w:t>
      </w:r>
      <w:bookmarkEnd w:id="98"/>
    </w:p>
    <w:p w:rsidR="00534686" w:rsidRDefault="00382B36" w:rsidP="00382B36">
      <w:pPr>
        <w:spacing w:after="0" w:line="240" w:lineRule="auto"/>
        <w:jc w:val="both"/>
        <w:rPr>
          <w:rFonts w:ascii="Times New Roman" w:hAnsi="Times New Roman" w:cs="Times New Roman"/>
        </w:rPr>
      </w:pPr>
      <w:r w:rsidRPr="001B41D9">
        <w:rPr>
          <w:rFonts w:ascii="Times New Roman" w:hAnsi="Times New Roman" w:cs="Times New Roman"/>
        </w:rPr>
        <w:t xml:space="preserve">UNDP’s ‘Orissa Dakshyata’ and ‘Capacity Building for Local Governance’ programmes have demonstrated to the Government that Panchayati Raj training can be executed in mission mode across the country. For, only mass training of a high standard can quickly build essential governance capacity amongst India’s 3 million Panchayati Raj representatives and 240,000 Panchayati Raj institutions. </w:t>
      </w:r>
    </w:p>
    <w:p w:rsidR="00534686" w:rsidRDefault="00534686" w:rsidP="00382B36">
      <w:pPr>
        <w:spacing w:after="0" w:line="240" w:lineRule="auto"/>
        <w:jc w:val="both"/>
        <w:rPr>
          <w:rFonts w:ascii="Times New Roman" w:hAnsi="Times New Roman" w:cs="Times New Roman"/>
        </w:rPr>
      </w:pPr>
    </w:p>
    <w:p w:rsidR="00382B36" w:rsidRPr="001B41D9" w:rsidRDefault="00382B36" w:rsidP="00382B36">
      <w:pPr>
        <w:spacing w:after="0" w:line="240" w:lineRule="auto"/>
        <w:jc w:val="both"/>
        <w:rPr>
          <w:rFonts w:ascii="Times New Roman" w:hAnsi="Times New Roman" w:cs="Times New Roman"/>
        </w:rPr>
      </w:pPr>
      <w:r w:rsidRPr="001B41D9">
        <w:rPr>
          <w:rFonts w:ascii="Times New Roman" w:hAnsi="Times New Roman" w:cs="Times New Roman"/>
        </w:rPr>
        <w:t xml:space="preserve">UNDP is helping the Ministry of </w:t>
      </w:r>
      <w:r w:rsidRPr="001B41D9">
        <w:rPr>
          <w:rFonts w:ascii="Times New Roman" w:hAnsi="Times New Roman" w:cs="Times New Roman"/>
          <w:color w:val="000000" w:themeColor="text1"/>
        </w:rPr>
        <w:t>Panchayati Raj implement the National Capacity Building Framework, India’s key standard on Panchayati Raj training and is now actively supporting it in developing a variety of other training-related standards for the first time.  It also supported State Governments first-time effort to devise Panchayati Raj capacity development strategies, an activity that many informants say was extremely ad hoc earlier. as well as an innovative online training repository. Secondly, it pioneered an ou</w:t>
      </w:r>
      <w:r w:rsidRPr="001B41D9">
        <w:rPr>
          <w:rFonts w:ascii="Times New Roman" w:hAnsi="Times New Roman" w:cs="Times New Roman"/>
        </w:rPr>
        <w:t xml:space="preserve">tsourced model for Panchayati Raj training and capacity building in Orissa, which is now being replicated nationally. This model deploys civil society as the Government’s primary training partner, for the first time. Thirdly, it is supporting States assess their capacity for extensive and effective Panchayati Raj training, something they had never done before. </w:t>
      </w:r>
      <w:r w:rsidRPr="00CA6C8D">
        <w:rPr>
          <w:rFonts w:ascii="Times New Roman" w:hAnsi="Times New Roman" w:cs="Times New Roman"/>
        </w:rPr>
        <w:t>UNDP has also contributed to evaluating the Panchayati Raj capacity development components of two flagship national schemes: the Backward Region Grant Fund (BRGF) and the Rashtriya Gram Swaraj Yojana (RGSY).</w:t>
      </w:r>
      <w:r>
        <w:rPr>
          <w:rStyle w:val="FootnoteReference"/>
          <w:rFonts w:ascii="Times New Roman" w:hAnsi="Times New Roman" w:cs="Times New Roman"/>
        </w:rPr>
        <w:footnoteReference w:id="13"/>
      </w:r>
      <w:r w:rsidRPr="00CA6C8D">
        <w:rPr>
          <w:rFonts w:ascii="Times New Roman" w:hAnsi="Times New Roman" w:cs="Times New Roman"/>
        </w:rPr>
        <w:t xml:space="preserve"> </w:t>
      </w:r>
    </w:p>
    <w:p w:rsidR="00382B36" w:rsidRDefault="00382B36" w:rsidP="00382B36">
      <w:pPr>
        <w:spacing w:after="0" w:line="240" w:lineRule="auto"/>
        <w:rPr>
          <w:b/>
          <w:i/>
          <w:color w:val="FF0000"/>
          <w:sz w:val="24"/>
          <w:szCs w:val="24"/>
        </w:rPr>
      </w:pPr>
    </w:p>
    <w:p w:rsidR="00382B36" w:rsidRPr="001B41D9" w:rsidRDefault="00382B36" w:rsidP="00382B36">
      <w:pPr>
        <w:spacing w:after="0" w:line="240" w:lineRule="auto"/>
        <w:jc w:val="both"/>
        <w:rPr>
          <w:rFonts w:ascii="Times New Roman" w:hAnsi="Times New Roman" w:cs="Times New Roman"/>
        </w:rPr>
      </w:pPr>
      <w:r w:rsidRPr="001B41D9">
        <w:rPr>
          <w:rFonts w:ascii="Times New Roman" w:hAnsi="Times New Roman" w:cs="Times New Roman"/>
        </w:rPr>
        <w:t>Since 2008, when the programme began, the number of Panchayati Raj representatives trained annually has more than doubled from 1 to 2.4 million in 2010-2011. In percentage terms, this represents a jump from 33% to 80% of all Panchayati Raj representatives. This jump is particularly sharp in the 7 states where UNDP operates, which account for the bulk of India’s population. In Madhya Pradesh, for instance, the training percentage has rocketed from 16% to 91%, in Orissa from 5% to 54%, in Rajasthan from 42% to 80%, and in Uttar Pradesh from 3% to 32%. (Please see Table 2).</w:t>
      </w:r>
    </w:p>
    <w:p w:rsidR="00382B36" w:rsidRPr="001B41D9" w:rsidRDefault="00382B36" w:rsidP="00382B36">
      <w:pPr>
        <w:spacing w:after="0" w:line="240" w:lineRule="auto"/>
        <w:jc w:val="both"/>
        <w:rPr>
          <w:rFonts w:ascii="Times New Roman" w:hAnsi="Times New Roman" w:cs="Times New Roman"/>
        </w:rPr>
      </w:pPr>
      <w:r>
        <w:rPr>
          <w:rFonts w:ascii="Times New Roman" w:hAnsi="Times New Roman" w:cs="Times New Roman"/>
          <w:color w:val="000000" w:themeColor="text1"/>
        </w:rPr>
        <w:lastRenderedPageBreak/>
        <w:t>As mentioned earlier, f</w:t>
      </w:r>
      <w:r w:rsidRPr="001B41D9">
        <w:rPr>
          <w:rFonts w:ascii="Times New Roman" w:hAnsi="Times New Roman" w:cs="Times New Roman"/>
          <w:color w:val="000000" w:themeColor="text1"/>
        </w:rPr>
        <w:t>ocused training seems to be slowly but steadily triggering a growing confidence and professionalism among Panchayati Raj officials, particularly</w:t>
      </w:r>
      <w:r w:rsidRPr="001B41D9">
        <w:rPr>
          <w:rFonts w:ascii="Times New Roman" w:hAnsi="Times New Roman" w:cs="Times New Roman"/>
        </w:rPr>
        <w:t xml:space="preserve"> women and those from the SC/ ST categories</w:t>
      </w:r>
      <w:r w:rsidRPr="001B41D9">
        <w:rPr>
          <w:rFonts w:ascii="Times New Roman" w:hAnsi="Times New Roman" w:cs="Times New Roman"/>
          <w:color w:val="000000" w:themeColor="text1"/>
        </w:rPr>
        <w:t>.</w:t>
      </w:r>
      <w:r w:rsidRPr="001B41D9">
        <w:rPr>
          <w:rFonts w:ascii="Times New Roman" w:hAnsi="Times New Roman" w:cs="Times New Roman"/>
        </w:rPr>
        <w:t xml:space="preserve"> Trainees say they now know how they are supposed to run a panchayat, put together a representative village committee, identify beneficiaries, and solve practical village problems. They say they have begun to put these learnings to use, in particular helping community members access government schemes and obtain land titles. Further, their new understanding of Government laws, schemes and scheme guidelines has enabled them to properly inspect public services in their jurisdiction (schools, aanganwadis, hospitals, etc) and negotiate on improvements with the relevant departments. </w:t>
      </w:r>
    </w:p>
    <w:p w:rsidR="00382B36" w:rsidRPr="001B41D9" w:rsidRDefault="00382B36" w:rsidP="00382B36">
      <w:pPr>
        <w:spacing w:after="0" w:line="240" w:lineRule="auto"/>
        <w:jc w:val="both"/>
        <w:rPr>
          <w:rFonts w:ascii="Times New Roman" w:hAnsi="Times New Roman" w:cs="Times New Roman"/>
        </w:rPr>
      </w:pPr>
    </w:p>
    <w:p w:rsidR="00382B36" w:rsidRPr="001B41D9" w:rsidRDefault="00382B36" w:rsidP="00382B36">
      <w:pPr>
        <w:spacing w:after="0" w:line="240" w:lineRule="auto"/>
        <w:jc w:val="both"/>
        <w:rPr>
          <w:rFonts w:ascii="Times New Roman" w:hAnsi="Times New Roman" w:cs="Times New Roman"/>
        </w:rPr>
      </w:pPr>
      <w:r w:rsidRPr="001B41D9">
        <w:rPr>
          <w:rFonts w:ascii="Times New Roman" w:hAnsi="Times New Roman" w:cs="Times New Roman"/>
        </w:rPr>
        <w:t xml:space="preserve">Exposure visits have prompted participants to attempt similar ‘best practices’ within their jurisdictions. For instance, Rajasthan trainees visiting Kerala and Andhra have submitted a ‘plan of action’ to the Rajasthan Government suggesting schemes similar to what they had seen in these two states. Many also seek UNDP’s CDLG State Coordinators’ advice on how they might run their villages professionally “like an executive, not a politician”. In Orissa, State Government officials observe that Panchayati Raj and social audit training </w:t>
      </w:r>
      <w:r w:rsidRPr="001B41D9">
        <w:rPr>
          <w:rStyle w:val="apple-style-span"/>
          <w:rFonts w:ascii="Times New Roman" w:hAnsi="Times New Roman" w:cs="Times New Roman"/>
          <w:color w:val="000000"/>
          <w:shd w:val="clear" w:color="auto" w:fill="FFFFFF"/>
        </w:rPr>
        <w:t xml:space="preserve">has noticeably improved the performance and accountability of the State’s NREGA programme. </w:t>
      </w:r>
    </w:p>
    <w:p w:rsidR="00382B36" w:rsidRPr="001B41D9" w:rsidRDefault="00382B36" w:rsidP="00382B36">
      <w:pPr>
        <w:spacing w:after="0" w:line="240" w:lineRule="auto"/>
        <w:jc w:val="both"/>
        <w:rPr>
          <w:rFonts w:ascii="Times New Roman" w:hAnsi="Times New Roman" w:cs="Times New Roman"/>
        </w:rPr>
      </w:pPr>
    </w:p>
    <w:p w:rsidR="00382B36" w:rsidRDefault="00382B36" w:rsidP="00382B36">
      <w:pPr>
        <w:spacing w:after="0" w:line="240" w:lineRule="auto"/>
        <w:jc w:val="both"/>
        <w:rPr>
          <w:rFonts w:ascii="Times New Roman" w:hAnsi="Times New Roman" w:cs="Times New Roman"/>
        </w:rPr>
      </w:pPr>
      <w:r w:rsidRPr="001B41D9">
        <w:rPr>
          <w:rFonts w:ascii="Times New Roman" w:hAnsi="Times New Roman" w:cs="Times New Roman"/>
        </w:rPr>
        <w:t xml:space="preserve">Training and exposure is especially encouraging women to be more assertive and ambitious. Many SHG trainees have subsequently run elections, though there is no data on which of them have won. </w:t>
      </w:r>
    </w:p>
    <w:p w:rsidR="00382B36" w:rsidRPr="001B41D9" w:rsidRDefault="00382B36" w:rsidP="00382B36">
      <w:pPr>
        <w:spacing w:after="0" w:line="240" w:lineRule="auto"/>
        <w:jc w:val="both"/>
        <w:rPr>
          <w:rFonts w:ascii="Times New Roman" w:hAnsi="Times New Roman" w:cs="Times New Roman"/>
        </w:rPr>
      </w:pPr>
    </w:p>
    <w:p w:rsidR="00382B36" w:rsidRDefault="00382B36" w:rsidP="00382B36">
      <w:pPr>
        <w:spacing w:after="0" w:line="240" w:lineRule="auto"/>
        <w:jc w:val="both"/>
        <w:rPr>
          <w:rFonts w:ascii="Times New Roman" w:hAnsi="Times New Roman" w:cs="Times New Roman"/>
        </w:rPr>
      </w:pPr>
      <w:r w:rsidRPr="005121AE">
        <w:rPr>
          <w:rFonts w:ascii="Times New Roman" w:hAnsi="Times New Roman" w:cs="Times New Roman"/>
        </w:rPr>
        <w:t>Informants also cite other programme contributions, including the development of new innovative rural capacity-building courses in Chattisgarh, a s</w:t>
      </w:r>
      <w:r w:rsidRPr="001B41D9">
        <w:rPr>
          <w:rFonts w:ascii="Times New Roman" w:hAnsi="Times New Roman" w:cs="Times New Roman"/>
        </w:rPr>
        <w:t xml:space="preserve">trengthened, more objective monitoring and evaluation of Panchayati Raj training, as also state-by-state progress reports on training and funds utilization. UNDP also supported the Ministry of Panchayati Raj’s in examining the feasibility of setting up a National Institute for Panchayati Raj. Most important, however, is that the Indian Government now has a comprehensive database of all the country’s Panchati Raj officials, something it never had earlier. </w:t>
      </w:r>
    </w:p>
    <w:p w:rsidR="00382B36" w:rsidRDefault="00382B36" w:rsidP="00382B36">
      <w:pPr>
        <w:spacing w:after="0" w:line="240" w:lineRule="auto"/>
        <w:jc w:val="both"/>
        <w:rPr>
          <w:rFonts w:ascii="Times New Roman" w:hAnsi="Times New Roman" w:cs="Times New Roman"/>
        </w:rPr>
      </w:pPr>
    </w:p>
    <w:p w:rsidR="00367E44" w:rsidRPr="00F75AF7" w:rsidRDefault="00057909" w:rsidP="00057909">
      <w:pPr>
        <w:autoSpaceDE w:val="0"/>
        <w:autoSpaceDN w:val="0"/>
        <w:adjustRightInd w:val="0"/>
        <w:spacing w:after="0" w:line="240" w:lineRule="auto"/>
        <w:jc w:val="both"/>
        <w:rPr>
          <w:rFonts w:ascii="Times New Roman" w:hAnsi="Times New Roman" w:cs="Times New Roman"/>
          <w:lang w:val="en-IN"/>
        </w:rPr>
      </w:pPr>
      <w:r w:rsidRPr="001B41D9">
        <w:rPr>
          <w:rFonts w:ascii="Times New Roman" w:hAnsi="Times New Roman" w:cs="Times New Roman"/>
        </w:rPr>
        <w:t xml:space="preserve">As mentioned earlier, the CDLG programme has made a significant contribution to the Government’s Panchayati Raj training mission, boosting the number of trained Panchayati Raj representatives from 1 million in 2008-2009 to 2.4 million in 2010-2011.  </w:t>
      </w:r>
      <w:r w:rsidRPr="00F75AF7">
        <w:rPr>
          <w:rFonts w:ascii="Times New Roman" w:hAnsi="Times New Roman" w:cs="Times New Roman"/>
          <w:bCs/>
          <w:lang w:val="en-IN"/>
        </w:rPr>
        <w:t>Capacity Assessments (for Panchayati Raj training) have been conducted for all 7 State</w:t>
      </w:r>
      <w:r w:rsidR="00533F64">
        <w:rPr>
          <w:rFonts w:ascii="Times New Roman" w:hAnsi="Times New Roman" w:cs="Times New Roman"/>
          <w:bCs/>
          <w:lang w:val="en-IN"/>
        </w:rPr>
        <w:t>s</w:t>
      </w:r>
      <w:r w:rsidRPr="00F75AF7">
        <w:rPr>
          <w:rFonts w:ascii="Times New Roman" w:hAnsi="Times New Roman" w:cs="Times New Roman"/>
          <w:bCs/>
          <w:lang w:val="en-IN"/>
        </w:rPr>
        <w:t xml:space="preserve">, and some states have already begun to implement the recommendations. A Monitoring and Evaluation Manual </w:t>
      </w:r>
      <w:r w:rsidR="0026681D">
        <w:rPr>
          <w:rFonts w:ascii="Times New Roman" w:hAnsi="Times New Roman" w:cs="Times New Roman"/>
          <w:bCs/>
          <w:lang w:val="en-IN"/>
        </w:rPr>
        <w:t xml:space="preserve">is being </w:t>
      </w:r>
      <w:r w:rsidRPr="00F75AF7">
        <w:rPr>
          <w:rFonts w:ascii="Times New Roman" w:hAnsi="Times New Roman" w:cs="Times New Roman"/>
          <w:bCs/>
          <w:lang w:val="en-IN"/>
        </w:rPr>
        <w:t>compiled to help s</w:t>
      </w:r>
      <w:r w:rsidRPr="00F75AF7">
        <w:rPr>
          <w:rFonts w:ascii="Times New Roman" w:hAnsi="Times New Roman" w:cs="Times New Roman"/>
          <w:lang w:val="en-IN"/>
        </w:rPr>
        <w:t xml:space="preserve">tate training institutions monitor and evaluate their training programmes better. Other </w:t>
      </w:r>
      <w:r w:rsidRPr="00F75AF7">
        <w:rPr>
          <w:rFonts w:ascii="Times New Roman" w:hAnsi="Times New Roman" w:cs="Times New Roman"/>
          <w:bCs/>
          <w:lang w:val="en-IN"/>
        </w:rPr>
        <w:t>guidance documents include an Outsourcing Reference Guide (to guide states in outsourcing training delivery), a Village Planning Manual (t</w:t>
      </w:r>
      <w:r w:rsidRPr="00F75AF7">
        <w:rPr>
          <w:rFonts w:ascii="Times New Roman" w:hAnsi="Times New Roman" w:cs="Times New Roman"/>
          <w:lang w:val="en-IN"/>
        </w:rPr>
        <w:t xml:space="preserve">o help Gram Panchayats plan better) and </w:t>
      </w:r>
      <w:r w:rsidRPr="00F75AF7">
        <w:rPr>
          <w:rFonts w:ascii="Times New Roman" w:hAnsi="Times New Roman" w:cs="Times New Roman"/>
          <w:bCs/>
          <w:lang w:val="en-IN"/>
        </w:rPr>
        <w:t>Training Needs Assessment Methodologies (t</w:t>
      </w:r>
      <w:r w:rsidRPr="00F75AF7">
        <w:rPr>
          <w:rFonts w:ascii="Times New Roman" w:hAnsi="Times New Roman" w:cs="Times New Roman"/>
          <w:lang w:val="en-IN"/>
        </w:rPr>
        <w:t xml:space="preserve">o help State training institutions systematically assess training needs). </w:t>
      </w:r>
    </w:p>
    <w:p w:rsidR="00297837" w:rsidRPr="00F75AF7" w:rsidRDefault="00297837" w:rsidP="00057909">
      <w:pPr>
        <w:autoSpaceDE w:val="0"/>
        <w:autoSpaceDN w:val="0"/>
        <w:adjustRightInd w:val="0"/>
        <w:spacing w:after="0" w:line="240" w:lineRule="auto"/>
        <w:jc w:val="both"/>
        <w:rPr>
          <w:rFonts w:ascii="Times New Roman" w:hAnsi="Times New Roman" w:cs="Times New Roman"/>
          <w:lang w:val="en-IN"/>
        </w:rPr>
      </w:pPr>
    </w:p>
    <w:p w:rsidR="00297837" w:rsidRDefault="00297837" w:rsidP="00057909">
      <w:pPr>
        <w:autoSpaceDE w:val="0"/>
        <w:autoSpaceDN w:val="0"/>
        <w:adjustRightInd w:val="0"/>
        <w:spacing w:after="0" w:line="240" w:lineRule="auto"/>
        <w:jc w:val="both"/>
        <w:rPr>
          <w:rFonts w:ascii="Times New Roman" w:hAnsi="Times New Roman" w:cs="Times New Roman"/>
          <w:lang w:val="en-IN"/>
        </w:rPr>
      </w:pPr>
      <w:r w:rsidRPr="00F75AF7">
        <w:rPr>
          <w:rFonts w:ascii="Times New Roman" w:hAnsi="Times New Roman" w:cs="Times New Roman"/>
          <w:lang w:val="en-IN"/>
        </w:rPr>
        <w:t>Madhya Pradesh, Chattisgarh and Rajasthan have seen the highest jumps in annual training of PRI officials.</w:t>
      </w:r>
    </w:p>
    <w:p w:rsidR="007F232B" w:rsidRPr="00F75AF7" w:rsidRDefault="007F232B" w:rsidP="00057909">
      <w:pPr>
        <w:autoSpaceDE w:val="0"/>
        <w:autoSpaceDN w:val="0"/>
        <w:adjustRightInd w:val="0"/>
        <w:spacing w:after="0" w:line="240" w:lineRule="auto"/>
        <w:jc w:val="both"/>
        <w:rPr>
          <w:rFonts w:ascii="Times New Roman" w:hAnsi="Times New Roman" w:cs="Times New Roman"/>
          <w:bCs/>
          <w:lang w:val="en-IN"/>
        </w:rPr>
      </w:pPr>
    </w:p>
    <w:tbl>
      <w:tblPr>
        <w:tblStyle w:val="TableGrid"/>
        <w:tblW w:w="0" w:type="auto"/>
        <w:tblLook w:val="04A0"/>
      </w:tblPr>
      <w:tblGrid>
        <w:gridCol w:w="1635"/>
        <w:gridCol w:w="1308"/>
        <w:gridCol w:w="1276"/>
        <w:gridCol w:w="851"/>
        <w:gridCol w:w="1275"/>
        <w:gridCol w:w="851"/>
        <w:gridCol w:w="992"/>
        <w:gridCol w:w="1028"/>
      </w:tblGrid>
      <w:tr w:rsidR="00E46B0F" w:rsidRPr="00F75AF7" w:rsidTr="008E6964">
        <w:tc>
          <w:tcPr>
            <w:tcW w:w="9216" w:type="dxa"/>
            <w:gridSpan w:val="8"/>
            <w:shd w:val="clear" w:color="auto" w:fill="BFBFBF" w:themeFill="background1" w:themeFillShade="BF"/>
          </w:tcPr>
          <w:p w:rsidR="00E46B0F" w:rsidRPr="00F75AF7" w:rsidRDefault="00E46B0F" w:rsidP="008E6964">
            <w:pPr>
              <w:spacing w:before="60" w:after="60"/>
              <w:jc w:val="center"/>
              <w:rPr>
                <w:rFonts w:ascii="Times New Roman" w:hAnsi="Times New Roman" w:cs="Times New Roman"/>
                <w:b/>
                <w:sz w:val="21"/>
                <w:szCs w:val="21"/>
              </w:rPr>
            </w:pPr>
            <w:r w:rsidRPr="00F75AF7">
              <w:rPr>
                <w:rFonts w:ascii="Times New Roman" w:hAnsi="Times New Roman" w:cs="Times New Roman"/>
                <w:b/>
                <w:sz w:val="21"/>
                <w:szCs w:val="21"/>
              </w:rPr>
              <w:t>DETAILS OF PRI ELECTED REPRESENTATIVES AND OFFICIALS TRAINED (2008-2011)</w:t>
            </w:r>
          </w:p>
        </w:tc>
      </w:tr>
      <w:tr w:rsidR="00E46B0F" w:rsidRPr="00F75AF7" w:rsidTr="008E6964">
        <w:tc>
          <w:tcPr>
            <w:tcW w:w="1635" w:type="dxa"/>
            <w:vMerge w:val="restart"/>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Name of State</w:t>
            </w:r>
          </w:p>
        </w:tc>
        <w:tc>
          <w:tcPr>
            <w:tcW w:w="1308" w:type="dxa"/>
            <w:vMerge w:val="restart"/>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Total ERs</w:t>
            </w:r>
          </w:p>
        </w:tc>
        <w:tc>
          <w:tcPr>
            <w:tcW w:w="2127" w:type="dxa"/>
            <w:gridSpan w:val="2"/>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Training Coverage (2008-09)</w:t>
            </w:r>
          </w:p>
        </w:tc>
        <w:tc>
          <w:tcPr>
            <w:tcW w:w="2126" w:type="dxa"/>
            <w:gridSpan w:val="2"/>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Training Coverage (2009-10)</w:t>
            </w:r>
          </w:p>
        </w:tc>
        <w:tc>
          <w:tcPr>
            <w:tcW w:w="2020" w:type="dxa"/>
            <w:gridSpan w:val="2"/>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Training Coverage</w:t>
            </w:r>
          </w:p>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(2010-11)</w:t>
            </w:r>
          </w:p>
        </w:tc>
      </w:tr>
      <w:tr w:rsidR="00E46B0F" w:rsidRPr="00F75AF7" w:rsidTr="008E6964">
        <w:tc>
          <w:tcPr>
            <w:tcW w:w="1635" w:type="dxa"/>
            <w:vMerge/>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p>
        </w:tc>
        <w:tc>
          <w:tcPr>
            <w:tcW w:w="1308" w:type="dxa"/>
            <w:vMerge/>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p>
        </w:tc>
        <w:tc>
          <w:tcPr>
            <w:tcW w:w="1276" w:type="dxa"/>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Number</w:t>
            </w:r>
          </w:p>
        </w:tc>
        <w:tc>
          <w:tcPr>
            <w:tcW w:w="851" w:type="dxa"/>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w:t>
            </w:r>
          </w:p>
        </w:tc>
        <w:tc>
          <w:tcPr>
            <w:tcW w:w="1275" w:type="dxa"/>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Number</w:t>
            </w:r>
          </w:p>
        </w:tc>
        <w:tc>
          <w:tcPr>
            <w:tcW w:w="851" w:type="dxa"/>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w:t>
            </w:r>
          </w:p>
        </w:tc>
        <w:tc>
          <w:tcPr>
            <w:tcW w:w="992" w:type="dxa"/>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Number</w:t>
            </w:r>
          </w:p>
        </w:tc>
        <w:tc>
          <w:tcPr>
            <w:tcW w:w="1028" w:type="dxa"/>
            <w:shd w:val="clear" w:color="auto" w:fill="F2F2F2" w:themeFill="background1" w:themeFillShade="F2"/>
          </w:tcPr>
          <w:p w:rsidR="00E46B0F" w:rsidRPr="00F75AF7" w:rsidRDefault="00E46B0F" w:rsidP="008E6964">
            <w:pPr>
              <w:jc w:val="center"/>
              <w:rPr>
                <w:rFonts w:ascii="Times New Roman" w:hAnsi="Times New Roman" w:cs="Times New Roman"/>
                <w:b/>
                <w:sz w:val="21"/>
                <w:szCs w:val="21"/>
              </w:rPr>
            </w:pPr>
            <w:r w:rsidRPr="00F75AF7">
              <w:rPr>
                <w:rFonts w:ascii="Times New Roman" w:hAnsi="Times New Roman" w:cs="Times New Roman"/>
                <w:b/>
                <w:sz w:val="21"/>
                <w:szCs w:val="21"/>
              </w:rPr>
              <w:t>%</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sz w:val="20"/>
                <w:szCs w:val="20"/>
              </w:rPr>
            </w:pPr>
            <w:r w:rsidRPr="00F75AF7">
              <w:rPr>
                <w:rFonts w:ascii="Times New Roman" w:hAnsi="Times New Roman" w:cs="Times New Roman"/>
                <w:sz w:val="20"/>
                <w:szCs w:val="20"/>
              </w:rPr>
              <w:t>Bihar</w:t>
            </w:r>
          </w:p>
        </w:tc>
        <w:tc>
          <w:tcPr>
            <w:tcW w:w="1308"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130091</w:t>
            </w:r>
          </w:p>
        </w:tc>
        <w:tc>
          <w:tcPr>
            <w:tcW w:w="1276"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140930</w:t>
            </w:r>
          </w:p>
        </w:tc>
        <w:tc>
          <w:tcPr>
            <w:tcW w:w="851" w:type="dxa"/>
            <w:vAlign w:val="center"/>
          </w:tcPr>
          <w:p w:rsidR="00E46B0F" w:rsidRPr="00F75AF7" w:rsidRDefault="00CE01DE"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103*</w:t>
            </w:r>
          </w:p>
        </w:tc>
        <w:tc>
          <w:tcPr>
            <w:tcW w:w="1275"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0</w:t>
            </w:r>
          </w:p>
        </w:tc>
        <w:tc>
          <w:tcPr>
            <w:tcW w:w="851" w:type="dxa"/>
            <w:vAlign w:val="center"/>
          </w:tcPr>
          <w:p w:rsidR="00E46B0F" w:rsidRPr="00F75AF7" w:rsidRDefault="00CE01DE"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0</w:t>
            </w: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color w:val="000000"/>
                <w:sz w:val="20"/>
                <w:szCs w:val="20"/>
              </w:rPr>
              <w:t>76919</w:t>
            </w:r>
          </w:p>
        </w:tc>
        <w:tc>
          <w:tcPr>
            <w:tcW w:w="1028" w:type="dxa"/>
          </w:tcPr>
          <w:p w:rsidR="00E46B0F" w:rsidRPr="00F75AF7" w:rsidRDefault="00CE01DE"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57</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sz w:val="20"/>
                <w:szCs w:val="20"/>
              </w:rPr>
            </w:pPr>
            <w:r w:rsidRPr="00F75AF7">
              <w:rPr>
                <w:rFonts w:ascii="Times New Roman" w:hAnsi="Times New Roman" w:cs="Times New Roman"/>
                <w:sz w:val="20"/>
                <w:szCs w:val="20"/>
              </w:rPr>
              <w:t>Chattisgarh</w:t>
            </w:r>
          </w:p>
        </w:tc>
        <w:tc>
          <w:tcPr>
            <w:tcW w:w="1308"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160548</w:t>
            </w:r>
          </w:p>
        </w:tc>
        <w:tc>
          <w:tcPr>
            <w:tcW w:w="1276"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37746</w:t>
            </w:r>
          </w:p>
        </w:tc>
        <w:tc>
          <w:tcPr>
            <w:tcW w:w="851" w:type="dxa"/>
            <w:vAlign w:val="center"/>
          </w:tcPr>
          <w:p w:rsidR="00E46B0F" w:rsidRPr="00F75AF7" w:rsidRDefault="00CE01DE"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6</w:t>
            </w:r>
          </w:p>
        </w:tc>
        <w:tc>
          <w:tcPr>
            <w:tcW w:w="1275"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32586</w:t>
            </w:r>
          </w:p>
        </w:tc>
        <w:tc>
          <w:tcPr>
            <w:tcW w:w="851" w:type="dxa"/>
          </w:tcPr>
          <w:p w:rsidR="00E46B0F" w:rsidRPr="00F75AF7" w:rsidRDefault="00CE01DE"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18</w:t>
            </w: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color w:val="000000"/>
                <w:sz w:val="20"/>
                <w:szCs w:val="20"/>
              </w:rPr>
              <w:t>200639</w:t>
            </w:r>
          </w:p>
        </w:tc>
        <w:tc>
          <w:tcPr>
            <w:tcW w:w="1028" w:type="dxa"/>
          </w:tcPr>
          <w:p w:rsidR="00E46B0F" w:rsidRPr="00F75AF7" w:rsidRDefault="00CE01DE"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116*</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sz w:val="20"/>
                <w:szCs w:val="20"/>
              </w:rPr>
            </w:pPr>
            <w:r w:rsidRPr="00F75AF7">
              <w:rPr>
                <w:rFonts w:ascii="Times New Roman" w:hAnsi="Times New Roman" w:cs="Times New Roman"/>
                <w:sz w:val="20"/>
                <w:szCs w:val="20"/>
              </w:rPr>
              <w:t>Jharkhand</w:t>
            </w:r>
          </w:p>
        </w:tc>
        <w:tc>
          <w:tcPr>
            <w:tcW w:w="1308"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53466</w:t>
            </w:r>
          </w:p>
        </w:tc>
        <w:tc>
          <w:tcPr>
            <w:tcW w:w="1276"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0</w:t>
            </w:r>
          </w:p>
        </w:tc>
        <w:tc>
          <w:tcPr>
            <w:tcW w:w="851" w:type="dxa"/>
            <w:vAlign w:val="center"/>
          </w:tcPr>
          <w:p w:rsidR="00E46B0F" w:rsidRPr="00F75AF7" w:rsidRDefault="00B837D6"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0</w:t>
            </w:r>
          </w:p>
        </w:tc>
        <w:tc>
          <w:tcPr>
            <w:tcW w:w="1275"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0</w:t>
            </w:r>
          </w:p>
        </w:tc>
        <w:tc>
          <w:tcPr>
            <w:tcW w:w="851" w:type="dxa"/>
          </w:tcPr>
          <w:p w:rsidR="00E46B0F" w:rsidRPr="00F75AF7" w:rsidRDefault="00B837D6"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0</w:t>
            </w: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color w:val="000000"/>
                <w:sz w:val="20"/>
                <w:szCs w:val="20"/>
              </w:rPr>
              <w:t>1168</w:t>
            </w:r>
          </w:p>
        </w:tc>
        <w:tc>
          <w:tcPr>
            <w:tcW w:w="1028" w:type="dxa"/>
          </w:tcPr>
          <w:p w:rsidR="00E46B0F" w:rsidRPr="00F75AF7" w:rsidRDefault="00B837D6"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0</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sz w:val="20"/>
                <w:szCs w:val="20"/>
              </w:rPr>
            </w:pPr>
            <w:r w:rsidRPr="00F75AF7">
              <w:rPr>
                <w:rFonts w:ascii="Times New Roman" w:hAnsi="Times New Roman" w:cs="Times New Roman"/>
                <w:sz w:val="20"/>
                <w:szCs w:val="20"/>
              </w:rPr>
              <w:t>Madhya Pradesh</w:t>
            </w:r>
          </w:p>
        </w:tc>
        <w:tc>
          <w:tcPr>
            <w:tcW w:w="1308"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417346</w:t>
            </w:r>
          </w:p>
        </w:tc>
        <w:tc>
          <w:tcPr>
            <w:tcW w:w="1276"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109775</w:t>
            </w:r>
          </w:p>
        </w:tc>
        <w:tc>
          <w:tcPr>
            <w:tcW w:w="851" w:type="dxa"/>
            <w:vAlign w:val="center"/>
          </w:tcPr>
          <w:p w:rsidR="00E46B0F" w:rsidRPr="00F75AF7" w:rsidRDefault="00B837D6"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16</w:t>
            </w:r>
          </w:p>
        </w:tc>
        <w:tc>
          <w:tcPr>
            <w:tcW w:w="1275"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235600</w:t>
            </w:r>
          </w:p>
        </w:tc>
        <w:tc>
          <w:tcPr>
            <w:tcW w:w="851" w:type="dxa"/>
          </w:tcPr>
          <w:p w:rsidR="00E46B0F" w:rsidRPr="00F75AF7" w:rsidRDefault="00B837D6"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37</w:t>
            </w: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color w:val="000000"/>
                <w:sz w:val="20"/>
                <w:szCs w:val="20"/>
              </w:rPr>
              <w:t>427719</w:t>
            </w:r>
          </w:p>
        </w:tc>
        <w:tc>
          <w:tcPr>
            <w:tcW w:w="1028" w:type="dxa"/>
          </w:tcPr>
          <w:p w:rsidR="00E46B0F" w:rsidRPr="00F75AF7" w:rsidRDefault="00B837D6"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91</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sz w:val="20"/>
                <w:szCs w:val="20"/>
              </w:rPr>
            </w:pPr>
            <w:r w:rsidRPr="00F75AF7">
              <w:rPr>
                <w:rFonts w:ascii="Times New Roman" w:hAnsi="Times New Roman" w:cs="Times New Roman"/>
                <w:sz w:val="20"/>
                <w:szCs w:val="20"/>
              </w:rPr>
              <w:t>Orissa</w:t>
            </w:r>
          </w:p>
        </w:tc>
        <w:tc>
          <w:tcPr>
            <w:tcW w:w="1308"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100864</w:t>
            </w:r>
          </w:p>
        </w:tc>
        <w:tc>
          <w:tcPr>
            <w:tcW w:w="1276"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9102</w:t>
            </w:r>
          </w:p>
        </w:tc>
        <w:tc>
          <w:tcPr>
            <w:tcW w:w="851" w:type="dxa"/>
            <w:vAlign w:val="center"/>
          </w:tcPr>
          <w:p w:rsidR="00E46B0F" w:rsidRPr="00F75AF7" w:rsidRDefault="00A94E5E"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5</w:t>
            </w:r>
          </w:p>
        </w:tc>
        <w:tc>
          <w:tcPr>
            <w:tcW w:w="1275"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39040</w:t>
            </w:r>
          </w:p>
        </w:tc>
        <w:tc>
          <w:tcPr>
            <w:tcW w:w="851" w:type="dxa"/>
          </w:tcPr>
          <w:p w:rsidR="00E46B0F" w:rsidRPr="00F75AF7" w:rsidRDefault="00A94E5E"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39</w:t>
            </w: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color w:val="000000"/>
                <w:sz w:val="20"/>
                <w:szCs w:val="20"/>
              </w:rPr>
              <w:t>132254</w:t>
            </w:r>
          </w:p>
        </w:tc>
        <w:tc>
          <w:tcPr>
            <w:tcW w:w="1028" w:type="dxa"/>
          </w:tcPr>
          <w:p w:rsidR="00E46B0F" w:rsidRPr="00F75AF7" w:rsidRDefault="00A94E5E"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54</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sz w:val="20"/>
                <w:szCs w:val="20"/>
              </w:rPr>
            </w:pPr>
            <w:r w:rsidRPr="00F75AF7">
              <w:rPr>
                <w:rFonts w:ascii="Times New Roman" w:hAnsi="Times New Roman" w:cs="Times New Roman"/>
                <w:sz w:val="20"/>
                <w:szCs w:val="20"/>
              </w:rPr>
              <w:t>Rajasthan</w:t>
            </w:r>
          </w:p>
        </w:tc>
        <w:tc>
          <w:tcPr>
            <w:tcW w:w="1308"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120247</w:t>
            </w:r>
          </w:p>
        </w:tc>
        <w:tc>
          <w:tcPr>
            <w:tcW w:w="1276"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58056</w:t>
            </w:r>
          </w:p>
        </w:tc>
        <w:tc>
          <w:tcPr>
            <w:tcW w:w="851" w:type="dxa"/>
            <w:vAlign w:val="center"/>
          </w:tcPr>
          <w:p w:rsidR="00E46B0F" w:rsidRPr="00F75AF7" w:rsidRDefault="00800F53"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42</w:t>
            </w:r>
          </w:p>
        </w:tc>
        <w:tc>
          <w:tcPr>
            <w:tcW w:w="1275"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0</w:t>
            </w:r>
          </w:p>
        </w:tc>
        <w:tc>
          <w:tcPr>
            <w:tcW w:w="851" w:type="dxa"/>
          </w:tcPr>
          <w:p w:rsidR="00E46B0F" w:rsidRPr="00F75AF7" w:rsidRDefault="00800F53"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55</w:t>
            </w: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color w:val="000000"/>
                <w:sz w:val="20"/>
                <w:szCs w:val="20"/>
              </w:rPr>
              <w:t>112683</w:t>
            </w:r>
          </w:p>
        </w:tc>
        <w:tc>
          <w:tcPr>
            <w:tcW w:w="1028" w:type="dxa"/>
          </w:tcPr>
          <w:p w:rsidR="00E46B0F" w:rsidRPr="00F75AF7" w:rsidRDefault="00800F53"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80</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sz w:val="20"/>
                <w:szCs w:val="20"/>
              </w:rPr>
            </w:pPr>
            <w:r w:rsidRPr="00F75AF7">
              <w:rPr>
                <w:rFonts w:ascii="Times New Roman" w:hAnsi="Times New Roman" w:cs="Times New Roman"/>
                <w:sz w:val="20"/>
                <w:szCs w:val="20"/>
              </w:rPr>
              <w:t>Uttar Pradesh</w:t>
            </w:r>
          </w:p>
        </w:tc>
        <w:tc>
          <w:tcPr>
            <w:tcW w:w="1308"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771661</w:t>
            </w:r>
          </w:p>
        </w:tc>
        <w:tc>
          <w:tcPr>
            <w:tcW w:w="1276"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24703</w:t>
            </w:r>
          </w:p>
        </w:tc>
        <w:tc>
          <w:tcPr>
            <w:tcW w:w="851" w:type="dxa"/>
            <w:vAlign w:val="center"/>
          </w:tcPr>
          <w:p w:rsidR="00E46B0F" w:rsidRPr="00F75AF7" w:rsidRDefault="006A1381" w:rsidP="00B837D6">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3</w:t>
            </w:r>
          </w:p>
        </w:tc>
        <w:tc>
          <w:tcPr>
            <w:tcW w:w="1275" w:type="dxa"/>
            <w:vAlign w:val="center"/>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color w:val="000000"/>
                <w:sz w:val="20"/>
                <w:szCs w:val="20"/>
              </w:rPr>
              <w:t>146122</w:t>
            </w:r>
          </w:p>
        </w:tc>
        <w:tc>
          <w:tcPr>
            <w:tcW w:w="851" w:type="dxa"/>
          </w:tcPr>
          <w:p w:rsidR="00E46B0F" w:rsidRPr="00F75AF7" w:rsidRDefault="006A1381"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7</w:t>
            </w: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color w:val="000000"/>
                <w:sz w:val="20"/>
                <w:szCs w:val="20"/>
              </w:rPr>
              <w:t>246776</w:t>
            </w:r>
          </w:p>
        </w:tc>
        <w:tc>
          <w:tcPr>
            <w:tcW w:w="1028" w:type="dxa"/>
          </w:tcPr>
          <w:p w:rsidR="00E46B0F" w:rsidRPr="00F75AF7" w:rsidRDefault="006A1381" w:rsidP="00B837D6">
            <w:pPr>
              <w:spacing w:before="20" w:after="20"/>
              <w:jc w:val="center"/>
              <w:rPr>
                <w:rFonts w:ascii="Times New Roman" w:hAnsi="Times New Roman" w:cs="Times New Roman"/>
                <w:sz w:val="20"/>
                <w:szCs w:val="20"/>
              </w:rPr>
            </w:pPr>
            <w:r w:rsidRPr="00F75AF7">
              <w:rPr>
                <w:rFonts w:ascii="Times New Roman" w:hAnsi="Times New Roman" w:cs="Times New Roman"/>
                <w:sz w:val="20"/>
                <w:szCs w:val="20"/>
              </w:rPr>
              <w:t>32</w:t>
            </w:r>
          </w:p>
        </w:tc>
      </w:tr>
      <w:tr w:rsidR="00E46B0F" w:rsidRPr="00F75AF7" w:rsidTr="008E6964">
        <w:tc>
          <w:tcPr>
            <w:tcW w:w="1635" w:type="dxa"/>
          </w:tcPr>
          <w:p w:rsidR="00E46B0F" w:rsidRPr="00F75AF7" w:rsidRDefault="00E46B0F" w:rsidP="008E6964">
            <w:pPr>
              <w:spacing w:before="20" w:after="20"/>
              <w:rPr>
                <w:rFonts w:ascii="Times New Roman" w:hAnsi="Times New Roman" w:cs="Times New Roman"/>
                <w:b/>
                <w:sz w:val="20"/>
                <w:szCs w:val="20"/>
              </w:rPr>
            </w:pPr>
            <w:r w:rsidRPr="00F75AF7">
              <w:rPr>
                <w:rFonts w:ascii="Times New Roman" w:hAnsi="Times New Roman" w:cs="Times New Roman"/>
                <w:b/>
                <w:sz w:val="20"/>
                <w:szCs w:val="20"/>
              </w:rPr>
              <w:lastRenderedPageBreak/>
              <w:t>TOTAL</w:t>
            </w:r>
          </w:p>
        </w:tc>
        <w:tc>
          <w:tcPr>
            <w:tcW w:w="1308" w:type="dxa"/>
            <w:vAlign w:val="bottom"/>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b/>
                <w:bCs/>
                <w:color w:val="000000"/>
                <w:sz w:val="20"/>
                <w:szCs w:val="20"/>
              </w:rPr>
              <w:t>1754223</w:t>
            </w:r>
          </w:p>
        </w:tc>
        <w:tc>
          <w:tcPr>
            <w:tcW w:w="1276" w:type="dxa"/>
            <w:vAlign w:val="bottom"/>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b/>
                <w:bCs/>
                <w:color w:val="000000"/>
                <w:sz w:val="20"/>
                <w:szCs w:val="20"/>
              </w:rPr>
              <w:t>380312</w:t>
            </w:r>
          </w:p>
        </w:tc>
        <w:tc>
          <w:tcPr>
            <w:tcW w:w="851" w:type="dxa"/>
            <w:vAlign w:val="bottom"/>
          </w:tcPr>
          <w:p w:rsidR="00E46B0F" w:rsidRPr="00F75AF7" w:rsidRDefault="00E46B0F" w:rsidP="00B837D6">
            <w:pPr>
              <w:spacing w:before="20" w:after="20"/>
              <w:jc w:val="center"/>
              <w:rPr>
                <w:rFonts w:ascii="Times New Roman" w:hAnsi="Times New Roman" w:cs="Times New Roman"/>
                <w:color w:val="000000"/>
                <w:sz w:val="20"/>
                <w:szCs w:val="20"/>
              </w:rPr>
            </w:pPr>
          </w:p>
        </w:tc>
        <w:tc>
          <w:tcPr>
            <w:tcW w:w="1275" w:type="dxa"/>
            <w:vAlign w:val="bottom"/>
          </w:tcPr>
          <w:p w:rsidR="00E46B0F" w:rsidRPr="00F75AF7" w:rsidRDefault="00E46B0F" w:rsidP="008E6964">
            <w:pPr>
              <w:spacing w:before="20" w:after="20"/>
              <w:jc w:val="center"/>
              <w:rPr>
                <w:rFonts w:ascii="Times New Roman" w:hAnsi="Times New Roman" w:cs="Times New Roman"/>
                <w:color w:val="000000"/>
                <w:sz w:val="20"/>
                <w:szCs w:val="20"/>
              </w:rPr>
            </w:pPr>
            <w:r w:rsidRPr="00F75AF7">
              <w:rPr>
                <w:rFonts w:ascii="Times New Roman" w:hAnsi="Times New Roman" w:cs="Times New Roman"/>
                <w:b/>
                <w:bCs/>
                <w:color w:val="000000"/>
                <w:sz w:val="20"/>
                <w:szCs w:val="20"/>
              </w:rPr>
              <w:t>453348</w:t>
            </w:r>
          </w:p>
        </w:tc>
        <w:tc>
          <w:tcPr>
            <w:tcW w:w="851" w:type="dxa"/>
          </w:tcPr>
          <w:p w:rsidR="00E46B0F" w:rsidRPr="00F75AF7" w:rsidRDefault="00E46B0F" w:rsidP="00B837D6">
            <w:pPr>
              <w:spacing w:before="20" w:after="20"/>
              <w:jc w:val="center"/>
              <w:rPr>
                <w:rFonts w:ascii="Times New Roman" w:hAnsi="Times New Roman" w:cs="Times New Roman"/>
                <w:sz w:val="20"/>
                <w:szCs w:val="20"/>
              </w:rPr>
            </w:pPr>
          </w:p>
        </w:tc>
        <w:tc>
          <w:tcPr>
            <w:tcW w:w="992" w:type="dxa"/>
          </w:tcPr>
          <w:p w:rsidR="00E46B0F" w:rsidRPr="00F75AF7" w:rsidRDefault="00E46B0F" w:rsidP="008E6964">
            <w:pPr>
              <w:spacing w:before="20" w:after="20"/>
              <w:jc w:val="center"/>
              <w:rPr>
                <w:rFonts w:ascii="Times New Roman" w:hAnsi="Times New Roman" w:cs="Times New Roman"/>
                <w:sz w:val="20"/>
                <w:szCs w:val="20"/>
              </w:rPr>
            </w:pPr>
            <w:r w:rsidRPr="00F75AF7">
              <w:rPr>
                <w:rFonts w:ascii="Times New Roman" w:hAnsi="Times New Roman" w:cs="Times New Roman"/>
                <w:b/>
                <w:bCs/>
                <w:color w:val="000000"/>
                <w:sz w:val="20"/>
                <w:szCs w:val="20"/>
              </w:rPr>
              <w:t>1198158</w:t>
            </w:r>
          </w:p>
        </w:tc>
        <w:tc>
          <w:tcPr>
            <w:tcW w:w="1028" w:type="dxa"/>
          </w:tcPr>
          <w:p w:rsidR="00E46B0F" w:rsidRPr="00F75AF7" w:rsidRDefault="00E46B0F" w:rsidP="00B837D6">
            <w:pPr>
              <w:spacing w:before="20" w:after="20"/>
              <w:jc w:val="center"/>
              <w:rPr>
                <w:rFonts w:ascii="Times New Roman" w:hAnsi="Times New Roman" w:cs="Times New Roman"/>
                <w:sz w:val="20"/>
                <w:szCs w:val="20"/>
              </w:rPr>
            </w:pPr>
          </w:p>
        </w:tc>
      </w:tr>
    </w:tbl>
    <w:p w:rsidR="00E46B0F" w:rsidRPr="001B41D9" w:rsidRDefault="00E46B0F" w:rsidP="00E46B0F">
      <w:pPr>
        <w:spacing w:after="0" w:line="240" w:lineRule="auto"/>
        <w:rPr>
          <w:rFonts w:ascii="Times New Roman" w:hAnsi="Times New Roman" w:cs="Times New Roman"/>
          <w:sz w:val="18"/>
          <w:szCs w:val="18"/>
        </w:rPr>
      </w:pPr>
      <w:r w:rsidRPr="00F75AF7">
        <w:rPr>
          <w:rFonts w:ascii="Times New Roman" w:hAnsi="Times New Roman" w:cs="Times New Roman"/>
          <w:b/>
          <w:i/>
          <w:sz w:val="18"/>
          <w:szCs w:val="18"/>
        </w:rPr>
        <w:t>Source:</w:t>
      </w:r>
      <w:r w:rsidRPr="00F75AF7">
        <w:rPr>
          <w:rFonts w:ascii="Times New Roman" w:hAnsi="Times New Roman" w:cs="Times New Roman"/>
          <w:sz w:val="18"/>
          <w:szCs w:val="18"/>
        </w:rPr>
        <w:t xml:space="preserve"> Status Report PRI Capacity Building &amp; Training (CB&amp;T) in India: Learning from experience sharing regional workshops.</w:t>
      </w:r>
    </w:p>
    <w:p w:rsidR="00057909" w:rsidRDefault="00297837" w:rsidP="00057909">
      <w:pPr>
        <w:autoSpaceDE w:val="0"/>
        <w:autoSpaceDN w:val="0"/>
        <w:adjustRightInd w:val="0"/>
        <w:spacing w:after="0" w:line="240" w:lineRule="auto"/>
        <w:jc w:val="both"/>
        <w:rPr>
          <w:rFonts w:ascii="Times New Roman" w:hAnsi="Times New Roman" w:cs="Times New Roman"/>
          <w:bCs/>
          <w:lang w:val="en-IN"/>
        </w:rPr>
      </w:pPr>
      <w:r>
        <w:rPr>
          <w:rFonts w:ascii="Times New Roman" w:hAnsi="Times New Roman" w:cs="Times New Roman"/>
          <w:bCs/>
          <w:lang w:val="en-IN"/>
        </w:rPr>
        <w:t>*</w:t>
      </w:r>
      <w:r w:rsidRPr="00297837">
        <w:rPr>
          <w:rFonts w:ascii="Times New Roman" w:hAnsi="Times New Roman" w:cs="Times New Roman"/>
          <w:bCs/>
          <w:sz w:val="18"/>
          <w:szCs w:val="18"/>
          <w:lang w:val="en-IN"/>
        </w:rPr>
        <w:t>Some trainees have been trained more than once.</w:t>
      </w:r>
    </w:p>
    <w:p w:rsidR="00297837" w:rsidRPr="001B41D9" w:rsidRDefault="00297837" w:rsidP="00057909">
      <w:pPr>
        <w:autoSpaceDE w:val="0"/>
        <w:autoSpaceDN w:val="0"/>
        <w:adjustRightInd w:val="0"/>
        <w:spacing w:after="0" w:line="240" w:lineRule="auto"/>
        <w:jc w:val="both"/>
        <w:rPr>
          <w:rFonts w:ascii="Times New Roman" w:hAnsi="Times New Roman" w:cs="Times New Roman"/>
          <w:bCs/>
          <w:lang w:val="en-IN"/>
        </w:rPr>
      </w:pPr>
    </w:p>
    <w:p w:rsidR="00297837" w:rsidRPr="001B41D9" w:rsidRDefault="00297837" w:rsidP="00297837">
      <w:pPr>
        <w:autoSpaceDE w:val="0"/>
        <w:autoSpaceDN w:val="0"/>
        <w:adjustRightInd w:val="0"/>
        <w:spacing w:after="0" w:line="240" w:lineRule="auto"/>
        <w:jc w:val="both"/>
        <w:rPr>
          <w:rFonts w:ascii="Times New Roman" w:hAnsi="Times New Roman" w:cs="Times New Roman"/>
          <w:bCs/>
          <w:lang w:val="en-IN"/>
        </w:rPr>
      </w:pPr>
      <w:r w:rsidRPr="001B41D9">
        <w:rPr>
          <w:rFonts w:ascii="Times New Roman" w:hAnsi="Times New Roman" w:cs="Times New Roman"/>
          <w:lang w:val="en-IN"/>
        </w:rPr>
        <w:t>Additionally, as mentioned earlier, the programme has funded a variety of m</w:t>
      </w:r>
      <w:r w:rsidRPr="001B41D9">
        <w:rPr>
          <w:rFonts w:ascii="Times New Roman" w:hAnsi="Times New Roman" w:cs="Times New Roman"/>
          <w:bCs/>
          <w:lang w:val="en-IN"/>
        </w:rPr>
        <w:t>otivational films.</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While all informants praise the quality of the training films and materials, there are some programme shortcomings that must be remedied. Most major is that the programme </w:t>
      </w:r>
      <w:r w:rsidR="00793FA7" w:rsidRPr="00960D15">
        <w:rPr>
          <w:rFonts w:ascii="Times New Roman" w:hAnsi="Times New Roman" w:cs="Times New Roman"/>
        </w:rPr>
        <w:t xml:space="preserve">is yet to address the </w:t>
      </w:r>
      <w:r w:rsidRPr="00960D15">
        <w:rPr>
          <w:rFonts w:ascii="Times New Roman" w:hAnsi="Times New Roman" w:cs="Times New Roman"/>
        </w:rPr>
        <w:t>basic</w:t>
      </w:r>
      <w:r w:rsidR="00793FA7" w:rsidRPr="00960D15">
        <w:rPr>
          <w:rFonts w:ascii="Times New Roman" w:hAnsi="Times New Roman" w:cs="Times New Roman"/>
        </w:rPr>
        <w:t xml:space="preserve"> challenge</w:t>
      </w:r>
      <w:r w:rsidRPr="00960D15">
        <w:rPr>
          <w:rFonts w:ascii="Times New Roman" w:hAnsi="Times New Roman" w:cs="Times New Roman"/>
        </w:rPr>
        <w:t xml:space="preserve"> that all newly-elected officials be trained within the first 6 weeks of their election. </w:t>
      </w:r>
      <w:r w:rsidR="00D06223" w:rsidRPr="00960D15">
        <w:rPr>
          <w:rFonts w:ascii="Times New Roman" w:hAnsi="Times New Roman" w:cs="Times New Roman"/>
        </w:rPr>
        <w:t>Many informants, including Panchayati Raj officials themselves, said that t</w:t>
      </w:r>
      <w:r w:rsidRPr="00960D15">
        <w:rPr>
          <w:rFonts w:ascii="Times New Roman" w:hAnsi="Times New Roman" w:cs="Times New Roman"/>
        </w:rPr>
        <w:t>raining is happening</w:t>
      </w:r>
      <w:r w:rsidRPr="001B41D9">
        <w:rPr>
          <w:rFonts w:ascii="Times New Roman" w:hAnsi="Times New Roman" w:cs="Times New Roman"/>
        </w:rPr>
        <w:t xml:space="preserve"> only in the third or fourth year of a trainee’s term. Second, training is not being properly animated, interspersing films and lectures with dialogues and discussion. Rather, it consists of day-long satellite-broadcasts or “talkathons” in which only the presenters talk.</w:t>
      </w:r>
    </w:p>
    <w:p w:rsidR="00057909" w:rsidRPr="001B41D9" w:rsidRDefault="00057909" w:rsidP="00057909">
      <w:pPr>
        <w:pStyle w:val="ListParagraph"/>
        <w:rPr>
          <w:rFonts w:cstheme="minorHAnsi"/>
          <w:sz w:val="20"/>
          <w:szCs w:val="20"/>
        </w:rPr>
      </w:pPr>
    </w:p>
    <w:p w:rsidR="00057909" w:rsidRPr="001B41D9" w:rsidRDefault="00057909" w:rsidP="00057909">
      <w:pPr>
        <w:pStyle w:val="ListParagraph"/>
        <w:rPr>
          <w:sz w:val="22"/>
          <w:szCs w:val="22"/>
        </w:rPr>
      </w:pPr>
      <w:r w:rsidRPr="001B41D9">
        <w:rPr>
          <w:sz w:val="22"/>
          <w:szCs w:val="22"/>
        </w:rPr>
        <w:t>Thirdly, trainees are not being properly incentivized. For many, trainings hold little practical value in the third or fourth year of their term, particularly since rotating reservations (for women, backward castes, and so on) preclude them from being re-elected. Many thus attend only long enough to register their presence and collect their DSAs. Informants say training needs to be marketed more strategically</w:t>
      </w:r>
      <w:r w:rsidRPr="001B41D9">
        <w:rPr>
          <w:rStyle w:val="FootnoteReference"/>
          <w:rFonts w:eastAsiaTheme="majorEastAsia"/>
          <w:sz w:val="22"/>
          <w:szCs w:val="22"/>
        </w:rPr>
        <w:footnoteReference w:id="14"/>
      </w:r>
      <w:r w:rsidRPr="001B41D9">
        <w:rPr>
          <w:sz w:val="22"/>
          <w:szCs w:val="22"/>
        </w:rPr>
        <w:t>, persuading pradhans that it will benefit them politically to implement learnings. Most also feel that ward members and community leaders within the panchayat should also receive the same training as pradhans for greater accountability. Finally, training should be approached as a comprehensive process of learning and capacity building if it is to enable pradhans to rise to their full potential.</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Programme staff observed that the programme would benefit immensely from systematic cross-state learning and experience-sharing, something that is currently absent or rudimentary. Many informants also called upon UNDP to increase its allocation to the programme, given the size and nature of the training challenges confronting the State Institutes of Rural Development.</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In this context, the programme’s major challenges are the minuscule size and short duration of the programme, and high turnover among UNDP Technical Support Officers. In Rajasthan, high turnover of SIRD staff was also cited as a difficulty. Other pressing issues are: </w:t>
      </w:r>
    </w:p>
    <w:p w:rsidR="00057909" w:rsidRPr="001B41D9" w:rsidRDefault="00057909" w:rsidP="00057909">
      <w:pPr>
        <w:spacing w:after="0" w:line="240" w:lineRule="auto"/>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u w:val="single"/>
        </w:rPr>
        <w:t>Immensity and diversity of target population</w:t>
      </w:r>
      <w:r w:rsidRPr="001B41D9">
        <w:rPr>
          <w:rFonts w:ascii="Times New Roman" w:hAnsi="Times New Roman" w:cs="Times New Roman"/>
        </w:rPr>
        <w:t xml:space="preserve"> – India has 240,000 Panchayati Raj institutions and 2.8 million Panchayati Raj representatives, of which 1.03 million are women. Training all of them within 6 weeks of election requires immense, tightly-executed logistical effort. Moreover, they are from highly varied socio-economic, educational, and cultural backgrounds, necessitating customized training methodologies and materials. High electoral turnover, combined with continual additions/changes in government schemes and laws necessitates the continual updation of training materials. </w:t>
      </w:r>
    </w:p>
    <w:p w:rsidR="00057909" w:rsidRPr="001B41D9" w:rsidRDefault="00057909" w:rsidP="00057909">
      <w:pPr>
        <w:spacing w:after="0" w:line="240" w:lineRule="auto"/>
        <w:jc w:val="both"/>
        <w:rPr>
          <w:rFonts w:ascii="Times New Roman" w:hAnsi="Times New Roman" w:cs="Times New Roman"/>
        </w:rPr>
      </w:pPr>
    </w:p>
    <w:p w:rsidR="0005790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u w:val="single"/>
        </w:rPr>
        <w:t>Not easy to find good trainers</w:t>
      </w:r>
      <w:r w:rsidRPr="001B41D9">
        <w:rPr>
          <w:rFonts w:ascii="Times New Roman" w:hAnsi="Times New Roman" w:cs="Times New Roman"/>
        </w:rPr>
        <w:t xml:space="preserve"> – Finding the right quality of trainers is a particular problem, given the unique messaging required for this target group. Some NGO training partners are under-performing or corrupt so have had to be terminated. Although a methodology is now being developed to grade and improve the quality of trainer, it is still a work in progress. Field training partners say they are not being paid enough to cover training expenses, which compromises the quality of the programme.</w:t>
      </w:r>
    </w:p>
    <w:p w:rsidR="004F228F" w:rsidRDefault="004F228F" w:rsidP="00057909">
      <w:pPr>
        <w:spacing w:after="0" w:line="240" w:lineRule="auto"/>
        <w:jc w:val="both"/>
        <w:rPr>
          <w:rFonts w:ascii="Times New Roman" w:hAnsi="Times New Roman" w:cs="Times New Roman"/>
        </w:rPr>
      </w:pPr>
    </w:p>
    <w:p w:rsidR="004F228F" w:rsidRPr="00593219" w:rsidRDefault="004F228F" w:rsidP="00057909">
      <w:pPr>
        <w:spacing w:after="0" w:line="240" w:lineRule="auto"/>
        <w:jc w:val="both"/>
        <w:rPr>
          <w:rFonts w:ascii="Times New Roman" w:hAnsi="Times New Roman" w:cs="Times New Roman"/>
        </w:rPr>
      </w:pPr>
      <w:r w:rsidRPr="00593219">
        <w:rPr>
          <w:rFonts w:ascii="Times New Roman" w:hAnsi="Times New Roman" w:cs="Times New Roman"/>
        </w:rPr>
        <w:t>As mentioned earlier, UNDP’s effort to build and capacitate elected and aspiring women leaders has had noticeable impacts at the grassroots level.</w:t>
      </w:r>
      <w:r w:rsidR="006669D9" w:rsidRPr="00593219">
        <w:rPr>
          <w:rFonts w:ascii="Times New Roman" w:hAnsi="Times New Roman" w:cs="Times New Roman"/>
        </w:rPr>
        <w:t xml:space="preserve"> Women are far more vocal and assertive, exerting a discernible influence on decision-making within the </w:t>
      </w:r>
      <w:r w:rsidR="006669D9" w:rsidRPr="00593219">
        <w:rPr>
          <w:rFonts w:ascii="Times New Roman" w:hAnsi="Times New Roman" w:cs="Times New Roman"/>
          <w:i/>
        </w:rPr>
        <w:t>panchayat</w:t>
      </w:r>
      <w:r w:rsidR="006669D9" w:rsidRPr="00593219">
        <w:rPr>
          <w:rFonts w:ascii="Times New Roman" w:hAnsi="Times New Roman" w:cs="Times New Roman"/>
        </w:rPr>
        <w:t xml:space="preserve">  - a key objective of the programme. Informants do not see the same success at district and state levels, where elected representatives do not have day-to-day contact with their political constituencies, where their roles are less clear, and where party politics is at play in determining priorities and action.</w:t>
      </w:r>
    </w:p>
    <w:p w:rsidR="003C6E89" w:rsidRPr="00593219" w:rsidRDefault="003C6E89" w:rsidP="00057909">
      <w:pPr>
        <w:spacing w:after="0" w:line="240" w:lineRule="auto"/>
        <w:jc w:val="both"/>
        <w:rPr>
          <w:rFonts w:ascii="Times New Roman" w:hAnsi="Times New Roman" w:cs="Times New Roman"/>
        </w:rPr>
      </w:pPr>
    </w:p>
    <w:p w:rsidR="00C048FF" w:rsidRPr="00593219" w:rsidRDefault="00C048FF" w:rsidP="00C048FF">
      <w:pPr>
        <w:autoSpaceDE w:val="0"/>
        <w:autoSpaceDN w:val="0"/>
        <w:adjustRightInd w:val="0"/>
        <w:spacing w:after="0" w:line="240" w:lineRule="auto"/>
        <w:jc w:val="both"/>
        <w:rPr>
          <w:rFonts w:ascii="Times New Roman" w:hAnsi="Times New Roman" w:cs="Times New Roman"/>
          <w:lang w:val="en-IN"/>
        </w:rPr>
      </w:pPr>
      <w:r w:rsidRPr="00593219">
        <w:rPr>
          <w:rFonts w:ascii="Times New Roman" w:hAnsi="Times New Roman" w:cs="Times New Roman"/>
        </w:rPr>
        <w:t xml:space="preserve">Informants from among the ‘1,000 </w:t>
      </w:r>
      <w:r w:rsidRPr="00593219">
        <w:rPr>
          <w:rFonts w:ascii="Times New Roman" w:hAnsi="Times New Roman" w:cs="Times New Roman"/>
          <w:lang w:val="en-IN"/>
        </w:rPr>
        <w:t xml:space="preserve">potential women leaders’ identified and trained by the </w:t>
      </w:r>
      <w:r w:rsidR="00E57D65" w:rsidRPr="00593219">
        <w:rPr>
          <w:rFonts w:ascii="Times New Roman" w:hAnsi="Times New Roman" w:cs="Times New Roman"/>
        </w:rPr>
        <w:t xml:space="preserve">UNDEF-CSR </w:t>
      </w:r>
      <w:r w:rsidRPr="00593219">
        <w:rPr>
          <w:rFonts w:ascii="Times New Roman" w:hAnsi="Times New Roman" w:cs="Times New Roman"/>
        </w:rPr>
        <w:t>said that the programme</w:t>
      </w:r>
      <w:r w:rsidR="00BC72F7" w:rsidRPr="00593219">
        <w:rPr>
          <w:rFonts w:ascii="Times New Roman" w:hAnsi="Times New Roman" w:cs="Times New Roman"/>
        </w:rPr>
        <w:t xml:space="preserve"> had “inspired” them by giving them the opportunity to interact personally with senior politicians and by keeping them politically motivated to, though they had lost their first election.</w:t>
      </w:r>
      <w:r w:rsidR="005C3369" w:rsidRPr="00593219">
        <w:rPr>
          <w:rFonts w:ascii="Times New Roman" w:hAnsi="Times New Roman" w:cs="Times New Roman"/>
        </w:rPr>
        <w:t xml:space="preserve"> However, they felt that 2.5 days of training was too short, that lectures should have been tighter and better-facilitated, and that there should be regular refresher courses and ongoing in-person or online interaction within the group. </w:t>
      </w:r>
      <w:r w:rsidR="00A02F50" w:rsidRPr="00593219">
        <w:rPr>
          <w:rFonts w:ascii="Times New Roman" w:hAnsi="Times New Roman" w:cs="Times New Roman"/>
        </w:rPr>
        <w:t>Many also wanted practical hand-holding and support during election campaigns.</w:t>
      </w:r>
      <w:r w:rsidR="00EC1C2D" w:rsidRPr="00593219">
        <w:rPr>
          <w:rFonts w:ascii="Times New Roman" w:hAnsi="Times New Roman" w:cs="Times New Roman"/>
        </w:rPr>
        <w:t xml:space="preserve"> Third-party informants feel that the project has not really succeeded in “building the capacity of </w:t>
      </w:r>
      <w:r w:rsidR="00EC1C2D" w:rsidRPr="00593219">
        <w:rPr>
          <w:rFonts w:ascii="Times New Roman" w:hAnsi="Times New Roman" w:cs="Times New Roman"/>
          <w:i/>
        </w:rPr>
        <w:t>marginalized</w:t>
      </w:r>
      <w:r w:rsidR="00EC1C2D" w:rsidRPr="00593219">
        <w:rPr>
          <w:rFonts w:ascii="Times New Roman" w:hAnsi="Times New Roman" w:cs="Times New Roman"/>
        </w:rPr>
        <w:t xml:space="preserve"> women to participate in state and national electoral politics”, since trainees that have successfully fought elections tend to be from priviledged or political backgrounds.</w:t>
      </w:r>
    </w:p>
    <w:p w:rsidR="00C048FF" w:rsidRPr="00593219" w:rsidRDefault="00C048FF" w:rsidP="00C048FF">
      <w:pPr>
        <w:autoSpaceDE w:val="0"/>
        <w:autoSpaceDN w:val="0"/>
        <w:adjustRightInd w:val="0"/>
        <w:spacing w:after="0" w:line="240" w:lineRule="auto"/>
        <w:jc w:val="both"/>
        <w:rPr>
          <w:rFonts w:ascii="Times New Roman" w:hAnsi="Times New Roman" w:cs="Times New Roman"/>
          <w:lang w:val="en-IN"/>
        </w:rPr>
      </w:pPr>
    </w:p>
    <w:p w:rsidR="00C048FF" w:rsidRPr="00953EF2" w:rsidRDefault="0022282C" w:rsidP="00C048FF">
      <w:pPr>
        <w:autoSpaceDE w:val="0"/>
        <w:autoSpaceDN w:val="0"/>
        <w:adjustRightInd w:val="0"/>
        <w:spacing w:after="0" w:line="240" w:lineRule="auto"/>
        <w:jc w:val="both"/>
        <w:rPr>
          <w:rFonts w:ascii="Times New Roman" w:hAnsi="Times New Roman" w:cs="Times New Roman"/>
          <w:lang w:val="en-IN"/>
        </w:rPr>
      </w:pPr>
      <w:r w:rsidRPr="00593219">
        <w:rPr>
          <w:rFonts w:ascii="Times New Roman" w:hAnsi="Times New Roman" w:cs="Times New Roman"/>
          <w:lang w:val="en-IN"/>
        </w:rPr>
        <w:t xml:space="preserve">The online course on Political Leadership for women is innovative and useful, but needs to be widely publicized and translated into other languages to realize its full potential. CSR is now also in </w:t>
      </w:r>
      <w:r w:rsidRPr="00953EF2">
        <w:rPr>
          <w:rFonts w:ascii="Times New Roman" w:hAnsi="Times New Roman" w:cs="Times New Roman"/>
          <w:lang w:val="en-IN"/>
        </w:rPr>
        <w:t>discussions with the Indian Institute of Management Bangalore to create a formal political leadership course for women.  The advocacy aspect of the project (</w:t>
      </w:r>
      <w:r w:rsidR="00EC1C2D" w:rsidRPr="00953EF2">
        <w:rPr>
          <w:rFonts w:ascii="Times New Roman" w:hAnsi="Times New Roman" w:cs="Times New Roman"/>
          <w:lang w:val="en-IN"/>
        </w:rPr>
        <w:t xml:space="preserve">for </w:t>
      </w:r>
      <w:r w:rsidRPr="00953EF2">
        <w:rPr>
          <w:rFonts w:ascii="Times New Roman" w:hAnsi="Times New Roman" w:cs="Times New Roman"/>
          <w:lang w:val="en-IN"/>
        </w:rPr>
        <w:t>pass</w:t>
      </w:r>
      <w:r w:rsidR="00EC1C2D" w:rsidRPr="00953EF2">
        <w:rPr>
          <w:rFonts w:ascii="Times New Roman" w:hAnsi="Times New Roman" w:cs="Times New Roman"/>
          <w:lang w:val="en-IN"/>
        </w:rPr>
        <w:t>age of</w:t>
      </w:r>
      <w:r w:rsidR="00C048FF" w:rsidRPr="00953EF2">
        <w:rPr>
          <w:rFonts w:ascii="Times New Roman" w:hAnsi="Times New Roman" w:cs="Times New Roman"/>
          <w:lang w:val="en-IN"/>
        </w:rPr>
        <w:t xml:space="preserve"> the Women’s Reservation Bill</w:t>
      </w:r>
      <w:r w:rsidRPr="00953EF2">
        <w:rPr>
          <w:rFonts w:ascii="Times New Roman" w:hAnsi="Times New Roman" w:cs="Times New Roman"/>
          <w:lang w:val="en-IN"/>
        </w:rPr>
        <w:t>)</w:t>
      </w:r>
      <w:r w:rsidR="00C048FF" w:rsidRPr="00953EF2">
        <w:rPr>
          <w:rFonts w:ascii="Times New Roman" w:hAnsi="Times New Roman" w:cs="Times New Roman"/>
          <w:lang w:val="en-IN"/>
        </w:rPr>
        <w:t xml:space="preserve"> </w:t>
      </w:r>
      <w:r w:rsidR="00EC1C2D" w:rsidRPr="00953EF2">
        <w:rPr>
          <w:rFonts w:ascii="Times New Roman" w:hAnsi="Times New Roman" w:cs="Times New Roman"/>
          <w:lang w:val="en-IN"/>
        </w:rPr>
        <w:t>only met with partial success.</w:t>
      </w:r>
    </w:p>
    <w:p w:rsidR="00C048FF" w:rsidRDefault="00C048FF" w:rsidP="00C048FF">
      <w:pPr>
        <w:autoSpaceDE w:val="0"/>
        <w:autoSpaceDN w:val="0"/>
        <w:adjustRightInd w:val="0"/>
        <w:spacing w:after="0" w:line="240" w:lineRule="auto"/>
        <w:jc w:val="both"/>
        <w:rPr>
          <w:rFonts w:ascii="Times New Roman" w:hAnsi="Times New Roman" w:cs="Times New Roman"/>
        </w:rPr>
      </w:pPr>
    </w:p>
    <w:p w:rsidR="00234DD7" w:rsidRDefault="00234DD7" w:rsidP="002F7FEA">
      <w:pPr>
        <w:pStyle w:val="Heading3"/>
      </w:pPr>
      <w:bookmarkStart w:id="99" w:name="_Toc313352984"/>
      <w:r w:rsidRPr="00953EF2">
        <w:t>Access to Justice</w:t>
      </w:r>
      <w:bookmarkEnd w:id="99"/>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r w:rsidRPr="00953EF2">
        <w:rPr>
          <w:rFonts w:ascii="Times New Roman" w:eastAsia="Times New Roman" w:hAnsi="Times New Roman" w:cs="Times New Roman"/>
          <w:color w:val="000000"/>
          <w:lang w:eastAsia="en-IN"/>
        </w:rPr>
        <w:t>The Access to Justice project seeks to strengthen legal aid and legal empowerment for marginalized people, particularly women, scheduled cases, tribal communities and minorities. It has four components: i) support national and local justice delivery institutions improve justice services to the marginalized, ii) develop legal and representational capacity of civil society organizations and networks providing justice services to disadvantaged groups; iii) enhance legal awareness among women and men belonging to marginalized groups; and iv) inform policies and institutional structures through action research and studies. This project builds on UNDP’s two-year S</w:t>
      </w:r>
      <w:r w:rsidR="007050D6">
        <w:rPr>
          <w:rFonts w:ascii="Times New Roman" w:eastAsia="Times New Roman" w:hAnsi="Times New Roman" w:cs="Times New Roman"/>
          <w:color w:val="000000"/>
          <w:lang w:eastAsia="en-IN"/>
        </w:rPr>
        <w:t xml:space="preserve">trengthening </w:t>
      </w:r>
      <w:r w:rsidRPr="00953EF2">
        <w:rPr>
          <w:rFonts w:ascii="Times New Roman" w:eastAsia="Times New Roman" w:hAnsi="Times New Roman" w:cs="Times New Roman"/>
          <w:color w:val="000000"/>
          <w:lang w:eastAsia="en-IN"/>
        </w:rPr>
        <w:t>Access to Justice pilot (2006-2008), which undertook a broad analysis of the justice sector, focusing on key challenges in the criminal justice and informal justice systems, and in legal aid and legal empowerment.</w:t>
      </w: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r w:rsidRPr="00953EF2">
        <w:rPr>
          <w:rFonts w:ascii="Times New Roman" w:eastAsia="Times New Roman" w:hAnsi="Times New Roman" w:cs="Times New Roman"/>
          <w:color w:val="000000"/>
          <w:lang w:eastAsia="en-IN"/>
        </w:rPr>
        <w:t> </w:t>
      </w: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r w:rsidRPr="00953EF2">
        <w:rPr>
          <w:rFonts w:ascii="Times New Roman" w:eastAsia="Times New Roman" w:hAnsi="Times New Roman" w:cs="Times New Roman"/>
          <w:color w:val="000000"/>
          <w:lang w:eastAsia="en-IN"/>
        </w:rPr>
        <w:t xml:space="preserve">As mentioned earlier, informants unanimously perceive the projects’ most major contribution to be the genesis of constructive, reform-minded collaboration between India’s judicial institutions and civil society. UNDP is also the only development partner </w:t>
      </w:r>
      <w:r w:rsidR="00C82C7B">
        <w:rPr>
          <w:rFonts w:ascii="Times New Roman" w:eastAsia="Times New Roman" w:hAnsi="Times New Roman" w:cs="Times New Roman"/>
          <w:color w:val="000000"/>
          <w:lang w:eastAsia="en-IN"/>
        </w:rPr>
        <w:t xml:space="preserve">privileged </w:t>
      </w:r>
      <w:r w:rsidRPr="00953EF2">
        <w:rPr>
          <w:rFonts w:ascii="Times New Roman" w:eastAsia="Times New Roman" w:hAnsi="Times New Roman" w:cs="Times New Roman"/>
          <w:color w:val="000000"/>
          <w:lang w:eastAsia="en-IN"/>
        </w:rPr>
        <w:t xml:space="preserve">to partner with India’s justice system. </w:t>
      </w: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r w:rsidRPr="00953EF2">
        <w:rPr>
          <w:rFonts w:ascii="Times New Roman" w:eastAsia="Times New Roman" w:hAnsi="Times New Roman" w:cs="Times New Roman"/>
          <w:color w:val="000000"/>
          <w:lang w:eastAsia="en-IN"/>
        </w:rPr>
        <w:t xml:space="preserve">The project appears to be moving </w:t>
      </w:r>
      <w:r w:rsidRPr="008177C5">
        <w:rPr>
          <w:rFonts w:ascii="Times New Roman" w:eastAsia="Times New Roman" w:hAnsi="Times New Roman" w:cs="Times New Roman"/>
          <w:color w:val="000000"/>
          <w:lang w:eastAsia="en-IN"/>
        </w:rPr>
        <w:t>well, judging by the positive response from all relevant informants. Capacity assessments of state-level justice delivery institutions’ ability to effectively service the marginalized are now</w:t>
      </w:r>
      <w:r w:rsidR="00DA3302" w:rsidRPr="008177C5">
        <w:rPr>
          <w:rFonts w:ascii="Times New Roman" w:eastAsia="Times New Roman" w:hAnsi="Times New Roman" w:cs="Times New Roman"/>
          <w:color w:val="000000"/>
          <w:lang w:eastAsia="en-IN"/>
        </w:rPr>
        <w:t xml:space="preserve"> underway</w:t>
      </w:r>
      <w:r w:rsidRPr="008177C5">
        <w:rPr>
          <w:rFonts w:ascii="Times New Roman" w:eastAsia="Times New Roman" w:hAnsi="Times New Roman" w:cs="Times New Roman"/>
          <w:color w:val="000000"/>
          <w:lang w:eastAsia="en-IN"/>
        </w:rPr>
        <w:t xml:space="preserve"> in the 7 UNDAF states. ‘Access to Justice’ modules </w:t>
      </w:r>
      <w:r w:rsidR="00DA3302" w:rsidRPr="008177C5">
        <w:rPr>
          <w:rFonts w:ascii="Times New Roman" w:eastAsia="Times New Roman" w:hAnsi="Times New Roman" w:cs="Times New Roman"/>
          <w:color w:val="000000"/>
          <w:lang w:eastAsia="en-IN"/>
        </w:rPr>
        <w:t>are</w:t>
      </w:r>
      <w:r w:rsidRPr="008177C5">
        <w:rPr>
          <w:rFonts w:ascii="Times New Roman" w:eastAsia="Times New Roman" w:hAnsi="Times New Roman" w:cs="Times New Roman"/>
          <w:color w:val="000000"/>
          <w:lang w:eastAsia="en-IN"/>
        </w:rPr>
        <w:t xml:space="preserve"> be</w:t>
      </w:r>
      <w:r w:rsidR="00DA3302" w:rsidRPr="008177C5">
        <w:rPr>
          <w:rFonts w:ascii="Times New Roman" w:eastAsia="Times New Roman" w:hAnsi="Times New Roman" w:cs="Times New Roman"/>
          <w:color w:val="000000"/>
          <w:lang w:eastAsia="en-IN"/>
        </w:rPr>
        <w:t xml:space="preserve">ing </w:t>
      </w:r>
      <w:r w:rsidRPr="008177C5">
        <w:rPr>
          <w:rFonts w:ascii="Times New Roman" w:eastAsia="Times New Roman" w:hAnsi="Times New Roman" w:cs="Times New Roman"/>
          <w:color w:val="000000"/>
          <w:lang w:eastAsia="en-IN"/>
        </w:rPr>
        <w:t xml:space="preserve">prepared and </w:t>
      </w:r>
      <w:r w:rsidR="00DA3302" w:rsidRPr="008177C5">
        <w:rPr>
          <w:rFonts w:ascii="Times New Roman" w:eastAsia="Times New Roman" w:hAnsi="Times New Roman" w:cs="Times New Roman"/>
          <w:color w:val="000000"/>
          <w:lang w:eastAsia="en-IN"/>
        </w:rPr>
        <w:t>tested</w:t>
      </w:r>
      <w:r w:rsidRPr="008177C5">
        <w:rPr>
          <w:rFonts w:ascii="Times New Roman" w:eastAsia="Times New Roman" w:hAnsi="Times New Roman" w:cs="Times New Roman"/>
          <w:color w:val="000000"/>
          <w:lang w:eastAsia="en-IN"/>
        </w:rPr>
        <w:t xml:space="preserve"> for training of judges. Community justice workers are being trained </w:t>
      </w:r>
      <w:r w:rsidR="0061307A">
        <w:rPr>
          <w:rFonts w:ascii="Times New Roman" w:eastAsia="Times New Roman" w:hAnsi="Times New Roman" w:cs="Times New Roman"/>
          <w:color w:val="000000"/>
          <w:lang w:eastAsia="en-IN"/>
        </w:rPr>
        <w:t xml:space="preserve">in </w:t>
      </w:r>
      <w:r w:rsidR="00FE2913">
        <w:rPr>
          <w:rFonts w:ascii="Times New Roman" w:eastAsia="Times New Roman" w:hAnsi="Times New Roman" w:cs="Times New Roman"/>
          <w:color w:val="000000"/>
          <w:lang w:eastAsia="en-IN"/>
        </w:rPr>
        <w:t>7 states</w:t>
      </w:r>
      <w:r w:rsidRPr="008177C5">
        <w:rPr>
          <w:rFonts w:ascii="Times New Roman" w:eastAsia="Times New Roman" w:hAnsi="Times New Roman" w:cs="Times New Roman"/>
          <w:color w:val="000000"/>
          <w:lang w:eastAsia="en-IN"/>
        </w:rPr>
        <w:t xml:space="preserve">, legal literacy modules </w:t>
      </w:r>
      <w:r w:rsidR="004D1253" w:rsidRPr="008177C5">
        <w:rPr>
          <w:rFonts w:ascii="Times New Roman" w:eastAsia="Times New Roman" w:hAnsi="Times New Roman" w:cs="Times New Roman"/>
          <w:color w:val="000000"/>
          <w:lang w:eastAsia="en-IN"/>
        </w:rPr>
        <w:t xml:space="preserve">are being prepared for </w:t>
      </w:r>
      <w:r w:rsidRPr="008177C5">
        <w:rPr>
          <w:rFonts w:ascii="Times New Roman" w:eastAsia="Times New Roman" w:hAnsi="Times New Roman" w:cs="Times New Roman"/>
          <w:color w:val="000000"/>
          <w:lang w:eastAsia="en-IN"/>
        </w:rPr>
        <w:t>integrat</w:t>
      </w:r>
      <w:r w:rsidR="004D1253" w:rsidRPr="008177C5">
        <w:rPr>
          <w:rFonts w:ascii="Times New Roman" w:eastAsia="Times New Roman" w:hAnsi="Times New Roman" w:cs="Times New Roman"/>
          <w:color w:val="000000"/>
          <w:lang w:eastAsia="en-IN"/>
        </w:rPr>
        <w:t>ion</w:t>
      </w:r>
      <w:r w:rsidRPr="008177C5">
        <w:rPr>
          <w:rFonts w:ascii="Times New Roman" w:eastAsia="Times New Roman" w:hAnsi="Times New Roman" w:cs="Times New Roman"/>
          <w:color w:val="000000"/>
          <w:lang w:eastAsia="en-IN"/>
        </w:rPr>
        <w:t xml:space="preserve"> in</w:t>
      </w:r>
      <w:r w:rsidR="004D1253" w:rsidRPr="008177C5">
        <w:rPr>
          <w:rFonts w:ascii="Times New Roman" w:eastAsia="Times New Roman" w:hAnsi="Times New Roman" w:cs="Times New Roman"/>
          <w:color w:val="000000"/>
          <w:lang w:eastAsia="en-IN"/>
        </w:rPr>
        <w:t>to the</w:t>
      </w:r>
      <w:r w:rsidRPr="008177C5">
        <w:rPr>
          <w:rFonts w:ascii="Times New Roman" w:eastAsia="Times New Roman" w:hAnsi="Times New Roman" w:cs="Times New Roman"/>
          <w:color w:val="000000"/>
          <w:lang w:eastAsia="en-IN"/>
        </w:rPr>
        <w:t xml:space="preserve"> National Literacy Mission’s adult literacy programme, Sakshar Bharat, and –</w:t>
      </w:r>
      <w:r w:rsidRPr="00953EF2">
        <w:rPr>
          <w:rFonts w:ascii="Times New Roman" w:eastAsia="Times New Roman" w:hAnsi="Times New Roman" w:cs="Times New Roman"/>
          <w:color w:val="000000"/>
          <w:lang w:eastAsia="en-IN"/>
        </w:rPr>
        <w:t xml:space="preserve"> according to UNDP figures – the programme has built legal awareness amongst 15,00,000 people on laws related to women’s rights, tribal communities and the poor through a range of outreach material, and has trained over </w:t>
      </w:r>
      <w:r w:rsidR="00FE2913">
        <w:rPr>
          <w:rFonts w:ascii="Times New Roman" w:eastAsia="Times New Roman" w:hAnsi="Times New Roman" w:cs="Times New Roman"/>
          <w:color w:val="000000"/>
          <w:lang w:eastAsia="en-IN"/>
        </w:rPr>
        <w:t>2000</w:t>
      </w:r>
      <w:r w:rsidRPr="00953EF2">
        <w:rPr>
          <w:rFonts w:ascii="Times New Roman" w:eastAsia="Times New Roman" w:hAnsi="Times New Roman" w:cs="Times New Roman"/>
          <w:color w:val="000000"/>
          <w:lang w:eastAsia="en-IN"/>
        </w:rPr>
        <w:t xml:space="preserve"> legal aid lawyers, paralegals, elected women representatives from minority communities such as dalits, and representatives from various non-governmental organizations and self-help groups to assist marginalized people access justice.</w:t>
      </w: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r w:rsidRPr="00953EF2">
        <w:rPr>
          <w:rFonts w:ascii="Times New Roman" w:eastAsia="Times New Roman" w:hAnsi="Times New Roman" w:cs="Times New Roman"/>
          <w:color w:val="000000"/>
          <w:lang w:eastAsia="en-IN"/>
        </w:rPr>
        <w:t xml:space="preserve">UNDP has also launched the Justice Innovation Fund, supports a variety of innovative civil-society run legal </w:t>
      </w:r>
      <w:r w:rsidR="00FE2913">
        <w:rPr>
          <w:rFonts w:ascii="Times New Roman" w:eastAsia="Times New Roman" w:hAnsi="Times New Roman" w:cs="Times New Roman"/>
          <w:color w:val="000000"/>
          <w:lang w:eastAsia="en-IN"/>
        </w:rPr>
        <w:t xml:space="preserve">awareness, legal aid </w:t>
      </w:r>
      <w:r w:rsidRPr="00953EF2">
        <w:rPr>
          <w:rFonts w:ascii="Times New Roman" w:eastAsia="Times New Roman" w:hAnsi="Times New Roman" w:cs="Times New Roman"/>
          <w:color w:val="000000"/>
          <w:lang w:eastAsia="en-IN"/>
        </w:rPr>
        <w:t xml:space="preserve"> and training programmes in 67 districts across the country. Amongst these are the use of information technology, strategic networks, community radio, and help lines to generate awareness. </w:t>
      </w: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r w:rsidRPr="00953EF2">
        <w:rPr>
          <w:rFonts w:ascii="Times New Roman" w:eastAsia="Times New Roman" w:hAnsi="Times New Roman" w:cs="Times New Roman"/>
          <w:color w:val="000000"/>
          <w:lang w:eastAsia="en-IN"/>
        </w:rPr>
        <w:t xml:space="preserve">The 100 paralegal workers trained by MARG (a legal empowerment NGO) in Bihar and Uttar Pradesh are now helping train counterparts within the Department of Justice’s new national paralegal development programme. Community radio is being used to disseminate information on a range of legal rights including the public distribution system, legal aid mechanisms, entitlement schemes such </w:t>
      </w:r>
      <w:r w:rsidRPr="00953EF2">
        <w:rPr>
          <w:rFonts w:ascii="Times New Roman" w:eastAsia="Times New Roman" w:hAnsi="Times New Roman" w:cs="Times New Roman"/>
          <w:color w:val="000000"/>
          <w:lang w:eastAsia="en-IN"/>
        </w:rPr>
        <w:lastRenderedPageBreak/>
        <w:t>as MGNREGA, the right to education, domestic violence and minority rights. Justice Innovation Fund partners are also supporting the poor in accessing free legal aid and justice services to realize entitlements, such as old age and widows pension, inclusion in the BPL category and redressal of delayed payments under the job guarantee scheme.</w:t>
      </w:r>
    </w:p>
    <w:p w:rsidR="00E65CB3" w:rsidRPr="00953EF2" w:rsidRDefault="00E65CB3" w:rsidP="00E65CB3">
      <w:pPr>
        <w:spacing w:after="0" w:line="240" w:lineRule="auto"/>
        <w:jc w:val="both"/>
        <w:rPr>
          <w:rFonts w:ascii="Times New Roman" w:eastAsia="Times New Roman" w:hAnsi="Times New Roman" w:cs="Times New Roman"/>
          <w:color w:val="000000"/>
          <w:lang w:eastAsia="en-IN"/>
        </w:rPr>
      </w:pPr>
      <w:r w:rsidRPr="00953EF2">
        <w:rPr>
          <w:rFonts w:ascii="Times New Roman" w:eastAsia="Times New Roman" w:hAnsi="Times New Roman" w:cs="Times New Roman"/>
          <w:color w:val="000000"/>
          <w:lang w:eastAsia="en-IN"/>
        </w:rPr>
        <w:t> </w:t>
      </w:r>
    </w:p>
    <w:p w:rsidR="00E65CB3" w:rsidRPr="00811BD3" w:rsidRDefault="00FD0DF8" w:rsidP="00E65CB3">
      <w:pPr>
        <w:spacing w:after="0" w:line="240" w:lineRule="auto"/>
        <w:jc w:val="both"/>
        <w:rPr>
          <w:rFonts w:ascii="Times New Roman" w:eastAsia="Times New Roman" w:hAnsi="Times New Roman" w:cs="Times New Roman"/>
          <w:color w:val="000000"/>
          <w:lang w:eastAsia="en-IN"/>
        </w:rPr>
      </w:pPr>
      <w:r w:rsidRPr="000E095F">
        <w:rPr>
          <w:rFonts w:ascii="Times New Roman" w:eastAsia="Times New Roman" w:hAnsi="Times New Roman" w:cs="Times New Roman"/>
          <w:color w:val="000000"/>
          <w:lang w:eastAsia="en-IN"/>
        </w:rPr>
        <w:t>According to UNDP informants, t</w:t>
      </w:r>
      <w:r w:rsidR="00E65CB3" w:rsidRPr="000E095F">
        <w:rPr>
          <w:rFonts w:ascii="Times New Roman" w:eastAsia="Times New Roman" w:hAnsi="Times New Roman" w:cs="Times New Roman"/>
          <w:color w:val="000000"/>
          <w:lang w:eastAsia="en-IN"/>
        </w:rPr>
        <w:t xml:space="preserve">here </w:t>
      </w:r>
      <w:r w:rsidR="006C6D18" w:rsidRPr="000E095F">
        <w:rPr>
          <w:rFonts w:ascii="Times New Roman" w:eastAsia="Times New Roman" w:hAnsi="Times New Roman" w:cs="Times New Roman"/>
          <w:color w:val="000000"/>
          <w:lang w:eastAsia="en-IN"/>
        </w:rPr>
        <w:t>were</w:t>
      </w:r>
      <w:r w:rsidRPr="000E095F">
        <w:rPr>
          <w:rFonts w:ascii="Times New Roman" w:eastAsia="Times New Roman" w:hAnsi="Times New Roman" w:cs="Times New Roman"/>
          <w:color w:val="000000"/>
          <w:lang w:eastAsia="en-IN"/>
        </w:rPr>
        <w:t xml:space="preserve"> some</w:t>
      </w:r>
      <w:r w:rsidR="006C6D18" w:rsidRPr="000E095F">
        <w:rPr>
          <w:rFonts w:ascii="Times New Roman" w:eastAsia="Times New Roman" w:hAnsi="Times New Roman" w:cs="Times New Roman"/>
          <w:color w:val="000000"/>
          <w:lang w:eastAsia="en-IN"/>
        </w:rPr>
        <w:t xml:space="preserve"> initial </w:t>
      </w:r>
      <w:r w:rsidR="00E65CB3" w:rsidRPr="000E095F">
        <w:rPr>
          <w:rFonts w:ascii="Times New Roman" w:eastAsia="Times New Roman" w:hAnsi="Times New Roman" w:cs="Times New Roman"/>
          <w:color w:val="000000"/>
          <w:lang w:eastAsia="en-IN"/>
        </w:rPr>
        <w:t>delays</w:t>
      </w:r>
      <w:r w:rsidR="006C6D18" w:rsidRPr="000E095F">
        <w:rPr>
          <w:rFonts w:ascii="Times New Roman" w:eastAsia="Times New Roman" w:hAnsi="Times New Roman" w:cs="Times New Roman"/>
          <w:color w:val="000000"/>
          <w:lang w:eastAsia="en-IN"/>
        </w:rPr>
        <w:t xml:space="preserve"> in the programme</w:t>
      </w:r>
      <w:r w:rsidR="00E65CB3" w:rsidRPr="000E095F">
        <w:rPr>
          <w:rFonts w:ascii="Times New Roman" w:eastAsia="Times New Roman" w:hAnsi="Times New Roman" w:cs="Times New Roman"/>
          <w:color w:val="000000"/>
          <w:lang w:eastAsia="en-IN"/>
        </w:rPr>
        <w:t xml:space="preserve"> for two reasons. Firstly, it has taken time to develop a close working relationship with State/ District justice officials and judicial academies. Also, since UNDP’s Access to Justice team manages the project from Delhi, organizing regular meetings and feedback involves some effort, particularly since it is juggling simultaneous roll-out across 7 states using a handful of expert national consultants. </w:t>
      </w:r>
      <w:r w:rsidRPr="000E095F">
        <w:rPr>
          <w:rFonts w:ascii="Times New Roman" w:eastAsia="Times New Roman" w:hAnsi="Times New Roman" w:cs="Times New Roman"/>
          <w:color w:val="000000"/>
          <w:lang w:eastAsia="en-IN"/>
        </w:rPr>
        <w:t xml:space="preserve">This issue continues to pose an operational challenge, and many informants suggested that UNDP hire State Programme Officers for each of the project states. </w:t>
      </w:r>
      <w:r w:rsidR="00E65CB3" w:rsidRPr="000E095F">
        <w:rPr>
          <w:rFonts w:ascii="Times New Roman" w:eastAsia="Times New Roman" w:hAnsi="Times New Roman" w:cs="Times New Roman"/>
          <w:color w:val="000000"/>
          <w:lang w:eastAsia="en-IN"/>
        </w:rPr>
        <w:t xml:space="preserve">The baseline assessment had to be re-bid due to </w:t>
      </w:r>
      <w:r w:rsidR="00813150" w:rsidRPr="000E095F">
        <w:rPr>
          <w:rFonts w:ascii="Times New Roman" w:eastAsia="Times New Roman" w:hAnsi="Times New Roman" w:cs="Times New Roman"/>
          <w:color w:val="000000"/>
          <w:lang w:eastAsia="en-IN"/>
        </w:rPr>
        <w:t>the selected consultant’s lack of capacity to carry out</w:t>
      </w:r>
      <w:r w:rsidR="00813150">
        <w:rPr>
          <w:rFonts w:ascii="Times New Roman" w:eastAsia="Times New Roman" w:hAnsi="Times New Roman" w:cs="Times New Roman"/>
          <w:color w:val="000000"/>
          <w:lang w:eastAsia="en-IN"/>
        </w:rPr>
        <w:t xml:space="preserve"> research at this scale</w:t>
      </w:r>
      <w:r w:rsidR="00E65CB3" w:rsidRPr="00953EF2">
        <w:rPr>
          <w:rFonts w:ascii="Times New Roman" w:eastAsia="Times New Roman" w:hAnsi="Times New Roman" w:cs="Times New Roman"/>
          <w:color w:val="000000"/>
          <w:lang w:eastAsia="en-IN"/>
        </w:rPr>
        <w:t xml:space="preserve">. </w:t>
      </w:r>
      <w:r w:rsidR="00E65CB3" w:rsidRPr="006C6D18">
        <w:rPr>
          <w:rFonts w:ascii="Times New Roman" w:eastAsia="Times New Roman" w:hAnsi="Times New Roman" w:cs="Times New Roman"/>
          <w:color w:val="000000"/>
          <w:lang w:eastAsia="en-IN"/>
        </w:rPr>
        <w:t>Some informants also spoke of the disinterest and/or poor managerial capability of the government and UNDP staff that initially handled the project.</w:t>
      </w:r>
      <w:r w:rsidR="00E65CB3">
        <w:rPr>
          <w:rFonts w:ascii="Times New Roman" w:eastAsia="Times New Roman" w:hAnsi="Times New Roman" w:cs="Times New Roman"/>
          <w:color w:val="000000"/>
          <w:lang w:eastAsia="en-IN"/>
        </w:rPr>
        <w:t xml:space="preserve"> </w:t>
      </w:r>
    </w:p>
    <w:p w:rsidR="0092398D" w:rsidRDefault="0092398D" w:rsidP="00057909">
      <w:pPr>
        <w:spacing w:after="0" w:line="240" w:lineRule="auto"/>
        <w:jc w:val="both"/>
        <w:rPr>
          <w:rFonts w:ascii="Times New Roman" w:hAnsi="Times New Roman" w:cs="Times New Roman"/>
        </w:rPr>
      </w:pPr>
    </w:p>
    <w:p w:rsidR="00057909" w:rsidRDefault="00057909" w:rsidP="002F7FEA">
      <w:pPr>
        <w:pStyle w:val="Heading3"/>
      </w:pPr>
      <w:bookmarkStart w:id="100" w:name="_Toc313352985"/>
      <w:r w:rsidRPr="001B41D9">
        <w:t>Access to Information</w:t>
      </w:r>
      <w:bookmarkEnd w:id="100"/>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color w:val="000000"/>
        </w:rPr>
        <w:t xml:space="preserve">This Access to Information project sought to develop mass awareness of India’s Right to Information Act through an extensive training and advocacy programme targeting both government officials and the public.  Other objectives were </w:t>
      </w:r>
      <w:r w:rsidRPr="001B41D9">
        <w:rPr>
          <w:rFonts w:ascii="Times New Roman" w:hAnsi="Times New Roman" w:cs="Times New Roman"/>
        </w:rPr>
        <w:t xml:space="preserve">research and documentation on the early implementation of the Act, the compilation of knowledge bank of case studies and best practices, experience-sharing workshops and information fairs at which citizens might seek information from State and District agencies, including audits of information requests and their disposal. The project, which commenced in December 2005, initially covered 12 states and 24 districts. Given the scale of the training challenge, it was scaled up to </w:t>
      </w:r>
      <w:r w:rsidRPr="001B41D9">
        <w:rPr>
          <w:rFonts w:ascii="Times New Roman" w:hAnsi="Times New Roman" w:cs="Times New Roman"/>
          <w:color w:val="000000"/>
        </w:rPr>
        <w:t xml:space="preserve">28 states and 56 districts in April 2007. Total project budget was </w:t>
      </w:r>
      <w:r w:rsidRPr="001B41D9">
        <w:rPr>
          <w:rFonts w:ascii="Times New Roman" w:hAnsi="Times New Roman" w:cs="Times New Roman"/>
        </w:rPr>
        <w:t xml:space="preserve">US$ 3.0 million.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The programme produced a variety of manuals and modules</w:t>
      </w:r>
      <w:r w:rsidR="003C6E89" w:rsidRPr="001B41D9">
        <w:rPr>
          <w:rFonts w:ascii="Times New Roman" w:hAnsi="Times New Roman" w:cs="Times New Roman"/>
        </w:rPr>
        <w:t>, which continue to be the basis for much RTI training in the country</w:t>
      </w:r>
      <w:r w:rsidRPr="001B41D9">
        <w:rPr>
          <w:rFonts w:ascii="Times New Roman" w:hAnsi="Times New Roman" w:cs="Times New Roman"/>
        </w:rPr>
        <w:t>. As discussed earlier, the Department of Personnel and Training has converted one of these modules into a popular online certificate course</w:t>
      </w:r>
      <w:r w:rsidR="007915E5" w:rsidRPr="001B41D9">
        <w:rPr>
          <w:rFonts w:ascii="Times New Roman" w:hAnsi="Times New Roman" w:cs="Times New Roman"/>
        </w:rPr>
        <w:t xml:space="preserve">, and </w:t>
      </w:r>
      <w:r w:rsidRPr="001B41D9">
        <w:rPr>
          <w:rFonts w:ascii="Times New Roman" w:hAnsi="Times New Roman" w:cs="Times New Roman"/>
        </w:rPr>
        <w:t>UNDP support was</w:t>
      </w:r>
      <w:r w:rsidR="007915E5" w:rsidRPr="001B41D9">
        <w:rPr>
          <w:rFonts w:ascii="Times New Roman" w:hAnsi="Times New Roman" w:cs="Times New Roman"/>
        </w:rPr>
        <w:t xml:space="preserve"> crucial in </w:t>
      </w:r>
      <w:r w:rsidRPr="001B41D9">
        <w:rPr>
          <w:rFonts w:ascii="Times New Roman" w:hAnsi="Times New Roman" w:cs="Times New Roman"/>
        </w:rPr>
        <w:t xml:space="preserve">developing materials </w:t>
      </w:r>
      <w:r w:rsidR="007915E5" w:rsidRPr="001B41D9">
        <w:rPr>
          <w:rFonts w:ascii="Times New Roman" w:hAnsi="Times New Roman" w:cs="Times New Roman"/>
        </w:rPr>
        <w:t xml:space="preserve">and providing platforms to </w:t>
      </w:r>
      <w:r w:rsidRPr="001B41D9">
        <w:rPr>
          <w:rFonts w:ascii="Times New Roman" w:hAnsi="Times New Roman" w:cs="Times New Roman"/>
        </w:rPr>
        <w:t>build mass awareness and understanding of the Act, as also in developing a cadre of RTI trainers throughout the country.</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However, the programme fell short on most of its</w:t>
      </w:r>
      <w:r w:rsidR="00127FFC" w:rsidRPr="001B41D9">
        <w:rPr>
          <w:rFonts w:ascii="Times New Roman" w:hAnsi="Times New Roman" w:cs="Times New Roman"/>
        </w:rPr>
        <w:t xml:space="preserve"> other</w:t>
      </w:r>
      <w:r w:rsidRPr="001B41D9">
        <w:rPr>
          <w:rFonts w:ascii="Times New Roman" w:hAnsi="Times New Roman" w:cs="Times New Roman"/>
        </w:rPr>
        <w:t xml:space="preserve"> objectives, which civil society informants attribute to its “being reduced merely to a Department of Personnel and Training initiative”, which included none of the extensive knowledge-sharing and dialogue that characterized UNDP’s earlier effort to broad-base access to information in the country. Informants involved in programme implementation </w:t>
      </w:r>
      <w:r w:rsidR="00127FFC" w:rsidRPr="001B41D9">
        <w:rPr>
          <w:rFonts w:ascii="Times New Roman" w:hAnsi="Times New Roman" w:cs="Times New Roman"/>
        </w:rPr>
        <w:t xml:space="preserve">also </w:t>
      </w:r>
      <w:r w:rsidRPr="001B41D9">
        <w:rPr>
          <w:rFonts w:ascii="Times New Roman" w:hAnsi="Times New Roman" w:cs="Times New Roman"/>
        </w:rPr>
        <w:t>cite managerial issues, such as infrequent meetings by the National Steering Committee and weak centre-state coordination</w:t>
      </w:r>
      <w:r w:rsidR="00127FFC" w:rsidRPr="001B41D9">
        <w:rPr>
          <w:rFonts w:ascii="Times New Roman" w:hAnsi="Times New Roman" w:cs="Times New Roman"/>
        </w:rPr>
        <w:t xml:space="preserve"> on RTI training</w:t>
      </w:r>
      <w:r w:rsidRPr="001B41D9">
        <w:rPr>
          <w:rFonts w:ascii="Times New Roman" w:hAnsi="Times New Roman" w:cs="Times New Roman"/>
        </w:rPr>
        <w:t>.</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However, the key issue was a limited ability to enforce performance over partner Administrative Training Institutes, resulting from the programme’s ‘cafeteria approach’. In this approach, ATIs were permitted to choose from a basket of desired activities. While, ideally, they should have put equal effort into training, as into other activities such as research and </w:t>
      </w:r>
      <w:r w:rsidR="007817A9" w:rsidRPr="001B41D9">
        <w:rPr>
          <w:rFonts w:ascii="Times New Roman" w:hAnsi="Times New Roman" w:cs="Times New Roman"/>
        </w:rPr>
        <w:t>the development of training materials</w:t>
      </w:r>
      <w:r w:rsidRPr="001B41D9">
        <w:rPr>
          <w:rFonts w:ascii="Times New Roman" w:hAnsi="Times New Roman" w:cs="Times New Roman"/>
        </w:rPr>
        <w:t>, this did not happen.</w:t>
      </w:r>
    </w:p>
    <w:p w:rsidR="00057909" w:rsidRPr="001B41D9" w:rsidRDefault="00057909" w:rsidP="00057909">
      <w:pPr>
        <w:spacing w:after="0" w:line="240" w:lineRule="auto"/>
        <w:jc w:val="both"/>
        <w:rPr>
          <w:rFonts w:ascii="Times New Roman" w:hAnsi="Times New Roman" w:cs="Times New Roman"/>
        </w:rPr>
      </w:pPr>
    </w:p>
    <w:p w:rsidR="00834E26" w:rsidRPr="001B41D9" w:rsidRDefault="00566B4E" w:rsidP="00834E26">
      <w:pPr>
        <w:spacing w:after="0" w:line="240" w:lineRule="auto"/>
        <w:jc w:val="both"/>
      </w:pPr>
      <w:r w:rsidRPr="001B41D9">
        <w:rPr>
          <w:rFonts w:ascii="Times New Roman" w:hAnsi="Times New Roman" w:cs="Times New Roman"/>
        </w:rPr>
        <w:t xml:space="preserve">Not surprisingly, </w:t>
      </w:r>
      <w:r w:rsidR="00057909" w:rsidRPr="001B41D9">
        <w:rPr>
          <w:rFonts w:ascii="Times New Roman" w:hAnsi="Times New Roman" w:cs="Times New Roman"/>
        </w:rPr>
        <w:t>there were major shortfalls in training</w:t>
      </w:r>
      <w:r w:rsidR="00EE0FD0" w:rsidRPr="001B41D9">
        <w:rPr>
          <w:rFonts w:ascii="Times New Roman" w:hAnsi="Times New Roman" w:cs="Times New Roman"/>
        </w:rPr>
        <w:t xml:space="preserve"> quantity and quality</w:t>
      </w:r>
      <w:r w:rsidR="00057909" w:rsidRPr="001B41D9">
        <w:rPr>
          <w:rFonts w:ascii="Times New Roman" w:hAnsi="Times New Roman" w:cs="Times New Roman"/>
        </w:rPr>
        <w:t xml:space="preserve">. </w:t>
      </w:r>
      <w:r w:rsidR="00EE0FD0" w:rsidRPr="001B41D9">
        <w:rPr>
          <w:rFonts w:ascii="Times New Roman" w:hAnsi="Times New Roman" w:cs="Times New Roman"/>
        </w:rPr>
        <w:t>I</w:t>
      </w:r>
      <w:r w:rsidR="00057909" w:rsidRPr="001B41D9">
        <w:rPr>
          <w:rFonts w:ascii="Times New Roman" w:hAnsi="Times New Roman" w:cs="Times New Roman"/>
        </w:rPr>
        <w:t>nformants cite the following</w:t>
      </w:r>
      <w:r w:rsidR="00EE0FD0" w:rsidRPr="001B41D9">
        <w:rPr>
          <w:rFonts w:ascii="Times New Roman" w:hAnsi="Times New Roman" w:cs="Times New Roman"/>
        </w:rPr>
        <w:t xml:space="preserve"> in particular</w:t>
      </w:r>
      <w:r w:rsidR="00057909" w:rsidRPr="001B41D9">
        <w:rPr>
          <w:rFonts w:ascii="Times New Roman" w:hAnsi="Times New Roman" w:cs="Times New Roman"/>
        </w:rPr>
        <w:t>: training was too short; only mid-tier PIOs were trained; few gram panchayat PIOs, First Appelate Authorities and Heads of Departments were trained. Trained PIOs were also transferred to other posts in which they were never required to use their trainings, and new PIOs were not trained.</w:t>
      </w:r>
      <w:r w:rsidR="00E12CAA" w:rsidRPr="001B41D9">
        <w:rPr>
          <w:rStyle w:val="FootnoteReference"/>
          <w:rFonts w:ascii="Times New Roman" w:hAnsi="Times New Roman" w:cs="Times New Roman"/>
        </w:rPr>
        <w:footnoteReference w:id="15"/>
      </w:r>
      <w:r w:rsidR="00057909" w:rsidRPr="001B41D9">
        <w:rPr>
          <w:rFonts w:ascii="Times New Roman" w:hAnsi="Times New Roman" w:cs="Times New Roman"/>
        </w:rPr>
        <w:t xml:space="preserve"> Civil society was rarely</w:t>
      </w:r>
      <w:r w:rsidR="00EE0FD0" w:rsidRPr="001B41D9">
        <w:rPr>
          <w:rFonts w:ascii="Times New Roman" w:hAnsi="Times New Roman" w:cs="Times New Roman"/>
        </w:rPr>
        <w:t xml:space="preserve">, if at all, </w:t>
      </w:r>
      <w:r w:rsidR="00057909" w:rsidRPr="001B41D9">
        <w:rPr>
          <w:rFonts w:ascii="Times New Roman" w:hAnsi="Times New Roman" w:cs="Times New Roman"/>
        </w:rPr>
        <w:t>invited to participate in trainings</w:t>
      </w:r>
      <w:r w:rsidR="00EE0FD0" w:rsidRPr="001B41D9">
        <w:rPr>
          <w:rFonts w:ascii="Times New Roman" w:hAnsi="Times New Roman" w:cs="Times New Roman"/>
        </w:rPr>
        <w:t xml:space="preserve">. </w:t>
      </w:r>
      <w:r w:rsidR="001660F6" w:rsidRPr="001B41D9">
        <w:rPr>
          <w:rFonts w:ascii="Times New Roman" w:hAnsi="Times New Roman" w:cs="Times New Roman"/>
        </w:rPr>
        <w:t>Civil society informants say t</w:t>
      </w:r>
      <w:r w:rsidR="00057909" w:rsidRPr="001B41D9">
        <w:rPr>
          <w:rFonts w:ascii="Times New Roman" w:hAnsi="Times New Roman" w:cs="Times New Roman"/>
        </w:rPr>
        <w:t xml:space="preserve">his enabled trainee PIOs to focus more on asking trainers, including State Information </w:t>
      </w:r>
      <w:r w:rsidR="00057909" w:rsidRPr="001B41D9">
        <w:rPr>
          <w:rFonts w:ascii="Times New Roman" w:hAnsi="Times New Roman" w:cs="Times New Roman"/>
        </w:rPr>
        <w:lastRenderedPageBreak/>
        <w:t xml:space="preserve">Commissioners, how they might best use the Act’s exemption clauses to avoid or reject responding to applicants’ question. </w:t>
      </w:r>
      <w:r w:rsidR="00834E26" w:rsidRPr="001B41D9">
        <w:rPr>
          <w:rFonts w:ascii="Times New Roman" w:hAnsi="Times New Roman" w:cs="Times New Roman"/>
        </w:rPr>
        <w:t>These informants also say that if UNDP and the Government had publicly reported details of which government officials had been trained, and how project funds had been spend, civil society could have helped monitor and enhance programme performance.</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Thus, UNDP’s investment in RTI training has not had the extensive national outcome that </w:t>
      </w:r>
      <w:r w:rsidR="00451C04" w:rsidRPr="001B41D9">
        <w:rPr>
          <w:rFonts w:ascii="Times New Roman" w:hAnsi="Times New Roman" w:cs="Times New Roman"/>
        </w:rPr>
        <w:t>was intended</w:t>
      </w:r>
      <w:r w:rsidRPr="001B41D9">
        <w:rPr>
          <w:rFonts w:ascii="Times New Roman" w:hAnsi="Times New Roman" w:cs="Times New Roman"/>
        </w:rPr>
        <w:t xml:space="preserve">. </w:t>
      </w:r>
      <w:r w:rsidR="00451C04" w:rsidRPr="001B41D9">
        <w:rPr>
          <w:rFonts w:ascii="Times New Roman" w:hAnsi="Times New Roman" w:cs="Times New Roman"/>
        </w:rPr>
        <w:t>Though</w:t>
      </w:r>
      <w:r w:rsidRPr="001B41D9">
        <w:rPr>
          <w:rFonts w:ascii="Times New Roman" w:hAnsi="Times New Roman" w:cs="Times New Roman"/>
        </w:rPr>
        <w:t xml:space="preserve"> most PIOs are now familiar with the law, no </w:t>
      </w:r>
      <w:r w:rsidR="00451C04" w:rsidRPr="001B41D9">
        <w:rPr>
          <w:rFonts w:ascii="Times New Roman" w:hAnsi="Times New Roman" w:cs="Times New Roman"/>
        </w:rPr>
        <w:t>‘</w:t>
      </w:r>
      <w:r w:rsidRPr="001B41D9">
        <w:rPr>
          <w:rFonts w:ascii="Times New Roman" w:hAnsi="Times New Roman" w:cs="Times New Roman"/>
        </w:rPr>
        <w:t>mindset change</w:t>
      </w:r>
      <w:r w:rsidR="00451C04" w:rsidRPr="001B41D9">
        <w:rPr>
          <w:rFonts w:ascii="Times New Roman" w:hAnsi="Times New Roman" w:cs="Times New Roman"/>
        </w:rPr>
        <w:t xml:space="preserve">’ is observable judging by the continuing poor quality of </w:t>
      </w:r>
      <w:r w:rsidRPr="001B41D9">
        <w:rPr>
          <w:rFonts w:ascii="Times New Roman" w:hAnsi="Times New Roman" w:cs="Times New Roman"/>
        </w:rPr>
        <w:t xml:space="preserve"> </w:t>
      </w:r>
      <w:r w:rsidR="00451C04" w:rsidRPr="001B41D9">
        <w:rPr>
          <w:rFonts w:ascii="Times New Roman" w:hAnsi="Times New Roman" w:cs="Times New Roman"/>
        </w:rPr>
        <w:t xml:space="preserve">Section 4 or </w:t>
      </w:r>
      <w:r w:rsidR="00451C04" w:rsidRPr="001B41D9">
        <w:rPr>
          <w:rFonts w:ascii="Times New Roman" w:hAnsi="Times New Roman" w:cs="Times New Roman"/>
          <w:i/>
        </w:rPr>
        <w:t>suo moto</w:t>
      </w:r>
      <w:r w:rsidR="00451C04" w:rsidRPr="001B41D9">
        <w:rPr>
          <w:rFonts w:ascii="Times New Roman" w:hAnsi="Times New Roman" w:cs="Times New Roman"/>
        </w:rPr>
        <w:t xml:space="preserve">, </w:t>
      </w:r>
      <w:r w:rsidRPr="001B41D9">
        <w:rPr>
          <w:rFonts w:ascii="Times New Roman" w:hAnsi="Times New Roman" w:cs="Times New Roman"/>
        </w:rPr>
        <w:t xml:space="preserve">reporting, </w:t>
      </w:r>
      <w:r w:rsidR="00451C04" w:rsidRPr="001B41D9">
        <w:rPr>
          <w:rFonts w:ascii="Times New Roman" w:hAnsi="Times New Roman" w:cs="Times New Roman"/>
        </w:rPr>
        <w:t xml:space="preserve">record keeping and </w:t>
      </w:r>
      <w:r w:rsidRPr="001B41D9">
        <w:rPr>
          <w:rFonts w:ascii="Times New Roman" w:hAnsi="Times New Roman" w:cs="Times New Roman"/>
        </w:rPr>
        <w:t xml:space="preserve">support to RTI applicants. Many government offices around the country, particularly at the block level and below, still fail to report even the </w:t>
      </w:r>
      <w:r w:rsidRPr="001B41D9">
        <w:rPr>
          <w:rFonts w:ascii="Times New Roman" w:hAnsi="Times New Roman" w:cs="Times New Roman"/>
          <w:i/>
        </w:rPr>
        <w:t>most</w:t>
      </w:r>
      <w:r w:rsidRPr="001B41D9">
        <w:rPr>
          <w:rFonts w:ascii="Times New Roman" w:hAnsi="Times New Roman" w:cs="Times New Roman"/>
        </w:rPr>
        <w:t xml:space="preserve"> </w:t>
      </w:r>
      <w:r w:rsidRPr="001B41D9">
        <w:rPr>
          <w:rFonts w:ascii="Times New Roman" w:hAnsi="Times New Roman" w:cs="Times New Roman"/>
          <w:i/>
        </w:rPr>
        <w:t>basic</w:t>
      </w:r>
      <w:r w:rsidRPr="001B41D9">
        <w:rPr>
          <w:rFonts w:ascii="Times New Roman" w:hAnsi="Times New Roman" w:cs="Times New Roman"/>
        </w:rPr>
        <w:t xml:space="preserve"> information required by the Act – that is, the name and contact details of the Public Information Officer</w:t>
      </w:r>
      <w:r w:rsidR="00C2783A" w:rsidRPr="001B41D9">
        <w:rPr>
          <w:rFonts w:ascii="Times New Roman" w:hAnsi="Times New Roman" w:cs="Times New Roman"/>
        </w:rPr>
        <w:t>!</w:t>
      </w:r>
      <w:r w:rsidRPr="001B41D9">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rPr>
      </w:pPr>
    </w:p>
    <w:p w:rsidR="00D97A1F" w:rsidRPr="00D97A1F" w:rsidRDefault="00057909" w:rsidP="00D97A1F">
      <w:pPr>
        <w:pStyle w:val="Heading3"/>
        <w:rPr>
          <w:lang w:eastAsia="en-IN"/>
        </w:rPr>
      </w:pPr>
      <w:bookmarkStart w:id="101" w:name="_Toc313352986"/>
      <w:r w:rsidRPr="003652CA">
        <w:rPr>
          <w:rFonts w:eastAsia="Times New Roman"/>
          <w:lang w:eastAsia="en-IN"/>
        </w:rPr>
        <w:t>Capacity building for Urban Governance</w:t>
      </w:r>
      <w:bookmarkEnd w:id="101"/>
      <w:r w:rsidRPr="003652CA">
        <w:rPr>
          <w:rFonts w:eastAsia="Times New Roman"/>
          <w:lang w:eastAsia="en-IN"/>
        </w:rPr>
        <w:t xml:space="preserve"> </w:t>
      </w:r>
    </w:p>
    <w:p w:rsidR="00F03F92" w:rsidRPr="001B41D9" w:rsidRDefault="00F03F92" w:rsidP="00057909">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All relevant informants feel that this</w:t>
      </w:r>
      <w:r w:rsidR="00521B43" w:rsidRPr="001B41D9">
        <w:rPr>
          <w:rFonts w:ascii="Times New Roman" w:eastAsia="Times New Roman" w:hAnsi="Times New Roman" w:cs="Times New Roman"/>
          <w:color w:val="000000"/>
          <w:lang w:eastAsia="en-IN"/>
        </w:rPr>
        <w:t xml:space="preserve"> p</w:t>
      </w:r>
      <w:r w:rsidR="00057909" w:rsidRPr="001B41D9">
        <w:rPr>
          <w:rFonts w:ascii="Times New Roman" w:eastAsia="Times New Roman" w:hAnsi="Times New Roman" w:cs="Times New Roman"/>
          <w:color w:val="000000"/>
          <w:lang w:eastAsia="en-IN"/>
        </w:rPr>
        <w:t xml:space="preserve">roject </w:t>
      </w:r>
      <w:r w:rsidR="00521B43" w:rsidRPr="001B41D9">
        <w:rPr>
          <w:rFonts w:ascii="Times New Roman" w:eastAsia="Times New Roman" w:hAnsi="Times New Roman" w:cs="Times New Roman"/>
          <w:color w:val="000000"/>
          <w:lang w:eastAsia="en-IN"/>
        </w:rPr>
        <w:t xml:space="preserve">was closed </w:t>
      </w:r>
      <w:r w:rsidRPr="001B41D9">
        <w:rPr>
          <w:rFonts w:ascii="Times New Roman" w:eastAsia="Times New Roman" w:hAnsi="Times New Roman" w:cs="Times New Roman"/>
          <w:color w:val="000000"/>
          <w:lang w:eastAsia="en-IN"/>
        </w:rPr>
        <w:t xml:space="preserve">(Nov 2006-June 2008) </w:t>
      </w:r>
      <w:r w:rsidR="00057909" w:rsidRPr="001B41D9">
        <w:rPr>
          <w:rFonts w:ascii="Times New Roman" w:eastAsia="Times New Roman" w:hAnsi="Times New Roman" w:cs="Times New Roman"/>
          <w:color w:val="000000"/>
          <w:lang w:eastAsia="en-IN"/>
        </w:rPr>
        <w:t xml:space="preserve">just as it was </w:t>
      </w:r>
      <w:r w:rsidR="00521B43" w:rsidRPr="001B41D9">
        <w:rPr>
          <w:rFonts w:ascii="Times New Roman" w:eastAsia="Times New Roman" w:hAnsi="Times New Roman" w:cs="Times New Roman"/>
          <w:color w:val="000000"/>
          <w:lang w:eastAsia="en-IN"/>
        </w:rPr>
        <w:t xml:space="preserve">gaining speed </w:t>
      </w:r>
      <w:r w:rsidRPr="001B41D9">
        <w:rPr>
          <w:rFonts w:ascii="Times New Roman" w:eastAsia="Times New Roman" w:hAnsi="Times New Roman" w:cs="Times New Roman"/>
          <w:color w:val="000000"/>
          <w:lang w:eastAsia="en-IN"/>
        </w:rPr>
        <w:t>on</w:t>
      </w:r>
      <w:r w:rsidR="00521B43" w:rsidRPr="001B41D9">
        <w:rPr>
          <w:rFonts w:ascii="Times New Roman" w:eastAsia="Times New Roman" w:hAnsi="Times New Roman" w:cs="Times New Roman"/>
          <w:color w:val="000000"/>
          <w:lang w:eastAsia="en-IN"/>
        </w:rPr>
        <w:t xml:space="preserve"> the ground</w:t>
      </w:r>
      <w:r w:rsidRPr="001B41D9">
        <w:rPr>
          <w:rFonts w:ascii="Times New Roman" w:eastAsia="Times New Roman" w:hAnsi="Times New Roman" w:cs="Times New Roman"/>
          <w:color w:val="000000"/>
          <w:lang w:eastAsia="en-IN"/>
        </w:rPr>
        <w:t>.</w:t>
      </w:r>
      <w:r w:rsidR="00521B43" w:rsidRPr="001B41D9">
        <w:rPr>
          <w:rFonts w:ascii="Times New Roman" w:eastAsia="Times New Roman" w:hAnsi="Times New Roman" w:cs="Times New Roman"/>
          <w:color w:val="000000"/>
          <w:lang w:eastAsia="en-IN"/>
        </w:rPr>
        <w:t xml:space="preserve"> </w:t>
      </w:r>
      <w:r w:rsidRPr="001B41D9">
        <w:rPr>
          <w:rFonts w:ascii="Times New Roman" w:eastAsia="Times New Roman" w:hAnsi="Times New Roman" w:cs="Times New Roman"/>
          <w:color w:val="000000"/>
          <w:lang w:eastAsia="en-IN"/>
        </w:rPr>
        <w:t xml:space="preserve"> Thus, while it met most of its ‘hard’ deliverables, in which consultants undertook specific activities and/or submitted plans and reports, those which relied on ULB leadership have not performed as well.</w:t>
      </w:r>
    </w:p>
    <w:p w:rsidR="00F03F92" w:rsidRPr="001B41D9" w:rsidRDefault="00F03F92" w:rsidP="00057909">
      <w:pPr>
        <w:spacing w:after="0" w:line="240" w:lineRule="auto"/>
        <w:jc w:val="both"/>
        <w:rPr>
          <w:rFonts w:ascii="Times New Roman" w:eastAsia="Times New Roman" w:hAnsi="Times New Roman" w:cs="Times New Roman"/>
          <w:color w:val="000000"/>
          <w:lang w:eastAsia="en-IN"/>
        </w:rPr>
      </w:pPr>
    </w:p>
    <w:p w:rsidR="00057909" w:rsidRPr="001B41D9" w:rsidRDefault="00057909" w:rsidP="00057909">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Draft gender-inclusive CDPs were prepared for nine UIDSSMT cities</w:t>
      </w:r>
      <w:r w:rsidRPr="001B41D9">
        <w:rPr>
          <w:rStyle w:val="FootnoteReference"/>
          <w:rFonts w:ascii="Times New Roman" w:eastAsia="Times New Roman" w:hAnsi="Times New Roman" w:cs="Times New Roman"/>
          <w:color w:val="000000"/>
          <w:sz w:val="18"/>
          <w:szCs w:val="18"/>
          <w:lang w:eastAsia="en-IN"/>
        </w:rPr>
        <w:footnoteReference w:id="16"/>
      </w:r>
      <w:r w:rsidRPr="001B41D9">
        <w:rPr>
          <w:rFonts w:ascii="Times New Roman" w:eastAsia="Times New Roman" w:hAnsi="Times New Roman" w:cs="Times New Roman"/>
          <w:color w:val="000000"/>
          <w:sz w:val="18"/>
          <w:szCs w:val="18"/>
          <w:lang w:eastAsia="en-IN"/>
        </w:rPr>
        <w:t xml:space="preserve"> </w:t>
      </w:r>
      <w:r w:rsidRPr="001B41D9">
        <w:rPr>
          <w:rFonts w:ascii="Times New Roman" w:eastAsia="Times New Roman" w:hAnsi="Times New Roman" w:cs="Times New Roman"/>
          <w:color w:val="000000"/>
          <w:lang w:eastAsia="en-IN"/>
        </w:rPr>
        <w:t xml:space="preserve">following wide ranging stakeholder consultations and presented to elected local representatives and urban local body officials. </w:t>
      </w:r>
      <w:r w:rsidR="00F03F92" w:rsidRPr="001B41D9">
        <w:rPr>
          <w:rFonts w:ascii="Times New Roman" w:eastAsia="Times New Roman" w:hAnsi="Times New Roman" w:cs="Times New Roman"/>
          <w:color w:val="000000"/>
          <w:lang w:eastAsia="en-IN"/>
        </w:rPr>
        <w:t xml:space="preserve">On the other hand, </w:t>
      </w:r>
      <w:r w:rsidRPr="001B41D9">
        <w:rPr>
          <w:rFonts w:ascii="Times New Roman" w:eastAsia="Times New Roman" w:hAnsi="Times New Roman" w:cs="Times New Roman"/>
          <w:color w:val="000000"/>
          <w:lang w:eastAsia="en-IN"/>
        </w:rPr>
        <w:t>7 cities were comprehensively credit-rated</w:t>
      </w:r>
      <w:r w:rsidR="00F03F92" w:rsidRPr="001B41D9">
        <w:rPr>
          <w:rFonts w:ascii="Times New Roman" w:eastAsia="Times New Roman" w:hAnsi="Times New Roman" w:cs="Times New Roman"/>
          <w:color w:val="000000"/>
          <w:lang w:eastAsia="en-IN"/>
        </w:rPr>
        <w:t xml:space="preserve"> but </w:t>
      </w:r>
      <w:r w:rsidRPr="001B41D9">
        <w:rPr>
          <w:rFonts w:ascii="Times New Roman" w:eastAsia="Times New Roman" w:hAnsi="Times New Roman" w:cs="Times New Roman"/>
          <w:color w:val="000000"/>
          <w:lang w:eastAsia="en-IN"/>
        </w:rPr>
        <w:t xml:space="preserve">none seems to have worked on improving their rating or raising capital from the market. </w:t>
      </w:r>
      <w:r w:rsidR="00A5086E" w:rsidRPr="001B41D9">
        <w:rPr>
          <w:rFonts w:ascii="Times New Roman" w:eastAsia="Times New Roman" w:hAnsi="Times New Roman" w:cs="Times New Roman"/>
          <w:color w:val="000000"/>
          <w:lang w:eastAsia="en-IN"/>
        </w:rPr>
        <w:t>Similarly, w</w:t>
      </w:r>
      <w:r w:rsidRPr="001B41D9">
        <w:rPr>
          <w:rFonts w:ascii="Times New Roman" w:eastAsia="Times New Roman" w:hAnsi="Times New Roman" w:cs="Times New Roman"/>
          <w:color w:val="000000"/>
          <w:lang w:eastAsia="en-IN"/>
        </w:rPr>
        <w:t xml:space="preserve">hile consultants completed their double-entry related </w:t>
      </w:r>
      <w:r w:rsidR="00A5086E" w:rsidRPr="001B41D9">
        <w:rPr>
          <w:rFonts w:ascii="Times New Roman" w:eastAsia="Times New Roman" w:hAnsi="Times New Roman" w:cs="Times New Roman"/>
          <w:color w:val="000000"/>
          <w:lang w:eastAsia="en-IN"/>
        </w:rPr>
        <w:t>activities</w:t>
      </w:r>
      <w:r w:rsidRPr="001B41D9">
        <w:rPr>
          <w:rFonts w:ascii="Times New Roman" w:eastAsia="Times New Roman" w:hAnsi="Times New Roman" w:cs="Times New Roman"/>
          <w:color w:val="000000"/>
          <w:lang w:eastAsia="en-IN"/>
        </w:rPr>
        <w:t xml:space="preserve">, many municipalities have still not updated their balance sheets or got their accounts audited. </w:t>
      </w:r>
    </w:p>
    <w:p w:rsidR="00057909" w:rsidRPr="001B41D9" w:rsidRDefault="00057909" w:rsidP="00057909">
      <w:pPr>
        <w:spacing w:after="0" w:line="240" w:lineRule="auto"/>
        <w:jc w:val="both"/>
        <w:rPr>
          <w:rFonts w:ascii="Times New Roman" w:eastAsia="Times New Roman" w:hAnsi="Times New Roman" w:cs="Times New Roman"/>
          <w:color w:val="000000"/>
          <w:lang w:eastAsia="en-IN"/>
        </w:rPr>
      </w:pPr>
    </w:p>
    <w:p w:rsidR="0082649B" w:rsidRPr="001B41D9" w:rsidRDefault="00057909" w:rsidP="00057909">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GIS mapping of municipal properties</w:t>
      </w:r>
      <w:r w:rsidR="00607193" w:rsidRPr="001B41D9">
        <w:rPr>
          <w:rFonts w:ascii="Times New Roman" w:eastAsia="Times New Roman" w:hAnsi="Times New Roman" w:cs="Times New Roman"/>
          <w:color w:val="000000"/>
          <w:lang w:eastAsia="en-IN"/>
        </w:rPr>
        <w:t xml:space="preserve"> has moved </w:t>
      </w:r>
      <w:r w:rsidRPr="001B41D9">
        <w:rPr>
          <w:rFonts w:ascii="Times New Roman" w:eastAsia="Times New Roman" w:hAnsi="Times New Roman" w:cs="Times New Roman"/>
          <w:color w:val="000000"/>
          <w:lang w:eastAsia="en-IN"/>
        </w:rPr>
        <w:t>very slowly due to difficulties in undertaking door-to-door surveys</w:t>
      </w:r>
      <w:r w:rsidR="00607193" w:rsidRPr="001B41D9">
        <w:rPr>
          <w:rFonts w:ascii="Times New Roman" w:eastAsia="Times New Roman" w:hAnsi="Times New Roman" w:cs="Times New Roman"/>
          <w:color w:val="000000"/>
          <w:lang w:eastAsia="en-IN"/>
        </w:rPr>
        <w:t xml:space="preserve"> </w:t>
      </w:r>
      <w:r w:rsidRPr="001B41D9">
        <w:rPr>
          <w:rFonts w:ascii="Times New Roman" w:eastAsia="Times New Roman" w:hAnsi="Times New Roman" w:cs="Times New Roman"/>
          <w:color w:val="000000"/>
          <w:lang w:eastAsia="en-IN"/>
        </w:rPr>
        <w:t>given non-availability of ULB staff, and in procuring and digitizing GIS maps</w:t>
      </w:r>
      <w:r w:rsidR="00607193" w:rsidRPr="001B41D9">
        <w:rPr>
          <w:rFonts w:ascii="Times New Roman" w:eastAsia="Times New Roman" w:hAnsi="Times New Roman" w:cs="Times New Roman"/>
          <w:color w:val="000000"/>
          <w:lang w:eastAsia="en-IN"/>
        </w:rPr>
        <w:t xml:space="preserve"> (</w:t>
      </w:r>
      <w:r w:rsidRPr="001B41D9">
        <w:rPr>
          <w:rFonts w:ascii="Times New Roman" w:eastAsia="Times New Roman" w:hAnsi="Times New Roman" w:cs="Times New Roman"/>
          <w:color w:val="000000"/>
          <w:lang w:eastAsia="en-IN"/>
        </w:rPr>
        <w:t xml:space="preserve"> particularly in Rajasthan</w:t>
      </w:r>
      <w:r w:rsidR="00607193" w:rsidRPr="001B41D9">
        <w:rPr>
          <w:rFonts w:ascii="Times New Roman" w:eastAsia="Times New Roman" w:hAnsi="Times New Roman" w:cs="Times New Roman"/>
          <w:color w:val="000000"/>
          <w:lang w:eastAsia="en-IN"/>
        </w:rPr>
        <w:t>)</w:t>
      </w:r>
      <w:r w:rsidRPr="001B41D9">
        <w:rPr>
          <w:rFonts w:ascii="Times New Roman" w:eastAsia="Times New Roman" w:hAnsi="Times New Roman" w:cs="Times New Roman"/>
          <w:color w:val="000000"/>
          <w:lang w:eastAsia="en-IN"/>
        </w:rPr>
        <w:t>.</w:t>
      </w:r>
      <w:r w:rsidRPr="001B41D9">
        <w:rPr>
          <w:rStyle w:val="FootnoteReference"/>
          <w:rFonts w:ascii="Times New Roman" w:eastAsia="Times New Roman" w:hAnsi="Times New Roman" w:cs="Times New Roman"/>
          <w:color w:val="000000"/>
          <w:lang w:eastAsia="en-IN"/>
        </w:rPr>
        <w:footnoteReference w:id="17"/>
      </w:r>
      <w:r w:rsidRPr="001B41D9">
        <w:rPr>
          <w:rFonts w:ascii="Times New Roman" w:eastAsia="Times New Roman" w:hAnsi="Times New Roman" w:cs="Times New Roman"/>
          <w:color w:val="000000"/>
          <w:lang w:eastAsia="en-IN"/>
        </w:rPr>
        <w:t xml:space="preserve"> Thus, at project close in mid-2008, on</w:t>
      </w:r>
      <w:r w:rsidR="00F071BA" w:rsidRPr="001B41D9">
        <w:rPr>
          <w:rFonts w:ascii="Times New Roman" w:eastAsia="Times New Roman" w:hAnsi="Times New Roman" w:cs="Times New Roman"/>
          <w:color w:val="000000"/>
          <w:lang w:eastAsia="en-IN"/>
        </w:rPr>
        <w:t>ly</w:t>
      </w:r>
      <w:r w:rsidRPr="001B41D9">
        <w:rPr>
          <w:rFonts w:ascii="Times New Roman" w:eastAsia="Times New Roman" w:hAnsi="Times New Roman" w:cs="Times New Roman"/>
          <w:color w:val="000000"/>
          <w:lang w:eastAsia="en-IN"/>
        </w:rPr>
        <w:t xml:space="preserve"> 90% of the Uttar Pradesh work, 80% of the Kerala work, and 60% of the Orissa work was done. </w:t>
      </w:r>
      <w:r w:rsidR="000B3BAF" w:rsidRPr="001B41D9">
        <w:rPr>
          <w:rFonts w:ascii="Times New Roman" w:eastAsia="Times New Roman" w:hAnsi="Times New Roman" w:cs="Times New Roman"/>
          <w:color w:val="000000"/>
          <w:lang w:eastAsia="en-IN"/>
        </w:rPr>
        <w:t xml:space="preserve">Some States, such as </w:t>
      </w:r>
      <w:r w:rsidRPr="001B41D9">
        <w:rPr>
          <w:rFonts w:ascii="Times New Roman" w:eastAsia="Times New Roman" w:hAnsi="Times New Roman" w:cs="Times New Roman"/>
          <w:color w:val="000000"/>
          <w:lang w:eastAsia="en-IN"/>
        </w:rPr>
        <w:t>Orissa</w:t>
      </w:r>
      <w:r w:rsidR="000B3BAF" w:rsidRPr="001B41D9">
        <w:rPr>
          <w:rFonts w:ascii="Times New Roman" w:eastAsia="Times New Roman" w:hAnsi="Times New Roman" w:cs="Times New Roman"/>
          <w:color w:val="000000"/>
          <w:lang w:eastAsia="en-IN"/>
        </w:rPr>
        <w:t>, have had to reform municipal laws, causing further delays</w:t>
      </w:r>
      <w:r w:rsidR="000B3BAF" w:rsidRPr="001B41D9">
        <w:rPr>
          <w:rFonts w:ascii="Times New Roman" w:eastAsia="Times New Roman" w:hAnsi="Times New Roman" w:cs="Times New Roman"/>
          <w:color w:val="000000"/>
          <w:sz w:val="18"/>
          <w:szCs w:val="18"/>
          <w:lang w:eastAsia="en-IN"/>
        </w:rPr>
        <w:t>.</w:t>
      </w:r>
      <w:r w:rsidR="0082649B" w:rsidRPr="001B41D9">
        <w:rPr>
          <w:rStyle w:val="FootnoteReference"/>
          <w:rFonts w:ascii="Times New Roman" w:eastAsia="Times New Roman" w:hAnsi="Times New Roman" w:cs="Times New Roman"/>
          <w:color w:val="000000"/>
          <w:sz w:val="18"/>
          <w:szCs w:val="18"/>
          <w:lang w:eastAsia="en-IN"/>
        </w:rPr>
        <w:footnoteReference w:id="18"/>
      </w:r>
    </w:p>
    <w:p w:rsidR="00057909" w:rsidRPr="001B41D9" w:rsidRDefault="00057909" w:rsidP="00057909">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 </w:t>
      </w:r>
    </w:p>
    <w:p w:rsidR="00057909" w:rsidRPr="001B41D9" w:rsidRDefault="00057909" w:rsidP="00057909">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20 Citizen Facilitation Centres</w:t>
      </w:r>
      <w:r w:rsidR="00161723" w:rsidRPr="001B41D9">
        <w:rPr>
          <w:rFonts w:ascii="Times New Roman" w:eastAsia="Times New Roman" w:hAnsi="Times New Roman" w:cs="Times New Roman"/>
          <w:color w:val="000000"/>
          <w:lang w:eastAsia="en-IN"/>
        </w:rPr>
        <w:t xml:space="preserve"> (CFC) </w:t>
      </w:r>
      <w:r w:rsidRPr="001B41D9">
        <w:rPr>
          <w:rFonts w:ascii="Times New Roman" w:eastAsia="Times New Roman" w:hAnsi="Times New Roman" w:cs="Times New Roman"/>
          <w:color w:val="000000"/>
          <w:lang w:eastAsia="en-IN"/>
        </w:rPr>
        <w:t>became partly</w:t>
      </w:r>
      <w:r w:rsidR="000941BF" w:rsidRPr="001B41D9">
        <w:rPr>
          <w:rFonts w:ascii="Times New Roman" w:eastAsia="Times New Roman" w:hAnsi="Times New Roman" w:cs="Times New Roman"/>
          <w:color w:val="000000"/>
          <w:lang w:eastAsia="en-IN"/>
        </w:rPr>
        <w:t>-</w:t>
      </w:r>
      <w:r w:rsidRPr="001B41D9">
        <w:rPr>
          <w:rFonts w:ascii="Times New Roman" w:eastAsia="Times New Roman" w:hAnsi="Times New Roman" w:cs="Times New Roman"/>
          <w:color w:val="000000"/>
          <w:lang w:eastAsia="en-IN"/>
        </w:rPr>
        <w:t xml:space="preserve">operational in 10 project cities, and Municipalities were to </w:t>
      </w:r>
      <w:r w:rsidR="00BF55FC" w:rsidRPr="001B41D9">
        <w:rPr>
          <w:rFonts w:ascii="Times New Roman" w:eastAsia="Times New Roman" w:hAnsi="Times New Roman" w:cs="Times New Roman"/>
          <w:color w:val="000000"/>
          <w:lang w:eastAsia="en-IN"/>
        </w:rPr>
        <w:t xml:space="preserve">further </w:t>
      </w:r>
      <w:r w:rsidRPr="001B41D9">
        <w:rPr>
          <w:rFonts w:ascii="Times New Roman" w:eastAsia="Times New Roman" w:hAnsi="Times New Roman" w:cs="Times New Roman"/>
          <w:color w:val="000000"/>
          <w:lang w:eastAsia="en-IN"/>
        </w:rPr>
        <w:t xml:space="preserve">invest in </w:t>
      </w:r>
      <w:r w:rsidR="00BF55FC" w:rsidRPr="001B41D9">
        <w:rPr>
          <w:rFonts w:ascii="Times New Roman" w:eastAsia="Times New Roman" w:hAnsi="Times New Roman" w:cs="Times New Roman"/>
          <w:color w:val="000000"/>
          <w:lang w:eastAsia="en-IN"/>
        </w:rPr>
        <w:t xml:space="preserve">putting most services and data </w:t>
      </w:r>
      <w:r w:rsidRPr="001B41D9">
        <w:rPr>
          <w:rFonts w:ascii="Times New Roman" w:eastAsia="Times New Roman" w:hAnsi="Times New Roman" w:cs="Times New Roman"/>
          <w:color w:val="000000"/>
          <w:lang w:eastAsia="en-IN"/>
        </w:rPr>
        <w:t xml:space="preserve">online </w:t>
      </w:r>
      <w:r w:rsidR="00BF55FC" w:rsidRPr="001B41D9">
        <w:rPr>
          <w:rFonts w:ascii="Times New Roman" w:eastAsia="Times New Roman" w:hAnsi="Times New Roman" w:cs="Times New Roman"/>
          <w:color w:val="000000"/>
          <w:lang w:eastAsia="en-IN"/>
        </w:rPr>
        <w:t xml:space="preserve">to enable </w:t>
      </w:r>
      <w:r w:rsidRPr="001B41D9">
        <w:rPr>
          <w:rFonts w:ascii="Times New Roman" w:eastAsia="Times New Roman" w:hAnsi="Times New Roman" w:cs="Times New Roman"/>
          <w:color w:val="000000"/>
          <w:lang w:eastAsia="en-IN"/>
        </w:rPr>
        <w:t xml:space="preserve">citizens and ULB </w:t>
      </w:r>
      <w:r w:rsidR="00BF55FC" w:rsidRPr="001B41D9">
        <w:rPr>
          <w:rFonts w:ascii="Times New Roman" w:eastAsia="Times New Roman" w:hAnsi="Times New Roman" w:cs="Times New Roman"/>
          <w:color w:val="000000"/>
          <w:lang w:eastAsia="en-IN"/>
        </w:rPr>
        <w:t xml:space="preserve">officials to access all necessary information in </w:t>
      </w:r>
      <w:r w:rsidRPr="001B41D9">
        <w:rPr>
          <w:rFonts w:ascii="Times New Roman" w:eastAsia="Times New Roman" w:hAnsi="Times New Roman" w:cs="Times New Roman"/>
          <w:color w:val="000000"/>
          <w:lang w:eastAsia="en-IN"/>
        </w:rPr>
        <w:t>‘real-time</w:t>
      </w:r>
      <w:r w:rsidR="00BF55FC" w:rsidRPr="001B41D9">
        <w:rPr>
          <w:rFonts w:ascii="Times New Roman" w:eastAsia="Times New Roman" w:hAnsi="Times New Roman" w:cs="Times New Roman"/>
          <w:color w:val="000000"/>
          <w:lang w:eastAsia="en-IN"/>
        </w:rPr>
        <w:t>’</w:t>
      </w:r>
      <w:r w:rsidRPr="001B41D9">
        <w:rPr>
          <w:rFonts w:ascii="Times New Roman" w:eastAsia="Times New Roman" w:hAnsi="Times New Roman" w:cs="Times New Roman"/>
          <w:color w:val="000000"/>
          <w:lang w:eastAsia="en-IN"/>
        </w:rPr>
        <w:t xml:space="preserve"> information. ULBs were also </w:t>
      </w:r>
      <w:r w:rsidR="00BF55FC" w:rsidRPr="001B41D9">
        <w:rPr>
          <w:rFonts w:ascii="Times New Roman" w:eastAsia="Times New Roman" w:hAnsi="Times New Roman" w:cs="Times New Roman"/>
          <w:color w:val="000000"/>
          <w:lang w:eastAsia="en-IN"/>
        </w:rPr>
        <w:t xml:space="preserve">to expand CFC services beyond </w:t>
      </w:r>
      <w:r w:rsidRPr="001B41D9">
        <w:rPr>
          <w:rFonts w:ascii="Times New Roman" w:eastAsia="Times New Roman" w:hAnsi="Times New Roman" w:cs="Times New Roman"/>
          <w:color w:val="000000"/>
          <w:lang w:eastAsia="en-IN"/>
        </w:rPr>
        <w:t>property tax and complain</w:t>
      </w:r>
      <w:r w:rsidR="00BF55FC" w:rsidRPr="001B41D9">
        <w:rPr>
          <w:rFonts w:ascii="Times New Roman" w:eastAsia="Times New Roman" w:hAnsi="Times New Roman" w:cs="Times New Roman"/>
          <w:color w:val="000000"/>
          <w:lang w:eastAsia="en-IN"/>
        </w:rPr>
        <w:t>t</w:t>
      </w:r>
      <w:r w:rsidRPr="001B41D9">
        <w:rPr>
          <w:rFonts w:ascii="Times New Roman" w:eastAsia="Times New Roman" w:hAnsi="Times New Roman" w:cs="Times New Roman"/>
          <w:color w:val="000000"/>
          <w:lang w:eastAsia="en-IN"/>
        </w:rPr>
        <w:t xml:space="preserve"> registration to includ</w:t>
      </w:r>
      <w:r w:rsidR="00161723" w:rsidRPr="001B41D9">
        <w:rPr>
          <w:rFonts w:ascii="Times New Roman" w:eastAsia="Times New Roman" w:hAnsi="Times New Roman" w:cs="Times New Roman"/>
          <w:color w:val="000000"/>
          <w:lang w:eastAsia="en-IN"/>
        </w:rPr>
        <w:t>e</w:t>
      </w:r>
      <w:r w:rsidRPr="001B41D9">
        <w:rPr>
          <w:rFonts w:ascii="Times New Roman" w:eastAsia="Times New Roman" w:hAnsi="Times New Roman" w:cs="Times New Roman"/>
          <w:color w:val="000000"/>
          <w:lang w:eastAsia="en-IN"/>
        </w:rPr>
        <w:t xml:space="preserve"> birth and death registration, approval of building plans, etc.</w:t>
      </w:r>
      <w:r w:rsidR="00BF55FC" w:rsidRPr="001B41D9">
        <w:rPr>
          <w:rFonts w:ascii="Times New Roman" w:eastAsia="Times New Roman" w:hAnsi="Times New Roman" w:cs="Times New Roman"/>
          <w:color w:val="000000"/>
          <w:lang w:eastAsia="en-IN"/>
        </w:rPr>
        <w:t xml:space="preserve"> </w:t>
      </w:r>
      <w:r w:rsidR="00161723" w:rsidRPr="001B41D9">
        <w:rPr>
          <w:rFonts w:ascii="Times New Roman" w:eastAsia="Times New Roman" w:hAnsi="Times New Roman" w:cs="Times New Roman"/>
          <w:color w:val="000000"/>
          <w:lang w:eastAsia="en-IN"/>
        </w:rPr>
        <w:t xml:space="preserve">While progress differs across states, UNDP’s investment is fortunately not lost. </w:t>
      </w:r>
      <w:r w:rsidR="00BF55FC" w:rsidRPr="001B41D9">
        <w:rPr>
          <w:rFonts w:ascii="Times New Roman" w:eastAsia="Times New Roman" w:hAnsi="Times New Roman" w:cs="Times New Roman"/>
          <w:color w:val="000000"/>
          <w:lang w:eastAsia="en-IN"/>
        </w:rPr>
        <w:t xml:space="preserve">Most states </w:t>
      </w:r>
      <w:r w:rsidR="00161723" w:rsidRPr="001B41D9">
        <w:rPr>
          <w:rFonts w:ascii="Times New Roman" w:eastAsia="Times New Roman" w:hAnsi="Times New Roman" w:cs="Times New Roman"/>
          <w:color w:val="000000"/>
          <w:lang w:eastAsia="en-IN"/>
        </w:rPr>
        <w:t xml:space="preserve">are now </w:t>
      </w:r>
      <w:r w:rsidR="00BF55FC" w:rsidRPr="001B41D9">
        <w:rPr>
          <w:rFonts w:ascii="Times New Roman" w:eastAsia="Times New Roman" w:hAnsi="Times New Roman" w:cs="Times New Roman"/>
          <w:color w:val="000000"/>
          <w:lang w:eastAsia="en-IN"/>
        </w:rPr>
        <w:t xml:space="preserve">in the process of </w:t>
      </w:r>
      <w:r w:rsidR="00161723" w:rsidRPr="001B41D9">
        <w:rPr>
          <w:rFonts w:ascii="Times New Roman" w:eastAsia="Times New Roman" w:hAnsi="Times New Roman" w:cs="Times New Roman"/>
          <w:color w:val="000000"/>
          <w:lang w:eastAsia="en-IN"/>
        </w:rPr>
        <w:t>rolling out</w:t>
      </w:r>
      <w:r w:rsidR="00BF55FC" w:rsidRPr="001B41D9">
        <w:rPr>
          <w:rFonts w:ascii="Times New Roman" w:eastAsia="Times New Roman" w:hAnsi="Times New Roman" w:cs="Times New Roman"/>
          <w:color w:val="000000"/>
          <w:lang w:eastAsia="en-IN"/>
        </w:rPr>
        <w:t xml:space="preserve"> e-</w:t>
      </w:r>
      <w:r w:rsidR="00161723" w:rsidRPr="001B41D9">
        <w:rPr>
          <w:rFonts w:ascii="Times New Roman" w:eastAsia="Times New Roman" w:hAnsi="Times New Roman" w:cs="Times New Roman"/>
          <w:color w:val="000000"/>
          <w:lang w:eastAsia="en-IN"/>
        </w:rPr>
        <w:t>services</w:t>
      </w:r>
      <w:r w:rsidR="00BF55FC" w:rsidRPr="001B41D9">
        <w:rPr>
          <w:rFonts w:ascii="Times New Roman" w:eastAsia="Times New Roman" w:hAnsi="Times New Roman" w:cs="Times New Roman"/>
          <w:color w:val="000000"/>
          <w:lang w:eastAsia="en-IN"/>
        </w:rPr>
        <w:t xml:space="preserve"> projects, </w:t>
      </w:r>
      <w:r w:rsidR="00161723" w:rsidRPr="001B41D9">
        <w:rPr>
          <w:rFonts w:ascii="Times New Roman" w:eastAsia="Times New Roman" w:hAnsi="Times New Roman" w:cs="Times New Roman"/>
          <w:color w:val="000000"/>
          <w:lang w:eastAsia="en-IN"/>
        </w:rPr>
        <w:t xml:space="preserve">and to make continued use of these centres. Berhampur’s CFCs will soon be an integral part of Orissa’s e-services programme. </w:t>
      </w:r>
    </w:p>
    <w:p w:rsidR="003D2ED7" w:rsidRPr="001B41D9" w:rsidRDefault="003D2ED7" w:rsidP="00057909">
      <w:pPr>
        <w:spacing w:after="0" w:line="240" w:lineRule="auto"/>
        <w:jc w:val="both"/>
        <w:rPr>
          <w:rFonts w:ascii="Times New Roman" w:eastAsia="Times New Roman" w:hAnsi="Times New Roman" w:cs="Times New Roman"/>
          <w:color w:val="000000"/>
          <w:lang w:eastAsia="en-IN"/>
        </w:rPr>
      </w:pPr>
    </w:p>
    <w:p w:rsidR="003D2ED7" w:rsidRPr="001B41D9" w:rsidRDefault="00057909" w:rsidP="003D2ED7">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 </w:t>
      </w:r>
      <w:r w:rsidR="003D2ED7" w:rsidRPr="001B41D9">
        <w:rPr>
          <w:rFonts w:ascii="Times New Roman" w:eastAsia="Times New Roman" w:hAnsi="Times New Roman" w:cs="Times New Roman"/>
          <w:color w:val="000000"/>
          <w:lang w:eastAsia="en-IN"/>
        </w:rPr>
        <w:t xml:space="preserve">Poor ULB capacity was a major </w:t>
      </w:r>
      <w:r w:rsidR="00EE17A8" w:rsidRPr="001B41D9">
        <w:rPr>
          <w:rFonts w:ascii="Times New Roman" w:eastAsia="Times New Roman" w:hAnsi="Times New Roman" w:cs="Times New Roman"/>
          <w:color w:val="000000"/>
          <w:lang w:eastAsia="en-IN"/>
        </w:rPr>
        <w:t xml:space="preserve">programme </w:t>
      </w:r>
      <w:r w:rsidR="003D2ED7" w:rsidRPr="001B41D9">
        <w:rPr>
          <w:rFonts w:ascii="Times New Roman" w:eastAsia="Times New Roman" w:hAnsi="Times New Roman" w:cs="Times New Roman"/>
          <w:color w:val="000000"/>
          <w:lang w:eastAsia="en-IN"/>
        </w:rPr>
        <w:t xml:space="preserve">challenge. </w:t>
      </w:r>
      <w:r w:rsidR="00EE17A8" w:rsidRPr="001B41D9">
        <w:rPr>
          <w:rFonts w:ascii="Times New Roman" w:eastAsia="Times New Roman" w:hAnsi="Times New Roman" w:cs="Times New Roman"/>
          <w:color w:val="000000"/>
          <w:lang w:eastAsia="en-IN"/>
        </w:rPr>
        <w:t>For, m</w:t>
      </w:r>
      <w:r w:rsidR="003D2ED7" w:rsidRPr="001B41D9">
        <w:rPr>
          <w:rFonts w:ascii="Times New Roman" w:eastAsia="Times New Roman" w:hAnsi="Times New Roman" w:cs="Times New Roman"/>
          <w:color w:val="000000"/>
          <w:lang w:eastAsia="en-IN"/>
        </w:rPr>
        <w:t xml:space="preserve">ost ULBs lacked the expertise/manpower to effectively undertake and monitor project activities. </w:t>
      </w:r>
      <w:r w:rsidR="00EE17A8" w:rsidRPr="001B41D9">
        <w:rPr>
          <w:rFonts w:ascii="Times New Roman" w:eastAsia="Times New Roman" w:hAnsi="Times New Roman" w:cs="Times New Roman"/>
          <w:color w:val="000000"/>
          <w:lang w:eastAsia="en-IN"/>
        </w:rPr>
        <w:t xml:space="preserve">It thus took 2-4 months to tender for consultants, and one State lost even more time due to its State Level Agency’s failure to draft an effective ToR, which necessitated re-tendering.  </w:t>
      </w:r>
      <w:r w:rsidR="00BD4214" w:rsidRPr="001B41D9">
        <w:rPr>
          <w:rFonts w:ascii="Times New Roman" w:eastAsia="Times New Roman" w:hAnsi="Times New Roman" w:cs="Times New Roman"/>
          <w:color w:val="000000"/>
          <w:lang w:eastAsia="en-IN"/>
        </w:rPr>
        <w:t>Also slowing progress was p</w:t>
      </w:r>
      <w:r w:rsidR="003D2ED7" w:rsidRPr="001B41D9">
        <w:rPr>
          <w:rFonts w:ascii="Times New Roman" w:eastAsia="Times New Roman" w:hAnsi="Times New Roman" w:cs="Times New Roman"/>
          <w:color w:val="000000"/>
          <w:lang w:eastAsia="en-IN"/>
        </w:rPr>
        <w:t>oor intra-Municipal departmental coordination, reassignment of ULB functionaries and weak local civil society.</w:t>
      </w:r>
    </w:p>
    <w:p w:rsidR="003D2ED7" w:rsidRPr="001B41D9" w:rsidRDefault="003D2ED7" w:rsidP="003D2ED7">
      <w:pPr>
        <w:spacing w:after="0" w:line="240" w:lineRule="auto"/>
        <w:jc w:val="both"/>
        <w:rPr>
          <w:rFonts w:ascii="Times New Roman" w:eastAsia="Times New Roman" w:hAnsi="Times New Roman" w:cs="Times New Roman"/>
          <w:color w:val="000000"/>
          <w:lang w:eastAsia="en-IN"/>
        </w:rPr>
      </w:pPr>
    </w:p>
    <w:p w:rsidR="00C27AB4" w:rsidRPr="001B41D9" w:rsidRDefault="00C27AB4" w:rsidP="00C27AB4">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 xml:space="preserve">However, informants feel that the project’s key structural problem was </w:t>
      </w:r>
      <w:r w:rsidR="00057909" w:rsidRPr="001B41D9">
        <w:rPr>
          <w:rFonts w:ascii="Times New Roman" w:eastAsia="Times New Roman" w:hAnsi="Times New Roman" w:cs="Times New Roman"/>
          <w:color w:val="000000"/>
          <w:lang w:eastAsia="en-IN"/>
        </w:rPr>
        <w:t xml:space="preserve">that it had little State Government/ ULB ownership, </w:t>
      </w:r>
      <w:r w:rsidRPr="001B41D9">
        <w:rPr>
          <w:rFonts w:ascii="Times New Roman" w:eastAsia="Times New Roman" w:hAnsi="Times New Roman" w:cs="Times New Roman"/>
          <w:color w:val="000000"/>
          <w:lang w:eastAsia="en-IN"/>
        </w:rPr>
        <w:t xml:space="preserve">being </w:t>
      </w:r>
      <w:r w:rsidR="00057909" w:rsidRPr="001B41D9">
        <w:rPr>
          <w:rFonts w:ascii="Times New Roman" w:eastAsia="Times New Roman" w:hAnsi="Times New Roman" w:cs="Times New Roman"/>
          <w:color w:val="000000"/>
          <w:lang w:eastAsia="en-IN"/>
        </w:rPr>
        <w:t xml:space="preserve">executed in partnership with the Ministry of Urban Development in Delhi. Also, unlike the NREGA, it did not hinge on a law that binds State Governments </w:t>
      </w:r>
      <w:r w:rsidRPr="001B41D9">
        <w:rPr>
          <w:rFonts w:ascii="Times New Roman" w:eastAsia="Times New Roman" w:hAnsi="Times New Roman" w:cs="Times New Roman"/>
          <w:color w:val="000000"/>
          <w:lang w:eastAsia="en-IN"/>
        </w:rPr>
        <w:t>t</w:t>
      </w:r>
      <w:r w:rsidR="00057909" w:rsidRPr="001B41D9">
        <w:rPr>
          <w:rFonts w:ascii="Times New Roman" w:eastAsia="Times New Roman" w:hAnsi="Times New Roman" w:cs="Times New Roman"/>
          <w:color w:val="000000"/>
          <w:lang w:eastAsia="en-IN"/>
        </w:rPr>
        <w:t xml:space="preserve">o deliver. </w:t>
      </w:r>
      <w:r w:rsidRPr="001B41D9">
        <w:rPr>
          <w:rFonts w:ascii="Times New Roman" w:eastAsia="Times New Roman" w:hAnsi="Times New Roman" w:cs="Times New Roman"/>
          <w:color w:val="000000"/>
          <w:lang w:eastAsia="en-IN"/>
        </w:rPr>
        <w:t xml:space="preserve">State Governments engaged marginally with the project, </w:t>
      </w:r>
      <w:r w:rsidR="00057909" w:rsidRPr="001B41D9">
        <w:rPr>
          <w:rFonts w:ascii="Times New Roman" w:eastAsia="Times New Roman" w:hAnsi="Times New Roman" w:cs="Times New Roman"/>
          <w:color w:val="000000"/>
          <w:lang w:eastAsia="en-IN"/>
        </w:rPr>
        <w:t>than attending the occasional review meeting and nominating State Level Agenc</w:t>
      </w:r>
      <w:r w:rsidRPr="001B41D9">
        <w:rPr>
          <w:rFonts w:ascii="Times New Roman" w:eastAsia="Times New Roman" w:hAnsi="Times New Roman" w:cs="Times New Roman"/>
          <w:color w:val="000000"/>
          <w:lang w:eastAsia="en-IN"/>
        </w:rPr>
        <w:t xml:space="preserve">ies to drive it. In turn, these </w:t>
      </w:r>
      <w:r w:rsidR="00057909" w:rsidRPr="001B41D9">
        <w:rPr>
          <w:rFonts w:ascii="Times New Roman" w:eastAsia="Times New Roman" w:hAnsi="Times New Roman" w:cs="Times New Roman"/>
          <w:color w:val="000000"/>
          <w:lang w:eastAsia="en-IN"/>
        </w:rPr>
        <w:t>Agencies</w:t>
      </w:r>
      <w:r w:rsidRPr="001B41D9">
        <w:rPr>
          <w:rFonts w:ascii="Times New Roman" w:eastAsia="Times New Roman" w:hAnsi="Times New Roman" w:cs="Times New Roman"/>
          <w:color w:val="000000"/>
          <w:lang w:eastAsia="en-IN"/>
        </w:rPr>
        <w:t xml:space="preserve"> had little real interest in the project</w:t>
      </w:r>
      <w:r w:rsidR="009F504D" w:rsidRPr="001B41D9">
        <w:rPr>
          <w:rFonts w:ascii="Times New Roman" w:eastAsia="Times New Roman" w:hAnsi="Times New Roman" w:cs="Times New Roman"/>
          <w:color w:val="000000"/>
          <w:lang w:eastAsia="en-IN"/>
        </w:rPr>
        <w:t xml:space="preserve">, since they were </w:t>
      </w:r>
      <w:r w:rsidR="00057909" w:rsidRPr="001B41D9">
        <w:rPr>
          <w:rFonts w:ascii="Times New Roman" w:eastAsia="Times New Roman" w:hAnsi="Times New Roman" w:cs="Times New Roman"/>
          <w:color w:val="000000"/>
          <w:lang w:eastAsia="en-IN"/>
        </w:rPr>
        <w:t xml:space="preserve">nominated by </w:t>
      </w:r>
      <w:r w:rsidR="009F504D" w:rsidRPr="001B41D9">
        <w:rPr>
          <w:rFonts w:ascii="Times New Roman" w:eastAsia="Times New Roman" w:hAnsi="Times New Roman" w:cs="Times New Roman"/>
          <w:color w:val="000000"/>
          <w:lang w:eastAsia="en-IN"/>
        </w:rPr>
        <w:t>S</w:t>
      </w:r>
      <w:r w:rsidR="00057909" w:rsidRPr="001B41D9">
        <w:rPr>
          <w:rFonts w:ascii="Times New Roman" w:eastAsia="Times New Roman" w:hAnsi="Times New Roman" w:cs="Times New Roman"/>
          <w:color w:val="000000"/>
          <w:lang w:eastAsia="en-IN"/>
        </w:rPr>
        <w:t>tate Government</w:t>
      </w:r>
      <w:r w:rsidR="009F504D" w:rsidRPr="001B41D9">
        <w:rPr>
          <w:rFonts w:ascii="Times New Roman" w:eastAsia="Times New Roman" w:hAnsi="Times New Roman" w:cs="Times New Roman"/>
          <w:color w:val="000000"/>
          <w:lang w:eastAsia="en-IN"/>
        </w:rPr>
        <w:t>s</w:t>
      </w:r>
      <w:r w:rsidR="00057909" w:rsidRPr="001B41D9">
        <w:rPr>
          <w:rFonts w:ascii="Times New Roman" w:eastAsia="Times New Roman" w:hAnsi="Times New Roman" w:cs="Times New Roman"/>
          <w:color w:val="000000"/>
          <w:lang w:eastAsia="en-IN"/>
        </w:rPr>
        <w:t xml:space="preserve"> rather than having </w:t>
      </w:r>
      <w:r w:rsidR="009F504D" w:rsidRPr="001B41D9">
        <w:rPr>
          <w:rFonts w:ascii="Times New Roman" w:eastAsia="Times New Roman" w:hAnsi="Times New Roman" w:cs="Times New Roman"/>
          <w:color w:val="000000"/>
          <w:lang w:eastAsia="en-IN"/>
        </w:rPr>
        <w:t>competed</w:t>
      </w:r>
      <w:r w:rsidR="00057909" w:rsidRPr="001B41D9">
        <w:rPr>
          <w:rFonts w:ascii="Times New Roman" w:eastAsia="Times New Roman" w:hAnsi="Times New Roman" w:cs="Times New Roman"/>
          <w:color w:val="000000"/>
          <w:lang w:eastAsia="en-IN"/>
        </w:rPr>
        <w:t xml:space="preserve"> for the project. </w:t>
      </w:r>
      <w:r w:rsidR="009F504D" w:rsidRPr="001B41D9">
        <w:rPr>
          <w:rFonts w:ascii="Times New Roman" w:eastAsia="Times New Roman" w:hAnsi="Times New Roman" w:cs="Times New Roman"/>
          <w:color w:val="000000"/>
          <w:lang w:eastAsia="en-IN"/>
        </w:rPr>
        <w:t>Also, s</w:t>
      </w:r>
      <w:r w:rsidR="00057909" w:rsidRPr="001B41D9">
        <w:rPr>
          <w:rFonts w:ascii="Times New Roman" w:eastAsia="Times New Roman" w:hAnsi="Times New Roman" w:cs="Times New Roman"/>
          <w:color w:val="000000"/>
          <w:lang w:eastAsia="en-IN"/>
        </w:rPr>
        <w:t xml:space="preserve">ince the project introduced a variety of concepts that were new to the State Level Agencies, many did not have the capacity to </w:t>
      </w:r>
      <w:r w:rsidR="009F504D" w:rsidRPr="001B41D9">
        <w:rPr>
          <w:rFonts w:ascii="Times New Roman" w:eastAsia="Times New Roman" w:hAnsi="Times New Roman" w:cs="Times New Roman"/>
          <w:color w:val="000000"/>
          <w:lang w:eastAsia="en-IN"/>
        </w:rPr>
        <w:t xml:space="preserve">really </w:t>
      </w:r>
      <w:r w:rsidR="00057909" w:rsidRPr="001B41D9">
        <w:rPr>
          <w:rFonts w:ascii="Times New Roman" w:eastAsia="Times New Roman" w:hAnsi="Times New Roman" w:cs="Times New Roman"/>
          <w:color w:val="000000"/>
          <w:lang w:eastAsia="en-IN"/>
        </w:rPr>
        <w:t>drive it.</w:t>
      </w:r>
      <w:r w:rsidRPr="001B41D9">
        <w:rPr>
          <w:rFonts w:ascii="Times New Roman" w:eastAsia="Times New Roman" w:hAnsi="Times New Roman" w:cs="Times New Roman"/>
          <w:color w:val="000000"/>
          <w:lang w:eastAsia="en-IN"/>
        </w:rPr>
        <w:t xml:space="preserve"> According to informants, the Kerala Institute for Local Administration was the only one of the 7 State agenges to go frequently to the field to push implementation.</w:t>
      </w:r>
    </w:p>
    <w:p w:rsidR="00C27AB4" w:rsidRPr="001B41D9" w:rsidRDefault="00C27AB4" w:rsidP="00C27AB4">
      <w:pPr>
        <w:spacing w:after="0" w:line="240" w:lineRule="auto"/>
        <w:jc w:val="both"/>
        <w:rPr>
          <w:rFonts w:ascii="Times New Roman" w:eastAsia="Times New Roman" w:hAnsi="Times New Roman" w:cs="Times New Roman"/>
          <w:color w:val="000000"/>
          <w:lang w:eastAsia="en-IN"/>
        </w:rPr>
      </w:pPr>
    </w:p>
    <w:p w:rsidR="00057909" w:rsidRPr="001B41D9" w:rsidRDefault="009F504D" w:rsidP="00057909">
      <w:pPr>
        <w:spacing w:after="0" w:line="240" w:lineRule="auto"/>
        <w:jc w:val="both"/>
        <w:rPr>
          <w:rFonts w:ascii="Times New Roman" w:eastAsia="Times New Roman" w:hAnsi="Times New Roman" w:cs="Times New Roman"/>
          <w:color w:val="000000"/>
          <w:lang w:eastAsia="en-IN"/>
        </w:rPr>
      </w:pPr>
      <w:r w:rsidRPr="001B41D9">
        <w:rPr>
          <w:rFonts w:ascii="Times New Roman" w:eastAsia="Times New Roman" w:hAnsi="Times New Roman" w:cs="Times New Roman"/>
          <w:color w:val="000000"/>
          <w:lang w:eastAsia="en-IN"/>
        </w:rPr>
        <w:t>Also, g</w:t>
      </w:r>
      <w:r w:rsidR="00057909" w:rsidRPr="001B41D9">
        <w:rPr>
          <w:rFonts w:ascii="Times New Roman" w:eastAsia="Times New Roman" w:hAnsi="Times New Roman" w:cs="Times New Roman"/>
          <w:color w:val="000000"/>
          <w:lang w:eastAsia="en-IN"/>
        </w:rPr>
        <w:t xml:space="preserve">iven the tight timeline in which the project was executed (November 2006-June 2008), it devoted little energy to what should have been a key activity: building ownership and commitment from the executive and political leadership within each municipality, and the city in general. Moreover, the project was executed from Delhi and the State Level agencies, both of whom relied heavily on consultants. No coordination mechanisms were set up either at State or ULB level, by appointing a nodal officer and/or dedicated staff right from the start of the project. Consultants, on contract from the SLAs (with UNDP financing), worked independently of the ULB, and interacted with them only on an ‘as needs’ basis. </w:t>
      </w:r>
    </w:p>
    <w:p w:rsidR="00832599" w:rsidRPr="001B41D9" w:rsidRDefault="00832599" w:rsidP="00832599">
      <w:pPr>
        <w:spacing w:after="0" w:line="240" w:lineRule="auto"/>
        <w:jc w:val="both"/>
        <w:rPr>
          <w:rFonts w:ascii="Times New Roman" w:hAnsi="Times New Roman" w:cs="Times New Roman"/>
        </w:rPr>
      </w:pPr>
    </w:p>
    <w:tbl>
      <w:tblPr>
        <w:tblStyle w:val="TableGrid"/>
        <w:tblW w:w="0" w:type="auto"/>
        <w:tblLook w:val="04A0"/>
      </w:tblPr>
      <w:tblGrid>
        <w:gridCol w:w="9242"/>
      </w:tblGrid>
      <w:tr w:rsidR="00832599" w:rsidRPr="00720154" w:rsidTr="0018241B">
        <w:tc>
          <w:tcPr>
            <w:tcW w:w="9242" w:type="dxa"/>
          </w:tcPr>
          <w:p w:rsidR="00832599" w:rsidRPr="00720154" w:rsidRDefault="00D10B91" w:rsidP="0018241B">
            <w:pPr>
              <w:pStyle w:val="NormalWeb"/>
              <w:spacing w:before="75" w:beforeAutospacing="0" w:after="75" w:afterAutospacing="0" w:line="255" w:lineRule="atLeast"/>
              <w:jc w:val="both"/>
              <w:rPr>
                <w:rFonts w:eastAsiaTheme="minorHAnsi"/>
                <w:b/>
                <w:sz w:val="22"/>
                <w:szCs w:val="22"/>
                <w:lang w:val="en-GB" w:eastAsia="en-US"/>
              </w:rPr>
            </w:pPr>
            <w:r w:rsidRPr="00720154">
              <w:rPr>
                <w:rFonts w:eastAsiaTheme="minorHAnsi"/>
                <w:b/>
                <w:sz w:val="22"/>
                <w:szCs w:val="22"/>
                <w:lang w:val="en-GB" w:eastAsia="en-US"/>
              </w:rPr>
              <w:t>Non-project advocacy and knowledge-sharing activities</w:t>
            </w:r>
          </w:p>
          <w:p w:rsidR="0097421B" w:rsidRPr="00720154" w:rsidRDefault="0097421B" w:rsidP="0018241B">
            <w:pPr>
              <w:pStyle w:val="NormalWeb"/>
              <w:spacing w:before="75" w:beforeAutospacing="0" w:after="75" w:afterAutospacing="0" w:line="255" w:lineRule="atLeast"/>
              <w:jc w:val="both"/>
              <w:rPr>
                <w:rFonts w:eastAsiaTheme="minorHAnsi"/>
                <w:sz w:val="22"/>
                <w:szCs w:val="22"/>
                <w:lang w:val="en-GB" w:eastAsia="en-US"/>
              </w:rPr>
            </w:pPr>
            <w:r w:rsidRPr="00720154">
              <w:rPr>
                <w:rFonts w:eastAsiaTheme="minorHAnsi"/>
                <w:sz w:val="22"/>
                <w:szCs w:val="22"/>
                <w:lang w:val="en-GB" w:eastAsia="en-US"/>
              </w:rPr>
              <w:t>Informants had the following feedback on project advocacy and knowledge-sharing activities relating contained in UNDP’s Democratic Governance Programmes.</w:t>
            </w:r>
          </w:p>
          <w:p w:rsidR="0097421B" w:rsidRPr="00720154" w:rsidRDefault="0097421B" w:rsidP="0018241B">
            <w:pPr>
              <w:jc w:val="both"/>
              <w:rPr>
                <w:rFonts w:ascii="Times New Roman" w:hAnsi="Times New Roman" w:cs="Times New Roman"/>
                <w:b/>
                <w:color w:val="000000"/>
                <w:shd w:val="clear" w:color="auto" w:fill="FFFFFF"/>
              </w:rPr>
            </w:pPr>
          </w:p>
          <w:p w:rsidR="00C60300" w:rsidRPr="00720154" w:rsidRDefault="00832599" w:rsidP="0018241B">
            <w:pPr>
              <w:jc w:val="both"/>
              <w:rPr>
                <w:rFonts w:ascii="Times New Roman" w:hAnsi="Times New Roman" w:cs="Times New Roman"/>
                <w:color w:val="000000"/>
                <w:shd w:val="clear" w:color="auto" w:fill="FFFFFF"/>
              </w:rPr>
            </w:pPr>
            <w:r w:rsidRPr="00720154">
              <w:rPr>
                <w:rFonts w:ascii="Times New Roman" w:hAnsi="Times New Roman" w:cs="Times New Roman"/>
                <w:b/>
                <w:i/>
                <w:color w:val="000000"/>
                <w:shd w:val="clear" w:color="auto" w:fill="FFFFFF"/>
              </w:rPr>
              <w:t>Documentation</w:t>
            </w:r>
            <w:r w:rsidR="00C60300" w:rsidRPr="00720154">
              <w:rPr>
                <w:rFonts w:ascii="Times New Roman" w:hAnsi="Times New Roman" w:cs="Times New Roman"/>
                <w:b/>
                <w:i/>
                <w:color w:val="000000"/>
                <w:shd w:val="clear" w:color="auto" w:fill="FFFFFF"/>
              </w:rPr>
              <w:t>, research and advocacy</w:t>
            </w:r>
            <w:r w:rsidR="00C60300" w:rsidRPr="00720154">
              <w:rPr>
                <w:rFonts w:ascii="Times New Roman" w:hAnsi="Times New Roman" w:cs="Times New Roman"/>
                <w:b/>
                <w:color w:val="000000"/>
                <w:shd w:val="clear" w:color="auto" w:fill="FFFFFF"/>
              </w:rPr>
              <w:t xml:space="preserve"> –</w:t>
            </w:r>
            <w:r w:rsidR="004B1D59" w:rsidRPr="00720154">
              <w:rPr>
                <w:rFonts w:ascii="Times New Roman" w:hAnsi="Times New Roman" w:cs="Times New Roman"/>
                <w:b/>
                <w:color w:val="000000"/>
                <w:shd w:val="clear" w:color="auto" w:fill="FFFFFF"/>
              </w:rPr>
              <w:t xml:space="preserve"> </w:t>
            </w:r>
            <w:r w:rsidR="00C60300" w:rsidRPr="00720154">
              <w:rPr>
                <w:rFonts w:ascii="Times New Roman" w:hAnsi="Times New Roman" w:cs="Times New Roman"/>
                <w:color w:val="000000"/>
                <w:shd w:val="clear" w:color="auto" w:fill="FFFFFF"/>
              </w:rPr>
              <w:t>Most government informants were positive about the quality of UNDP publications, though most academic and civil society informants feel that UNDP materials are largely descriptive and lack analysis. UNDP does not offer the wealth</w:t>
            </w:r>
            <w:r w:rsidR="00E9723C" w:rsidRPr="00720154">
              <w:rPr>
                <w:rFonts w:ascii="Times New Roman" w:hAnsi="Times New Roman" w:cs="Times New Roman"/>
                <w:color w:val="000000"/>
                <w:shd w:val="clear" w:color="auto" w:fill="FFFFFF"/>
              </w:rPr>
              <w:t xml:space="preserve"> of cutting-edge and continually-updated research available on the World Bank website, </w:t>
            </w:r>
            <w:r w:rsidR="00371302">
              <w:rPr>
                <w:rFonts w:ascii="Times New Roman" w:hAnsi="Times New Roman" w:cs="Times New Roman"/>
                <w:color w:val="000000"/>
                <w:shd w:val="clear" w:color="auto" w:fill="FFFFFF"/>
              </w:rPr>
              <w:t xml:space="preserve">they say, </w:t>
            </w:r>
            <w:r w:rsidR="00E9723C" w:rsidRPr="00720154">
              <w:rPr>
                <w:rFonts w:ascii="Times New Roman" w:hAnsi="Times New Roman" w:cs="Times New Roman"/>
                <w:color w:val="000000"/>
                <w:shd w:val="clear" w:color="auto" w:fill="FFFFFF"/>
              </w:rPr>
              <w:t xml:space="preserve">which is why the latter is their “go to” place when reading up on a Democratic Governance issue. District informants say that UNDP publications, including its Human Development Reports and other studies, are too voluminous and complicated to read. Their advice to UNDP is </w:t>
            </w:r>
            <w:r w:rsidR="00371302">
              <w:rPr>
                <w:rFonts w:ascii="Times New Roman" w:hAnsi="Times New Roman" w:cs="Times New Roman"/>
                <w:color w:val="000000"/>
                <w:shd w:val="clear" w:color="auto" w:fill="FFFFFF"/>
              </w:rPr>
              <w:t>that it</w:t>
            </w:r>
            <w:r w:rsidR="00E9723C" w:rsidRPr="00720154">
              <w:rPr>
                <w:rFonts w:ascii="Times New Roman" w:hAnsi="Times New Roman" w:cs="Times New Roman"/>
                <w:color w:val="000000"/>
                <w:shd w:val="clear" w:color="auto" w:fill="FFFFFF"/>
              </w:rPr>
              <w:t xml:space="preserve"> summarize the content of these publications into a series of short simply-written fliers, with graphs and charts,</w:t>
            </w:r>
            <w:r w:rsidR="0019199C" w:rsidRPr="00720154">
              <w:rPr>
                <w:rFonts w:ascii="Times New Roman" w:hAnsi="Times New Roman" w:cs="Times New Roman"/>
                <w:color w:val="000000"/>
                <w:shd w:val="clear" w:color="auto" w:fill="FFFFFF"/>
              </w:rPr>
              <w:t xml:space="preserve"> that are both widely available and easily understood.</w:t>
            </w:r>
          </w:p>
          <w:p w:rsidR="0019199C" w:rsidRPr="00720154" w:rsidRDefault="0019199C" w:rsidP="0018241B">
            <w:pPr>
              <w:jc w:val="both"/>
              <w:rPr>
                <w:rFonts w:ascii="Times New Roman" w:hAnsi="Times New Roman" w:cs="Times New Roman"/>
                <w:color w:val="000000"/>
                <w:shd w:val="clear" w:color="auto" w:fill="FFFFFF"/>
              </w:rPr>
            </w:pPr>
          </w:p>
          <w:p w:rsidR="00490824" w:rsidRPr="00720154" w:rsidRDefault="0019199C" w:rsidP="00490824">
            <w:pPr>
              <w:jc w:val="both"/>
              <w:rPr>
                <w:rFonts w:ascii="Times New Roman" w:hAnsi="Times New Roman" w:cs="Times New Roman"/>
                <w:color w:val="000000"/>
                <w:shd w:val="clear" w:color="auto" w:fill="FFFFFF"/>
              </w:rPr>
            </w:pPr>
            <w:r w:rsidRPr="00720154">
              <w:rPr>
                <w:rFonts w:ascii="Times New Roman" w:hAnsi="Times New Roman" w:cs="Times New Roman"/>
                <w:color w:val="000000"/>
                <w:shd w:val="clear" w:color="auto" w:fill="FFFFFF"/>
              </w:rPr>
              <w:t xml:space="preserve">Many informants </w:t>
            </w:r>
            <w:r w:rsidR="000A1929">
              <w:rPr>
                <w:rFonts w:ascii="Times New Roman" w:hAnsi="Times New Roman" w:cs="Times New Roman"/>
                <w:color w:val="000000"/>
                <w:shd w:val="clear" w:color="auto" w:fill="FFFFFF"/>
              </w:rPr>
              <w:t>feel</w:t>
            </w:r>
            <w:r w:rsidRPr="00720154">
              <w:rPr>
                <w:rFonts w:ascii="Times New Roman" w:hAnsi="Times New Roman" w:cs="Times New Roman"/>
                <w:color w:val="000000"/>
                <w:shd w:val="clear" w:color="auto" w:fill="FFFFFF"/>
              </w:rPr>
              <w:t xml:space="preserve"> that UNDP is not sufficiently documenting the </w:t>
            </w:r>
            <w:r w:rsidR="0063524B" w:rsidRPr="00720154">
              <w:rPr>
                <w:rFonts w:ascii="Times New Roman" w:hAnsi="Times New Roman" w:cs="Times New Roman"/>
                <w:color w:val="000000"/>
                <w:shd w:val="clear" w:color="auto" w:fill="FFFFFF"/>
              </w:rPr>
              <w:t xml:space="preserve">research and </w:t>
            </w:r>
            <w:r w:rsidRPr="00720154">
              <w:rPr>
                <w:rFonts w:ascii="Times New Roman" w:hAnsi="Times New Roman" w:cs="Times New Roman"/>
                <w:color w:val="000000"/>
                <w:shd w:val="clear" w:color="auto" w:fill="FFFFFF"/>
              </w:rPr>
              <w:t>lessons</w:t>
            </w:r>
            <w:r w:rsidR="0063524B" w:rsidRPr="00720154">
              <w:rPr>
                <w:rFonts w:ascii="Times New Roman" w:hAnsi="Times New Roman" w:cs="Times New Roman"/>
                <w:color w:val="000000"/>
                <w:shd w:val="clear" w:color="auto" w:fill="FFFFFF"/>
              </w:rPr>
              <w:t xml:space="preserve"> </w:t>
            </w:r>
            <w:r w:rsidRPr="00720154">
              <w:rPr>
                <w:rFonts w:ascii="Times New Roman" w:hAnsi="Times New Roman" w:cs="Times New Roman"/>
                <w:color w:val="000000"/>
                <w:shd w:val="clear" w:color="auto" w:fill="FFFFFF"/>
              </w:rPr>
              <w:t>from its projects</w:t>
            </w:r>
            <w:r w:rsidR="0063524B" w:rsidRPr="00720154">
              <w:rPr>
                <w:rFonts w:ascii="Times New Roman" w:hAnsi="Times New Roman" w:cs="Times New Roman"/>
                <w:color w:val="000000"/>
                <w:shd w:val="clear" w:color="auto" w:fill="FFFFFF"/>
              </w:rPr>
              <w:t xml:space="preserve"> and, even when it does, it is not investing enough in disseminating it widely. Thus, many valuable studies commissioned by UNDP (on Human Development, Right to Information best practice, Planning and, so on,) sit on its shelves</w:t>
            </w:r>
            <w:r w:rsidR="000A1929">
              <w:rPr>
                <w:rFonts w:ascii="Times New Roman" w:hAnsi="Times New Roman" w:cs="Times New Roman"/>
                <w:color w:val="000000"/>
                <w:shd w:val="clear" w:color="auto" w:fill="FFFFFF"/>
              </w:rPr>
              <w:t>, they say,</w:t>
            </w:r>
            <w:r w:rsidR="0063524B" w:rsidRPr="00720154">
              <w:rPr>
                <w:rFonts w:ascii="Times New Roman" w:hAnsi="Times New Roman" w:cs="Times New Roman"/>
                <w:color w:val="000000"/>
                <w:shd w:val="clear" w:color="auto" w:fill="FFFFFF"/>
              </w:rPr>
              <w:t xml:space="preserve"> and do not reach the wide audience for which they are intended.</w:t>
            </w:r>
            <w:r w:rsidR="00010C93" w:rsidRPr="00720154">
              <w:rPr>
                <w:rFonts w:ascii="Times New Roman" w:hAnsi="Times New Roman" w:cs="Times New Roman"/>
                <w:color w:val="000000"/>
                <w:shd w:val="clear" w:color="auto" w:fill="FFFFFF"/>
              </w:rPr>
              <w:t xml:space="preserve"> </w:t>
            </w:r>
            <w:r w:rsidR="0071742F" w:rsidRPr="00720154">
              <w:rPr>
                <w:rFonts w:ascii="Times New Roman" w:hAnsi="Times New Roman" w:cs="Times New Roman"/>
                <w:color w:val="000000"/>
                <w:shd w:val="clear" w:color="auto" w:fill="FFFFFF"/>
              </w:rPr>
              <w:t xml:space="preserve">Here, informants suggest that UNDP draw lessons from the concerted manner in which the World Bank promotes its research and publications to </w:t>
            </w:r>
            <w:r w:rsidR="00D57BBE">
              <w:rPr>
                <w:rFonts w:ascii="Times New Roman" w:hAnsi="Times New Roman" w:cs="Times New Roman"/>
                <w:color w:val="000000"/>
                <w:shd w:val="clear" w:color="auto" w:fill="FFFFFF"/>
              </w:rPr>
              <w:t xml:space="preserve">Indian </w:t>
            </w:r>
            <w:r w:rsidR="0071742F" w:rsidRPr="00720154">
              <w:rPr>
                <w:rFonts w:ascii="Times New Roman" w:hAnsi="Times New Roman" w:cs="Times New Roman"/>
                <w:color w:val="000000"/>
                <w:shd w:val="clear" w:color="auto" w:fill="FFFFFF"/>
              </w:rPr>
              <w:t>policy</w:t>
            </w:r>
            <w:r w:rsidR="00D57BBE">
              <w:rPr>
                <w:rFonts w:ascii="Times New Roman" w:hAnsi="Times New Roman" w:cs="Times New Roman"/>
                <w:color w:val="000000"/>
                <w:shd w:val="clear" w:color="auto" w:fill="FFFFFF"/>
              </w:rPr>
              <w:t>/</w:t>
            </w:r>
            <w:r w:rsidR="0071742F" w:rsidRPr="00720154">
              <w:rPr>
                <w:rFonts w:ascii="Times New Roman" w:hAnsi="Times New Roman" w:cs="Times New Roman"/>
                <w:color w:val="000000"/>
                <w:shd w:val="clear" w:color="auto" w:fill="FFFFFF"/>
              </w:rPr>
              <w:t>opinion makers</w:t>
            </w:r>
            <w:r w:rsidR="00287A1C" w:rsidRPr="00720154">
              <w:rPr>
                <w:rFonts w:ascii="Times New Roman" w:hAnsi="Times New Roman" w:cs="Times New Roman"/>
                <w:color w:val="000000"/>
                <w:shd w:val="clear" w:color="auto" w:fill="FFFFFF"/>
              </w:rPr>
              <w:t xml:space="preserve">, </w:t>
            </w:r>
            <w:r w:rsidR="002B1704">
              <w:rPr>
                <w:rFonts w:ascii="Times New Roman" w:hAnsi="Times New Roman" w:cs="Times New Roman"/>
                <w:color w:val="000000"/>
                <w:shd w:val="clear" w:color="auto" w:fill="FFFFFF"/>
              </w:rPr>
              <w:t xml:space="preserve">ensuring that it goes right </w:t>
            </w:r>
            <w:r w:rsidR="00287A1C" w:rsidRPr="00720154">
              <w:rPr>
                <w:rFonts w:ascii="Times New Roman" w:hAnsi="Times New Roman" w:cs="Times New Roman"/>
                <w:color w:val="000000"/>
                <w:shd w:val="clear" w:color="auto" w:fill="FFFFFF"/>
              </w:rPr>
              <w:t>down to state and district levels to hold launch workshops</w:t>
            </w:r>
            <w:r w:rsidR="002B1704">
              <w:rPr>
                <w:rFonts w:ascii="Times New Roman" w:hAnsi="Times New Roman" w:cs="Times New Roman"/>
                <w:color w:val="000000"/>
                <w:shd w:val="clear" w:color="auto" w:fill="FFFFFF"/>
              </w:rPr>
              <w:t xml:space="preserve">, </w:t>
            </w:r>
            <w:r w:rsidR="00287A1C" w:rsidRPr="00720154">
              <w:rPr>
                <w:rFonts w:ascii="Times New Roman" w:hAnsi="Times New Roman" w:cs="Times New Roman"/>
                <w:color w:val="000000"/>
                <w:shd w:val="clear" w:color="auto" w:fill="FFFFFF"/>
              </w:rPr>
              <w:t>press conferences, seminars, and so on.</w:t>
            </w:r>
            <w:r w:rsidR="00490824" w:rsidRPr="00720154">
              <w:rPr>
                <w:rFonts w:ascii="Times New Roman" w:hAnsi="Times New Roman" w:cs="Times New Roman"/>
                <w:color w:val="000000"/>
                <w:shd w:val="clear" w:color="auto" w:fill="FFFFFF"/>
              </w:rPr>
              <w:t xml:space="preserve"> Another observation, including by UNDP staff, is that UNDP needs to catalogue its reports, studies and publications better, so that these can be easily and quickly accessed.</w:t>
            </w:r>
          </w:p>
          <w:p w:rsidR="000D3583" w:rsidRPr="00720154" w:rsidRDefault="000D3583" w:rsidP="0018241B">
            <w:pPr>
              <w:jc w:val="both"/>
              <w:rPr>
                <w:rFonts w:ascii="Times New Roman" w:hAnsi="Times New Roman" w:cs="Times New Roman"/>
                <w:color w:val="000000"/>
                <w:shd w:val="clear" w:color="auto" w:fill="FFFFFF"/>
              </w:rPr>
            </w:pPr>
          </w:p>
          <w:p w:rsidR="00AB38F9" w:rsidRDefault="00490824" w:rsidP="0018241B">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w:t>
            </w:r>
            <w:r w:rsidR="00EB016B" w:rsidRPr="00720154">
              <w:rPr>
                <w:rFonts w:ascii="Times New Roman" w:hAnsi="Times New Roman" w:cs="Times New Roman"/>
                <w:color w:val="000000"/>
                <w:shd w:val="clear" w:color="auto" w:fill="FFFFFF"/>
              </w:rPr>
              <w:t xml:space="preserve">roject partners and consultants also </w:t>
            </w:r>
            <w:r w:rsidR="003016E4">
              <w:rPr>
                <w:rFonts w:ascii="Times New Roman" w:hAnsi="Times New Roman" w:cs="Times New Roman"/>
                <w:color w:val="000000"/>
                <w:shd w:val="clear" w:color="auto" w:fill="FFFFFF"/>
              </w:rPr>
              <w:t>observed</w:t>
            </w:r>
            <w:r w:rsidR="00EB016B" w:rsidRPr="00720154">
              <w:rPr>
                <w:rFonts w:ascii="Times New Roman" w:hAnsi="Times New Roman" w:cs="Times New Roman"/>
                <w:color w:val="000000"/>
                <w:shd w:val="clear" w:color="auto" w:fill="FFFFFF"/>
              </w:rPr>
              <w:t xml:space="preserve"> that UNDP </w:t>
            </w:r>
            <w:r w:rsidR="00081EAE">
              <w:rPr>
                <w:rFonts w:ascii="Times New Roman" w:hAnsi="Times New Roman" w:cs="Times New Roman"/>
                <w:color w:val="000000"/>
                <w:shd w:val="clear" w:color="auto" w:fill="FFFFFF"/>
              </w:rPr>
              <w:t xml:space="preserve">delays </w:t>
            </w:r>
            <w:r w:rsidR="00EB016B" w:rsidRPr="00720154">
              <w:rPr>
                <w:rFonts w:ascii="Times New Roman" w:hAnsi="Times New Roman" w:cs="Times New Roman"/>
                <w:color w:val="000000"/>
                <w:shd w:val="clear" w:color="auto" w:fill="FFFFFF"/>
              </w:rPr>
              <w:t>in approving</w:t>
            </w:r>
            <w:r w:rsidR="00D22BCB" w:rsidRPr="0072015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final release of the s</w:t>
            </w:r>
            <w:r w:rsidR="00D22BCB" w:rsidRPr="00720154">
              <w:rPr>
                <w:rFonts w:ascii="Times New Roman" w:hAnsi="Times New Roman" w:cs="Times New Roman"/>
                <w:color w:val="000000"/>
                <w:shd w:val="clear" w:color="auto" w:fill="FFFFFF"/>
              </w:rPr>
              <w:t>tudie</w:t>
            </w:r>
            <w:r w:rsidR="00081EAE">
              <w:rPr>
                <w:rFonts w:ascii="Times New Roman" w:hAnsi="Times New Roman" w:cs="Times New Roman"/>
                <w:color w:val="000000"/>
                <w:shd w:val="clear" w:color="auto" w:fill="FFFFFF"/>
              </w:rPr>
              <w:t xml:space="preserve">s and </w:t>
            </w:r>
            <w:r w:rsidR="00D22BCB" w:rsidRPr="00720154">
              <w:rPr>
                <w:rFonts w:ascii="Times New Roman" w:hAnsi="Times New Roman" w:cs="Times New Roman"/>
                <w:color w:val="000000"/>
                <w:shd w:val="clear" w:color="auto" w:fill="FFFFFF"/>
              </w:rPr>
              <w:t xml:space="preserve">films </w:t>
            </w:r>
            <w:r w:rsidR="00EB016B" w:rsidRPr="00720154">
              <w:rPr>
                <w:rFonts w:ascii="Times New Roman" w:hAnsi="Times New Roman" w:cs="Times New Roman"/>
                <w:color w:val="000000"/>
                <w:shd w:val="clear" w:color="auto" w:fill="FFFFFF"/>
              </w:rPr>
              <w:t>it commissions</w:t>
            </w:r>
            <w:r w:rsidR="00081EAE">
              <w:rPr>
                <w:rFonts w:ascii="Times New Roman" w:hAnsi="Times New Roman" w:cs="Times New Roman"/>
                <w:color w:val="000000"/>
                <w:shd w:val="clear" w:color="auto" w:fill="FFFFFF"/>
              </w:rPr>
              <w:t xml:space="preserve"> result in these never</w:t>
            </w:r>
            <w:r>
              <w:rPr>
                <w:rFonts w:ascii="Times New Roman" w:hAnsi="Times New Roman" w:cs="Times New Roman"/>
                <w:color w:val="000000"/>
                <w:shd w:val="clear" w:color="auto" w:fill="FFFFFF"/>
              </w:rPr>
              <w:t xml:space="preserve"> reaching the public</w:t>
            </w:r>
            <w:r w:rsidR="00EB016B" w:rsidRPr="00720154">
              <w:rPr>
                <w:rFonts w:ascii="Times New Roman" w:hAnsi="Times New Roman" w:cs="Times New Roman"/>
                <w:color w:val="000000"/>
                <w:shd w:val="clear" w:color="auto" w:fill="FFFFFF"/>
              </w:rPr>
              <w:t>.</w:t>
            </w:r>
            <w:r w:rsidR="000C0A6C" w:rsidRPr="00720154">
              <w:rPr>
                <w:rFonts w:ascii="Times New Roman" w:hAnsi="Times New Roman" w:cs="Times New Roman"/>
                <w:color w:val="000000"/>
                <w:shd w:val="clear" w:color="auto" w:fill="FFFFFF"/>
              </w:rPr>
              <w:t xml:space="preserve"> </w:t>
            </w:r>
          </w:p>
          <w:p w:rsidR="00490824" w:rsidRPr="00720154" w:rsidRDefault="00490824" w:rsidP="0018241B">
            <w:pPr>
              <w:jc w:val="both"/>
              <w:rPr>
                <w:rFonts w:ascii="Times New Roman" w:hAnsi="Times New Roman" w:cs="Times New Roman"/>
                <w:color w:val="000000"/>
                <w:shd w:val="clear" w:color="auto" w:fill="FFFFFF"/>
              </w:rPr>
            </w:pPr>
          </w:p>
          <w:p w:rsidR="00AB38F9" w:rsidRPr="00720154" w:rsidRDefault="00AB38F9" w:rsidP="0018241B">
            <w:pPr>
              <w:jc w:val="both"/>
              <w:rPr>
                <w:rFonts w:ascii="Times New Roman" w:hAnsi="Times New Roman" w:cs="Times New Roman"/>
                <w:color w:val="000000"/>
                <w:shd w:val="clear" w:color="auto" w:fill="FFFFFF"/>
              </w:rPr>
            </w:pPr>
            <w:r w:rsidRPr="00720154">
              <w:rPr>
                <w:rFonts w:ascii="Times New Roman" w:hAnsi="Times New Roman" w:cs="Times New Roman"/>
                <w:b/>
                <w:i/>
                <w:color w:val="000000"/>
                <w:shd w:val="clear" w:color="auto" w:fill="FFFFFF"/>
              </w:rPr>
              <w:t xml:space="preserve">Solution </w:t>
            </w:r>
            <w:r w:rsidR="008D573E" w:rsidRPr="00720154">
              <w:rPr>
                <w:rFonts w:ascii="Times New Roman" w:hAnsi="Times New Roman" w:cs="Times New Roman"/>
                <w:b/>
                <w:i/>
                <w:color w:val="000000"/>
                <w:shd w:val="clear" w:color="auto" w:fill="FFFFFF"/>
              </w:rPr>
              <w:t>E</w:t>
            </w:r>
            <w:r w:rsidRPr="00720154">
              <w:rPr>
                <w:rFonts w:ascii="Times New Roman" w:hAnsi="Times New Roman" w:cs="Times New Roman"/>
                <w:b/>
                <w:i/>
                <w:color w:val="000000"/>
                <w:shd w:val="clear" w:color="auto" w:fill="FFFFFF"/>
              </w:rPr>
              <w:t>xchange</w:t>
            </w:r>
            <w:r w:rsidRPr="00720154">
              <w:rPr>
                <w:rFonts w:ascii="Times New Roman" w:hAnsi="Times New Roman" w:cs="Times New Roman"/>
                <w:color w:val="000000"/>
                <w:shd w:val="clear" w:color="auto" w:fill="FFFFFF"/>
              </w:rPr>
              <w:t xml:space="preserve"> </w:t>
            </w:r>
            <w:r w:rsidR="00512480" w:rsidRPr="00720154">
              <w:rPr>
                <w:rFonts w:ascii="Times New Roman" w:hAnsi="Times New Roman" w:cs="Times New Roman"/>
                <w:color w:val="000000"/>
                <w:shd w:val="clear" w:color="auto" w:fill="FFFFFF"/>
              </w:rPr>
              <w:t xml:space="preserve"> </w:t>
            </w:r>
            <w:r w:rsidRPr="00720154">
              <w:rPr>
                <w:rFonts w:ascii="Times New Roman" w:hAnsi="Times New Roman" w:cs="Times New Roman"/>
                <w:color w:val="000000"/>
                <w:shd w:val="clear" w:color="auto" w:fill="FFFFFF"/>
              </w:rPr>
              <w:t>–</w:t>
            </w:r>
            <w:r w:rsidR="008D573E" w:rsidRPr="00720154">
              <w:rPr>
                <w:rFonts w:ascii="Times New Roman" w:hAnsi="Times New Roman" w:cs="Times New Roman"/>
                <w:color w:val="000000"/>
                <w:shd w:val="clear" w:color="auto" w:fill="FFFFFF"/>
              </w:rPr>
              <w:t xml:space="preserve"> I</w:t>
            </w:r>
            <w:r w:rsidRPr="00720154">
              <w:rPr>
                <w:rFonts w:ascii="Times New Roman" w:hAnsi="Times New Roman" w:cs="Times New Roman"/>
                <w:color w:val="000000"/>
                <w:shd w:val="clear" w:color="auto" w:fill="FFFFFF"/>
              </w:rPr>
              <w:t>nformants</w:t>
            </w:r>
            <w:r w:rsidR="008D573E" w:rsidRPr="00720154">
              <w:rPr>
                <w:rFonts w:ascii="Times New Roman" w:hAnsi="Times New Roman" w:cs="Times New Roman"/>
                <w:color w:val="000000"/>
                <w:shd w:val="clear" w:color="auto" w:fill="FFFFFF"/>
              </w:rPr>
              <w:t xml:space="preserve"> say that</w:t>
            </w:r>
            <w:r w:rsidRPr="00720154">
              <w:rPr>
                <w:rFonts w:ascii="Times New Roman" w:hAnsi="Times New Roman" w:cs="Times New Roman"/>
                <w:color w:val="000000"/>
                <w:shd w:val="clear" w:color="auto" w:fill="FFFFFF"/>
              </w:rPr>
              <w:t xml:space="preserve"> </w:t>
            </w:r>
            <w:r w:rsidR="008D573E" w:rsidRPr="00720154">
              <w:rPr>
                <w:rFonts w:ascii="Times New Roman" w:hAnsi="Times New Roman" w:cs="Times New Roman"/>
                <w:color w:val="000000"/>
                <w:shd w:val="clear" w:color="auto" w:fill="FFFFFF"/>
              </w:rPr>
              <w:t>this is a useful innovation though they feel that it needs to be more tightly moderated</w:t>
            </w:r>
            <w:r w:rsidR="00490824">
              <w:rPr>
                <w:rFonts w:ascii="Times New Roman" w:hAnsi="Times New Roman" w:cs="Times New Roman"/>
                <w:color w:val="000000"/>
                <w:shd w:val="clear" w:color="auto" w:fill="FFFFFF"/>
              </w:rPr>
              <w:t>,</w:t>
            </w:r>
            <w:r w:rsidR="008D573E" w:rsidRPr="00720154">
              <w:rPr>
                <w:rFonts w:ascii="Times New Roman" w:hAnsi="Times New Roman" w:cs="Times New Roman"/>
                <w:color w:val="000000"/>
                <w:shd w:val="clear" w:color="auto" w:fill="FFFFFF"/>
              </w:rPr>
              <w:t xml:space="preserve"> given the number of emails and messages it generates on a daily basis.</w:t>
            </w:r>
            <w:r w:rsidR="0040655D" w:rsidRPr="00720154">
              <w:rPr>
                <w:rFonts w:ascii="Times New Roman" w:hAnsi="Times New Roman" w:cs="Times New Roman"/>
                <w:color w:val="000000"/>
                <w:shd w:val="clear" w:color="auto" w:fill="FFFFFF"/>
              </w:rPr>
              <w:t xml:space="preserve"> For this reason, many informants do not have the time </w:t>
            </w:r>
            <w:r w:rsidR="00444E55" w:rsidRPr="00720154">
              <w:rPr>
                <w:rFonts w:ascii="Times New Roman" w:hAnsi="Times New Roman" w:cs="Times New Roman"/>
                <w:color w:val="000000"/>
                <w:shd w:val="clear" w:color="auto" w:fill="FFFFFF"/>
              </w:rPr>
              <w:t xml:space="preserve">or inclination </w:t>
            </w:r>
            <w:r w:rsidR="0040655D" w:rsidRPr="00720154">
              <w:rPr>
                <w:rFonts w:ascii="Times New Roman" w:hAnsi="Times New Roman" w:cs="Times New Roman"/>
                <w:color w:val="000000"/>
                <w:shd w:val="clear" w:color="auto" w:fill="FFFFFF"/>
              </w:rPr>
              <w:t xml:space="preserve">to read much of the exchange. What most informants suggest is a daily or weekly summary of key points. Some also suggest that debate and discussion be structured around expert thought papers on particular issues. One suggestion is that </w:t>
            </w:r>
            <w:r w:rsidR="0040655D" w:rsidRPr="00720154">
              <w:rPr>
                <w:rFonts w:ascii="Times New Roman" w:hAnsi="Times New Roman" w:cs="Times New Roman"/>
                <w:color w:val="000000"/>
                <w:shd w:val="clear" w:color="auto" w:fill="FFFFFF"/>
              </w:rPr>
              <w:lastRenderedPageBreak/>
              <w:t>online discussion be supplemented by the opportunity to regularly engage offline as well, maybe once a month or on</w:t>
            </w:r>
            <w:r w:rsidR="00904597">
              <w:rPr>
                <w:rFonts w:ascii="Times New Roman" w:hAnsi="Times New Roman" w:cs="Times New Roman"/>
                <w:color w:val="000000"/>
                <w:shd w:val="clear" w:color="auto" w:fill="FFFFFF"/>
              </w:rPr>
              <w:t>c</w:t>
            </w:r>
            <w:r w:rsidR="0040655D" w:rsidRPr="00720154">
              <w:rPr>
                <w:rFonts w:ascii="Times New Roman" w:hAnsi="Times New Roman" w:cs="Times New Roman"/>
                <w:color w:val="000000"/>
                <w:shd w:val="clear" w:color="auto" w:fill="FFFFFF"/>
              </w:rPr>
              <w:t>e a quarter.</w:t>
            </w:r>
          </w:p>
          <w:p w:rsidR="00EB016B" w:rsidRPr="00720154" w:rsidRDefault="00EB016B" w:rsidP="0018241B">
            <w:pPr>
              <w:jc w:val="both"/>
              <w:rPr>
                <w:rFonts w:ascii="Times New Roman" w:hAnsi="Times New Roman" w:cs="Times New Roman"/>
                <w:color w:val="000000"/>
                <w:shd w:val="clear" w:color="auto" w:fill="FFFFFF"/>
              </w:rPr>
            </w:pPr>
          </w:p>
          <w:p w:rsidR="0079360E" w:rsidRDefault="009330E9" w:rsidP="005B53CB">
            <w:pPr>
              <w:pStyle w:val="NormalWeb"/>
              <w:spacing w:before="0" w:beforeAutospacing="0" w:after="0" w:afterAutospacing="0"/>
              <w:jc w:val="both"/>
              <w:rPr>
                <w:rFonts w:eastAsiaTheme="minorHAnsi"/>
                <w:bCs/>
                <w:sz w:val="22"/>
                <w:szCs w:val="22"/>
                <w:lang w:val="en-GB" w:eastAsia="en-US"/>
              </w:rPr>
            </w:pPr>
            <w:r w:rsidRPr="00720154">
              <w:rPr>
                <w:rFonts w:eastAsiaTheme="minorHAnsi"/>
                <w:b/>
                <w:i/>
                <w:sz w:val="22"/>
                <w:szCs w:val="22"/>
                <w:lang w:val="en-GB" w:eastAsia="en-US"/>
              </w:rPr>
              <w:t>National and international knowledge-sharing</w:t>
            </w:r>
            <w:r w:rsidR="00BF6D3E" w:rsidRPr="00720154">
              <w:rPr>
                <w:rFonts w:eastAsiaTheme="minorHAnsi"/>
                <w:sz w:val="22"/>
                <w:szCs w:val="22"/>
                <w:lang w:val="en-GB" w:eastAsia="en-US"/>
              </w:rPr>
              <w:t xml:space="preserve"> </w:t>
            </w:r>
            <w:r w:rsidR="0097421B" w:rsidRPr="00720154">
              <w:rPr>
                <w:rFonts w:eastAsiaTheme="minorHAnsi"/>
                <w:sz w:val="22"/>
                <w:szCs w:val="22"/>
                <w:lang w:val="en-GB" w:eastAsia="en-US"/>
              </w:rPr>
              <w:t>–</w:t>
            </w:r>
            <w:r w:rsidR="005B53CB">
              <w:rPr>
                <w:rFonts w:eastAsiaTheme="minorHAnsi"/>
                <w:sz w:val="22"/>
                <w:szCs w:val="22"/>
                <w:lang w:val="en-GB" w:eastAsia="en-US"/>
              </w:rPr>
              <w:t xml:space="preserve"> </w:t>
            </w:r>
            <w:r w:rsidR="00327087" w:rsidRPr="00720154">
              <w:rPr>
                <w:rFonts w:eastAsiaTheme="minorHAnsi"/>
                <w:sz w:val="22"/>
                <w:szCs w:val="22"/>
                <w:lang w:val="en-GB" w:eastAsia="en-US"/>
              </w:rPr>
              <w:t>Here, the feedback is extremely mixed. While about a half of the informants who commented on this issue feel that UNDP is usefully making available international t</w:t>
            </w:r>
            <w:r w:rsidR="005B53CB">
              <w:rPr>
                <w:rFonts w:eastAsiaTheme="minorHAnsi"/>
                <w:sz w:val="22"/>
                <w:szCs w:val="22"/>
                <w:lang w:val="en-GB" w:eastAsia="en-US"/>
              </w:rPr>
              <w:t>echnical expertise and know-how</w:t>
            </w:r>
            <w:r w:rsidR="00327087" w:rsidRPr="00720154">
              <w:rPr>
                <w:rFonts w:eastAsiaTheme="minorHAnsi"/>
                <w:sz w:val="22"/>
                <w:szCs w:val="22"/>
                <w:lang w:val="en-GB" w:eastAsia="en-US"/>
              </w:rPr>
              <w:t>, the other half feel that UNDP could do considerably more</w:t>
            </w:r>
            <w:r w:rsidR="0079360E" w:rsidRPr="00720154">
              <w:rPr>
                <w:rFonts w:eastAsiaTheme="minorHAnsi"/>
                <w:sz w:val="22"/>
                <w:szCs w:val="22"/>
                <w:lang w:val="en-GB" w:eastAsia="en-US"/>
              </w:rPr>
              <w:t xml:space="preserve"> to bring this talent to India</w:t>
            </w:r>
            <w:r w:rsidR="0097421B" w:rsidRPr="00720154">
              <w:rPr>
                <w:rFonts w:eastAsiaTheme="minorHAnsi"/>
                <w:bCs/>
                <w:sz w:val="22"/>
                <w:szCs w:val="22"/>
                <w:lang w:val="en-GB" w:eastAsia="en-US"/>
              </w:rPr>
              <w:t>.</w:t>
            </w:r>
            <w:r w:rsidR="00064BE0" w:rsidRPr="00720154">
              <w:rPr>
                <w:rFonts w:eastAsiaTheme="minorHAnsi"/>
                <w:bCs/>
                <w:sz w:val="22"/>
                <w:szCs w:val="22"/>
                <w:lang w:val="en-GB" w:eastAsia="en-US"/>
              </w:rPr>
              <w:t xml:space="preserve"> There were also differences of opinion on </w:t>
            </w:r>
            <w:r w:rsidR="005B53CB">
              <w:rPr>
                <w:rFonts w:eastAsiaTheme="minorHAnsi"/>
                <w:bCs/>
                <w:sz w:val="22"/>
                <w:szCs w:val="22"/>
                <w:lang w:val="en-GB" w:eastAsia="en-US"/>
              </w:rPr>
              <w:t>whether</w:t>
            </w:r>
            <w:r w:rsidR="00064BE0" w:rsidRPr="00720154">
              <w:rPr>
                <w:rFonts w:eastAsiaTheme="minorHAnsi"/>
                <w:bCs/>
                <w:sz w:val="22"/>
                <w:szCs w:val="22"/>
                <w:lang w:val="en-GB" w:eastAsia="en-US"/>
              </w:rPr>
              <w:t xml:space="preserve"> expensive international consultants</w:t>
            </w:r>
            <w:r w:rsidR="005B53CB">
              <w:rPr>
                <w:rFonts w:eastAsiaTheme="minorHAnsi"/>
                <w:bCs/>
                <w:sz w:val="22"/>
                <w:szCs w:val="22"/>
                <w:lang w:val="en-GB" w:eastAsia="en-US"/>
              </w:rPr>
              <w:t xml:space="preserve"> bring more or less value to projects than similar Indian consultants. </w:t>
            </w:r>
          </w:p>
          <w:p w:rsidR="005B53CB" w:rsidRPr="00720154" w:rsidRDefault="005B53CB" w:rsidP="005B53CB">
            <w:pPr>
              <w:pStyle w:val="NormalWeb"/>
              <w:spacing w:before="0" w:beforeAutospacing="0" w:after="0" w:afterAutospacing="0"/>
              <w:ind w:firstLine="720"/>
              <w:jc w:val="both"/>
              <w:rPr>
                <w:rFonts w:eastAsiaTheme="minorHAnsi"/>
                <w:bCs/>
                <w:sz w:val="22"/>
                <w:szCs w:val="22"/>
                <w:lang w:val="en-GB" w:eastAsia="en-US"/>
              </w:rPr>
            </w:pPr>
          </w:p>
          <w:p w:rsidR="0097421B" w:rsidRPr="00720154" w:rsidRDefault="00064BE0" w:rsidP="00133F68">
            <w:pPr>
              <w:pStyle w:val="NormalWeb"/>
              <w:spacing w:before="75" w:beforeAutospacing="0" w:after="75" w:afterAutospacing="0" w:line="255" w:lineRule="atLeast"/>
              <w:jc w:val="both"/>
              <w:rPr>
                <w:b/>
                <w:lang w:val="en-GB"/>
              </w:rPr>
            </w:pPr>
            <w:r w:rsidRPr="00720154">
              <w:rPr>
                <w:rFonts w:eastAsiaTheme="minorHAnsi"/>
                <w:bCs/>
                <w:sz w:val="22"/>
                <w:szCs w:val="22"/>
                <w:lang w:val="en-GB" w:eastAsia="en-US"/>
              </w:rPr>
              <w:t xml:space="preserve">One </w:t>
            </w:r>
            <w:r w:rsidR="00910BD0" w:rsidRPr="00720154">
              <w:rPr>
                <w:rFonts w:eastAsiaTheme="minorHAnsi"/>
                <w:bCs/>
                <w:sz w:val="22"/>
                <w:szCs w:val="22"/>
                <w:lang w:val="en-GB" w:eastAsia="en-US"/>
              </w:rPr>
              <w:t xml:space="preserve">remarkably </w:t>
            </w:r>
            <w:r w:rsidRPr="00720154">
              <w:rPr>
                <w:rFonts w:eastAsiaTheme="minorHAnsi"/>
                <w:bCs/>
                <w:sz w:val="22"/>
                <w:szCs w:val="22"/>
                <w:lang w:val="en-GB" w:eastAsia="en-US"/>
              </w:rPr>
              <w:t>common theme, though, is that UNDP needs to devote more concerted energy to identifying, documenting and widely disseminating ‘best practice’ within the country</w:t>
            </w:r>
            <w:r w:rsidR="00FE6AED" w:rsidRPr="00720154">
              <w:rPr>
                <w:rFonts w:eastAsiaTheme="minorHAnsi"/>
                <w:bCs/>
                <w:sz w:val="22"/>
                <w:szCs w:val="22"/>
                <w:lang w:val="en-GB" w:eastAsia="en-US"/>
              </w:rPr>
              <w:t>. UNDP state and district</w:t>
            </w:r>
            <w:r w:rsidR="00673615" w:rsidRPr="00720154">
              <w:rPr>
                <w:rFonts w:eastAsiaTheme="minorHAnsi"/>
                <w:bCs/>
                <w:sz w:val="22"/>
                <w:szCs w:val="22"/>
                <w:lang w:val="en-GB" w:eastAsia="en-US"/>
              </w:rPr>
              <w:t xml:space="preserve"> project staff </w:t>
            </w:r>
            <w:r w:rsidR="00133F68" w:rsidRPr="00720154">
              <w:rPr>
                <w:rFonts w:eastAsiaTheme="minorHAnsi"/>
                <w:bCs/>
                <w:sz w:val="22"/>
                <w:szCs w:val="22"/>
                <w:lang w:val="en-GB" w:eastAsia="en-US"/>
              </w:rPr>
              <w:t xml:space="preserve">especially </w:t>
            </w:r>
            <w:r w:rsidR="00673615" w:rsidRPr="00720154">
              <w:rPr>
                <w:rFonts w:eastAsiaTheme="minorHAnsi"/>
                <w:bCs/>
                <w:sz w:val="22"/>
                <w:szCs w:val="22"/>
                <w:lang w:val="en-GB" w:eastAsia="en-US"/>
              </w:rPr>
              <w:t>stressed on the need for programmes to regularly</w:t>
            </w:r>
            <w:r w:rsidR="000B7E90" w:rsidRPr="00720154">
              <w:rPr>
                <w:rFonts w:eastAsiaTheme="minorHAnsi"/>
                <w:bCs/>
                <w:sz w:val="22"/>
                <w:szCs w:val="22"/>
                <w:lang w:val="en-GB" w:eastAsia="en-US"/>
              </w:rPr>
              <w:t xml:space="preserve"> </w:t>
            </w:r>
            <w:r w:rsidR="00673615" w:rsidRPr="00720154">
              <w:rPr>
                <w:rFonts w:eastAsiaTheme="minorHAnsi"/>
                <w:bCs/>
                <w:sz w:val="22"/>
                <w:szCs w:val="22"/>
                <w:lang w:val="en-GB" w:eastAsia="en-US"/>
              </w:rPr>
              <w:t>and systematically share ‘best practice’ and experience across states</w:t>
            </w:r>
            <w:r w:rsidR="00EA6AE9" w:rsidRPr="00720154">
              <w:rPr>
                <w:rFonts w:eastAsiaTheme="minorHAnsi"/>
                <w:bCs/>
                <w:sz w:val="22"/>
                <w:szCs w:val="22"/>
                <w:lang w:val="en-GB" w:eastAsia="en-US"/>
              </w:rPr>
              <w:t>,</w:t>
            </w:r>
            <w:r w:rsidR="00673615" w:rsidRPr="00720154">
              <w:rPr>
                <w:rFonts w:eastAsiaTheme="minorHAnsi"/>
                <w:bCs/>
                <w:sz w:val="22"/>
                <w:szCs w:val="22"/>
                <w:lang w:val="en-GB" w:eastAsia="en-US"/>
              </w:rPr>
              <w:t xml:space="preserve"> as also across programmes (e.g.</w:t>
            </w:r>
            <w:r w:rsidR="00EA6AE9" w:rsidRPr="00720154">
              <w:rPr>
                <w:rFonts w:eastAsiaTheme="minorHAnsi"/>
                <w:bCs/>
                <w:sz w:val="22"/>
                <w:szCs w:val="22"/>
                <w:lang w:val="en-GB" w:eastAsia="en-US"/>
              </w:rPr>
              <w:t xml:space="preserve">  CDLG staff be kept abreast of planning-related and access-to-justice developments and planning staff about CDLG-related and access-to-justice developments, and so on).</w:t>
            </w:r>
          </w:p>
        </w:tc>
      </w:tr>
    </w:tbl>
    <w:p w:rsidR="00832599" w:rsidRPr="00720154" w:rsidRDefault="00832599" w:rsidP="00E32748">
      <w:pPr>
        <w:spacing w:after="0" w:line="240" w:lineRule="auto"/>
        <w:jc w:val="both"/>
      </w:pPr>
    </w:p>
    <w:p w:rsidR="00E32748" w:rsidRDefault="00AE1FDB" w:rsidP="00CC051A">
      <w:pPr>
        <w:pStyle w:val="Heading2"/>
        <w:ind w:left="540"/>
      </w:pPr>
      <w:bookmarkStart w:id="102" w:name="_Toc313352987"/>
      <w:r w:rsidRPr="00720154">
        <w:t>Structural Issues Impacting the Outcome</w:t>
      </w:r>
      <w:bookmarkEnd w:id="102"/>
    </w:p>
    <w:p w:rsidR="00D97A1F" w:rsidRPr="00D97A1F" w:rsidRDefault="00D97A1F" w:rsidP="00D97A1F"/>
    <w:p w:rsidR="00AD7843" w:rsidRPr="00720154" w:rsidRDefault="00BB0258" w:rsidP="00AD7843">
      <w:pPr>
        <w:spacing w:after="0" w:line="240" w:lineRule="auto"/>
        <w:jc w:val="both"/>
        <w:rPr>
          <w:rFonts w:ascii="Times New Roman" w:hAnsi="Times New Roman" w:cs="Times New Roman"/>
        </w:rPr>
      </w:pPr>
      <w:r w:rsidRPr="00720154">
        <w:rPr>
          <w:rFonts w:ascii="Times New Roman" w:hAnsi="Times New Roman" w:cs="Times New Roman"/>
        </w:rPr>
        <w:t xml:space="preserve">Despite the notable contribution being made by many of UNDP’s Democratic Governance initiatives, </w:t>
      </w:r>
      <w:r w:rsidR="00AD7843" w:rsidRPr="00720154">
        <w:rPr>
          <w:rFonts w:ascii="Times New Roman" w:hAnsi="Times New Roman" w:cs="Times New Roman"/>
        </w:rPr>
        <w:t>many pro</w:t>
      </w:r>
      <w:r w:rsidRPr="00720154">
        <w:rPr>
          <w:rFonts w:ascii="Times New Roman" w:hAnsi="Times New Roman" w:cs="Times New Roman"/>
        </w:rPr>
        <w:t>jects a</w:t>
      </w:r>
      <w:r w:rsidR="00AD7843" w:rsidRPr="00720154">
        <w:rPr>
          <w:rFonts w:ascii="Times New Roman" w:hAnsi="Times New Roman" w:cs="Times New Roman"/>
        </w:rPr>
        <w:t xml:space="preserve">re </w:t>
      </w:r>
      <w:r w:rsidR="007B1C51" w:rsidRPr="00720154">
        <w:rPr>
          <w:rFonts w:ascii="Times New Roman" w:hAnsi="Times New Roman" w:cs="Times New Roman"/>
        </w:rPr>
        <w:t>failing to meet all their deliverables.</w:t>
      </w:r>
      <w:r w:rsidR="002E68BA" w:rsidRPr="00720154">
        <w:rPr>
          <w:rFonts w:ascii="Times New Roman" w:hAnsi="Times New Roman" w:cs="Times New Roman"/>
        </w:rPr>
        <w:t xml:space="preserve"> The Evaluator’s observation (from the 11</w:t>
      </w:r>
      <w:r w:rsidR="007F049B" w:rsidRPr="00720154">
        <w:rPr>
          <w:rFonts w:ascii="Times New Roman" w:hAnsi="Times New Roman" w:cs="Times New Roman"/>
        </w:rPr>
        <w:t>2</w:t>
      </w:r>
      <w:r w:rsidR="002E68BA" w:rsidRPr="00720154">
        <w:rPr>
          <w:rFonts w:ascii="Times New Roman" w:hAnsi="Times New Roman" w:cs="Times New Roman"/>
        </w:rPr>
        <w:t xml:space="preserve"> central, state and district interviews conducted for this evaluation in New Delhi, Chhattisgarh, Rajasthan and Orissa) is that this stems from a </w:t>
      </w:r>
      <w:r w:rsidR="00453005" w:rsidRPr="00720154">
        <w:rPr>
          <w:rFonts w:ascii="Times New Roman" w:hAnsi="Times New Roman" w:cs="Times New Roman"/>
        </w:rPr>
        <w:t xml:space="preserve">handful of </w:t>
      </w:r>
      <w:r w:rsidR="002E68BA" w:rsidRPr="00720154">
        <w:rPr>
          <w:rFonts w:ascii="Times New Roman" w:hAnsi="Times New Roman" w:cs="Times New Roman"/>
        </w:rPr>
        <w:t>administrative and structural</w:t>
      </w:r>
      <w:r w:rsidR="00AD7843" w:rsidRPr="00720154">
        <w:rPr>
          <w:rFonts w:ascii="Times New Roman" w:hAnsi="Times New Roman" w:cs="Times New Roman"/>
        </w:rPr>
        <w:t xml:space="preserve"> issues</w:t>
      </w:r>
      <w:r w:rsidR="00453005" w:rsidRPr="00720154">
        <w:rPr>
          <w:rFonts w:ascii="Times New Roman" w:hAnsi="Times New Roman" w:cs="Times New Roman"/>
        </w:rPr>
        <w:t xml:space="preserve"> that are recurring across projects. </w:t>
      </w:r>
      <w:r w:rsidR="00AD7843" w:rsidRPr="00720154">
        <w:rPr>
          <w:rFonts w:ascii="Times New Roman" w:hAnsi="Times New Roman" w:cs="Times New Roman"/>
        </w:rPr>
        <w:t xml:space="preserve">For convenience, these can be classified into </w:t>
      </w:r>
      <w:r w:rsidR="00453005" w:rsidRPr="00720154">
        <w:rPr>
          <w:rFonts w:ascii="Times New Roman" w:hAnsi="Times New Roman" w:cs="Times New Roman"/>
        </w:rPr>
        <w:t xml:space="preserve">the </w:t>
      </w:r>
      <w:r w:rsidR="00491555" w:rsidRPr="00720154">
        <w:rPr>
          <w:rFonts w:ascii="Times New Roman" w:hAnsi="Times New Roman" w:cs="Times New Roman"/>
        </w:rPr>
        <w:t xml:space="preserve">six </w:t>
      </w:r>
      <w:r w:rsidR="00AD7843" w:rsidRPr="00720154">
        <w:rPr>
          <w:rFonts w:ascii="Times New Roman" w:hAnsi="Times New Roman" w:cs="Times New Roman"/>
        </w:rPr>
        <w:t xml:space="preserve">broad </w:t>
      </w:r>
      <w:r w:rsidR="00453005" w:rsidRPr="00720154">
        <w:rPr>
          <w:rFonts w:ascii="Times New Roman" w:hAnsi="Times New Roman" w:cs="Times New Roman"/>
        </w:rPr>
        <w:t xml:space="preserve">issues </w:t>
      </w:r>
      <w:r w:rsidR="00AD7843" w:rsidRPr="00720154">
        <w:rPr>
          <w:rFonts w:ascii="Times New Roman" w:hAnsi="Times New Roman" w:cs="Times New Roman"/>
        </w:rPr>
        <w:t>below.</w:t>
      </w:r>
    </w:p>
    <w:p w:rsidR="00AD7843" w:rsidRPr="00720154" w:rsidRDefault="00AD7843" w:rsidP="00E32748">
      <w:pPr>
        <w:spacing w:after="0" w:line="240" w:lineRule="auto"/>
        <w:jc w:val="both"/>
        <w:rPr>
          <w:rFonts w:ascii="Times New Roman" w:hAnsi="Times New Roman" w:cs="Times New Roman"/>
          <w:b/>
          <w:i/>
        </w:rPr>
      </w:pPr>
    </w:p>
    <w:p w:rsidR="00C06994" w:rsidRPr="00720154" w:rsidRDefault="00491555" w:rsidP="00C06994">
      <w:pPr>
        <w:spacing w:after="0" w:line="240" w:lineRule="auto"/>
        <w:jc w:val="both"/>
        <w:rPr>
          <w:rFonts w:ascii="Times New Roman" w:hAnsi="Times New Roman" w:cs="Times New Roman"/>
        </w:rPr>
      </w:pPr>
      <w:r w:rsidRPr="00720154">
        <w:rPr>
          <w:rFonts w:ascii="Times New Roman" w:hAnsi="Times New Roman" w:cs="Times New Roman"/>
          <w:b/>
          <w:i/>
        </w:rPr>
        <w:t xml:space="preserve">“Spreading itself too thin” – </w:t>
      </w:r>
      <w:r w:rsidR="004F0C34" w:rsidRPr="00720154">
        <w:rPr>
          <w:rFonts w:ascii="Times New Roman" w:hAnsi="Times New Roman" w:cs="Times New Roman"/>
        </w:rPr>
        <w:t>The most</w:t>
      </w:r>
      <w:r w:rsidR="004F0C34" w:rsidRPr="00720154">
        <w:rPr>
          <w:rFonts w:ascii="Times New Roman" w:hAnsi="Times New Roman" w:cs="Times New Roman"/>
          <w:b/>
          <w:i/>
        </w:rPr>
        <w:t xml:space="preserve"> </w:t>
      </w:r>
      <w:r w:rsidR="00C06994" w:rsidRPr="00720154">
        <w:rPr>
          <w:rFonts w:ascii="Times New Roman" w:hAnsi="Times New Roman" w:cs="Times New Roman"/>
        </w:rPr>
        <w:t>dominant observation</w:t>
      </w:r>
      <w:r w:rsidR="004F0C34" w:rsidRPr="00720154">
        <w:rPr>
          <w:rFonts w:ascii="Times New Roman" w:hAnsi="Times New Roman" w:cs="Times New Roman"/>
        </w:rPr>
        <w:t xml:space="preserve"> from informants</w:t>
      </w:r>
      <w:r w:rsidR="00C06994" w:rsidRPr="00720154">
        <w:rPr>
          <w:rFonts w:ascii="Times New Roman" w:hAnsi="Times New Roman" w:cs="Times New Roman"/>
        </w:rPr>
        <w:t xml:space="preserve"> is that </w:t>
      </w:r>
      <w:r w:rsidR="00C06994" w:rsidRPr="00720154">
        <w:rPr>
          <w:rFonts w:ascii="Times New Roman" w:hAnsi="Times New Roman" w:cs="Times New Roman"/>
          <w:u w:val="single"/>
        </w:rPr>
        <w:t>UNDP is “spreading itself too thin in trying to be all things to all people.”</w:t>
      </w:r>
      <w:r w:rsidR="00C06994" w:rsidRPr="00720154">
        <w:rPr>
          <w:rFonts w:ascii="Times New Roman" w:hAnsi="Times New Roman" w:cs="Times New Roman"/>
        </w:rPr>
        <w:t xml:space="preserve"> Rather than focusing on a core competency, UNDP has strayed</w:t>
      </w:r>
      <w:r w:rsidR="0029202B">
        <w:rPr>
          <w:rFonts w:ascii="Times New Roman" w:hAnsi="Times New Roman" w:cs="Times New Roman"/>
        </w:rPr>
        <w:t xml:space="preserve">, they feel, </w:t>
      </w:r>
      <w:r w:rsidR="00C06994" w:rsidRPr="00720154">
        <w:rPr>
          <w:rFonts w:ascii="Times New Roman" w:hAnsi="Times New Roman" w:cs="Times New Roman"/>
        </w:rPr>
        <w:t xml:space="preserve">into areas in which it has little strategic advantage or technical expertise. </w:t>
      </w:r>
      <w:r w:rsidR="0018241B" w:rsidRPr="00720154">
        <w:rPr>
          <w:rFonts w:ascii="Times New Roman" w:hAnsi="Times New Roman" w:cs="Times New Roman"/>
        </w:rPr>
        <w:t xml:space="preserve"> </w:t>
      </w:r>
      <w:r w:rsidR="00C06994" w:rsidRPr="00720154">
        <w:rPr>
          <w:rFonts w:ascii="Times New Roman" w:hAnsi="Times New Roman" w:cs="Times New Roman"/>
        </w:rPr>
        <w:t>UNDP is thus undermining its own programmatic impact</w:t>
      </w:r>
      <w:r w:rsidR="00444685" w:rsidRPr="00720154">
        <w:rPr>
          <w:rFonts w:ascii="Times New Roman" w:hAnsi="Times New Roman" w:cs="Times New Roman"/>
        </w:rPr>
        <w:t>, they say,</w:t>
      </w:r>
      <w:r w:rsidR="00C06994" w:rsidRPr="00720154">
        <w:rPr>
          <w:rFonts w:ascii="Times New Roman" w:hAnsi="Times New Roman" w:cs="Times New Roman"/>
        </w:rPr>
        <w:t xml:space="preserve"> by “sprinkling” money and human resources across </w:t>
      </w:r>
      <w:r w:rsidR="00444685" w:rsidRPr="00720154">
        <w:rPr>
          <w:rFonts w:ascii="Times New Roman" w:hAnsi="Times New Roman" w:cs="Times New Roman"/>
        </w:rPr>
        <w:t xml:space="preserve">a variety of unrelated projects, and thus compromising on what they see as the institutions’ key strength – </w:t>
      </w:r>
      <w:r w:rsidR="009A5026" w:rsidRPr="00720154">
        <w:rPr>
          <w:rFonts w:ascii="Times New Roman" w:hAnsi="Times New Roman" w:cs="Times New Roman"/>
        </w:rPr>
        <w:t xml:space="preserve">policy advice, capacity building and advocacy on </w:t>
      </w:r>
      <w:r w:rsidR="00444685" w:rsidRPr="00720154">
        <w:rPr>
          <w:rFonts w:ascii="Times New Roman" w:hAnsi="Times New Roman" w:cs="Times New Roman"/>
        </w:rPr>
        <w:t>human development</w:t>
      </w:r>
      <w:r w:rsidR="009A5026" w:rsidRPr="00720154">
        <w:rPr>
          <w:rFonts w:ascii="Times New Roman" w:hAnsi="Times New Roman" w:cs="Times New Roman"/>
        </w:rPr>
        <w:t>, poverty alleviation</w:t>
      </w:r>
      <w:r w:rsidR="00444685" w:rsidRPr="00720154">
        <w:rPr>
          <w:rFonts w:ascii="Times New Roman" w:hAnsi="Times New Roman" w:cs="Times New Roman"/>
        </w:rPr>
        <w:t xml:space="preserve"> and governance.</w:t>
      </w:r>
    </w:p>
    <w:p w:rsidR="00491555" w:rsidRPr="00720154" w:rsidRDefault="00491555" w:rsidP="00E32748">
      <w:pPr>
        <w:spacing w:after="0" w:line="240" w:lineRule="auto"/>
        <w:jc w:val="both"/>
        <w:rPr>
          <w:rFonts w:ascii="Times New Roman" w:hAnsi="Times New Roman" w:cs="Times New Roman"/>
          <w:b/>
          <w:i/>
        </w:rPr>
      </w:pPr>
    </w:p>
    <w:p w:rsidR="00E32748" w:rsidRPr="00720154" w:rsidRDefault="00E32748" w:rsidP="00E32748">
      <w:pPr>
        <w:spacing w:after="0" w:line="240" w:lineRule="auto"/>
        <w:jc w:val="both"/>
        <w:rPr>
          <w:rFonts w:ascii="Times New Roman" w:hAnsi="Times New Roman" w:cs="Times New Roman"/>
        </w:rPr>
      </w:pPr>
      <w:r w:rsidRPr="00720154">
        <w:rPr>
          <w:rFonts w:ascii="Times New Roman" w:hAnsi="Times New Roman" w:cs="Times New Roman"/>
          <w:b/>
          <w:i/>
        </w:rPr>
        <w:t>Administrative issues</w:t>
      </w:r>
      <w:r w:rsidRPr="00720154">
        <w:rPr>
          <w:rFonts w:ascii="Times New Roman" w:hAnsi="Times New Roman" w:cs="Times New Roman"/>
        </w:rPr>
        <w:t xml:space="preserve"> – Programmes are typically going into operation only in the middle or end of Year 2, due a combination of GOI and UNDP approval and financial process. A further two to eight months is being lost in procuring field staff and consultants, as a result of current tendering rules and the non-availability of suitably qualified candidates. As a result, programmes are operational for just two of their planned four years, and are thus understandably not able to meet all outputs and outcomes. A few interviewees also alluded to some delays in UNDP fund flows. In some cases, spending thus begins late in the programme cycle but must be “hurried up” so as to meet budget timelines, compromising on the quality of delivery.</w:t>
      </w:r>
    </w:p>
    <w:p w:rsidR="00E32748" w:rsidRPr="00720154" w:rsidRDefault="00E32748" w:rsidP="00E32748">
      <w:pPr>
        <w:spacing w:after="0" w:line="240" w:lineRule="auto"/>
        <w:jc w:val="both"/>
        <w:rPr>
          <w:rFonts w:ascii="Times New Roman" w:hAnsi="Times New Roman" w:cs="Times New Roman"/>
        </w:rPr>
      </w:pPr>
    </w:p>
    <w:p w:rsidR="00E32748" w:rsidRPr="00720154" w:rsidRDefault="00E32748" w:rsidP="00E32748">
      <w:pPr>
        <w:spacing w:after="0" w:line="240" w:lineRule="auto"/>
        <w:jc w:val="both"/>
        <w:rPr>
          <w:rFonts w:ascii="Times New Roman" w:hAnsi="Times New Roman" w:cs="Times New Roman"/>
        </w:rPr>
      </w:pPr>
      <w:r w:rsidRPr="00720154">
        <w:rPr>
          <w:rFonts w:ascii="Times New Roman" w:hAnsi="Times New Roman" w:cs="Times New Roman"/>
        </w:rPr>
        <w:t>Exacerbating these issues is the multi-tiered and multi-stakeholder structure in many of UNDP’s existing Democratic Governance programmes. Typically, programme MoUs are signed between UNDP and national Ministry, though it is the State Government that actually implements it. Similarly, the CDDP programme is involves a tripartite agreement with UNRCO, the Planning Commission and the State Government</w:t>
      </w:r>
      <w:r w:rsidR="004B7E95" w:rsidRPr="00720154">
        <w:rPr>
          <w:rFonts w:ascii="Times New Roman" w:hAnsi="Times New Roman" w:cs="Times New Roman"/>
        </w:rPr>
        <w:t>, al</w:t>
      </w:r>
      <w:r w:rsidRPr="00720154">
        <w:rPr>
          <w:rFonts w:ascii="Times New Roman" w:hAnsi="Times New Roman" w:cs="Times New Roman"/>
        </w:rPr>
        <w:t xml:space="preserve">though </w:t>
      </w:r>
      <w:r w:rsidR="004B7E95" w:rsidRPr="00720154">
        <w:rPr>
          <w:rFonts w:ascii="Times New Roman" w:hAnsi="Times New Roman" w:cs="Times New Roman"/>
        </w:rPr>
        <w:t>the primary focus of activity is at the district level</w:t>
      </w:r>
      <w:r w:rsidRPr="00720154">
        <w:rPr>
          <w:rFonts w:ascii="Times New Roman" w:hAnsi="Times New Roman" w:cs="Times New Roman"/>
        </w:rPr>
        <w:t>. Given this variety of actors, programmatic decisions are referred to National or State level Steering Committees comprising of all stakeholders. While these are supposed to meet quarterly, key members are often too busy and so they meet just once a year or less. Strategic decisions often get held up, further hindering outcomes and constraining collective, high-level monitoring and evaluation.</w:t>
      </w:r>
    </w:p>
    <w:p w:rsidR="00E32748" w:rsidRPr="00720154" w:rsidRDefault="00E32748" w:rsidP="00E32748">
      <w:pPr>
        <w:spacing w:after="0" w:line="240" w:lineRule="auto"/>
        <w:jc w:val="both"/>
        <w:rPr>
          <w:rFonts w:ascii="Times New Roman" w:hAnsi="Times New Roman" w:cs="Times New Roman"/>
        </w:rPr>
      </w:pPr>
    </w:p>
    <w:tbl>
      <w:tblPr>
        <w:tblStyle w:val="TableGrid"/>
        <w:tblW w:w="0" w:type="auto"/>
        <w:tblLook w:val="04A0"/>
      </w:tblPr>
      <w:tblGrid>
        <w:gridCol w:w="9242"/>
      </w:tblGrid>
      <w:tr w:rsidR="00E32748" w:rsidRPr="001B41D9" w:rsidTr="008E6964">
        <w:tc>
          <w:tcPr>
            <w:tcW w:w="9242" w:type="dxa"/>
          </w:tcPr>
          <w:p w:rsidR="00D07E31" w:rsidRPr="00720154" w:rsidRDefault="00E32748" w:rsidP="00D07E31">
            <w:pPr>
              <w:spacing w:before="60"/>
              <w:jc w:val="both"/>
              <w:rPr>
                <w:rFonts w:ascii="Times New Roman" w:hAnsi="Times New Roman" w:cs="Times New Roman"/>
              </w:rPr>
            </w:pPr>
            <w:r w:rsidRPr="00720154">
              <w:rPr>
                <w:rFonts w:ascii="Times New Roman" w:hAnsi="Times New Roman" w:cs="Times New Roman"/>
                <w:b/>
              </w:rPr>
              <w:lastRenderedPageBreak/>
              <w:t>Limited State and District Ownership</w:t>
            </w:r>
            <w:r w:rsidRPr="00720154">
              <w:rPr>
                <w:rFonts w:ascii="Times New Roman" w:hAnsi="Times New Roman" w:cs="Times New Roman"/>
                <w:i/>
              </w:rPr>
              <w:t xml:space="preserve"> – </w:t>
            </w:r>
            <w:r w:rsidRPr="00720154">
              <w:rPr>
                <w:rFonts w:ascii="Times New Roman" w:hAnsi="Times New Roman" w:cs="Times New Roman"/>
              </w:rPr>
              <w:t xml:space="preserve">Some of UNDP’s Democratic Governance programmes only involve an MoU between UNDP and its partner Ministry at the centre, though State Governments are responsible for implementation. </w:t>
            </w:r>
            <w:r w:rsidR="00FB2CA2" w:rsidRPr="00720154">
              <w:rPr>
                <w:rFonts w:ascii="Times New Roman" w:hAnsi="Times New Roman" w:cs="Times New Roman"/>
              </w:rPr>
              <w:t>Thus, sufficient ownership, interest and momentum is not built within the level of Government that is charged with implementing the programme. The tendency is to see it as somebody else’s creation, and thus somebody else’s responsibility.</w:t>
            </w:r>
          </w:p>
          <w:p w:rsidR="00D07E31" w:rsidRPr="00720154" w:rsidRDefault="00D07E31" w:rsidP="00D07E31">
            <w:pPr>
              <w:spacing w:before="60"/>
              <w:jc w:val="both"/>
              <w:rPr>
                <w:rFonts w:ascii="Times New Roman" w:hAnsi="Times New Roman" w:cs="Times New Roman"/>
              </w:rPr>
            </w:pPr>
          </w:p>
          <w:p w:rsidR="00E32748" w:rsidRPr="001B41D9" w:rsidRDefault="00E32748" w:rsidP="00296A4D">
            <w:pPr>
              <w:spacing w:after="60"/>
              <w:jc w:val="both"/>
              <w:rPr>
                <w:rFonts w:ascii="Times New Roman" w:hAnsi="Times New Roman" w:cs="Times New Roman"/>
              </w:rPr>
            </w:pPr>
            <w:r w:rsidRPr="00720154">
              <w:rPr>
                <w:rFonts w:ascii="Times New Roman" w:hAnsi="Times New Roman" w:cs="Times New Roman"/>
              </w:rPr>
              <w:t xml:space="preserve">This same </w:t>
            </w:r>
            <w:r w:rsidR="00FB2CA2" w:rsidRPr="00720154">
              <w:rPr>
                <w:rFonts w:ascii="Times New Roman" w:hAnsi="Times New Roman" w:cs="Times New Roman"/>
              </w:rPr>
              <w:t>tendency</w:t>
            </w:r>
            <w:r w:rsidRPr="00720154">
              <w:rPr>
                <w:rFonts w:ascii="Times New Roman" w:hAnsi="Times New Roman" w:cs="Times New Roman"/>
              </w:rPr>
              <w:t xml:space="preserve"> is at play in the District Planning programme, in which the MoU is between UNRC, the Planning Commission and the State Government, while District Governments which actually implement part of the programme merely receive a letter of instruction from above.</w:t>
            </w:r>
            <w:r w:rsidR="00FB2CA2" w:rsidRPr="00720154">
              <w:rPr>
                <w:rFonts w:ascii="Times New Roman" w:hAnsi="Times New Roman" w:cs="Times New Roman"/>
              </w:rPr>
              <w:t xml:space="preserve"> Recognizing the problem, UNDP has strategically placed its state-level and district-level project support staff within the relevant government office, rather than in a separate project office. For this reason, they report directly to state and district officials so as to build governmental ownership </w:t>
            </w:r>
            <w:r w:rsidR="00090766" w:rsidRPr="00720154">
              <w:rPr>
                <w:rFonts w:ascii="Times New Roman" w:hAnsi="Times New Roman" w:cs="Times New Roman"/>
              </w:rPr>
              <w:t>of the project and all decisions taken within it.</w:t>
            </w:r>
            <w:r w:rsidR="00E0550D" w:rsidRPr="00720154">
              <w:rPr>
                <w:rFonts w:ascii="Times New Roman" w:hAnsi="Times New Roman" w:cs="Times New Roman"/>
              </w:rPr>
              <w:t xml:space="preserve"> The intent is to ensure that the initiative sustains even after the project concludes though, by UNDP informants’ own admission, some further strategic thinking is required on how to build active government ownership of programmes.</w:t>
            </w:r>
            <w:r w:rsidR="00E0550D">
              <w:rPr>
                <w:rFonts w:ascii="Times New Roman" w:hAnsi="Times New Roman" w:cs="Times New Roman"/>
              </w:rPr>
              <w:t xml:space="preserve"> </w:t>
            </w:r>
          </w:p>
        </w:tc>
      </w:tr>
    </w:tbl>
    <w:p w:rsidR="00E32748" w:rsidRPr="001B41D9" w:rsidRDefault="00E32748" w:rsidP="00E32748">
      <w:pPr>
        <w:spacing w:after="0" w:line="240" w:lineRule="auto"/>
        <w:jc w:val="both"/>
        <w:rPr>
          <w:rFonts w:ascii="Times New Roman" w:hAnsi="Times New Roman" w:cs="Times New Roman"/>
        </w:rPr>
      </w:pPr>
    </w:p>
    <w:p w:rsidR="00E32748" w:rsidRPr="001B41D9" w:rsidRDefault="00E32748" w:rsidP="00E32748">
      <w:pPr>
        <w:spacing w:after="0" w:line="240" w:lineRule="auto"/>
        <w:jc w:val="both"/>
        <w:rPr>
          <w:rFonts w:ascii="Times New Roman" w:hAnsi="Times New Roman" w:cs="Times New Roman"/>
        </w:rPr>
      </w:pPr>
      <w:r w:rsidRPr="001B41D9">
        <w:rPr>
          <w:rFonts w:ascii="Times New Roman" w:hAnsi="Times New Roman" w:cs="Times New Roman"/>
          <w:b/>
          <w:i/>
        </w:rPr>
        <w:t>Limited and straitened budgets</w:t>
      </w:r>
      <w:r w:rsidRPr="001B41D9">
        <w:rPr>
          <w:rFonts w:ascii="Times New Roman" w:hAnsi="Times New Roman" w:cs="Times New Roman"/>
        </w:rPr>
        <w:t xml:space="preserve"> – Even as informants point to the flexibility of UNDP funds as a prime strength, they underline that its “tiny budget” is its leading Achilles heel.  </w:t>
      </w:r>
    </w:p>
    <w:p w:rsidR="00E32748" w:rsidRPr="001B41D9" w:rsidRDefault="00E32748" w:rsidP="00E32748">
      <w:pPr>
        <w:spacing w:after="0" w:line="240" w:lineRule="auto"/>
        <w:jc w:val="both"/>
        <w:rPr>
          <w:rFonts w:ascii="Times New Roman" w:hAnsi="Times New Roman" w:cs="Times New Roman"/>
        </w:rPr>
      </w:pPr>
    </w:p>
    <w:p w:rsidR="00E32748" w:rsidRPr="001B41D9" w:rsidRDefault="00E32748" w:rsidP="00E32748">
      <w:pPr>
        <w:spacing w:after="0" w:line="240" w:lineRule="auto"/>
        <w:jc w:val="both"/>
        <w:rPr>
          <w:rFonts w:ascii="Times New Roman" w:hAnsi="Times New Roman" w:cs="Times New Roman"/>
        </w:rPr>
      </w:pPr>
      <w:r w:rsidRPr="001B41D9">
        <w:rPr>
          <w:rFonts w:ascii="Times New Roman" w:hAnsi="Times New Roman" w:cs="Times New Roman"/>
        </w:rPr>
        <w:t xml:space="preserve">UNDP’s small budget is having two negative impacts. First, the monies it makes available to partner Ministries are often less than 1% of the millions of rupees the latter handle every day. National Programme Directors, who are under continuous pressure to spend Government scheme allocations impactfully, “rarely have the mindspace to pay attention to UNDP programme more than once or twice a month,” let alone drive them in the manner required to effectively meet all outcomes. Some informants also sympathized with UNDP’s being “doubly-cobbled by being tied to Government.” </w:t>
      </w:r>
    </w:p>
    <w:p w:rsidR="00E32748" w:rsidRPr="001B41D9" w:rsidRDefault="00E32748" w:rsidP="00E32748">
      <w:pPr>
        <w:spacing w:after="0" w:line="240" w:lineRule="auto"/>
        <w:jc w:val="both"/>
        <w:rPr>
          <w:rFonts w:ascii="Times New Roman" w:hAnsi="Times New Roman" w:cs="Times New Roman"/>
        </w:rPr>
      </w:pPr>
    </w:p>
    <w:p w:rsidR="00E32748" w:rsidRDefault="00E32748" w:rsidP="00E32748">
      <w:pPr>
        <w:spacing w:after="0" w:line="240" w:lineRule="auto"/>
        <w:jc w:val="both"/>
        <w:rPr>
          <w:rFonts w:ascii="Times New Roman" w:hAnsi="Times New Roman" w:cs="Times New Roman"/>
          <w:sz w:val="20"/>
          <w:szCs w:val="20"/>
        </w:rPr>
      </w:pPr>
      <w:r w:rsidRPr="001B41D9">
        <w:rPr>
          <w:rFonts w:ascii="Times New Roman" w:hAnsi="Times New Roman" w:cs="Times New Roman"/>
        </w:rPr>
        <w:t>Given the minuscule budgets, UNDP programmes also tend to become ‘invisible’ within partnering Governmental institutions, who receive far larger funds from other development partners such as the World Bank, DFID or even UNICEF. Many informants added that UNDP is further undermining its impact and stature by diffusing its energies and finances across a variety of unrelated activities. Sudden budget crunches and downscaling also hurt its credibility with Government. Finally, small programme monies so limit the geographic scope of an intervention that it has little natural visibility even if successful</w:t>
      </w:r>
      <w:r w:rsidRPr="001B41D9">
        <w:rPr>
          <w:rFonts w:ascii="Times New Roman" w:hAnsi="Times New Roman" w:cs="Times New Roman"/>
          <w:sz w:val="20"/>
          <w:szCs w:val="20"/>
        </w:rPr>
        <w:t>.</w:t>
      </w:r>
    </w:p>
    <w:p w:rsidR="0014517F" w:rsidRDefault="0014517F" w:rsidP="00E32748">
      <w:pPr>
        <w:spacing w:after="0" w:line="240" w:lineRule="auto"/>
        <w:jc w:val="both"/>
        <w:rPr>
          <w:rFonts w:ascii="Times New Roman" w:hAnsi="Times New Roman" w:cs="Times New Roman"/>
          <w:sz w:val="20"/>
          <w:szCs w:val="20"/>
        </w:rPr>
      </w:pPr>
    </w:p>
    <w:p w:rsidR="0014517F" w:rsidRDefault="0014517F" w:rsidP="0014517F">
      <w:pPr>
        <w:pStyle w:val="NormalWeb"/>
        <w:spacing w:before="0" w:beforeAutospacing="0" w:after="0" w:afterAutospacing="0"/>
        <w:jc w:val="both"/>
        <w:rPr>
          <w:rFonts w:eastAsiaTheme="minorHAnsi"/>
          <w:bCs/>
          <w:sz w:val="22"/>
          <w:szCs w:val="22"/>
          <w:lang w:val="en-US" w:eastAsia="en-US"/>
        </w:rPr>
      </w:pPr>
    </w:p>
    <w:tbl>
      <w:tblPr>
        <w:tblStyle w:val="TableGrid"/>
        <w:tblW w:w="0" w:type="auto"/>
        <w:tblLook w:val="04A0"/>
      </w:tblPr>
      <w:tblGrid>
        <w:gridCol w:w="9242"/>
      </w:tblGrid>
      <w:tr w:rsidR="0014517F" w:rsidTr="00C60300">
        <w:tc>
          <w:tcPr>
            <w:tcW w:w="9242" w:type="dxa"/>
          </w:tcPr>
          <w:p w:rsidR="0014517F" w:rsidRPr="00972D72" w:rsidRDefault="0014517F" w:rsidP="000477E3">
            <w:pPr>
              <w:spacing w:before="60"/>
              <w:jc w:val="both"/>
              <w:rPr>
                <w:rFonts w:ascii="Times New Roman" w:hAnsi="Times New Roman" w:cs="Times New Roman"/>
                <w:b/>
              </w:rPr>
            </w:pPr>
            <w:r w:rsidRPr="00972D72">
              <w:rPr>
                <w:rFonts w:ascii="Times New Roman" w:hAnsi="Times New Roman" w:cs="Times New Roman"/>
                <w:b/>
              </w:rPr>
              <w:t>Accounting-relat</w:t>
            </w:r>
            <w:r>
              <w:rPr>
                <w:rFonts w:ascii="Times New Roman" w:hAnsi="Times New Roman" w:cs="Times New Roman"/>
                <w:b/>
              </w:rPr>
              <w:t>ed</w:t>
            </w:r>
            <w:r w:rsidRPr="00972D72">
              <w:rPr>
                <w:rFonts w:ascii="Times New Roman" w:hAnsi="Times New Roman" w:cs="Times New Roman"/>
                <w:b/>
              </w:rPr>
              <w:t xml:space="preserve"> issues</w:t>
            </w:r>
          </w:p>
          <w:p w:rsidR="0014517F" w:rsidRDefault="0014517F" w:rsidP="0014517F">
            <w:pPr>
              <w:jc w:val="both"/>
              <w:rPr>
                <w:rFonts w:ascii="Times New Roman" w:hAnsi="Times New Roman" w:cs="Times New Roman"/>
              </w:rPr>
            </w:pPr>
            <w:r>
              <w:rPr>
                <w:rFonts w:ascii="Times New Roman" w:hAnsi="Times New Roman" w:cs="Times New Roman"/>
              </w:rPr>
              <w:t xml:space="preserve">Government informants overwhelmingly complained about </w:t>
            </w:r>
            <w:r w:rsidRPr="001B41D9">
              <w:rPr>
                <w:rFonts w:ascii="Times New Roman" w:hAnsi="Times New Roman" w:cs="Times New Roman"/>
              </w:rPr>
              <w:t xml:space="preserve">UNDP’s increasingly stringent </w:t>
            </w:r>
            <w:r w:rsidRPr="001B41D9">
              <w:rPr>
                <w:rFonts w:ascii="Times New Roman" w:hAnsi="Times New Roman" w:cs="Times New Roman"/>
                <w:u w:val="single"/>
              </w:rPr>
              <w:t>accounting and procurement rules</w:t>
            </w:r>
            <w:r w:rsidRPr="005C7599">
              <w:rPr>
                <w:rFonts w:ascii="Times New Roman" w:hAnsi="Times New Roman" w:cs="Times New Roman"/>
              </w:rPr>
              <w:t>, and called upon the institution to simplify them</w:t>
            </w:r>
            <w:r>
              <w:rPr>
                <w:rFonts w:ascii="Times New Roman" w:hAnsi="Times New Roman" w:cs="Times New Roman"/>
              </w:rPr>
              <w:t>. P</w:t>
            </w:r>
            <w:r w:rsidRPr="001B41D9">
              <w:rPr>
                <w:rFonts w:ascii="Times New Roman" w:hAnsi="Times New Roman" w:cs="Times New Roman"/>
              </w:rPr>
              <w:t>articularly cumbersome</w:t>
            </w:r>
            <w:r>
              <w:rPr>
                <w:rFonts w:ascii="Times New Roman" w:hAnsi="Times New Roman" w:cs="Times New Roman"/>
              </w:rPr>
              <w:t>, they say,</w:t>
            </w:r>
            <w:r w:rsidRPr="001B41D9">
              <w:rPr>
                <w:rFonts w:ascii="Times New Roman" w:hAnsi="Times New Roman" w:cs="Times New Roman"/>
              </w:rPr>
              <w:t xml:space="preserve"> is that UNDP requires all recipient government departments to maintain separate accounts in a separate format for all its project monies, without offering any human resource support for the purpose. </w:t>
            </w:r>
            <w:r>
              <w:rPr>
                <w:rFonts w:ascii="Times New Roman" w:hAnsi="Times New Roman" w:cs="Times New Roman"/>
              </w:rPr>
              <w:t xml:space="preserve">While they </w:t>
            </w:r>
            <w:r w:rsidRPr="001B41D9">
              <w:rPr>
                <w:rFonts w:ascii="Times New Roman" w:hAnsi="Times New Roman" w:cs="Times New Roman"/>
              </w:rPr>
              <w:t>acknowledg</w:t>
            </w:r>
            <w:r>
              <w:rPr>
                <w:rFonts w:ascii="Times New Roman" w:hAnsi="Times New Roman" w:cs="Times New Roman"/>
              </w:rPr>
              <w:t>e</w:t>
            </w:r>
            <w:r w:rsidRPr="001B41D9">
              <w:rPr>
                <w:rFonts w:ascii="Times New Roman" w:hAnsi="Times New Roman" w:cs="Times New Roman"/>
              </w:rPr>
              <w:t xml:space="preserve"> that tight oversight compels more effective, efficient project spend</w:t>
            </w:r>
            <w:r>
              <w:rPr>
                <w:rFonts w:ascii="Times New Roman" w:hAnsi="Times New Roman" w:cs="Times New Roman"/>
              </w:rPr>
              <w:t xml:space="preserve">, the common observation is that </w:t>
            </w:r>
            <w:r w:rsidRPr="001B41D9">
              <w:rPr>
                <w:rFonts w:ascii="Times New Roman" w:hAnsi="Times New Roman" w:cs="Times New Roman"/>
              </w:rPr>
              <w:t>UNDP project monies</w:t>
            </w:r>
            <w:r>
              <w:rPr>
                <w:rFonts w:ascii="Times New Roman" w:hAnsi="Times New Roman" w:cs="Times New Roman"/>
              </w:rPr>
              <w:t>, though small,</w:t>
            </w:r>
            <w:r w:rsidRPr="001B41D9">
              <w:rPr>
                <w:rFonts w:ascii="Times New Roman" w:hAnsi="Times New Roman" w:cs="Times New Roman"/>
              </w:rPr>
              <w:t xml:space="preserve"> entail more oversight than a large World Bank loan.</w:t>
            </w:r>
          </w:p>
          <w:p w:rsidR="00F945AE" w:rsidRDefault="00F945AE" w:rsidP="0014517F">
            <w:pPr>
              <w:jc w:val="both"/>
              <w:rPr>
                <w:rFonts w:ascii="Times New Roman" w:hAnsi="Times New Roman" w:cs="Times New Roman"/>
              </w:rPr>
            </w:pPr>
          </w:p>
          <w:p w:rsidR="00F945AE" w:rsidRDefault="00F945AE" w:rsidP="000477E3">
            <w:pPr>
              <w:pStyle w:val="CommentText"/>
              <w:spacing w:after="60"/>
              <w:jc w:val="both"/>
              <w:rPr>
                <w:bCs/>
                <w:sz w:val="22"/>
                <w:szCs w:val="22"/>
              </w:rPr>
            </w:pPr>
            <w:r w:rsidRPr="00815FDE">
              <w:rPr>
                <w:rFonts w:ascii="Times New Roman" w:hAnsi="Times New Roman" w:cs="Times New Roman"/>
                <w:sz w:val="22"/>
                <w:szCs w:val="22"/>
              </w:rPr>
              <w:t xml:space="preserve">UNDP informants </w:t>
            </w:r>
            <w:r w:rsidR="00815FDE">
              <w:rPr>
                <w:rFonts w:ascii="Times New Roman" w:hAnsi="Times New Roman" w:cs="Times New Roman"/>
                <w:sz w:val="22"/>
                <w:szCs w:val="22"/>
              </w:rPr>
              <w:t>say that mo</w:t>
            </w:r>
            <w:r w:rsidR="00815FDE" w:rsidRPr="00815FDE">
              <w:rPr>
                <w:rFonts w:ascii="Times New Roman" w:hAnsi="Times New Roman" w:cs="Times New Roman"/>
                <w:sz w:val="22"/>
                <w:szCs w:val="22"/>
              </w:rPr>
              <w:t xml:space="preserve">st </w:t>
            </w:r>
            <w:r w:rsidR="00815FDE">
              <w:rPr>
                <w:rFonts w:ascii="Times New Roman" w:hAnsi="Times New Roman" w:cs="Times New Roman"/>
                <w:sz w:val="22"/>
                <w:szCs w:val="22"/>
              </w:rPr>
              <w:t xml:space="preserve">international development partners require a separate account to </w:t>
            </w:r>
            <w:r w:rsidR="00815FDE" w:rsidRPr="00815FDE">
              <w:rPr>
                <w:rFonts w:ascii="Times New Roman" w:hAnsi="Times New Roman" w:cs="Times New Roman"/>
                <w:sz w:val="22"/>
                <w:szCs w:val="22"/>
              </w:rPr>
              <w:t>hedge fiduciary risks</w:t>
            </w:r>
            <w:r w:rsidR="00815FDE">
              <w:rPr>
                <w:rFonts w:ascii="Times New Roman" w:hAnsi="Times New Roman" w:cs="Times New Roman"/>
                <w:sz w:val="22"/>
                <w:szCs w:val="22"/>
              </w:rPr>
              <w:t xml:space="preserve"> and avoid the protracted steps involved in</w:t>
            </w:r>
            <w:r w:rsidR="00815FDE" w:rsidRPr="00815FDE">
              <w:rPr>
                <w:rFonts w:ascii="Times New Roman" w:hAnsi="Times New Roman" w:cs="Times New Roman"/>
                <w:sz w:val="22"/>
                <w:szCs w:val="22"/>
              </w:rPr>
              <w:t xml:space="preserve"> routing funds through</w:t>
            </w:r>
            <w:r w:rsidR="00815FDE">
              <w:rPr>
                <w:rFonts w:ascii="Times New Roman" w:hAnsi="Times New Roman" w:cs="Times New Roman"/>
                <w:sz w:val="22"/>
                <w:szCs w:val="22"/>
              </w:rPr>
              <w:t xml:space="preserve"> the state treasury. According to them a s</w:t>
            </w:r>
            <w:r w:rsidR="00815FDE" w:rsidRPr="00815FDE">
              <w:rPr>
                <w:rFonts w:ascii="Times New Roman" w:hAnsi="Times New Roman" w:cs="Times New Roman"/>
                <w:sz w:val="22"/>
                <w:szCs w:val="22"/>
              </w:rPr>
              <w:t>eparate account</w:t>
            </w:r>
            <w:r w:rsidR="00815FDE">
              <w:rPr>
                <w:rFonts w:ascii="Times New Roman" w:hAnsi="Times New Roman" w:cs="Times New Roman"/>
                <w:sz w:val="22"/>
                <w:szCs w:val="22"/>
              </w:rPr>
              <w:t xml:space="preserve"> </w:t>
            </w:r>
            <w:r w:rsidR="00815FDE" w:rsidRPr="00815FDE">
              <w:rPr>
                <w:rFonts w:ascii="Times New Roman" w:hAnsi="Times New Roman" w:cs="Times New Roman"/>
                <w:sz w:val="22"/>
                <w:szCs w:val="22"/>
              </w:rPr>
              <w:t xml:space="preserve">creates the flexibility </w:t>
            </w:r>
            <w:r w:rsidR="00815FDE">
              <w:rPr>
                <w:rFonts w:ascii="Times New Roman" w:hAnsi="Times New Roman" w:cs="Times New Roman"/>
                <w:sz w:val="22"/>
                <w:szCs w:val="22"/>
              </w:rPr>
              <w:t xml:space="preserve">to </w:t>
            </w:r>
            <w:r w:rsidR="00815FDE" w:rsidRPr="00815FDE">
              <w:rPr>
                <w:rFonts w:ascii="Times New Roman" w:hAnsi="Times New Roman" w:cs="Times New Roman"/>
                <w:sz w:val="22"/>
                <w:szCs w:val="22"/>
              </w:rPr>
              <w:t>avoid</w:t>
            </w:r>
            <w:r w:rsidR="00815FDE">
              <w:rPr>
                <w:rFonts w:ascii="Times New Roman" w:hAnsi="Times New Roman" w:cs="Times New Roman"/>
                <w:sz w:val="22"/>
                <w:szCs w:val="22"/>
              </w:rPr>
              <w:t xml:space="preserve"> </w:t>
            </w:r>
            <w:r w:rsidR="00815FDE" w:rsidRPr="00815FDE">
              <w:rPr>
                <w:rFonts w:ascii="Times New Roman" w:hAnsi="Times New Roman" w:cs="Times New Roman"/>
                <w:sz w:val="22"/>
                <w:szCs w:val="22"/>
              </w:rPr>
              <w:t>stringent</w:t>
            </w:r>
            <w:r w:rsidR="00815FDE">
              <w:rPr>
                <w:rFonts w:ascii="Times New Roman" w:hAnsi="Times New Roman" w:cs="Times New Roman"/>
                <w:sz w:val="22"/>
                <w:szCs w:val="22"/>
              </w:rPr>
              <w:t xml:space="preserve"> g</w:t>
            </w:r>
            <w:r w:rsidR="00815FDE" w:rsidRPr="00815FDE">
              <w:rPr>
                <w:rFonts w:ascii="Times New Roman" w:hAnsi="Times New Roman" w:cs="Times New Roman"/>
                <w:sz w:val="22"/>
                <w:szCs w:val="22"/>
              </w:rPr>
              <w:t>ov</w:t>
            </w:r>
            <w:r w:rsidR="00815FDE">
              <w:rPr>
                <w:rFonts w:ascii="Times New Roman" w:hAnsi="Times New Roman" w:cs="Times New Roman"/>
                <w:sz w:val="22"/>
                <w:szCs w:val="22"/>
              </w:rPr>
              <w:t>ernment</w:t>
            </w:r>
            <w:r w:rsidR="00815FDE" w:rsidRPr="00815FDE">
              <w:rPr>
                <w:rFonts w:ascii="Times New Roman" w:hAnsi="Times New Roman" w:cs="Times New Roman"/>
                <w:sz w:val="22"/>
                <w:szCs w:val="22"/>
              </w:rPr>
              <w:t xml:space="preserve"> </w:t>
            </w:r>
            <w:r w:rsidR="00815FDE">
              <w:rPr>
                <w:rFonts w:ascii="Times New Roman" w:hAnsi="Times New Roman" w:cs="Times New Roman"/>
                <w:sz w:val="22"/>
                <w:szCs w:val="22"/>
              </w:rPr>
              <w:t>f</w:t>
            </w:r>
            <w:r w:rsidR="00815FDE" w:rsidRPr="00815FDE">
              <w:rPr>
                <w:rFonts w:ascii="Times New Roman" w:hAnsi="Times New Roman" w:cs="Times New Roman"/>
                <w:sz w:val="22"/>
                <w:szCs w:val="22"/>
              </w:rPr>
              <w:t xml:space="preserve">inancial and </w:t>
            </w:r>
            <w:r w:rsidR="00815FDE">
              <w:rPr>
                <w:rFonts w:ascii="Times New Roman" w:hAnsi="Times New Roman" w:cs="Times New Roman"/>
                <w:sz w:val="22"/>
                <w:szCs w:val="22"/>
              </w:rPr>
              <w:t>t</w:t>
            </w:r>
            <w:r w:rsidR="00815FDE" w:rsidRPr="00815FDE">
              <w:rPr>
                <w:rFonts w:ascii="Times New Roman" w:hAnsi="Times New Roman" w:cs="Times New Roman"/>
                <w:sz w:val="22"/>
                <w:szCs w:val="22"/>
              </w:rPr>
              <w:t xml:space="preserve">reasury </w:t>
            </w:r>
            <w:r w:rsidR="00815FDE">
              <w:rPr>
                <w:rFonts w:ascii="Times New Roman" w:hAnsi="Times New Roman" w:cs="Times New Roman"/>
                <w:sz w:val="22"/>
                <w:szCs w:val="22"/>
              </w:rPr>
              <w:t>r</w:t>
            </w:r>
            <w:r w:rsidR="00815FDE" w:rsidRPr="00815FDE">
              <w:rPr>
                <w:rFonts w:ascii="Times New Roman" w:hAnsi="Times New Roman" w:cs="Times New Roman"/>
                <w:sz w:val="22"/>
                <w:szCs w:val="22"/>
              </w:rPr>
              <w:t>ules.</w:t>
            </w:r>
            <w:r w:rsidR="00815FDE">
              <w:rPr>
                <w:rFonts w:ascii="Times New Roman" w:hAnsi="Times New Roman" w:cs="Times New Roman"/>
                <w:sz w:val="22"/>
                <w:szCs w:val="22"/>
              </w:rPr>
              <w:t xml:space="preserve"> UNDP is also under</w:t>
            </w:r>
            <w:r w:rsidR="00815FDE" w:rsidRPr="00815FDE">
              <w:rPr>
                <w:rFonts w:ascii="Times New Roman" w:hAnsi="Times New Roman" w:cs="Times New Roman"/>
                <w:sz w:val="22"/>
                <w:szCs w:val="22"/>
              </w:rPr>
              <w:t xml:space="preserve"> increased pressure for stronger accountability mechanisms from </w:t>
            </w:r>
            <w:r w:rsidR="00A37167">
              <w:rPr>
                <w:rFonts w:ascii="Times New Roman" w:hAnsi="Times New Roman" w:cs="Times New Roman"/>
                <w:sz w:val="22"/>
                <w:szCs w:val="22"/>
              </w:rPr>
              <w:t xml:space="preserve">those development partners </w:t>
            </w:r>
            <w:r w:rsidR="00815FDE" w:rsidRPr="00815FDE">
              <w:rPr>
                <w:rFonts w:ascii="Times New Roman" w:hAnsi="Times New Roman" w:cs="Times New Roman"/>
                <w:sz w:val="22"/>
                <w:szCs w:val="22"/>
              </w:rPr>
              <w:t>who</w:t>
            </w:r>
            <w:r w:rsidR="00EF21DE">
              <w:rPr>
                <w:rFonts w:ascii="Times New Roman" w:hAnsi="Times New Roman" w:cs="Times New Roman"/>
                <w:sz w:val="22"/>
                <w:szCs w:val="22"/>
              </w:rPr>
              <w:t xml:space="preserve"> fund its programmes</w:t>
            </w:r>
            <w:r w:rsidR="00815FDE">
              <w:rPr>
                <w:rFonts w:ascii="Times New Roman" w:hAnsi="Times New Roman" w:cs="Times New Roman"/>
                <w:sz w:val="22"/>
                <w:szCs w:val="22"/>
              </w:rPr>
              <w:t>.</w:t>
            </w:r>
          </w:p>
        </w:tc>
      </w:tr>
    </w:tbl>
    <w:p w:rsidR="0014517F" w:rsidRDefault="0014517F" w:rsidP="0014517F">
      <w:pPr>
        <w:pStyle w:val="NormalWeb"/>
        <w:spacing w:before="0" w:beforeAutospacing="0" w:after="0" w:afterAutospacing="0"/>
        <w:jc w:val="both"/>
        <w:rPr>
          <w:rFonts w:eastAsiaTheme="minorHAnsi"/>
          <w:bCs/>
          <w:sz w:val="22"/>
          <w:szCs w:val="22"/>
          <w:lang w:val="en-US" w:eastAsia="en-US"/>
        </w:rPr>
      </w:pPr>
    </w:p>
    <w:p w:rsidR="00E32748" w:rsidRDefault="00E32748" w:rsidP="00E32748">
      <w:pPr>
        <w:spacing w:after="0" w:line="240" w:lineRule="auto"/>
        <w:jc w:val="both"/>
        <w:rPr>
          <w:rFonts w:ascii="Times New Roman" w:hAnsi="Times New Roman" w:cs="Times New Roman"/>
        </w:rPr>
      </w:pPr>
      <w:r w:rsidRPr="001B41D9">
        <w:rPr>
          <w:rFonts w:ascii="Times New Roman" w:hAnsi="Times New Roman" w:cs="Times New Roman"/>
        </w:rPr>
        <w:t>Low budgets can also constrain partner institutions and consultants in delivering a quality product</w:t>
      </w:r>
      <w:r w:rsidR="00DF1CA4">
        <w:rPr>
          <w:rFonts w:ascii="Times New Roman" w:hAnsi="Times New Roman" w:cs="Times New Roman"/>
        </w:rPr>
        <w:t>.</w:t>
      </w:r>
      <w:r w:rsidRPr="001B41D9">
        <w:rPr>
          <w:rFonts w:ascii="Times New Roman" w:hAnsi="Times New Roman" w:cs="Times New Roman"/>
        </w:rPr>
        <w:t xml:space="preserve"> Assignments are often ambitious, yet contract fees barely cover operational costs, say informants </w:t>
      </w:r>
      <w:r w:rsidR="00DF1CA4">
        <w:rPr>
          <w:rFonts w:ascii="Times New Roman" w:hAnsi="Times New Roman" w:cs="Times New Roman"/>
        </w:rPr>
        <w:t xml:space="preserve">from this group of stakeholders, even though UNDP fee norms for consultants are significantly above those </w:t>
      </w:r>
      <w:r w:rsidR="00DF1CA4">
        <w:rPr>
          <w:rFonts w:ascii="Times New Roman" w:hAnsi="Times New Roman" w:cs="Times New Roman"/>
        </w:rPr>
        <w:lastRenderedPageBreak/>
        <w:t>of the government which does the bulk of contracting in this sector.</w:t>
      </w:r>
      <w:r w:rsidRPr="001B41D9">
        <w:rPr>
          <w:rFonts w:ascii="Times New Roman" w:hAnsi="Times New Roman" w:cs="Times New Roman"/>
        </w:rPr>
        <w:t xml:space="preserve"> Contractors </w:t>
      </w:r>
      <w:r w:rsidR="00DF1CA4">
        <w:rPr>
          <w:rFonts w:ascii="Times New Roman" w:hAnsi="Times New Roman" w:cs="Times New Roman"/>
        </w:rPr>
        <w:t xml:space="preserve">say that there is </w:t>
      </w:r>
      <w:r w:rsidRPr="001B41D9">
        <w:rPr>
          <w:rFonts w:ascii="Times New Roman" w:hAnsi="Times New Roman" w:cs="Times New Roman"/>
        </w:rPr>
        <w:t xml:space="preserve">thus </w:t>
      </w:r>
      <w:r w:rsidR="00DF1CA4">
        <w:rPr>
          <w:rFonts w:ascii="Times New Roman" w:hAnsi="Times New Roman" w:cs="Times New Roman"/>
        </w:rPr>
        <w:t xml:space="preserve">a </w:t>
      </w:r>
      <w:r w:rsidRPr="001B41D9">
        <w:rPr>
          <w:rFonts w:ascii="Times New Roman" w:hAnsi="Times New Roman" w:cs="Times New Roman"/>
        </w:rPr>
        <w:t>tend</w:t>
      </w:r>
      <w:r w:rsidR="00DF1CA4">
        <w:rPr>
          <w:rFonts w:ascii="Times New Roman" w:hAnsi="Times New Roman" w:cs="Times New Roman"/>
        </w:rPr>
        <w:t>ency</w:t>
      </w:r>
      <w:r w:rsidRPr="001B41D9">
        <w:rPr>
          <w:rFonts w:ascii="Times New Roman" w:hAnsi="Times New Roman" w:cs="Times New Roman"/>
        </w:rPr>
        <w:t xml:space="preserve"> to meet only the most minimal contractual requirements, so as to retain some profit. </w:t>
      </w:r>
    </w:p>
    <w:p w:rsidR="00300854" w:rsidRDefault="00300854" w:rsidP="00E32748">
      <w:pPr>
        <w:spacing w:after="0" w:line="240" w:lineRule="auto"/>
        <w:jc w:val="both"/>
        <w:rPr>
          <w:rFonts w:ascii="Times New Roman" w:hAnsi="Times New Roman" w:cs="Times New Roman"/>
        </w:rPr>
      </w:pPr>
    </w:p>
    <w:p w:rsidR="00E32748" w:rsidRDefault="00300854" w:rsidP="00E32748">
      <w:pPr>
        <w:spacing w:after="0" w:line="240" w:lineRule="auto"/>
        <w:jc w:val="both"/>
        <w:rPr>
          <w:rFonts w:ascii="Times New Roman" w:hAnsi="Times New Roman" w:cs="Times New Roman"/>
        </w:rPr>
      </w:pPr>
      <w:r w:rsidRPr="002159E9">
        <w:rPr>
          <w:rFonts w:ascii="Times New Roman" w:hAnsi="Times New Roman" w:cs="Times New Roman"/>
        </w:rPr>
        <w:t>H</w:t>
      </w:r>
      <w:r w:rsidR="003300E5" w:rsidRPr="002159E9">
        <w:rPr>
          <w:rFonts w:ascii="Times New Roman" w:hAnsi="Times New Roman" w:cs="Times New Roman"/>
        </w:rPr>
        <w:t>owever,</w:t>
      </w:r>
      <w:r w:rsidRPr="002159E9">
        <w:rPr>
          <w:rFonts w:ascii="Times New Roman" w:hAnsi="Times New Roman" w:cs="Times New Roman"/>
        </w:rPr>
        <w:t xml:space="preserve"> it might be noted</w:t>
      </w:r>
      <w:r w:rsidR="003300E5" w:rsidRPr="002159E9">
        <w:rPr>
          <w:rFonts w:ascii="Times New Roman" w:hAnsi="Times New Roman" w:cs="Times New Roman"/>
        </w:rPr>
        <w:t xml:space="preserve"> here</w:t>
      </w:r>
      <w:r w:rsidRPr="002159E9">
        <w:rPr>
          <w:rFonts w:ascii="Times New Roman" w:hAnsi="Times New Roman" w:cs="Times New Roman"/>
        </w:rPr>
        <w:t xml:space="preserve"> that UNDP</w:t>
      </w:r>
      <w:r w:rsidR="00C072BD" w:rsidRPr="002159E9">
        <w:rPr>
          <w:rFonts w:ascii="Times New Roman" w:hAnsi="Times New Roman" w:cs="Times New Roman"/>
        </w:rPr>
        <w:t>’s</w:t>
      </w:r>
      <w:r w:rsidRPr="002159E9">
        <w:rPr>
          <w:rFonts w:ascii="Times New Roman" w:hAnsi="Times New Roman" w:cs="Times New Roman"/>
        </w:rPr>
        <w:t xml:space="preserve"> strategy is to strengthen governmental institutions with technical expertise</w:t>
      </w:r>
      <w:r w:rsidR="00C072BD" w:rsidRPr="002159E9">
        <w:rPr>
          <w:rFonts w:ascii="Times New Roman" w:hAnsi="Times New Roman" w:cs="Times New Roman"/>
        </w:rPr>
        <w:t>, rather than large-scale project</w:t>
      </w:r>
      <w:r w:rsidR="00B56AC3" w:rsidRPr="002159E9">
        <w:rPr>
          <w:rFonts w:ascii="Times New Roman" w:hAnsi="Times New Roman" w:cs="Times New Roman"/>
        </w:rPr>
        <w:t xml:space="preserve"> implementation</w:t>
      </w:r>
      <w:r w:rsidR="003300E5" w:rsidRPr="002159E9">
        <w:rPr>
          <w:rFonts w:ascii="Times New Roman" w:hAnsi="Times New Roman" w:cs="Times New Roman"/>
        </w:rPr>
        <w:t>, an approach that many government informants also called for. According to UNDP informants, the institution should thus in all fairness be judged</w:t>
      </w:r>
      <w:r w:rsidR="006E367B" w:rsidRPr="002159E9">
        <w:rPr>
          <w:rFonts w:ascii="Times New Roman" w:hAnsi="Times New Roman" w:cs="Times New Roman"/>
        </w:rPr>
        <w:t xml:space="preserve"> not by the size of its budget, but</w:t>
      </w:r>
      <w:r w:rsidR="003300E5" w:rsidRPr="002159E9">
        <w:rPr>
          <w:rFonts w:ascii="Times New Roman" w:hAnsi="Times New Roman" w:cs="Times New Roman"/>
        </w:rPr>
        <w:t xml:space="preserve"> by its success in </w:t>
      </w:r>
      <w:r w:rsidR="006E367B" w:rsidRPr="002159E9">
        <w:rPr>
          <w:rFonts w:ascii="Times New Roman" w:hAnsi="Times New Roman" w:cs="Times New Roman"/>
        </w:rPr>
        <w:t xml:space="preserve">establishing </w:t>
      </w:r>
      <w:r w:rsidR="003300E5" w:rsidRPr="002159E9">
        <w:rPr>
          <w:rFonts w:ascii="Times New Roman" w:hAnsi="Times New Roman" w:cs="Times New Roman"/>
        </w:rPr>
        <w:t>the frameworks, plans and process</w:t>
      </w:r>
      <w:r w:rsidR="006E367B" w:rsidRPr="002159E9">
        <w:rPr>
          <w:rFonts w:ascii="Times New Roman" w:hAnsi="Times New Roman" w:cs="Times New Roman"/>
        </w:rPr>
        <w:t>es</w:t>
      </w:r>
      <w:r w:rsidR="003300E5" w:rsidRPr="002159E9">
        <w:rPr>
          <w:rFonts w:ascii="Times New Roman" w:hAnsi="Times New Roman" w:cs="Times New Roman"/>
        </w:rPr>
        <w:t xml:space="preserve"> </w:t>
      </w:r>
      <w:r w:rsidR="00CA5065" w:rsidRPr="002159E9">
        <w:rPr>
          <w:rFonts w:ascii="Times New Roman" w:hAnsi="Times New Roman" w:cs="Times New Roman"/>
        </w:rPr>
        <w:t xml:space="preserve">necessary to guide optimal and impactful spending of </w:t>
      </w:r>
      <w:r w:rsidR="003300E5" w:rsidRPr="002159E9">
        <w:rPr>
          <w:rFonts w:ascii="Times New Roman" w:hAnsi="Times New Roman" w:cs="Times New Roman"/>
        </w:rPr>
        <w:t xml:space="preserve">the </w:t>
      </w:r>
      <w:r w:rsidR="006E367B" w:rsidRPr="002159E9">
        <w:rPr>
          <w:rFonts w:ascii="Times New Roman" w:hAnsi="Times New Roman" w:cs="Times New Roman"/>
        </w:rPr>
        <w:t xml:space="preserve">Indian </w:t>
      </w:r>
      <w:r w:rsidR="003300E5" w:rsidRPr="002159E9">
        <w:rPr>
          <w:rFonts w:ascii="Times New Roman" w:hAnsi="Times New Roman" w:cs="Times New Roman"/>
        </w:rPr>
        <w:t>Government’s far larger budget</w:t>
      </w:r>
      <w:r w:rsidR="006E367B" w:rsidRPr="002159E9">
        <w:rPr>
          <w:rFonts w:ascii="Times New Roman" w:hAnsi="Times New Roman" w:cs="Times New Roman"/>
        </w:rPr>
        <w:t>s</w:t>
      </w:r>
      <w:r w:rsidR="00CA5065" w:rsidRPr="002159E9">
        <w:rPr>
          <w:rFonts w:ascii="Times New Roman" w:hAnsi="Times New Roman" w:cs="Times New Roman"/>
        </w:rPr>
        <w:t>.</w:t>
      </w:r>
    </w:p>
    <w:p w:rsidR="00B56AC3" w:rsidRPr="001B41D9" w:rsidRDefault="00B56AC3" w:rsidP="00E32748">
      <w:pPr>
        <w:spacing w:after="0" w:line="240" w:lineRule="auto"/>
        <w:jc w:val="both"/>
        <w:rPr>
          <w:rFonts w:ascii="Times New Roman" w:hAnsi="Times New Roman" w:cs="Times New Roman"/>
          <w:sz w:val="20"/>
          <w:szCs w:val="20"/>
        </w:rPr>
      </w:pPr>
    </w:p>
    <w:tbl>
      <w:tblPr>
        <w:tblStyle w:val="TableGrid"/>
        <w:tblW w:w="0" w:type="auto"/>
        <w:tblLook w:val="04A0"/>
      </w:tblPr>
      <w:tblGrid>
        <w:gridCol w:w="9242"/>
      </w:tblGrid>
      <w:tr w:rsidR="00E32748" w:rsidRPr="001B41D9" w:rsidTr="008E6964">
        <w:tc>
          <w:tcPr>
            <w:tcW w:w="9242" w:type="dxa"/>
          </w:tcPr>
          <w:p w:rsidR="00E32748" w:rsidRPr="001B41D9" w:rsidRDefault="00E32748" w:rsidP="008E6964">
            <w:pPr>
              <w:spacing w:before="60" w:after="60"/>
              <w:jc w:val="both"/>
              <w:rPr>
                <w:rFonts w:ascii="Times New Roman" w:hAnsi="Times New Roman" w:cs="Times New Roman"/>
                <w:b/>
                <w:sz w:val="21"/>
                <w:szCs w:val="21"/>
              </w:rPr>
            </w:pPr>
            <w:r w:rsidRPr="001B41D9">
              <w:rPr>
                <w:rFonts w:ascii="Times New Roman" w:hAnsi="Times New Roman" w:cs="Times New Roman"/>
                <w:b/>
                <w:sz w:val="21"/>
                <w:szCs w:val="21"/>
              </w:rPr>
              <w:t>Tendering-related issues</w:t>
            </w:r>
          </w:p>
          <w:p w:rsidR="00E32748" w:rsidRPr="001B41D9" w:rsidRDefault="00E32748" w:rsidP="008E6964">
            <w:pPr>
              <w:spacing w:before="60" w:after="60"/>
              <w:jc w:val="both"/>
              <w:rPr>
                <w:rFonts w:ascii="Times New Roman" w:hAnsi="Times New Roman" w:cs="Times New Roman"/>
                <w:sz w:val="21"/>
                <w:szCs w:val="21"/>
              </w:rPr>
            </w:pPr>
            <w:r w:rsidRPr="001B41D9">
              <w:rPr>
                <w:rFonts w:ascii="Times New Roman" w:hAnsi="Times New Roman" w:cs="Times New Roman"/>
                <w:sz w:val="21"/>
                <w:szCs w:val="21"/>
              </w:rPr>
              <w:t xml:space="preserve">In some programmes, consultants are deliberately under-bidding to win contracts, sometimes by a factor of a half to two-thirds. Not surprisingly, they are unable to deliver and the whole assignment has to be re-tendered. This process can often take up to a year. </w:t>
            </w:r>
          </w:p>
          <w:p w:rsidR="00E32748" w:rsidRPr="001B41D9" w:rsidRDefault="00E32748" w:rsidP="008E6964">
            <w:pPr>
              <w:spacing w:before="60" w:after="60"/>
              <w:jc w:val="both"/>
              <w:rPr>
                <w:rFonts w:ascii="Times New Roman" w:hAnsi="Times New Roman" w:cs="Times New Roman"/>
                <w:sz w:val="21"/>
                <w:szCs w:val="21"/>
              </w:rPr>
            </w:pPr>
          </w:p>
          <w:p w:rsidR="00E32748" w:rsidRPr="001B41D9" w:rsidRDefault="00E32748" w:rsidP="00EF506C">
            <w:pPr>
              <w:spacing w:before="60" w:after="60"/>
              <w:jc w:val="both"/>
              <w:rPr>
                <w:rFonts w:ascii="Times New Roman" w:hAnsi="Times New Roman" w:cs="Times New Roman"/>
                <w:sz w:val="20"/>
                <w:szCs w:val="20"/>
              </w:rPr>
            </w:pPr>
            <w:r w:rsidRPr="001B41D9">
              <w:rPr>
                <w:rFonts w:ascii="Times New Roman" w:hAnsi="Times New Roman" w:cs="Times New Roman"/>
                <w:sz w:val="21"/>
                <w:szCs w:val="21"/>
              </w:rPr>
              <w:t>To guard against this problem, informants strongly advice UNDP to devise cost benchmarks by which to vet tenders for major programme components</w:t>
            </w:r>
            <w:r w:rsidR="00EF506C">
              <w:rPr>
                <w:rFonts w:ascii="Times New Roman" w:hAnsi="Times New Roman" w:cs="Times New Roman"/>
                <w:sz w:val="21"/>
                <w:szCs w:val="21"/>
              </w:rPr>
              <w:t xml:space="preserve">. </w:t>
            </w:r>
            <w:r w:rsidR="00EF506C" w:rsidRPr="00050160">
              <w:rPr>
                <w:rFonts w:ascii="Times New Roman" w:hAnsi="Times New Roman" w:cs="Times New Roman"/>
                <w:sz w:val="21"/>
                <w:szCs w:val="21"/>
              </w:rPr>
              <w:t>UNDP informants point out that this will be difficult since costs are market-driven and so shift continually</w:t>
            </w:r>
            <w:r w:rsidRPr="00050160">
              <w:rPr>
                <w:rFonts w:ascii="Times New Roman" w:hAnsi="Times New Roman" w:cs="Times New Roman"/>
                <w:sz w:val="21"/>
                <w:szCs w:val="21"/>
              </w:rPr>
              <w:t>.</w:t>
            </w:r>
          </w:p>
        </w:tc>
      </w:tr>
    </w:tbl>
    <w:p w:rsidR="00E32748" w:rsidRPr="001B41D9" w:rsidRDefault="00E32748" w:rsidP="00E32748">
      <w:pPr>
        <w:spacing w:after="0" w:line="240" w:lineRule="auto"/>
        <w:jc w:val="both"/>
        <w:rPr>
          <w:rFonts w:ascii="Times New Roman" w:hAnsi="Times New Roman" w:cs="Times New Roman"/>
          <w:sz w:val="20"/>
          <w:szCs w:val="20"/>
        </w:rPr>
      </w:pPr>
    </w:p>
    <w:p w:rsidR="00E32748" w:rsidRPr="001B41D9" w:rsidRDefault="00E32748" w:rsidP="00E32748">
      <w:pPr>
        <w:spacing w:after="0" w:line="240" w:lineRule="auto"/>
        <w:jc w:val="both"/>
        <w:rPr>
          <w:rFonts w:ascii="Times New Roman" w:hAnsi="Times New Roman" w:cs="Times New Roman"/>
        </w:rPr>
      </w:pPr>
      <w:r w:rsidRPr="001B41D9">
        <w:rPr>
          <w:rFonts w:ascii="Times New Roman" w:hAnsi="Times New Roman" w:cs="Times New Roman"/>
          <w:b/>
          <w:i/>
        </w:rPr>
        <w:t xml:space="preserve">“UNDP is not pursuing an issue through to the end” </w:t>
      </w:r>
      <w:r w:rsidRPr="001B41D9">
        <w:rPr>
          <w:rFonts w:ascii="Times New Roman" w:hAnsi="Times New Roman" w:cs="Times New Roman"/>
        </w:rPr>
        <w:t>– Another recurring observation is that UNDP is not seeing its initiatives through to the end. Firstly, its /5-year programme cycle is far too short given the ambitious transformations it seeks to nurture (and the fact that it “has tended to go for difficult area”), particularly since the first one to two years are lost in setting up a programme operationally. Many programmes also entail intense initial advocacy to build the governmental and community buy-in necessary to make the programme a success.  Thus, just as programmes begin to take off, they hit the four-year deadline and must be closed, as happened with the Rural Decentralization and Capacity Building for Urban Governance projects. Since UNDP has rarely put in place a carefully thought-through ‘exit strategy’, such projects  hardly produce sustainable results.</w:t>
      </w:r>
    </w:p>
    <w:p w:rsidR="00E32748" w:rsidRPr="001B41D9" w:rsidRDefault="00E32748" w:rsidP="00E32748">
      <w:pPr>
        <w:spacing w:after="0" w:line="240" w:lineRule="auto"/>
        <w:jc w:val="both"/>
        <w:rPr>
          <w:rFonts w:ascii="Times New Roman" w:hAnsi="Times New Roman" w:cs="Times New Roman"/>
        </w:rPr>
      </w:pPr>
    </w:p>
    <w:p w:rsidR="00E32748" w:rsidRPr="001B41D9" w:rsidRDefault="00E32748" w:rsidP="00E32748">
      <w:pPr>
        <w:spacing w:after="0" w:line="240" w:lineRule="auto"/>
        <w:jc w:val="both"/>
        <w:rPr>
          <w:rFonts w:ascii="Times New Roman" w:hAnsi="Times New Roman" w:cs="Times New Roman"/>
        </w:rPr>
      </w:pPr>
      <w:r w:rsidRPr="001B41D9">
        <w:rPr>
          <w:rFonts w:ascii="Times New Roman" w:hAnsi="Times New Roman" w:cs="Times New Roman"/>
        </w:rPr>
        <w:t xml:space="preserve">A programme must run for at least five to seven years for its impact to manifest. Thus, informants overwhelmingly called on UNDP to extend its programme cycle, or to incorporate a zero-year for operational start-up, baseline surveys, and so on. </w:t>
      </w:r>
    </w:p>
    <w:p w:rsidR="00E32748" w:rsidRPr="001B41D9" w:rsidRDefault="00E32748" w:rsidP="00E32748">
      <w:pPr>
        <w:spacing w:after="0" w:line="240" w:lineRule="auto"/>
        <w:jc w:val="both"/>
        <w:rPr>
          <w:rFonts w:ascii="Times New Roman" w:hAnsi="Times New Roman" w:cs="Times New Roman"/>
        </w:rPr>
      </w:pPr>
    </w:p>
    <w:p w:rsidR="00E32748" w:rsidRPr="001B41D9" w:rsidRDefault="00E32748" w:rsidP="00E32748">
      <w:pPr>
        <w:spacing w:after="0" w:line="240" w:lineRule="auto"/>
        <w:jc w:val="both"/>
        <w:rPr>
          <w:rFonts w:ascii="Times New Roman" w:hAnsi="Times New Roman" w:cs="Times New Roman"/>
        </w:rPr>
      </w:pPr>
      <w:r w:rsidRPr="001B41D9">
        <w:rPr>
          <w:rFonts w:ascii="Times New Roman" w:hAnsi="Times New Roman" w:cs="Times New Roman"/>
        </w:rPr>
        <w:t xml:space="preserve">Further limiting outcomes is “UNDP’s tap on, tap off approach to projects”, in which it works on an issue for a few years and suddenly drops it when another one becomes more fashionable. Thus, it has abandoned a number of initiatives which could have had significant outcomes “had it seen the issue through to a lasting solution.” </w:t>
      </w:r>
      <w:r w:rsidR="0053537E" w:rsidRPr="00050160">
        <w:rPr>
          <w:rFonts w:ascii="Times New Roman" w:hAnsi="Times New Roman" w:cs="Times New Roman"/>
        </w:rPr>
        <w:t xml:space="preserve">The most common examples cited by informants are the Rural Decentralisation and Capacity Building for Urban Governance projects, though many also feel that UNDP should have persisted with its Access to Information work given the </w:t>
      </w:r>
      <w:r w:rsidR="00887FD3" w:rsidRPr="00050160">
        <w:rPr>
          <w:rFonts w:ascii="Times New Roman" w:hAnsi="Times New Roman" w:cs="Times New Roman"/>
        </w:rPr>
        <w:t xml:space="preserve">national momentum for greater transparency and accountability issuing from the </w:t>
      </w:r>
      <w:r w:rsidR="0053537E" w:rsidRPr="00050160">
        <w:rPr>
          <w:rFonts w:ascii="Times New Roman" w:hAnsi="Times New Roman" w:cs="Times New Roman"/>
        </w:rPr>
        <w:t>Right to Information Act.</w:t>
      </w:r>
    </w:p>
    <w:p w:rsidR="00E32748" w:rsidRPr="001B41D9" w:rsidRDefault="00E32748" w:rsidP="00E32748">
      <w:pPr>
        <w:spacing w:after="0" w:line="240" w:lineRule="auto"/>
        <w:jc w:val="both"/>
        <w:rPr>
          <w:rFonts w:ascii="Times New Roman" w:hAnsi="Times New Roman" w:cs="Times New Roman"/>
        </w:rPr>
      </w:pPr>
    </w:p>
    <w:p w:rsidR="00E32748" w:rsidRPr="001B41D9" w:rsidRDefault="00E32748" w:rsidP="00E32748">
      <w:pPr>
        <w:spacing w:after="0" w:line="240" w:lineRule="auto"/>
        <w:jc w:val="both"/>
        <w:rPr>
          <w:rFonts w:ascii="Times New Roman" w:hAnsi="Times New Roman" w:cs="Times New Roman"/>
        </w:rPr>
      </w:pPr>
      <w:r w:rsidRPr="001B41D9">
        <w:rPr>
          <w:rFonts w:ascii="Times New Roman" w:hAnsi="Times New Roman" w:cs="Times New Roman"/>
        </w:rPr>
        <w:t xml:space="preserve">Similarly, </w:t>
      </w:r>
      <w:r w:rsidR="00F05B63" w:rsidRPr="00050160">
        <w:rPr>
          <w:rFonts w:ascii="Times New Roman" w:hAnsi="Times New Roman" w:cs="Times New Roman"/>
        </w:rPr>
        <w:t xml:space="preserve">informants’ perception is that UNDP </w:t>
      </w:r>
      <w:r w:rsidRPr="00050160">
        <w:rPr>
          <w:rFonts w:ascii="Times New Roman" w:hAnsi="Times New Roman" w:cs="Times New Roman"/>
        </w:rPr>
        <w:t xml:space="preserve">launches a variety of pilots, promising that it will work with Government to scale these up, but if nothing happens, UNDP moves on. </w:t>
      </w:r>
      <w:r w:rsidR="00824FE0" w:rsidRPr="00050160">
        <w:rPr>
          <w:rFonts w:ascii="Times New Roman" w:hAnsi="Times New Roman" w:cs="Times New Roman"/>
        </w:rPr>
        <w:t>However, as pointed out earlier, there have been some success stories, including the Orissa’s Government’s upscaling of the UNDP-supported MGNREGA convergence pilot in Kandhamal and the Chattisgarh Government’s upscaling of Village and Urban Ward Index Cards. UNDP initiatives, including gender-budgeting and RTI training modules, have also fundamentally informed the design and content of a number of government schemes.</w:t>
      </w:r>
      <w:r w:rsidR="00824FE0">
        <w:rPr>
          <w:rFonts w:ascii="Times New Roman" w:hAnsi="Times New Roman" w:cs="Times New Roman"/>
        </w:rPr>
        <w:t xml:space="preserve"> </w:t>
      </w:r>
      <w:r w:rsidRPr="001B41D9">
        <w:rPr>
          <w:rFonts w:ascii="Times New Roman" w:hAnsi="Times New Roman" w:cs="Times New Roman"/>
        </w:rPr>
        <w:t xml:space="preserve">For these pilots to be meaningful and replicable, they must be embedded in focused long-term activity. </w:t>
      </w:r>
      <w:r w:rsidR="00F05B63">
        <w:rPr>
          <w:rFonts w:ascii="Times New Roman" w:hAnsi="Times New Roman" w:cs="Times New Roman"/>
        </w:rPr>
        <w:t xml:space="preserve">Many informants </w:t>
      </w:r>
      <w:r w:rsidRPr="001B41D9">
        <w:rPr>
          <w:rFonts w:ascii="Times New Roman" w:hAnsi="Times New Roman" w:cs="Times New Roman"/>
        </w:rPr>
        <w:t>also considered that UNDP should invest more in ‘hard products’, such as training films, textbooks, manuals etc, which – when useful –continue to be used long after a project ends.</w:t>
      </w:r>
    </w:p>
    <w:p w:rsidR="00E32748" w:rsidRPr="001B41D9" w:rsidRDefault="00E32748" w:rsidP="00E32748">
      <w:pPr>
        <w:spacing w:after="0" w:line="240" w:lineRule="auto"/>
        <w:jc w:val="both"/>
        <w:rPr>
          <w:rFonts w:ascii="Times New Roman" w:hAnsi="Times New Roman" w:cs="Times New Roman"/>
          <w:b/>
          <w:i/>
        </w:rPr>
      </w:pPr>
    </w:p>
    <w:p w:rsidR="00E32748" w:rsidRPr="001B41D9" w:rsidRDefault="00E32748" w:rsidP="00E32748">
      <w:pPr>
        <w:spacing w:after="0" w:line="240" w:lineRule="auto"/>
        <w:jc w:val="both"/>
        <w:rPr>
          <w:rFonts w:ascii="Times New Roman" w:hAnsi="Times New Roman" w:cs="Times New Roman"/>
          <w:u w:val="single"/>
        </w:rPr>
      </w:pPr>
      <w:r w:rsidRPr="001B41D9">
        <w:rPr>
          <w:rFonts w:ascii="Times New Roman" w:hAnsi="Times New Roman" w:cs="Times New Roman"/>
          <w:b/>
          <w:i/>
        </w:rPr>
        <w:t xml:space="preserve">Frequent human-resource turnover </w:t>
      </w:r>
      <w:r w:rsidRPr="001B41D9">
        <w:rPr>
          <w:rFonts w:ascii="Times New Roman" w:hAnsi="Times New Roman" w:cs="Times New Roman"/>
        </w:rPr>
        <w:t xml:space="preserve">– While UNDP programmes have long struggled with the sudden transfers of nodal officers at national, state and district levels, two of its key programmes - </w:t>
      </w:r>
      <w:r w:rsidRPr="001B41D9">
        <w:rPr>
          <w:rFonts w:ascii="Times New Roman" w:hAnsi="Times New Roman" w:cs="Times New Roman"/>
        </w:rPr>
        <w:lastRenderedPageBreak/>
        <w:t xml:space="preserve">CDDP and CDLG - are being severely hit by high turnover amongst UNDP’s own District and State Support Officers that are supposed to drive these programmes on the ground. </w:t>
      </w:r>
      <w:r w:rsidRPr="001B41D9">
        <w:rPr>
          <w:rFonts w:ascii="Times New Roman" w:hAnsi="Times New Roman" w:cs="Times New Roman"/>
          <w:u w:val="single"/>
        </w:rPr>
        <w:t xml:space="preserve">This is an issue that UNDP must address immediately since it is especially limiting the pace and scope of its District Planning work. </w:t>
      </w:r>
    </w:p>
    <w:p w:rsidR="00E32748" w:rsidRPr="001B41D9" w:rsidRDefault="00E32748" w:rsidP="00E32748">
      <w:pPr>
        <w:spacing w:after="0" w:line="240" w:lineRule="auto"/>
        <w:jc w:val="both"/>
        <w:rPr>
          <w:rFonts w:ascii="Times New Roman" w:hAnsi="Times New Roman" w:cs="Times New Roman"/>
        </w:rPr>
      </w:pPr>
    </w:p>
    <w:p w:rsidR="00E32748" w:rsidRPr="001B41D9" w:rsidRDefault="00E32748" w:rsidP="00E32748">
      <w:pPr>
        <w:spacing w:after="0" w:line="240" w:lineRule="auto"/>
        <w:jc w:val="both"/>
        <w:rPr>
          <w:rFonts w:ascii="Times New Roman" w:hAnsi="Times New Roman" w:cs="Times New Roman"/>
        </w:rPr>
      </w:pPr>
      <w:r w:rsidRPr="001B41D9">
        <w:rPr>
          <w:rFonts w:ascii="Times New Roman" w:hAnsi="Times New Roman" w:cs="Times New Roman"/>
        </w:rPr>
        <w:t xml:space="preserve">Informants attribute this </w:t>
      </w:r>
      <w:r w:rsidRPr="001B41D9">
        <w:rPr>
          <w:rFonts w:ascii="Times New Roman" w:hAnsi="Times New Roman" w:cs="Times New Roman"/>
          <w:u w:val="single"/>
        </w:rPr>
        <w:t>turnover primarily to the nature of the contract on which these state and district support officers (DSOs) are being hired</w:t>
      </w:r>
      <w:r w:rsidRPr="001B41D9">
        <w:rPr>
          <w:rFonts w:ascii="Times New Roman" w:hAnsi="Times New Roman" w:cs="Times New Roman"/>
        </w:rPr>
        <w:t xml:space="preserve">.  Since they are hired as United Nations Volunteers (UNVs), they are given an annual </w:t>
      </w:r>
      <w:r w:rsidRPr="001B41D9">
        <w:rPr>
          <w:rFonts w:ascii="Times New Roman" w:hAnsi="Times New Roman" w:cs="Times New Roman"/>
          <w:u w:val="single"/>
        </w:rPr>
        <w:t>contract that must be renewed every year</w:t>
      </w:r>
      <w:r w:rsidRPr="001B41D9">
        <w:rPr>
          <w:rFonts w:ascii="Times New Roman" w:hAnsi="Times New Roman" w:cs="Times New Roman"/>
        </w:rPr>
        <w:t xml:space="preserve"> with a maximum of four years duration. Salaries are also about a third or a half lower than prevailing market rates,</w:t>
      </w:r>
      <w:r w:rsidRPr="001B41D9">
        <w:rPr>
          <w:rStyle w:val="FootnoteReference"/>
          <w:rFonts w:ascii="Times New Roman" w:hAnsi="Times New Roman" w:cs="Times New Roman"/>
          <w:sz w:val="18"/>
          <w:szCs w:val="18"/>
        </w:rPr>
        <w:footnoteReference w:id="19"/>
      </w:r>
      <w:r w:rsidRPr="001B41D9">
        <w:rPr>
          <w:rFonts w:ascii="Times New Roman" w:hAnsi="Times New Roman" w:cs="Times New Roman"/>
        </w:rPr>
        <w:t xml:space="preserve"> and are not indexed to living costs in the district to which DSOs are posted.</w:t>
      </w:r>
      <w:r w:rsidRPr="001B41D9">
        <w:rPr>
          <w:rStyle w:val="FootnoteReference"/>
          <w:rFonts w:ascii="Times New Roman" w:hAnsi="Times New Roman" w:cs="Times New Roman"/>
          <w:sz w:val="18"/>
          <w:szCs w:val="18"/>
        </w:rPr>
        <w:footnoteReference w:id="20"/>
      </w:r>
      <w:r w:rsidRPr="001B41D9">
        <w:rPr>
          <w:rFonts w:ascii="Times New Roman" w:hAnsi="Times New Roman" w:cs="Times New Roman"/>
        </w:rPr>
        <w:t xml:space="preserve">  The Rs 5,000 budgeted for DSOs travel and communications is also too low, say DSO informants, since their main duty is community mobilization which requires continual travel into the field. </w:t>
      </w:r>
    </w:p>
    <w:p w:rsidR="00E32748" w:rsidRPr="001B41D9" w:rsidRDefault="00E32748" w:rsidP="00E32748">
      <w:pPr>
        <w:spacing w:after="0" w:line="240" w:lineRule="auto"/>
        <w:jc w:val="both"/>
        <w:rPr>
          <w:rFonts w:ascii="Times New Roman" w:hAnsi="Times New Roman" w:cs="Times New Roman"/>
        </w:rPr>
      </w:pP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r w:rsidRPr="001B41D9">
        <w:rPr>
          <w:rFonts w:eastAsiaTheme="minorHAnsi"/>
          <w:b/>
          <w:bCs/>
          <w:i/>
          <w:sz w:val="22"/>
          <w:szCs w:val="22"/>
          <w:lang w:val="en-US" w:eastAsia="en-US"/>
        </w:rPr>
        <w:t xml:space="preserve">Weak field engagement and monitoring &amp;evaluation </w:t>
      </w:r>
      <w:r w:rsidRPr="001B41D9">
        <w:rPr>
          <w:rFonts w:eastAsiaTheme="minorHAnsi"/>
          <w:bCs/>
          <w:sz w:val="22"/>
          <w:szCs w:val="22"/>
          <w:lang w:val="en-US" w:eastAsia="en-US"/>
        </w:rPr>
        <w:t xml:space="preserve">– Informants also urged UNDP’s New Delhi staff to engage with their programmes’ field operations at least two or three times a year. Many also called for the setting up of UNDP State Offices in the states in which it operates, or at least a dedicated state Programme Management Unit for three or four major programmes. </w:t>
      </w: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p>
    <w:p w:rsidR="00E32748" w:rsidRPr="001B41D9" w:rsidRDefault="00E32748" w:rsidP="00E32748">
      <w:pPr>
        <w:spacing w:after="0" w:line="240" w:lineRule="auto"/>
        <w:jc w:val="both"/>
        <w:rPr>
          <w:rFonts w:ascii="Times New Roman" w:hAnsi="Times New Roman" w:cs="Times New Roman"/>
          <w:bCs/>
        </w:rPr>
      </w:pPr>
      <w:r w:rsidRPr="001B41D9">
        <w:rPr>
          <w:rFonts w:ascii="Times New Roman" w:hAnsi="Times New Roman" w:cs="Times New Roman"/>
          <w:bCs/>
        </w:rPr>
        <w:t xml:space="preserve">Field teams say they would feel more confident and intellectually energized should they regularly engage with UNDP </w:t>
      </w:r>
      <w:r w:rsidR="00F04407" w:rsidRPr="007C15FD">
        <w:rPr>
          <w:rFonts w:ascii="Times New Roman" w:hAnsi="Times New Roman" w:cs="Times New Roman"/>
          <w:bCs/>
        </w:rPr>
        <w:t>Country Office</w:t>
      </w:r>
      <w:r w:rsidR="00F04407">
        <w:rPr>
          <w:rFonts w:ascii="Times New Roman" w:hAnsi="Times New Roman" w:cs="Times New Roman"/>
          <w:bCs/>
        </w:rPr>
        <w:t xml:space="preserve"> </w:t>
      </w:r>
      <w:r w:rsidRPr="001B41D9">
        <w:rPr>
          <w:rFonts w:ascii="Times New Roman" w:hAnsi="Times New Roman" w:cs="Times New Roman"/>
          <w:bCs/>
        </w:rPr>
        <w:t>staff. Currently, they feel distant from the organization due to the lack of direct personal interaction with the New Delhi team. Many field staff said that they only see UNDP staff once a year at intra-team workshops in New Delhi. SIRD partners complain that they are not called to these workshops even though they are essential to programme delivery. Government officials feel UNDP programmes would be more aligned with state needs, if there were continuing engagement with a full-fledged State Office. Chhattisgarh was particularly emphatic about its need for dedicated UNDP state-level support.</w:t>
      </w: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r w:rsidRPr="001B41D9">
        <w:rPr>
          <w:rFonts w:eastAsiaTheme="minorHAnsi"/>
          <w:bCs/>
          <w:sz w:val="22"/>
          <w:szCs w:val="22"/>
          <w:lang w:val="en-US" w:eastAsia="en-US"/>
        </w:rPr>
        <w:t>More frequent UNDP visits to State and District Capitals and field areas would strengthen programme officer’s understanding of ground realities and pressures, something that many informants consider weak at the moment. “Only if you contribute directly to your own programme, can you effectively measure outcomes.” Stronger field engagement is essential to assess programmatic impact. It would also build programme visibility, stature and momentum for amongst local officials and communities.</w:t>
      </w: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p>
    <w:p w:rsidR="00E32748" w:rsidRPr="001B41D9" w:rsidRDefault="00E32748" w:rsidP="00E32748">
      <w:pPr>
        <w:spacing w:after="0" w:line="240" w:lineRule="auto"/>
        <w:jc w:val="both"/>
        <w:rPr>
          <w:rFonts w:ascii="Times New Roman" w:hAnsi="Times New Roman" w:cs="Times New Roman"/>
          <w:bCs/>
        </w:rPr>
      </w:pPr>
      <w:r w:rsidRPr="001B41D9">
        <w:rPr>
          <w:rFonts w:ascii="Times New Roman" w:hAnsi="Times New Roman" w:cs="Times New Roman"/>
          <w:bCs/>
        </w:rPr>
        <w:t>Informants also faulted UNDP on the thinness of its monitoring and evaluation efforts, again resulting from the New Delhi team’s infrequent and superficial engagement with the fields. Where there are slippages, it tends to be because the programme team (UNDP and the Government) is not actively monitoring, demanding reports. It is to UNDP’s credit that it is evaluating its own work. That is, the “evaluation supporting agency itself asking to be evaluated.” One informant said, first time seeing a UNDP evaluator do an impact assessment study; one interviewee, first time seeing a UNDP evaluator ever. Another interviewee – it is very creditable that UNDP is having itself evaluated - “the evaluator being evaluated.”</w:t>
      </w:r>
    </w:p>
    <w:p w:rsidR="00E32748" w:rsidRPr="001B41D9" w:rsidRDefault="00E32748" w:rsidP="00E32748">
      <w:pPr>
        <w:spacing w:after="0" w:line="240" w:lineRule="auto"/>
        <w:jc w:val="both"/>
        <w:rPr>
          <w:rFonts w:ascii="Times New Roman" w:hAnsi="Times New Roman" w:cs="Times New Roman"/>
          <w:bCs/>
        </w:rPr>
      </w:pP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r w:rsidRPr="001B41D9">
        <w:rPr>
          <w:rFonts w:eastAsiaTheme="minorHAnsi"/>
          <w:bCs/>
          <w:sz w:val="22"/>
          <w:szCs w:val="22"/>
          <w:lang w:val="en-US" w:eastAsia="en-US"/>
        </w:rPr>
        <w:t xml:space="preserve"> “Formats is not monitoring,” said an informant, referring to UNDP’s current practice of merely requiring short quarterly reports in tabular form from programme staff and partners. Moreover, UNDP programme staff should more actively monitor and evaluate programmes </w:t>
      </w:r>
      <w:r w:rsidR="007B20C5">
        <w:rPr>
          <w:rFonts w:eastAsiaTheme="minorHAnsi"/>
          <w:bCs/>
          <w:sz w:val="22"/>
          <w:szCs w:val="22"/>
          <w:lang w:val="en-US" w:eastAsia="en-US"/>
        </w:rPr>
        <w:t xml:space="preserve">themselves </w:t>
      </w:r>
      <w:r w:rsidRPr="001B41D9">
        <w:rPr>
          <w:rFonts w:eastAsiaTheme="minorHAnsi"/>
          <w:bCs/>
          <w:sz w:val="22"/>
          <w:szCs w:val="22"/>
          <w:lang w:val="en-US" w:eastAsia="en-US"/>
        </w:rPr>
        <w:t>while they are in progress to facilitate timely course-corrections</w:t>
      </w:r>
      <w:r w:rsidR="007B20C5">
        <w:rPr>
          <w:rFonts w:eastAsiaTheme="minorHAnsi"/>
          <w:bCs/>
          <w:sz w:val="22"/>
          <w:szCs w:val="22"/>
          <w:lang w:val="en-US" w:eastAsia="en-US"/>
        </w:rPr>
        <w:t>, even though UNDP generally commissions both a mid-term and terminal evaluation of its projects</w:t>
      </w:r>
      <w:r w:rsidRPr="001B41D9">
        <w:rPr>
          <w:rFonts w:eastAsiaTheme="minorHAnsi"/>
          <w:bCs/>
          <w:sz w:val="22"/>
          <w:szCs w:val="22"/>
          <w:lang w:val="en-US" w:eastAsia="en-US"/>
        </w:rPr>
        <w:t>.</w:t>
      </w:r>
      <w:r w:rsidR="007B20C5">
        <w:rPr>
          <w:rFonts w:eastAsiaTheme="minorHAnsi"/>
          <w:bCs/>
          <w:sz w:val="22"/>
          <w:szCs w:val="22"/>
          <w:lang w:val="en-US" w:eastAsia="en-US"/>
        </w:rPr>
        <w:t xml:space="preserve"> </w:t>
      </w: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r w:rsidRPr="001B41D9">
        <w:rPr>
          <w:rFonts w:eastAsiaTheme="minorHAnsi"/>
          <w:bCs/>
          <w:sz w:val="22"/>
          <w:szCs w:val="22"/>
          <w:lang w:val="en-US" w:eastAsia="en-US"/>
        </w:rPr>
        <w:t>Moreover, UNDP does not appear to be conducting any follow-up evaluations to assess programmatic impact and draw development lessons from its programmes once they have. In the case of micro-</w:t>
      </w:r>
      <w:r w:rsidRPr="001B41D9">
        <w:rPr>
          <w:rFonts w:eastAsiaTheme="minorHAnsi"/>
          <w:bCs/>
          <w:sz w:val="22"/>
          <w:szCs w:val="22"/>
          <w:lang w:val="en-US" w:eastAsia="en-US"/>
        </w:rPr>
        <w:lastRenderedPageBreak/>
        <w:t>planning, for instance, partner NGOs helped villages make the micro-plans, but then the project closed – and so they were not there to monitor implementation, to see what happened afterward – and to help push for money after the Plan was submitted.</w:t>
      </w: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r w:rsidRPr="001B41D9">
        <w:rPr>
          <w:rFonts w:eastAsiaTheme="minorHAnsi"/>
          <w:b/>
          <w:bCs/>
          <w:i/>
          <w:sz w:val="22"/>
          <w:szCs w:val="22"/>
          <w:lang w:val="en-US" w:eastAsia="en-US"/>
        </w:rPr>
        <w:t>Limited in-house technical expertise</w:t>
      </w:r>
      <w:r w:rsidRPr="001B41D9">
        <w:rPr>
          <w:rFonts w:eastAsiaTheme="minorHAnsi"/>
          <w:bCs/>
          <w:sz w:val="22"/>
          <w:szCs w:val="22"/>
          <w:lang w:val="en-US" w:eastAsia="en-US"/>
        </w:rPr>
        <w:t xml:space="preserve"> – Outcomes are also being constrained by the fact that UNDP programme staff operate essentially as managers, rather than technical</w:t>
      </w:r>
      <w:r w:rsidR="00A776C2">
        <w:rPr>
          <w:rFonts w:eastAsiaTheme="minorHAnsi"/>
          <w:bCs/>
          <w:sz w:val="22"/>
          <w:szCs w:val="22"/>
          <w:lang w:val="en-US" w:eastAsia="en-US"/>
        </w:rPr>
        <w:t xml:space="preserve"> experts</w:t>
      </w:r>
      <w:r w:rsidRPr="001B41D9">
        <w:rPr>
          <w:rFonts w:eastAsiaTheme="minorHAnsi"/>
          <w:bCs/>
          <w:sz w:val="22"/>
          <w:szCs w:val="22"/>
          <w:lang w:val="en-US" w:eastAsia="en-US"/>
        </w:rPr>
        <w:t xml:space="preserve">. Many </w:t>
      </w:r>
      <w:r w:rsidR="00A776C2">
        <w:rPr>
          <w:rFonts w:eastAsiaTheme="minorHAnsi"/>
          <w:bCs/>
          <w:sz w:val="22"/>
          <w:szCs w:val="22"/>
          <w:lang w:val="en-US" w:eastAsia="en-US"/>
        </w:rPr>
        <w:t xml:space="preserve">informants </w:t>
      </w:r>
      <w:r w:rsidRPr="001B41D9">
        <w:rPr>
          <w:rFonts w:eastAsiaTheme="minorHAnsi"/>
          <w:bCs/>
          <w:sz w:val="22"/>
          <w:szCs w:val="22"/>
          <w:lang w:val="en-US" w:eastAsia="en-US"/>
        </w:rPr>
        <w:t>commented, in one way or another, on the limited domain and/or field knowledge of “UNDP’s generalist development bureaucrats.” Resultantly, UNDP is offering India little that is new or cutting-edge in the subject areas in which it is operating through in-house experts and relies on external know-how.</w:t>
      </w:r>
      <w:r w:rsidR="00A776C2">
        <w:rPr>
          <w:rFonts w:eastAsiaTheme="minorHAnsi"/>
          <w:bCs/>
          <w:sz w:val="22"/>
          <w:szCs w:val="22"/>
          <w:lang w:val="en-US" w:eastAsia="en-US"/>
        </w:rPr>
        <w:t xml:space="preserve"> Here, UNDP informants point out that programmes need managers, rather than technical experts, to run them.</w:t>
      </w: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p>
    <w:p w:rsidR="00E32748" w:rsidRPr="001B41D9" w:rsidRDefault="00BF535E" w:rsidP="00E32748">
      <w:pPr>
        <w:spacing w:after="0" w:line="240" w:lineRule="auto"/>
        <w:jc w:val="both"/>
        <w:rPr>
          <w:rFonts w:ascii="Times New Roman" w:hAnsi="Times New Roman" w:cs="Times New Roman"/>
        </w:rPr>
      </w:pPr>
      <w:r>
        <w:rPr>
          <w:rFonts w:ascii="Times New Roman" w:hAnsi="Times New Roman" w:cs="Times New Roman"/>
        </w:rPr>
        <w:t xml:space="preserve">Many informants also observed that UNDP </w:t>
      </w:r>
      <w:r w:rsidR="00E32748" w:rsidRPr="001B41D9">
        <w:rPr>
          <w:rFonts w:ascii="Times New Roman" w:hAnsi="Times New Roman" w:cs="Times New Roman"/>
        </w:rPr>
        <w:t>is increasingly tending to hire younger people “with fancy degrees but no real grassroots experience or subject expertise”</w:t>
      </w:r>
      <w:r>
        <w:rPr>
          <w:rFonts w:ascii="Times New Roman" w:hAnsi="Times New Roman" w:cs="Times New Roman"/>
        </w:rPr>
        <w:t xml:space="preserve">, whether in its Indian and global Country Offices or field operations.  Many staff members thus have neither the requisite field experience or training to </w:t>
      </w:r>
      <w:r w:rsidR="00E32748" w:rsidRPr="001B41D9">
        <w:rPr>
          <w:rFonts w:ascii="Times New Roman" w:hAnsi="Times New Roman" w:cs="Times New Roman"/>
        </w:rPr>
        <w:t xml:space="preserve">think </w:t>
      </w:r>
      <w:r>
        <w:rPr>
          <w:rFonts w:ascii="Times New Roman" w:hAnsi="Times New Roman" w:cs="Times New Roman"/>
        </w:rPr>
        <w:t>out-of-the-box on development issues</w:t>
      </w:r>
      <w:r w:rsidR="00E32748" w:rsidRPr="001B41D9">
        <w:rPr>
          <w:rFonts w:ascii="Times New Roman" w:hAnsi="Times New Roman" w:cs="Times New Roman"/>
        </w:rPr>
        <w:t>. In contrast, UNDP earlier hired older people with extensive grassroots experience and great understanding of local conditions and culture. To transform itself from within, “UNDP might consider an intensive process of internal capacity building and change management so it can truly add value to its client system.”</w:t>
      </w: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p>
    <w:p w:rsidR="00E32748" w:rsidRPr="001B41D9" w:rsidRDefault="00E32748" w:rsidP="00E32748">
      <w:pPr>
        <w:pStyle w:val="NormalWeb"/>
        <w:spacing w:before="0" w:beforeAutospacing="0" w:after="0" w:afterAutospacing="0"/>
        <w:jc w:val="both"/>
        <w:rPr>
          <w:rFonts w:eastAsiaTheme="minorHAnsi"/>
          <w:bCs/>
          <w:sz w:val="22"/>
          <w:szCs w:val="22"/>
          <w:lang w:val="en-US" w:eastAsia="en-US"/>
        </w:rPr>
      </w:pPr>
      <w:r w:rsidRPr="001B41D9">
        <w:rPr>
          <w:rFonts w:eastAsiaTheme="minorHAnsi"/>
          <w:bCs/>
          <w:sz w:val="22"/>
          <w:szCs w:val="22"/>
          <w:lang w:val="en-US" w:eastAsia="en-US"/>
        </w:rPr>
        <w:t>Affirming this observation, staff ruefully confided that much of their time goes in administration and “quality control”, as a result of which they themselves have little time to refresh or intensify their domain knowledge. Some said that insufficiently deep domain expertise hampers them in holding consultants intellectually accountable for their work, especially on more academic issues such as research methodologies. For this reason, it is often consultants – rather than UNDP itself – that drive its intellectual agenda.</w:t>
      </w:r>
    </w:p>
    <w:p w:rsidR="0021193E" w:rsidRPr="001B41D9" w:rsidRDefault="0021193E" w:rsidP="00E32748">
      <w:pPr>
        <w:pStyle w:val="NormalWeb"/>
        <w:spacing w:before="0" w:beforeAutospacing="0" w:after="0" w:afterAutospacing="0"/>
        <w:jc w:val="both"/>
        <w:rPr>
          <w:rFonts w:eastAsiaTheme="minorHAnsi"/>
          <w:bCs/>
          <w:sz w:val="22"/>
          <w:szCs w:val="22"/>
          <w:lang w:val="en-US" w:eastAsia="en-US"/>
        </w:rPr>
      </w:pPr>
    </w:p>
    <w:p w:rsidR="00057909" w:rsidRDefault="002F7FEA" w:rsidP="00CC051A">
      <w:pPr>
        <w:pStyle w:val="Heading2"/>
        <w:ind w:left="540"/>
      </w:pPr>
      <w:bookmarkStart w:id="103" w:name="_Toc313352988"/>
      <w:r>
        <w:t>B</w:t>
      </w:r>
      <w:r w:rsidR="00057909" w:rsidRPr="001B41D9">
        <w:t>uilding Capacities of Key Institutions</w:t>
      </w:r>
      <w:bookmarkEnd w:id="103"/>
    </w:p>
    <w:p w:rsidR="00210FD8" w:rsidRPr="00210FD8" w:rsidRDefault="00210FD8" w:rsidP="00210FD8"/>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Most of the programmes in UNDP’s current Democratic Governance portfolio seek to build the government’s capacity to deliver on social sector commitments, contrasting with its earlier emphasis on building demand-side capacity through civil society-driven workshops, cross-state visits, international exchanges, and so on. In this context, UNDP is partnering with two types of anchor institutions. </w:t>
      </w:r>
      <w:r w:rsidR="00E21138">
        <w:rPr>
          <w:rFonts w:ascii="Times New Roman" w:hAnsi="Times New Roman" w:cs="Times New Roman"/>
        </w:rPr>
        <w:t xml:space="preserve">In the first category </w:t>
      </w:r>
      <w:r w:rsidRPr="001B41D9">
        <w:rPr>
          <w:rFonts w:ascii="Times New Roman" w:hAnsi="Times New Roman" w:cs="Times New Roman"/>
        </w:rPr>
        <w:t>are State Institutes of Rural Development and State Administrative Training Institutions</w:t>
      </w:r>
      <w:r w:rsidR="00722591">
        <w:rPr>
          <w:rFonts w:ascii="Times New Roman" w:hAnsi="Times New Roman" w:cs="Times New Roman"/>
        </w:rPr>
        <w:t xml:space="preserve">. In the second </w:t>
      </w:r>
      <w:r w:rsidRPr="001B41D9">
        <w:rPr>
          <w:rFonts w:ascii="Times New Roman" w:hAnsi="Times New Roman" w:cs="Times New Roman"/>
        </w:rPr>
        <w:t>are State and District Governments. The nature of capacity development varies in both cases</w:t>
      </w:r>
      <w:r w:rsidR="0033412A">
        <w:rPr>
          <w:rFonts w:ascii="Times New Roman" w:hAnsi="Times New Roman" w:cs="Times New Roman"/>
        </w:rPr>
        <w:t xml:space="preserve">. However, it might be </w:t>
      </w:r>
      <w:r w:rsidRPr="001B41D9">
        <w:rPr>
          <w:rFonts w:ascii="Times New Roman" w:hAnsi="Times New Roman" w:cs="Times New Roman"/>
        </w:rPr>
        <w:t xml:space="preserve">broadly observed that UNDP might need to rethink </w:t>
      </w:r>
      <w:r w:rsidR="0033412A">
        <w:rPr>
          <w:rFonts w:ascii="Times New Roman" w:hAnsi="Times New Roman" w:cs="Times New Roman"/>
        </w:rPr>
        <w:t xml:space="preserve">some of its </w:t>
      </w:r>
      <w:r w:rsidRPr="001B41D9">
        <w:rPr>
          <w:rFonts w:ascii="Times New Roman" w:hAnsi="Times New Roman" w:cs="Times New Roman"/>
        </w:rPr>
        <w:t xml:space="preserve">existing </w:t>
      </w:r>
      <w:r w:rsidR="0033412A">
        <w:rPr>
          <w:rFonts w:ascii="Times New Roman" w:hAnsi="Times New Roman" w:cs="Times New Roman"/>
        </w:rPr>
        <w:t xml:space="preserve">capacity-building models, </w:t>
      </w:r>
      <w:r w:rsidRPr="001B41D9">
        <w:rPr>
          <w:rFonts w:ascii="Times New Roman" w:hAnsi="Times New Roman" w:cs="Times New Roman"/>
        </w:rPr>
        <w:t xml:space="preserve">so as to create more permanent resources and knowledge assets in the States/ Districts in which it operates.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4D7AE8">
      <w:pPr>
        <w:pStyle w:val="ListParagraph"/>
        <w:numPr>
          <w:ilvl w:val="0"/>
          <w:numId w:val="7"/>
        </w:numPr>
        <w:autoSpaceDE/>
        <w:autoSpaceDN/>
        <w:contextualSpacing/>
        <w:rPr>
          <w:b/>
          <w:i/>
        </w:rPr>
      </w:pPr>
      <w:r w:rsidRPr="001B41D9">
        <w:rPr>
          <w:b/>
          <w:i/>
        </w:rPr>
        <w:t xml:space="preserve">State Institutes of Rural Development and State Administrative Training Institutions  </w:t>
      </w: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UNDP’s prime contribution, as discussed earlier, is in quickly hiring high-quality technical experts and trainers to run ‘training for trainers’ programmes</w:t>
      </w:r>
      <w:r w:rsidR="00A40F44">
        <w:rPr>
          <w:rFonts w:ascii="Times New Roman" w:hAnsi="Times New Roman" w:cs="Times New Roman"/>
        </w:rPr>
        <w:t>,</w:t>
      </w:r>
      <w:r w:rsidRPr="001B41D9">
        <w:rPr>
          <w:rFonts w:ascii="Times New Roman" w:hAnsi="Times New Roman" w:cs="Times New Roman"/>
        </w:rPr>
        <w:t xml:space="preserve"> or </w:t>
      </w:r>
      <w:r w:rsidR="00A40F44">
        <w:rPr>
          <w:rFonts w:ascii="Times New Roman" w:hAnsi="Times New Roman" w:cs="Times New Roman"/>
        </w:rPr>
        <w:t xml:space="preserve">to </w:t>
      </w:r>
      <w:r w:rsidRPr="001B41D9">
        <w:rPr>
          <w:rFonts w:ascii="Times New Roman" w:hAnsi="Times New Roman" w:cs="Times New Roman"/>
        </w:rPr>
        <w:t xml:space="preserve">develop new certificate programmes. </w:t>
      </w:r>
      <w:r w:rsidR="00A40F44">
        <w:rPr>
          <w:rFonts w:ascii="Times New Roman" w:hAnsi="Times New Roman" w:cs="Times New Roman"/>
        </w:rPr>
        <w:t>Quite clearly, the</w:t>
      </w:r>
      <w:r w:rsidRPr="001B41D9">
        <w:rPr>
          <w:rFonts w:ascii="Times New Roman" w:hAnsi="Times New Roman" w:cs="Times New Roman"/>
          <w:u w:val="single"/>
        </w:rPr>
        <w:t xml:space="preserve"> materials and methodologies </w:t>
      </w:r>
      <w:r w:rsidR="00A40F44">
        <w:rPr>
          <w:rFonts w:ascii="Times New Roman" w:hAnsi="Times New Roman" w:cs="Times New Roman"/>
          <w:u w:val="single"/>
        </w:rPr>
        <w:t xml:space="preserve">being produced with UNDP support are </w:t>
      </w:r>
      <w:r w:rsidRPr="001B41D9">
        <w:rPr>
          <w:rFonts w:ascii="Times New Roman" w:hAnsi="Times New Roman" w:cs="Times New Roman"/>
          <w:u w:val="single"/>
        </w:rPr>
        <w:t>embed</w:t>
      </w:r>
      <w:r w:rsidR="00A40F44">
        <w:rPr>
          <w:rFonts w:ascii="Times New Roman" w:hAnsi="Times New Roman" w:cs="Times New Roman"/>
          <w:u w:val="single"/>
        </w:rPr>
        <w:t>ding</w:t>
      </w:r>
      <w:r w:rsidRPr="001B41D9">
        <w:rPr>
          <w:rFonts w:ascii="Times New Roman" w:hAnsi="Times New Roman" w:cs="Times New Roman"/>
          <w:u w:val="single"/>
        </w:rPr>
        <w:t xml:space="preserve"> themselves within these institutions, expanding capacity and content</w:t>
      </w:r>
      <w:r w:rsidR="00271F6A">
        <w:rPr>
          <w:rFonts w:ascii="Times New Roman" w:hAnsi="Times New Roman" w:cs="Times New Roman"/>
          <w:u w:val="single"/>
        </w:rPr>
        <w:t xml:space="preserve">, and being relied upon and supplemented for many years </w:t>
      </w:r>
      <w:r w:rsidRPr="001B41D9">
        <w:rPr>
          <w:rFonts w:ascii="Times New Roman" w:hAnsi="Times New Roman" w:cs="Times New Roman"/>
        </w:rPr>
        <w:t xml:space="preserve">. But, the experts and trainers that UNDP </w:t>
      </w:r>
      <w:r w:rsidR="008654EE">
        <w:rPr>
          <w:rFonts w:ascii="Times New Roman" w:hAnsi="Times New Roman" w:cs="Times New Roman"/>
        </w:rPr>
        <w:t xml:space="preserve">is </w:t>
      </w:r>
      <w:r w:rsidRPr="001B41D9">
        <w:rPr>
          <w:rFonts w:ascii="Times New Roman" w:hAnsi="Times New Roman" w:cs="Times New Roman"/>
        </w:rPr>
        <w:t>mak</w:t>
      </w:r>
      <w:r w:rsidR="008654EE">
        <w:rPr>
          <w:rFonts w:ascii="Times New Roman" w:hAnsi="Times New Roman" w:cs="Times New Roman"/>
        </w:rPr>
        <w:t>ing</w:t>
      </w:r>
      <w:r w:rsidRPr="001B41D9">
        <w:rPr>
          <w:rFonts w:ascii="Times New Roman" w:hAnsi="Times New Roman" w:cs="Times New Roman"/>
        </w:rPr>
        <w:t xml:space="preserve"> available </w:t>
      </w:r>
      <w:r w:rsidR="008654EE">
        <w:rPr>
          <w:rFonts w:ascii="Times New Roman" w:hAnsi="Times New Roman" w:cs="Times New Roman"/>
        </w:rPr>
        <w:t>tend to serve largely as short-term parallel capacity, and the expertise they offer is not being sufficiently abs</w:t>
      </w:r>
      <w:r w:rsidRPr="001B41D9">
        <w:rPr>
          <w:rFonts w:ascii="Times New Roman" w:hAnsi="Times New Roman" w:cs="Times New Roman"/>
        </w:rPr>
        <w:t xml:space="preserve">orbed </w:t>
      </w:r>
      <w:r w:rsidR="008654EE">
        <w:rPr>
          <w:rFonts w:ascii="Times New Roman" w:hAnsi="Times New Roman" w:cs="Times New Roman"/>
        </w:rPr>
        <w:t>by</w:t>
      </w:r>
      <w:r w:rsidRPr="001B41D9">
        <w:rPr>
          <w:rFonts w:ascii="Times New Roman" w:hAnsi="Times New Roman" w:cs="Times New Roman"/>
        </w:rPr>
        <w:t xml:space="preserve"> the trainings institutions</w:t>
      </w:r>
      <w:r w:rsidR="008654EE">
        <w:rPr>
          <w:rFonts w:ascii="Times New Roman" w:hAnsi="Times New Roman" w:cs="Times New Roman"/>
        </w:rPr>
        <w:t xml:space="preserve"> they are deputed to assist</w:t>
      </w:r>
      <w:r w:rsidRPr="001B41D9">
        <w:rPr>
          <w:rFonts w:ascii="Times New Roman" w:hAnsi="Times New Roman" w:cs="Times New Roman"/>
        </w:rPr>
        <w:t>.</w:t>
      </w:r>
    </w:p>
    <w:p w:rsidR="00057909" w:rsidRPr="001B41D9" w:rsidRDefault="00057909" w:rsidP="00057909">
      <w:pPr>
        <w:spacing w:after="0" w:line="240" w:lineRule="auto"/>
        <w:jc w:val="both"/>
        <w:rPr>
          <w:rFonts w:ascii="Times New Roman" w:hAnsi="Times New Roman" w:cs="Times New Roman"/>
        </w:rPr>
      </w:pPr>
    </w:p>
    <w:p w:rsidR="00057909" w:rsidRPr="001B41D9" w:rsidRDefault="003A7AFB" w:rsidP="00057909">
      <w:pPr>
        <w:spacing w:after="0" w:line="240" w:lineRule="auto"/>
        <w:jc w:val="both"/>
        <w:rPr>
          <w:rFonts w:ascii="Times New Roman" w:hAnsi="Times New Roman" w:cs="Times New Roman"/>
        </w:rPr>
      </w:pPr>
      <w:r>
        <w:rPr>
          <w:rFonts w:ascii="Times New Roman" w:hAnsi="Times New Roman" w:cs="Times New Roman"/>
        </w:rPr>
        <w:t xml:space="preserve">Also not being fundamentally absorbed are the </w:t>
      </w:r>
      <w:r w:rsidR="00057909" w:rsidRPr="001B41D9">
        <w:rPr>
          <w:rFonts w:ascii="Times New Roman" w:hAnsi="Times New Roman" w:cs="Times New Roman"/>
          <w:u w:val="single"/>
        </w:rPr>
        <w:t xml:space="preserve">more innovative pedagogies being </w:t>
      </w:r>
      <w:r w:rsidR="008A7BFD">
        <w:rPr>
          <w:rFonts w:ascii="Times New Roman" w:hAnsi="Times New Roman" w:cs="Times New Roman"/>
          <w:u w:val="single"/>
        </w:rPr>
        <w:t xml:space="preserve">introduced and </w:t>
      </w:r>
      <w:r w:rsidR="00057909" w:rsidRPr="001B41D9">
        <w:rPr>
          <w:rFonts w:ascii="Times New Roman" w:hAnsi="Times New Roman" w:cs="Times New Roman"/>
          <w:u w:val="single"/>
        </w:rPr>
        <w:t>proposed</w:t>
      </w:r>
      <w:r w:rsidR="008A7BFD">
        <w:rPr>
          <w:rFonts w:ascii="Times New Roman" w:hAnsi="Times New Roman" w:cs="Times New Roman"/>
          <w:u w:val="single"/>
        </w:rPr>
        <w:t xml:space="preserve"> </w:t>
      </w:r>
      <w:r w:rsidR="008A7BFD" w:rsidRPr="008A7BFD">
        <w:rPr>
          <w:rFonts w:ascii="Times New Roman" w:hAnsi="Times New Roman" w:cs="Times New Roman"/>
        </w:rPr>
        <w:t>by these experts</w:t>
      </w:r>
      <w:r w:rsidR="00057909" w:rsidRPr="001B41D9">
        <w:rPr>
          <w:rFonts w:ascii="Times New Roman" w:hAnsi="Times New Roman" w:cs="Times New Roman"/>
        </w:rPr>
        <w:t xml:space="preserve">. As mentioned earlier, training appears to be continuing “in the old style” with trainees crammed into a room and subjected to long series of lectures </w:t>
      </w:r>
      <w:r w:rsidR="00966A07">
        <w:rPr>
          <w:rFonts w:ascii="Times New Roman" w:hAnsi="Times New Roman" w:cs="Times New Roman"/>
        </w:rPr>
        <w:t>and</w:t>
      </w:r>
      <w:r w:rsidR="00057909" w:rsidRPr="001B41D9">
        <w:rPr>
          <w:rFonts w:ascii="Times New Roman" w:hAnsi="Times New Roman" w:cs="Times New Roman"/>
        </w:rPr>
        <w:t xml:space="preserve"> films, with little </w:t>
      </w:r>
      <w:r w:rsidR="00057909" w:rsidRPr="001B41D9">
        <w:rPr>
          <w:rFonts w:ascii="Times New Roman" w:hAnsi="Times New Roman" w:cs="Times New Roman"/>
        </w:rPr>
        <w:lastRenderedPageBreak/>
        <w:t xml:space="preserve">animation or facilitation. Two other recurring themes about training are, first, is that it needs to be longer and, secondly, that it must include extensive </w:t>
      </w:r>
      <w:r w:rsidR="00966A07">
        <w:rPr>
          <w:rFonts w:ascii="Times New Roman" w:hAnsi="Times New Roman" w:cs="Times New Roman"/>
        </w:rPr>
        <w:t xml:space="preserve">hands-on </w:t>
      </w:r>
      <w:r w:rsidR="00057909" w:rsidRPr="001B41D9">
        <w:rPr>
          <w:rFonts w:ascii="Times New Roman" w:hAnsi="Times New Roman" w:cs="Times New Roman"/>
        </w:rPr>
        <w:t xml:space="preserve">experience.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Going forward, UNDP will need to pay especial</w:t>
      </w:r>
      <w:r w:rsidR="00041079">
        <w:rPr>
          <w:rFonts w:ascii="Times New Roman" w:hAnsi="Times New Roman" w:cs="Times New Roman"/>
        </w:rPr>
        <w:t xml:space="preserve"> </w:t>
      </w:r>
      <w:r w:rsidRPr="001B41D9">
        <w:rPr>
          <w:rFonts w:ascii="Times New Roman" w:hAnsi="Times New Roman" w:cs="Times New Roman"/>
        </w:rPr>
        <w:t xml:space="preserve">attention to moving its training institute partners beyond their current focus on boosting training number to </w:t>
      </w:r>
      <w:r w:rsidR="00765075">
        <w:rPr>
          <w:rFonts w:ascii="Times New Roman" w:hAnsi="Times New Roman" w:cs="Times New Roman"/>
        </w:rPr>
        <w:t xml:space="preserve">instituting </w:t>
      </w:r>
      <w:r w:rsidRPr="001B41D9">
        <w:rPr>
          <w:rFonts w:ascii="Times New Roman" w:hAnsi="Times New Roman" w:cs="Times New Roman"/>
        </w:rPr>
        <w:t>pedagogy t</w:t>
      </w:r>
      <w:r w:rsidR="00765075">
        <w:rPr>
          <w:rFonts w:ascii="Times New Roman" w:hAnsi="Times New Roman" w:cs="Times New Roman"/>
        </w:rPr>
        <w:t xml:space="preserve">hat </w:t>
      </w:r>
      <w:r w:rsidRPr="001B41D9">
        <w:rPr>
          <w:rFonts w:ascii="Times New Roman" w:hAnsi="Times New Roman" w:cs="Times New Roman"/>
        </w:rPr>
        <w:t>“create</w:t>
      </w:r>
      <w:r w:rsidR="00C162B3">
        <w:rPr>
          <w:rFonts w:ascii="Times New Roman" w:hAnsi="Times New Roman" w:cs="Times New Roman"/>
        </w:rPr>
        <w:t>s</w:t>
      </w:r>
      <w:r w:rsidRPr="001B41D9">
        <w:rPr>
          <w:rFonts w:ascii="Times New Roman" w:hAnsi="Times New Roman" w:cs="Times New Roman"/>
        </w:rPr>
        <w:t xml:space="preserve"> </w:t>
      </w:r>
      <w:r w:rsidRPr="001B41D9">
        <w:rPr>
          <w:rFonts w:ascii="Times New Roman" w:hAnsi="Times New Roman" w:cs="Times New Roman"/>
          <w:u w:val="single"/>
        </w:rPr>
        <w:t>a holistic learning system that results in discernible behavior change.</w:t>
      </w:r>
      <w:r w:rsidRPr="001B41D9">
        <w:rPr>
          <w:rFonts w:ascii="Times New Roman" w:hAnsi="Times New Roman" w:cs="Times New Roman"/>
        </w:rPr>
        <w:t xml:space="preserve">” </w:t>
      </w:r>
      <w:r w:rsidR="00C162B3">
        <w:rPr>
          <w:rFonts w:ascii="Times New Roman" w:hAnsi="Times New Roman" w:cs="Times New Roman"/>
        </w:rPr>
        <w:t>To do this</w:t>
      </w:r>
      <w:r w:rsidRPr="001B41D9">
        <w:rPr>
          <w:rFonts w:ascii="Times New Roman" w:hAnsi="Times New Roman" w:cs="Times New Roman"/>
        </w:rPr>
        <w:t xml:space="preserve">, it needs to build the capacities of institute faculty by sponsoring them for </w:t>
      </w:r>
      <w:r w:rsidR="00006C07">
        <w:rPr>
          <w:rFonts w:ascii="Times New Roman" w:hAnsi="Times New Roman" w:cs="Times New Roman"/>
        </w:rPr>
        <w:t xml:space="preserve">external </w:t>
      </w:r>
      <w:r w:rsidRPr="001B41D9">
        <w:rPr>
          <w:rFonts w:ascii="Times New Roman" w:hAnsi="Times New Roman" w:cs="Times New Roman"/>
        </w:rPr>
        <w:t xml:space="preserve">training </w:t>
      </w:r>
      <w:r w:rsidR="00006C07">
        <w:rPr>
          <w:rFonts w:ascii="Times New Roman" w:hAnsi="Times New Roman" w:cs="Times New Roman"/>
        </w:rPr>
        <w:t xml:space="preserve">and </w:t>
      </w:r>
      <w:r w:rsidRPr="001B41D9">
        <w:rPr>
          <w:rFonts w:ascii="Times New Roman" w:hAnsi="Times New Roman" w:cs="Times New Roman"/>
        </w:rPr>
        <w:t>cross-state visits to observe best practice</w:t>
      </w:r>
      <w:r w:rsidR="00FB6774">
        <w:rPr>
          <w:rFonts w:ascii="Times New Roman" w:hAnsi="Times New Roman" w:cs="Times New Roman"/>
        </w:rPr>
        <w:t xml:space="preserve">. It also needs to fund </w:t>
      </w:r>
      <w:r w:rsidRPr="001B41D9">
        <w:rPr>
          <w:rFonts w:ascii="Times New Roman" w:hAnsi="Times New Roman" w:cs="Times New Roman"/>
        </w:rPr>
        <w:t xml:space="preserve">films </w:t>
      </w:r>
      <w:r w:rsidR="00FB6774">
        <w:rPr>
          <w:rFonts w:ascii="Times New Roman" w:hAnsi="Times New Roman" w:cs="Times New Roman"/>
        </w:rPr>
        <w:t xml:space="preserve">that </w:t>
      </w:r>
      <w:r w:rsidRPr="001B41D9">
        <w:rPr>
          <w:rFonts w:ascii="Times New Roman" w:hAnsi="Times New Roman" w:cs="Times New Roman"/>
        </w:rPr>
        <w:t>demonstrat</w:t>
      </w:r>
      <w:r w:rsidR="00FB6774">
        <w:rPr>
          <w:rFonts w:ascii="Times New Roman" w:hAnsi="Times New Roman" w:cs="Times New Roman"/>
        </w:rPr>
        <w:t>e</w:t>
      </w:r>
      <w:r w:rsidRPr="001B41D9">
        <w:rPr>
          <w:rFonts w:ascii="Times New Roman" w:hAnsi="Times New Roman" w:cs="Times New Roman"/>
        </w:rPr>
        <w:t xml:space="preserve"> new developments in </w:t>
      </w:r>
      <w:r w:rsidR="003F2BB3">
        <w:rPr>
          <w:rFonts w:ascii="Times New Roman" w:hAnsi="Times New Roman" w:cs="Times New Roman"/>
        </w:rPr>
        <w:t xml:space="preserve">pedagogy </w:t>
      </w:r>
      <w:r w:rsidRPr="001B41D9">
        <w:rPr>
          <w:rFonts w:ascii="Times New Roman" w:hAnsi="Times New Roman" w:cs="Times New Roman"/>
        </w:rPr>
        <w:t xml:space="preserve">for behavioural change. </w:t>
      </w:r>
      <w:r w:rsidR="00D5297C">
        <w:rPr>
          <w:rFonts w:ascii="Times New Roman" w:hAnsi="Times New Roman" w:cs="Times New Roman"/>
        </w:rPr>
        <w:t>Further, i</w:t>
      </w:r>
      <w:r w:rsidRPr="001B41D9">
        <w:rPr>
          <w:rFonts w:ascii="Times New Roman" w:hAnsi="Times New Roman" w:cs="Times New Roman"/>
        </w:rPr>
        <w:t>t might need to augment faculty</w:t>
      </w:r>
      <w:r w:rsidR="00737CBD">
        <w:rPr>
          <w:rFonts w:ascii="Times New Roman" w:hAnsi="Times New Roman" w:cs="Times New Roman"/>
        </w:rPr>
        <w:t xml:space="preserve"> numbers</w:t>
      </w:r>
      <w:r w:rsidRPr="001B41D9">
        <w:rPr>
          <w:rFonts w:ascii="Times New Roman" w:hAnsi="Times New Roman" w:cs="Times New Roman"/>
        </w:rPr>
        <w:t xml:space="preserve"> in these institutes.</w:t>
      </w:r>
    </w:p>
    <w:p w:rsidR="00057909" w:rsidRPr="001B41D9" w:rsidRDefault="00057909" w:rsidP="00057909">
      <w:pPr>
        <w:spacing w:after="0" w:line="240" w:lineRule="auto"/>
        <w:jc w:val="both"/>
        <w:rPr>
          <w:rFonts w:ascii="Times New Roman" w:hAnsi="Times New Roman" w:cs="Times New Roman"/>
        </w:rPr>
      </w:pPr>
    </w:p>
    <w:p w:rsidR="00057909" w:rsidRPr="001B41D9" w:rsidRDefault="00ED4DB2" w:rsidP="00057909">
      <w:pPr>
        <w:spacing w:after="0" w:line="240" w:lineRule="auto"/>
        <w:jc w:val="both"/>
        <w:rPr>
          <w:rFonts w:ascii="Times New Roman" w:hAnsi="Times New Roman" w:cs="Times New Roman"/>
        </w:rPr>
      </w:pPr>
      <w:r>
        <w:rPr>
          <w:rFonts w:ascii="Times New Roman" w:hAnsi="Times New Roman" w:cs="Times New Roman"/>
        </w:rPr>
        <w:t xml:space="preserve">In parallel, </w:t>
      </w:r>
      <w:r w:rsidR="00057909" w:rsidRPr="001B41D9">
        <w:rPr>
          <w:rFonts w:ascii="Times New Roman" w:hAnsi="Times New Roman" w:cs="Times New Roman"/>
        </w:rPr>
        <w:t xml:space="preserve">it will need to ensure that </w:t>
      </w:r>
      <w:r w:rsidR="00057909" w:rsidRPr="001B41D9">
        <w:rPr>
          <w:rFonts w:ascii="Times New Roman" w:hAnsi="Times New Roman" w:cs="Times New Roman"/>
          <w:u w:val="single"/>
        </w:rPr>
        <w:t xml:space="preserve">learning outcomes </w:t>
      </w:r>
      <w:r w:rsidR="00F22009">
        <w:rPr>
          <w:rFonts w:ascii="Times New Roman" w:hAnsi="Times New Roman" w:cs="Times New Roman"/>
          <w:u w:val="single"/>
        </w:rPr>
        <w:t>are rigorously and</w:t>
      </w:r>
      <w:r w:rsidR="00057909" w:rsidRPr="001B41D9">
        <w:rPr>
          <w:rFonts w:ascii="Times New Roman" w:hAnsi="Times New Roman" w:cs="Times New Roman"/>
          <w:u w:val="single"/>
        </w:rPr>
        <w:t xml:space="preserve"> systematically</w:t>
      </w:r>
      <w:r w:rsidR="00F22009">
        <w:rPr>
          <w:rFonts w:ascii="Times New Roman" w:hAnsi="Times New Roman" w:cs="Times New Roman"/>
          <w:u w:val="single"/>
        </w:rPr>
        <w:t xml:space="preserve"> evaluated</w:t>
      </w:r>
      <w:r w:rsidR="00057909" w:rsidRPr="001B41D9">
        <w:rPr>
          <w:rFonts w:ascii="Times New Roman" w:hAnsi="Times New Roman" w:cs="Times New Roman"/>
        </w:rPr>
        <w:t>, as these institutions’ training capacity needs have been. Robust methodologies will need to be developed, and evaluations will need to fundamentally inform pedagogy</w:t>
      </w:r>
      <w:r w:rsidR="009530EC">
        <w:rPr>
          <w:rFonts w:ascii="Times New Roman" w:hAnsi="Times New Roman" w:cs="Times New Roman"/>
        </w:rPr>
        <w:t xml:space="preserve"> improvements</w:t>
      </w:r>
      <w:r w:rsidR="00057909" w:rsidRPr="001B41D9">
        <w:rPr>
          <w:rFonts w:ascii="Times New Roman" w:hAnsi="Times New Roman" w:cs="Times New Roman"/>
        </w:rPr>
        <w:t>. A learning evaluation is apparently underway in the Ori</w:t>
      </w:r>
      <w:r w:rsidR="006053A0" w:rsidRPr="001B41D9">
        <w:rPr>
          <w:rFonts w:ascii="Times New Roman" w:hAnsi="Times New Roman" w:cs="Times New Roman"/>
        </w:rPr>
        <w:t>s</w:t>
      </w:r>
      <w:r w:rsidR="00057909" w:rsidRPr="001B41D9">
        <w:rPr>
          <w:rFonts w:ascii="Times New Roman" w:hAnsi="Times New Roman" w:cs="Times New Roman"/>
        </w:rPr>
        <w:t xml:space="preserve">sa CDLG programme, and is to be completed in later this year. </w:t>
      </w:r>
    </w:p>
    <w:p w:rsidR="00057909" w:rsidRPr="001B41D9" w:rsidRDefault="00057909" w:rsidP="00057909">
      <w:pPr>
        <w:spacing w:after="0" w:line="240" w:lineRule="auto"/>
        <w:jc w:val="both"/>
        <w:rPr>
          <w:rFonts w:ascii="Times New Roman" w:hAnsi="Times New Roman" w:cs="Times New Roman"/>
        </w:rPr>
      </w:pPr>
    </w:p>
    <w:tbl>
      <w:tblPr>
        <w:tblStyle w:val="TableGrid"/>
        <w:tblW w:w="0" w:type="auto"/>
        <w:tblLook w:val="04A0"/>
      </w:tblPr>
      <w:tblGrid>
        <w:gridCol w:w="9242"/>
      </w:tblGrid>
      <w:tr w:rsidR="00057909" w:rsidRPr="001B41D9" w:rsidTr="0037282D">
        <w:tc>
          <w:tcPr>
            <w:tcW w:w="9242" w:type="dxa"/>
          </w:tcPr>
          <w:p w:rsidR="00057909" w:rsidRPr="001B41D9" w:rsidRDefault="00057909" w:rsidP="0037282D">
            <w:pPr>
              <w:spacing w:before="60"/>
              <w:jc w:val="both"/>
              <w:rPr>
                <w:rFonts w:ascii="Times New Roman" w:hAnsi="Times New Roman" w:cs="Times New Roman"/>
                <w:b/>
              </w:rPr>
            </w:pPr>
            <w:r w:rsidRPr="001B41D9">
              <w:rPr>
                <w:rFonts w:ascii="Times New Roman" w:hAnsi="Times New Roman" w:cs="Times New Roman"/>
                <w:b/>
              </w:rPr>
              <w:t>Trainers not really being used</w:t>
            </w:r>
          </w:p>
          <w:p w:rsidR="00057909" w:rsidRPr="001B41D9" w:rsidRDefault="00057909" w:rsidP="001A42DD">
            <w:pPr>
              <w:spacing w:after="60"/>
              <w:jc w:val="both"/>
              <w:rPr>
                <w:rFonts w:ascii="Times New Roman" w:hAnsi="Times New Roman" w:cs="Times New Roman"/>
              </w:rPr>
            </w:pPr>
            <w:r w:rsidRPr="001B41D9">
              <w:rPr>
                <w:rFonts w:ascii="Times New Roman" w:hAnsi="Times New Roman" w:cs="Times New Roman"/>
              </w:rPr>
              <w:t>Some informants mentioned that State and District Governments are not really making full use of the the Human Development and Planning trainers trained from UNDP resources</w:t>
            </w:r>
            <w:r w:rsidR="001A42DD">
              <w:rPr>
                <w:rFonts w:ascii="Times New Roman" w:hAnsi="Times New Roman" w:cs="Times New Roman"/>
              </w:rPr>
              <w:t>, as discussed earlier, though t</w:t>
            </w:r>
            <w:r w:rsidRPr="001B41D9">
              <w:rPr>
                <w:rFonts w:ascii="Times New Roman" w:hAnsi="Times New Roman" w:cs="Times New Roman"/>
              </w:rPr>
              <w:t>his does not appear to be the case with RTI trainers.</w:t>
            </w:r>
          </w:p>
        </w:tc>
      </w:tr>
    </w:tbl>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4D7AE8">
      <w:pPr>
        <w:pStyle w:val="ListParagraph"/>
        <w:numPr>
          <w:ilvl w:val="0"/>
          <w:numId w:val="7"/>
        </w:numPr>
        <w:autoSpaceDE/>
        <w:autoSpaceDN/>
        <w:contextualSpacing/>
      </w:pPr>
      <w:r w:rsidRPr="001B41D9">
        <w:rPr>
          <w:b/>
          <w:i/>
        </w:rPr>
        <w:t xml:space="preserve">State and District Governments </w:t>
      </w:r>
    </w:p>
    <w:p w:rsidR="0005790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Here, there is a </w:t>
      </w:r>
      <w:r w:rsidRPr="001B41D9">
        <w:rPr>
          <w:rFonts w:ascii="Times New Roman" w:hAnsi="Times New Roman" w:cs="Times New Roman"/>
          <w:u w:val="single"/>
        </w:rPr>
        <w:t>strong and resounding call for UNDP to rethink its approach to supplementing governmental capacity.</w:t>
      </w:r>
      <w:r w:rsidRPr="001B41D9">
        <w:rPr>
          <w:rFonts w:ascii="Times New Roman" w:hAnsi="Times New Roman" w:cs="Times New Roman"/>
        </w:rPr>
        <w:t xml:space="preserve"> </w:t>
      </w:r>
      <w:r w:rsidR="00657EC1">
        <w:rPr>
          <w:rFonts w:ascii="Times New Roman" w:hAnsi="Times New Roman" w:cs="Times New Roman"/>
        </w:rPr>
        <w:t xml:space="preserve">Overwhelmingly, informants observe that the </w:t>
      </w:r>
      <w:r w:rsidRPr="001B41D9">
        <w:rPr>
          <w:rFonts w:ascii="Times New Roman" w:hAnsi="Times New Roman" w:cs="Times New Roman"/>
          <w:u w:val="single"/>
        </w:rPr>
        <w:t>current strategy only serves to create short-term parallel capacity</w:t>
      </w:r>
      <w:r w:rsidRPr="001B41D9">
        <w:rPr>
          <w:rFonts w:ascii="Times New Roman" w:hAnsi="Times New Roman" w:cs="Times New Roman"/>
        </w:rPr>
        <w:t>, comprising largely of expensive consultants who work outside the government system. Once the project is over, they are gone, taking their expertise with them. This has especially been the case in its DHDR, District Plan and City Development Plan initiatives, which display a common pattern</w:t>
      </w:r>
      <w:r w:rsidR="002E3F42">
        <w:rPr>
          <w:rFonts w:ascii="Times New Roman" w:hAnsi="Times New Roman" w:cs="Times New Roman"/>
        </w:rPr>
        <w:t xml:space="preserve">. </w:t>
      </w:r>
      <w:r w:rsidRPr="001B41D9">
        <w:rPr>
          <w:rFonts w:ascii="Times New Roman" w:hAnsi="Times New Roman" w:cs="Times New Roman"/>
        </w:rPr>
        <w:t xml:space="preserve">All consultants hired were external, which is understandable given the lack of local capacity. However, while they were supposed to live in the district/ city they were contracted, collecting data and consulting with local stakeholders, none did. Most had no planning training or experience, being primarily developmental or research institutions. According to informants, </w:t>
      </w:r>
      <w:r w:rsidRPr="001B41D9">
        <w:rPr>
          <w:rFonts w:ascii="Times New Roman" w:hAnsi="Times New Roman" w:cs="Times New Roman"/>
          <w:u w:val="single"/>
        </w:rPr>
        <w:t>most consultants only “dropped in” three times during the duration of their contract, for perfunctory meetings with the District/ Municipal Government, and worked completely in parallel to them</w:t>
      </w:r>
      <w:r w:rsidRPr="001B41D9">
        <w:rPr>
          <w:rFonts w:ascii="Times New Roman" w:hAnsi="Times New Roman" w:cs="Times New Roman"/>
        </w:rPr>
        <w:t>. Most wrote their assignments primarily from desk reviews, often just cutting and pasting from similar assignments.</w:t>
      </w:r>
      <w:r w:rsidRPr="001B41D9">
        <w:rPr>
          <w:rStyle w:val="FootnoteReference"/>
          <w:rFonts w:ascii="Times New Roman" w:hAnsi="Times New Roman" w:cs="Times New Roman"/>
          <w:sz w:val="18"/>
          <w:szCs w:val="18"/>
        </w:rPr>
        <w:footnoteReference w:id="21"/>
      </w:r>
      <w:r w:rsidRPr="001B41D9">
        <w:rPr>
          <w:rFonts w:ascii="Times New Roman" w:hAnsi="Times New Roman" w:cs="Times New Roman"/>
        </w:rPr>
        <w:t xml:space="preserve"> In consultants’ defence, they say they grappled with Government disinterest and lack of cooperation, and poor governmental data.</w:t>
      </w:r>
    </w:p>
    <w:p w:rsidR="002E3F42" w:rsidRDefault="002E3F42" w:rsidP="00057909">
      <w:pPr>
        <w:spacing w:after="0" w:line="240" w:lineRule="auto"/>
        <w:jc w:val="both"/>
        <w:rPr>
          <w:rFonts w:ascii="Times New Roman" w:hAnsi="Times New Roman" w:cs="Times New Roman"/>
        </w:rPr>
      </w:pPr>
    </w:p>
    <w:p w:rsidR="002E3F42" w:rsidRPr="001B41D9" w:rsidRDefault="002E3F42" w:rsidP="00057909">
      <w:pPr>
        <w:spacing w:after="0" w:line="240" w:lineRule="auto"/>
        <w:jc w:val="both"/>
        <w:rPr>
          <w:rFonts w:ascii="Times New Roman" w:hAnsi="Times New Roman" w:cs="Times New Roman"/>
        </w:rPr>
      </w:pPr>
      <w:r w:rsidRPr="00B265FA">
        <w:rPr>
          <w:rFonts w:ascii="Times New Roman" w:hAnsi="Times New Roman" w:cs="Times New Roman"/>
        </w:rPr>
        <w:t>Notable exceptions to this pattern are the MGNREGA Technical Cell within the Ministry of Rural Development and the State Pro</w:t>
      </w:r>
      <w:r w:rsidR="008F14DF" w:rsidRPr="00B265FA">
        <w:rPr>
          <w:rFonts w:ascii="Times New Roman" w:hAnsi="Times New Roman" w:cs="Times New Roman"/>
        </w:rPr>
        <w:t>ject</w:t>
      </w:r>
      <w:r w:rsidRPr="00B265FA">
        <w:rPr>
          <w:rFonts w:ascii="Times New Roman" w:hAnsi="Times New Roman" w:cs="Times New Roman"/>
        </w:rPr>
        <w:t xml:space="preserve"> Officers driving UNDP’s planning and local governance efforts in some of the states in which these programmes are operational. In Chattisgarh, some of the UNVs involved with the DHDR and Index Card initiatives are now working for the Chattisgarh Government.</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Informants suggested three strategies by to build institutional capacity at the </w:t>
      </w:r>
      <w:r w:rsidR="004A2665">
        <w:rPr>
          <w:rFonts w:ascii="Times New Roman" w:hAnsi="Times New Roman" w:cs="Times New Roman"/>
        </w:rPr>
        <w:t>State/</w:t>
      </w:r>
      <w:r w:rsidRPr="001B41D9">
        <w:rPr>
          <w:rFonts w:ascii="Times New Roman" w:hAnsi="Times New Roman" w:cs="Times New Roman"/>
        </w:rPr>
        <w:t xml:space="preserve">District/ Municipal level going forward. </w:t>
      </w:r>
      <w:r w:rsidR="004A2665" w:rsidRPr="00B265FA">
        <w:rPr>
          <w:rFonts w:ascii="Times New Roman" w:hAnsi="Times New Roman" w:cs="Times New Roman"/>
        </w:rPr>
        <w:t>First is to ensure ongoing capacity building for governmental staff.</w:t>
      </w:r>
      <w:r w:rsidR="004A2665">
        <w:rPr>
          <w:rFonts w:ascii="Times New Roman" w:hAnsi="Times New Roman" w:cs="Times New Roman"/>
        </w:rPr>
        <w:t xml:space="preserve"> Second </w:t>
      </w:r>
      <w:r w:rsidRPr="001B41D9">
        <w:rPr>
          <w:rFonts w:ascii="Times New Roman" w:hAnsi="Times New Roman" w:cs="Times New Roman"/>
        </w:rPr>
        <w:t xml:space="preserve">is to </w:t>
      </w:r>
      <w:r w:rsidRPr="001B41D9">
        <w:rPr>
          <w:rFonts w:ascii="Times New Roman" w:hAnsi="Times New Roman" w:cs="Times New Roman"/>
          <w:u w:val="single"/>
        </w:rPr>
        <w:t>anchor the preparation of DHDRs, District Plans, City Development Plans and so on around members of the District Planning team and local academic or research institution</w:t>
      </w:r>
      <w:r w:rsidRPr="001B41D9">
        <w:rPr>
          <w:rFonts w:ascii="Times New Roman" w:hAnsi="Times New Roman" w:cs="Times New Roman"/>
        </w:rPr>
        <w:t xml:space="preserve">, who have a long-term stake in the district and  “unlike individual consultants cannot up and vanish.” It should be approached as a long-term process of mentoring, in which </w:t>
      </w:r>
      <w:r w:rsidRPr="001B41D9">
        <w:rPr>
          <w:rFonts w:ascii="Times New Roman" w:hAnsi="Times New Roman" w:cs="Times New Roman"/>
          <w:u w:val="single"/>
        </w:rPr>
        <w:t>Technical Support Institutions</w:t>
      </w:r>
      <w:r w:rsidRPr="001B41D9">
        <w:rPr>
          <w:rFonts w:ascii="Times New Roman" w:hAnsi="Times New Roman" w:cs="Times New Roman"/>
        </w:rPr>
        <w:t xml:space="preserve"> (that would otherwise have been hired to prepare these documents) </w:t>
      </w:r>
      <w:r w:rsidRPr="001B41D9">
        <w:rPr>
          <w:rFonts w:ascii="Times New Roman" w:hAnsi="Times New Roman" w:cs="Times New Roman"/>
          <w:u w:val="single"/>
        </w:rPr>
        <w:t xml:space="preserve">guide </w:t>
      </w:r>
      <w:r w:rsidR="004A2665">
        <w:rPr>
          <w:rFonts w:ascii="Times New Roman" w:hAnsi="Times New Roman" w:cs="Times New Roman"/>
          <w:u w:val="single"/>
        </w:rPr>
        <w:t xml:space="preserve">the </w:t>
      </w:r>
      <w:r w:rsidRPr="001B41D9">
        <w:rPr>
          <w:rFonts w:ascii="Times New Roman" w:hAnsi="Times New Roman" w:cs="Times New Roman"/>
          <w:u w:val="single"/>
        </w:rPr>
        <w:t>local institution</w:t>
      </w:r>
      <w:r w:rsidR="004A2665">
        <w:rPr>
          <w:rFonts w:ascii="Times New Roman" w:hAnsi="Times New Roman" w:cs="Times New Roman"/>
          <w:u w:val="single"/>
        </w:rPr>
        <w:t xml:space="preserve">/ </w:t>
      </w:r>
      <w:r w:rsidR="00EE3301">
        <w:rPr>
          <w:rFonts w:ascii="Times New Roman" w:hAnsi="Times New Roman" w:cs="Times New Roman"/>
          <w:u w:val="single"/>
        </w:rPr>
        <w:t xml:space="preserve">district officials </w:t>
      </w:r>
      <w:r w:rsidRPr="001B41D9">
        <w:rPr>
          <w:rFonts w:ascii="Times New Roman" w:hAnsi="Times New Roman" w:cs="Times New Roman"/>
          <w:u w:val="single"/>
        </w:rPr>
        <w:t>in doing so</w:t>
      </w:r>
      <w:r w:rsidRPr="001B41D9">
        <w:rPr>
          <w:rFonts w:ascii="Times New Roman" w:hAnsi="Times New Roman" w:cs="Times New Roman"/>
        </w:rPr>
        <w:t xml:space="preserve">. The process should be broken into distinct action steps, each lasting two to three months, in which a specific set of tasks is to be completed. The TSI should train the local team intensively at the start of </w:t>
      </w:r>
      <w:r w:rsidRPr="001B41D9">
        <w:rPr>
          <w:rFonts w:ascii="Times New Roman" w:hAnsi="Times New Roman" w:cs="Times New Roman"/>
        </w:rPr>
        <w:lastRenderedPageBreak/>
        <w:t>each step, supervise ‘in-step’ conduct of activities, and analyze key lessons and learnings on its completion. Only when data quality has been assured, should the team move on to the next step. Needless to say, UNDP should also be closely involved to ensure that the process is proceeding as planned. Though time consuming, this exercise would not only build local capacity for DHDR and District/ City Planning Capacity preparation, but also for a variety of district data work going forward.</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Informants also suggested that UNDP make </w:t>
      </w:r>
      <w:r w:rsidRPr="001B41D9">
        <w:rPr>
          <w:rFonts w:ascii="Times New Roman" w:hAnsi="Times New Roman" w:cs="Times New Roman"/>
          <w:u w:val="single"/>
        </w:rPr>
        <w:t xml:space="preserve">a more concerted effort to hire local youth </w:t>
      </w:r>
      <w:r w:rsidRPr="001B41D9">
        <w:rPr>
          <w:rFonts w:ascii="Times New Roman" w:hAnsi="Times New Roman" w:cs="Times New Roman"/>
        </w:rPr>
        <w:t xml:space="preserve">for primary data, after a period of intensive training and orientation. To allow sufficient time for this, hiring should begin at least six-to-eight months in advance of project start and jobs should be locally advertised.  This would be the most effective way to build local capacity that is lasting, and to ensure that local needs and priorities are truly reflected. </w:t>
      </w:r>
    </w:p>
    <w:p w:rsidR="00057909" w:rsidRPr="001B41D9" w:rsidRDefault="00057909" w:rsidP="00057909">
      <w:pPr>
        <w:spacing w:after="0" w:line="240" w:lineRule="auto"/>
        <w:jc w:val="both"/>
        <w:rPr>
          <w:rFonts w:ascii="Times New Roman" w:hAnsi="Times New Roman" w:cs="Times New Roman"/>
          <w:b/>
          <w:i/>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b/>
          <w:i/>
        </w:rPr>
        <w:t>UNDP State and District level staff</w:t>
      </w:r>
      <w:r w:rsidRPr="001B41D9">
        <w:rPr>
          <w:rFonts w:ascii="Times New Roman" w:hAnsi="Times New Roman" w:cs="Times New Roman"/>
        </w:rPr>
        <w:t xml:space="preserve"> – Another ‘key institution’ is UNDP’s own State and District level staff - that is, State </w:t>
      </w:r>
      <w:r w:rsidR="00736ADD" w:rsidRPr="001B41D9">
        <w:rPr>
          <w:rFonts w:ascii="Times New Roman" w:hAnsi="Times New Roman" w:cs="Times New Roman"/>
        </w:rPr>
        <w:t xml:space="preserve">Project </w:t>
      </w:r>
      <w:r w:rsidRPr="001B41D9">
        <w:rPr>
          <w:rFonts w:ascii="Times New Roman" w:hAnsi="Times New Roman" w:cs="Times New Roman"/>
        </w:rPr>
        <w:t xml:space="preserve">Officers, Technical Support Officers and District Support Officers. Informants said that UNDP needs to invest more in its field staff, training and orienting them more thoroughly, particularly younger, less-experienced District Support Officers.  </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More generally, </w:t>
      </w:r>
      <w:r w:rsidRPr="001B41D9">
        <w:rPr>
          <w:rFonts w:ascii="Times New Roman" w:hAnsi="Times New Roman" w:cs="Times New Roman"/>
          <w:u w:val="single"/>
        </w:rPr>
        <w:t>UNDP should find a systematic way to retain and re-use short-term program and project staff</w:t>
      </w:r>
      <w:r w:rsidRPr="001B41D9">
        <w:rPr>
          <w:rFonts w:ascii="Times New Roman" w:hAnsi="Times New Roman" w:cs="Times New Roman"/>
        </w:rPr>
        <w:t xml:space="preserve">. Generally, once contracts expire (or when staff resign), UNDP is losing its investment in this talent, which is </w:t>
      </w:r>
      <w:r w:rsidR="00025F5B">
        <w:rPr>
          <w:rFonts w:ascii="Times New Roman" w:hAnsi="Times New Roman" w:cs="Times New Roman"/>
        </w:rPr>
        <w:t xml:space="preserve">rarely hired into </w:t>
      </w:r>
      <w:r w:rsidRPr="001B41D9">
        <w:rPr>
          <w:rFonts w:ascii="Times New Roman" w:hAnsi="Times New Roman" w:cs="Times New Roman"/>
        </w:rPr>
        <w:t>the Government</w:t>
      </w:r>
      <w:r w:rsidR="00025F5B">
        <w:rPr>
          <w:rFonts w:ascii="Times New Roman" w:hAnsi="Times New Roman" w:cs="Times New Roman"/>
        </w:rPr>
        <w:t xml:space="preserve"> given budget and procedural constraints,</w:t>
      </w:r>
      <w:r w:rsidRPr="001B41D9">
        <w:rPr>
          <w:rFonts w:ascii="Times New Roman" w:hAnsi="Times New Roman" w:cs="Times New Roman"/>
        </w:rPr>
        <w:t xml:space="preserve"> </w:t>
      </w:r>
      <w:r w:rsidR="00900B80">
        <w:rPr>
          <w:rFonts w:ascii="Times New Roman" w:hAnsi="Times New Roman" w:cs="Times New Roman"/>
        </w:rPr>
        <w:t>n</w:t>
      </w:r>
      <w:r w:rsidRPr="001B41D9">
        <w:rPr>
          <w:rFonts w:ascii="Times New Roman" w:hAnsi="Times New Roman" w:cs="Times New Roman"/>
        </w:rPr>
        <w:t xml:space="preserve">or </w:t>
      </w:r>
      <w:r w:rsidR="00900B80">
        <w:rPr>
          <w:rFonts w:ascii="Times New Roman" w:hAnsi="Times New Roman" w:cs="Times New Roman"/>
        </w:rPr>
        <w:t xml:space="preserve">re-used by the </w:t>
      </w:r>
      <w:r w:rsidRPr="001B41D9">
        <w:rPr>
          <w:rFonts w:ascii="Times New Roman" w:hAnsi="Times New Roman" w:cs="Times New Roman"/>
        </w:rPr>
        <w:t>UNDP system.</w:t>
      </w:r>
      <w:r w:rsidRPr="001B41D9">
        <w:rPr>
          <w:rStyle w:val="FootnoteReference"/>
          <w:rFonts w:ascii="Times New Roman" w:hAnsi="Times New Roman" w:cs="Times New Roman"/>
          <w:sz w:val="18"/>
          <w:szCs w:val="18"/>
        </w:rPr>
        <w:footnoteReference w:id="22"/>
      </w:r>
      <w:r w:rsidRPr="001B41D9">
        <w:rPr>
          <w:rFonts w:ascii="Times New Roman" w:hAnsi="Times New Roman" w:cs="Times New Roman"/>
        </w:rPr>
        <w:t xml:space="preserve"> While other </w:t>
      </w:r>
      <w:r w:rsidR="002700B2" w:rsidRPr="001B41D9">
        <w:rPr>
          <w:rFonts w:ascii="Times New Roman" w:hAnsi="Times New Roman" w:cs="Times New Roman"/>
        </w:rPr>
        <w:t>development partner</w:t>
      </w:r>
      <w:r w:rsidRPr="001B41D9">
        <w:rPr>
          <w:rFonts w:ascii="Times New Roman" w:hAnsi="Times New Roman" w:cs="Times New Roman"/>
        </w:rPr>
        <w:t>s suffer from the same problem, some have begun to strategically put field staff on multi-year contracts and to use them across a variety of programmes. This is a practice that UNDP might wish to consider, given that its field staff undertakes essentially managerial functions which are applicable across programmes.</w:t>
      </w:r>
      <w:r w:rsidR="00900B80">
        <w:rPr>
          <w:rFonts w:ascii="Times New Roman" w:hAnsi="Times New Roman" w:cs="Times New Roman"/>
        </w:rPr>
        <w:t xml:space="preserve"> </w:t>
      </w:r>
    </w:p>
    <w:p w:rsidR="00057909" w:rsidRPr="001B41D9" w:rsidRDefault="00057909" w:rsidP="00057909">
      <w:pPr>
        <w:spacing w:after="0" w:line="240" w:lineRule="auto"/>
        <w:jc w:val="both"/>
        <w:rPr>
          <w:rFonts w:ascii="Times New Roman" w:hAnsi="Times New Roman" w:cs="Times New Roman"/>
        </w:rPr>
      </w:pPr>
    </w:p>
    <w:tbl>
      <w:tblPr>
        <w:tblStyle w:val="TableGrid"/>
        <w:tblW w:w="0" w:type="auto"/>
        <w:tblLook w:val="04A0"/>
      </w:tblPr>
      <w:tblGrid>
        <w:gridCol w:w="9242"/>
      </w:tblGrid>
      <w:tr w:rsidR="00057909" w:rsidRPr="001B41D9" w:rsidTr="0037282D">
        <w:tc>
          <w:tcPr>
            <w:tcW w:w="9242" w:type="dxa"/>
          </w:tcPr>
          <w:p w:rsidR="00057909" w:rsidRPr="001B41D9" w:rsidRDefault="00057909" w:rsidP="0037282D">
            <w:pPr>
              <w:spacing w:before="60"/>
              <w:jc w:val="both"/>
              <w:rPr>
                <w:rFonts w:ascii="Times New Roman" w:hAnsi="Times New Roman" w:cs="Times New Roman"/>
                <w:b/>
              </w:rPr>
            </w:pPr>
            <w:r w:rsidRPr="001B41D9">
              <w:rPr>
                <w:rFonts w:ascii="Times New Roman" w:hAnsi="Times New Roman" w:cs="Times New Roman"/>
                <w:b/>
              </w:rPr>
              <w:t>Invest in knowledge products for the District</w:t>
            </w:r>
          </w:p>
          <w:p w:rsidR="00057909" w:rsidRPr="001B41D9" w:rsidRDefault="00057909" w:rsidP="0049394A">
            <w:pPr>
              <w:spacing w:before="60" w:after="60"/>
              <w:jc w:val="both"/>
              <w:rPr>
                <w:rFonts w:ascii="Times New Roman" w:hAnsi="Times New Roman" w:cs="Times New Roman"/>
              </w:rPr>
            </w:pPr>
            <w:r w:rsidRPr="001B41D9">
              <w:rPr>
                <w:rFonts w:ascii="Times New Roman" w:hAnsi="Times New Roman" w:cs="Times New Roman"/>
              </w:rPr>
              <w:t xml:space="preserve">Many informants said that UNDP should spend more on creating knowledge products and assets that stay within the Government system, rather than only focusing on placing temporary human resource support in government offices. As illustration, they cite the very useful training materials that UNDP financed under the Orissa Dakshyata, CDLG and Access to Information programmes. </w:t>
            </w:r>
          </w:p>
        </w:tc>
      </w:tr>
    </w:tbl>
    <w:p w:rsidR="00057909" w:rsidRPr="001B41D9" w:rsidRDefault="00057909" w:rsidP="00CC051A">
      <w:pPr>
        <w:pStyle w:val="Heading2"/>
        <w:ind w:left="540"/>
        <w:rPr>
          <w:rFonts w:eastAsiaTheme="minorHAnsi"/>
        </w:rPr>
      </w:pPr>
      <w:bookmarkStart w:id="104" w:name="_Toc313352989"/>
      <w:r w:rsidRPr="001B41D9">
        <w:rPr>
          <w:rFonts w:eastAsiaTheme="minorHAnsi"/>
        </w:rPr>
        <w:t>Partnership with Government Bodies, Civil Society, Private Sector and International Organisations</w:t>
      </w:r>
      <w:bookmarkEnd w:id="104"/>
    </w:p>
    <w:p w:rsidR="00057909" w:rsidRPr="001B41D9" w:rsidRDefault="00057909" w:rsidP="002F7FEA">
      <w:pPr>
        <w:pStyle w:val="Heading3"/>
      </w:pPr>
      <w:bookmarkStart w:id="105" w:name="_Toc309837332"/>
      <w:bookmarkStart w:id="106" w:name="_Toc309937315"/>
      <w:bookmarkStart w:id="107" w:name="_Toc309937713"/>
      <w:bookmarkStart w:id="108" w:name="_Toc313352990"/>
      <w:r w:rsidRPr="001B41D9">
        <w:t>Strong call for more UNDP collaboration with civil society</w:t>
      </w:r>
      <w:bookmarkEnd w:id="105"/>
      <w:bookmarkEnd w:id="106"/>
      <w:bookmarkEnd w:id="107"/>
      <w:bookmarkEnd w:id="108"/>
    </w:p>
    <w:p w:rsidR="00B4035A" w:rsidRPr="002D42DD" w:rsidRDefault="00B4035A" w:rsidP="00057909">
      <w:pPr>
        <w:spacing w:after="0" w:line="240" w:lineRule="auto"/>
        <w:jc w:val="both"/>
        <w:rPr>
          <w:rFonts w:ascii="Times New Roman" w:eastAsia="Times New Roman" w:hAnsi="Times New Roman" w:cs="Times New Roman"/>
          <w:color w:val="000000"/>
          <w:shd w:val="clear" w:color="auto" w:fill="FFFFFF"/>
          <w:lang w:eastAsia="en-IN"/>
        </w:rPr>
      </w:pPr>
      <w:r w:rsidRPr="002D42DD">
        <w:rPr>
          <w:rFonts w:ascii="Times New Roman" w:eastAsia="Times New Roman" w:hAnsi="Times New Roman" w:cs="Times New Roman"/>
          <w:color w:val="000000"/>
          <w:shd w:val="clear" w:color="auto" w:fill="FFFFFF"/>
          <w:lang w:eastAsia="en-IN"/>
        </w:rPr>
        <w:t>As discussed earlier, UNDP is credited with having facilitated, or created, unique and invaluable collaborations between the Indian government and civil society across a variety of areas. Key among these is formal civil society input in the Indian natio</w:t>
      </w:r>
      <w:r w:rsidR="006A4509" w:rsidRPr="002D42DD">
        <w:rPr>
          <w:rFonts w:ascii="Times New Roman" w:eastAsia="Times New Roman" w:hAnsi="Times New Roman" w:cs="Times New Roman"/>
          <w:color w:val="000000"/>
          <w:shd w:val="clear" w:color="auto" w:fill="FFFFFF"/>
          <w:lang w:eastAsia="en-IN"/>
        </w:rPr>
        <w:t xml:space="preserve">nal Five-Year Plan process, in the assessment of judicial system needs, in training </w:t>
      </w:r>
      <w:r w:rsidR="00613CBD" w:rsidRPr="002D42DD">
        <w:rPr>
          <w:rFonts w:ascii="Times New Roman" w:eastAsia="Times New Roman" w:hAnsi="Times New Roman" w:cs="Times New Roman"/>
          <w:color w:val="000000"/>
          <w:shd w:val="clear" w:color="auto" w:fill="FFFFFF"/>
          <w:lang w:eastAsia="en-IN"/>
        </w:rPr>
        <w:t xml:space="preserve">design </w:t>
      </w:r>
      <w:r w:rsidR="006A4509" w:rsidRPr="002D42DD">
        <w:rPr>
          <w:rFonts w:ascii="Times New Roman" w:eastAsia="Times New Roman" w:hAnsi="Times New Roman" w:cs="Times New Roman"/>
          <w:color w:val="000000"/>
          <w:shd w:val="clear" w:color="auto" w:fill="FFFFFF"/>
          <w:lang w:eastAsia="en-IN"/>
        </w:rPr>
        <w:t xml:space="preserve">and capacity building for </w:t>
      </w:r>
      <w:r w:rsidR="009014B4" w:rsidRPr="002D42DD">
        <w:rPr>
          <w:rFonts w:ascii="Times New Roman" w:eastAsia="Times New Roman" w:hAnsi="Times New Roman" w:cs="Times New Roman"/>
          <w:color w:val="000000"/>
          <w:shd w:val="clear" w:color="auto" w:fill="FFFFFF"/>
          <w:lang w:eastAsia="en-IN"/>
        </w:rPr>
        <w:t xml:space="preserve">right to information, </w:t>
      </w:r>
      <w:r w:rsidR="006A4509" w:rsidRPr="002D42DD">
        <w:rPr>
          <w:rFonts w:ascii="Times New Roman" w:eastAsia="Times New Roman" w:hAnsi="Times New Roman" w:cs="Times New Roman"/>
          <w:color w:val="000000"/>
          <w:shd w:val="clear" w:color="auto" w:fill="FFFFFF"/>
          <w:lang w:eastAsia="en-IN"/>
        </w:rPr>
        <w:t>micro-planning, Panchayati Raj and access to justice</w:t>
      </w:r>
      <w:r w:rsidR="00282D65" w:rsidRPr="002D42DD">
        <w:rPr>
          <w:rFonts w:ascii="Times New Roman" w:eastAsia="Times New Roman" w:hAnsi="Times New Roman" w:cs="Times New Roman"/>
          <w:color w:val="000000"/>
          <w:shd w:val="clear" w:color="auto" w:fill="FFFFFF"/>
          <w:lang w:eastAsia="en-IN"/>
        </w:rPr>
        <w:t>, among other things</w:t>
      </w:r>
      <w:r w:rsidR="009014B4" w:rsidRPr="002D42DD">
        <w:rPr>
          <w:rFonts w:ascii="Times New Roman" w:eastAsia="Times New Roman" w:hAnsi="Times New Roman" w:cs="Times New Roman"/>
          <w:color w:val="000000"/>
          <w:shd w:val="clear" w:color="auto" w:fill="FFFFFF"/>
          <w:lang w:eastAsia="en-IN"/>
        </w:rPr>
        <w:t>.</w:t>
      </w:r>
      <w:r w:rsidR="00282D65" w:rsidRPr="002D42DD">
        <w:rPr>
          <w:rFonts w:ascii="Times New Roman" w:eastAsia="Times New Roman" w:hAnsi="Times New Roman" w:cs="Times New Roman"/>
          <w:color w:val="000000"/>
          <w:shd w:val="clear" w:color="auto" w:fill="FFFFFF"/>
          <w:lang w:eastAsia="en-IN"/>
        </w:rPr>
        <w:t xml:space="preserve"> UNDP is also partnering with Indian civil society to pilot novel ICT solutions and livelihood approaches to increase the transparency and efficacy of the MGNREGA.</w:t>
      </w:r>
    </w:p>
    <w:p w:rsidR="00B4035A" w:rsidRPr="002D42DD" w:rsidRDefault="00B4035A" w:rsidP="00057909">
      <w:pPr>
        <w:spacing w:after="0" w:line="240" w:lineRule="auto"/>
        <w:jc w:val="both"/>
        <w:rPr>
          <w:rFonts w:ascii="Times New Roman" w:eastAsia="Times New Roman" w:hAnsi="Times New Roman" w:cs="Times New Roman"/>
          <w:color w:val="000000"/>
          <w:shd w:val="clear" w:color="auto" w:fill="FFFFFF"/>
          <w:lang w:eastAsia="en-IN"/>
        </w:rPr>
      </w:pPr>
    </w:p>
    <w:p w:rsidR="00A57B5D" w:rsidRDefault="0070205B" w:rsidP="00057909">
      <w:pPr>
        <w:spacing w:after="0" w:line="240" w:lineRule="auto"/>
        <w:jc w:val="both"/>
        <w:rPr>
          <w:rFonts w:ascii="Times New Roman" w:eastAsia="Times New Roman" w:hAnsi="Times New Roman" w:cs="Times New Roman"/>
          <w:color w:val="000000"/>
          <w:shd w:val="clear" w:color="auto" w:fill="FFFFFF"/>
          <w:lang w:eastAsia="en-IN"/>
        </w:rPr>
      </w:pPr>
      <w:r w:rsidRPr="002D42DD">
        <w:rPr>
          <w:rFonts w:ascii="Times New Roman" w:eastAsia="Times New Roman" w:hAnsi="Times New Roman" w:cs="Times New Roman"/>
          <w:color w:val="000000"/>
          <w:shd w:val="clear" w:color="auto" w:fill="FFFFFF"/>
          <w:lang w:eastAsia="en-IN"/>
        </w:rPr>
        <w:t>Given the success of these</w:t>
      </w:r>
      <w:r w:rsidR="00E21725" w:rsidRPr="002D42DD">
        <w:rPr>
          <w:rFonts w:ascii="Times New Roman" w:eastAsia="Times New Roman" w:hAnsi="Times New Roman" w:cs="Times New Roman"/>
          <w:color w:val="000000"/>
          <w:shd w:val="clear" w:color="auto" w:fill="FFFFFF"/>
          <w:lang w:eastAsia="en-IN"/>
        </w:rPr>
        <w:t xml:space="preserve"> civil society</w:t>
      </w:r>
      <w:r w:rsidRPr="002D42DD">
        <w:rPr>
          <w:rFonts w:ascii="Times New Roman" w:eastAsia="Times New Roman" w:hAnsi="Times New Roman" w:cs="Times New Roman"/>
          <w:color w:val="000000"/>
          <w:shd w:val="clear" w:color="auto" w:fill="FFFFFF"/>
          <w:lang w:eastAsia="en-IN"/>
        </w:rPr>
        <w:t xml:space="preserve"> partnerships</w:t>
      </w:r>
      <w:r w:rsidR="00A57B5D" w:rsidRPr="002D42DD">
        <w:rPr>
          <w:rFonts w:ascii="Times New Roman" w:eastAsia="Times New Roman" w:hAnsi="Times New Roman" w:cs="Times New Roman"/>
          <w:color w:val="000000"/>
          <w:shd w:val="clear" w:color="auto" w:fill="FFFFFF"/>
          <w:lang w:eastAsia="en-IN"/>
        </w:rPr>
        <w:t xml:space="preserve">, </w:t>
      </w:r>
      <w:r w:rsidR="00A57B5D" w:rsidRPr="002D42DD">
        <w:rPr>
          <w:rFonts w:ascii="Times New Roman" w:eastAsia="Times New Roman" w:hAnsi="Times New Roman" w:cs="Times New Roman"/>
          <w:color w:val="000000"/>
          <w:u w:val="single"/>
          <w:shd w:val="clear" w:color="auto" w:fill="FFFFFF"/>
          <w:lang w:eastAsia="en-IN"/>
        </w:rPr>
        <w:t>there is a strong and resounding call that UNDP invest</w:t>
      </w:r>
      <w:r w:rsidRPr="002D42DD">
        <w:rPr>
          <w:rFonts w:ascii="Times New Roman" w:eastAsia="Times New Roman" w:hAnsi="Times New Roman" w:cs="Times New Roman"/>
          <w:color w:val="000000"/>
          <w:u w:val="single"/>
          <w:shd w:val="clear" w:color="auto" w:fill="FFFFFF"/>
          <w:lang w:eastAsia="en-IN"/>
        </w:rPr>
        <w:t xml:space="preserve"> more energy in building </w:t>
      </w:r>
      <w:r w:rsidR="00A57B5D" w:rsidRPr="002D42DD">
        <w:rPr>
          <w:rFonts w:ascii="Times New Roman" w:eastAsia="Times New Roman" w:hAnsi="Times New Roman" w:cs="Times New Roman"/>
          <w:color w:val="000000"/>
          <w:u w:val="single"/>
          <w:shd w:val="clear" w:color="auto" w:fill="FFFFFF"/>
          <w:lang w:eastAsia="en-IN"/>
        </w:rPr>
        <w:t>a deep and strategic partnership with civil society.</w:t>
      </w:r>
      <w:r w:rsidR="00A57B5D" w:rsidRPr="002D42DD">
        <w:rPr>
          <w:rFonts w:ascii="Times New Roman" w:eastAsia="Times New Roman" w:hAnsi="Times New Roman" w:cs="Times New Roman"/>
          <w:color w:val="000000"/>
          <w:shd w:val="clear" w:color="auto" w:fill="FFFFFF"/>
          <w:lang w:eastAsia="en-IN"/>
        </w:rPr>
        <w:t xml:space="preserve"> </w:t>
      </w:r>
      <w:r w:rsidR="00C95288" w:rsidRPr="002D42DD">
        <w:rPr>
          <w:rFonts w:ascii="Times New Roman" w:eastAsia="Times New Roman" w:hAnsi="Times New Roman" w:cs="Times New Roman"/>
          <w:color w:val="000000"/>
          <w:shd w:val="clear" w:color="auto" w:fill="FFFFFF"/>
          <w:lang w:eastAsia="en-IN"/>
        </w:rPr>
        <w:t>Alt</w:t>
      </w:r>
      <w:r w:rsidR="00A57B5D" w:rsidRPr="002D42DD">
        <w:rPr>
          <w:rFonts w:ascii="Times New Roman" w:eastAsia="Times New Roman" w:hAnsi="Times New Roman" w:cs="Times New Roman"/>
          <w:color w:val="000000"/>
          <w:shd w:val="clear" w:color="auto" w:fill="FFFFFF"/>
          <w:lang w:eastAsia="en-IN"/>
        </w:rPr>
        <w:t>hough this call is loudest amongst NGO informants, it is by no means confined to them.</w:t>
      </w:r>
      <w:r w:rsidR="00A57B5D" w:rsidRPr="001B41D9">
        <w:rPr>
          <w:rFonts w:ascii="Times New Roman" w:eastAsia="Times New Roman" w:hAnsi="Times New Roman" w:cs="Times New Roman"/>
          <w:color w:val="000000"/>
          <w:shd w:val="clear" w:color="auto" w:fill="FFFFFF"/>
          <w:lang w:eastAsia="en-IN"/>
        </w:rPr>
        <w:t xml:space="preserve"> </w:t>
      </w:r>
    </w:p>
    <w:p w:rsidR="00A57B5D" w:rsidRDefault="00A57B5D"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lastRenderedPageBreak/>
        <w:t xml:space="preserve">UNDP’s current Democratic Governance portfolio is marked by a concentration of close partnerships with Government Ministries/Departments and training institutions, </w:t>
      </w:r>
      <w:r w:rsidR="006C3675">
        <w:rPr>
          <w:rFonts w:ascii="Times New Roman" w:eastAsia="Times New Roman" w:hAnsi="Times New Roman" w:cs="Times New Roman"/>
          <w:color w:val="000000"/>
          <w:shd w:val="clear" w:color="auto" w:fill="FFFFFF"/>
          <w:lang w:eastAsia="en-IN"/>
        </w:rPr>
        <w:t xml:space="preserve">all of whom </w:t>
      </w:r>
      <w:r w:rsidRPr="001B41D9">
        <w:rPr>
          <w:rFonts w:ascii="Times New Roman" w:eastAsia="Times New Roman" w:hAnsi="Times New Roman" w:cs="Times New Roman"/>
          <w:color w:val="000000"/>
          <w:shd w:val="clear" w:color="auto" w:fill="FFFFFF"/>
          <w:lang w:eastAsia="en-IN"/>
        </w:rPr>
        <w:t xml:space="preserve">have demonstrably benefitted from the collaboration. </w:t>
      </w:r>
      <w:r w:rsidRPr="001B41D9">
        <w:rPr>
          <w:rFonts w:ascii="Times New Roman" w:hAnsi="Times New Roman" w:cs="Times New Roman"/>
        </w:rPr>
        <w:t xml:space="preserve">A possible reason is GOI’s introduction of ambitious new laws and programmes (RTI, </w:t>
      </w:r>
      <w:r w:rsidR="00AF445F">
        <w:rPr>
          <w:rFonts w:ascii="Times New Roman" w:hAnsi="Times New Roman" w:cs="Times New Roman"/>
        </w:rPr>
        <w:t>MG</w:t>
      </w:r>
      <w:r w:rsidRPr="001B41D9">
        <w:rPr>
          <w:rFonts w:ascii="Times New Roman" w:hAnsi="Times New Roman" w:cs="Times New Roman"/>
        </w:rPr>
        <w:t>NREGA, Decentralised Planning) which require dramatic ramp-up and re-orientation of governmental delivery capacity. UNDP has stepped into the breach by funding the design of new training programmes/models and innovative pedagogical materials, all of which have enabled a major expansion of training reach and content.</w:t>
      </w:r>
      <w:r w:rsidRPr="001B41D9">
        <w:rPr>
          <w:rFonts w:ascii="Times New Roman" w:eastAsia="Times New Roman" w:hAnsi="Times New Roman" w:cs="Times New Roman"/>
          <w:color w:val="000000"/>
          <w:shd w:val="clear" w:color="auto" w:fill="FFFFFF"/>
          <w:lang w:eastAsia="en-IN"/>
        </w:rPr>
        <w:t xml:space="preserve"> Allying with Government is also more convenient, since it is free of the continual official scrutiny that dogs close </w:t>
      </w:r>
      <w:r w:rsidR="002700B2" w:rsidRPr="001B41D9">
        <w:rPr>
          <w:rFonts w:ascii="Times New Roman" w:eastAsia="Times New Roman" w:hAnsi="Times New Roman" w:cs="Times New Roman"/>
          <w:color w:val="000000"/>
          <w:shd w:val="clear" w:color="auto" w:fill="FFFFFF"/>
          <w:lang w:eastAsia="en-IN"/>
        </w:rPr>
        <w:t>development partner</w:t>
      </w:r>
      <w:r w:rsidRPr="001B41D9">
        <w:rPr>
          <w:rFonts w:ascii="Times New Roman" w:eastAsia="Times New Roman" w:hAnsi="Times New Roman" w:cs="Times New Roman"/>
          <w:color w:val="000000"/>
          <w:shd w:val="clear" w:color="auto" w:fill="FFFFFF"/>
          <w:lang w:eastAsia="en-IN"/>
        </w:rPr>
        <w:t xml:space="preserve"> partnership with civil society.</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t xml:space="preserve">The arguments being made </w:t>
      </w:r>
      <w:r w:rsidR="00932707">
        <w:rPr>
          <w:rFonts w:ascii="Times New Roman" w:eastAsia="Times New Roman" w:hAnsi="Times New Roman" w:cs="Times New Roman"/>
          <w:color w:val="000000"/>
          <w:shd w:val="clear" w:color="auto" w:fill="FFFFFF"/>
          <w:lang w:eastAsia="en-IN"/>
        </w:rPr>
        <w:t xml:space="preserve">for a stronger and renewed UNDP partnership with civil society </w:t>
      </w:r>
      <w:r w:rsidRPr="001B41D9">
        <w:rPr>
          <w:rFonts w:ascii="Times New Roman" w:eastAsia="Times New Roman" w:hAnsi="Times New Roman" w:cs="Times New Roman"/>
          <w:color w:val="000000"/>
          <w:shd w:val="clear" w:color="auto" w:fill="FFFFFF"/>
          <w:lang w:eastAsia="en-IN"/>
        </w:rPr>
        <w:t xml:space="preserve">cluster in two areas: first, India’s changing relationship with </w:t>
      </w:r>
      <w:r w:rsidR="002700B2" w:rsidRPr="001B41D9">
        <w:rPr>
          <w:rFonts w:ascii="Times New Roman" w:eastAsia="Times New Roman" w:hAnsi="Times New Roman" w:cs="Times New Roman"/>
          <w:color w:val="000000"/>
          <w:shd w:val="clear" w:color="auto" w:fill="FFFFFF"/>
          <w:lang w:eastAsia="en-IN"/>
        </w:rPr>
        <w:t>development partner</w:t>
      </w:r>
      <w:r w:rsidRPr="001B41D9">
        <w:rPr>
          <w:rFonts w:ascii="Times New Roman" w:eastAsia="Times New Roman" w:hAnsi="Times New Roman" w:cs="Times New Roman"/>
          <w:color w:val="000000"/>
          <w:shd w:val="clear" w:color="auto" w:fill="FFFFFF"/>
          <w:lang w:eastAsia="en-IN"/>
        </w:rPr>
        <w:t>s and, second, the greater field impact of NGO-partnered strategies.</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u w:val="single"/>
          <w:shd w:val="clear" w:color="auto" w:fill="FFFFFF"/>
          <w:lang w:eastAsia="en-IN"/>
        </w:rPr>
        <w:t>Allying so closely, and almost exclusively, with Government has increased reach but minimized field impact</w:t>
      </w:r>
      <w:r w:rsidRPr="001B41D9">
        <w:rPr>
          <w:rFonts w:ascii="Times New Roman" w:eastAsia="Times New Roman" w:hAnsi="Times New Roman" w:cs="Times New Roman"/>
          <w:color w:val="000000"/>
          <w:shd w:val="clear" w:color="auto" w:fill="FFFFFF"/>
          <w:lang w:eastAsia="en-IN"/>
        </w:rPr>
        <w:t xml:space="preserve">, argue informants. First, this has “straight-jacketed UNDP” into doing only what the Government considers useful, particularly given its’ small budget. Second, it hinders programme delivery, given the Government’s entirely different culture and pace. “It is like a three legged race in which you trip each time your partner does.” </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t xml:space="preserve">Most critical, </w:t>
      </w:r>
      <w:r w:rsidRPr="001B41D9">
        <w:rPr>
          <w:rFonts w:ascii="Times New Roman" w:eastAsia="Times New Roman" w:hAnsi="Times New Roman" w:cs="Times New Roman"/>
          <w:color w:val="000000"/>
          <w:u w:val="single"/>
          <w:shd w:val="clear" w:color="auto" w:fill="FFFFFF"/>
          <w:lang w:eastAsia="en-IN"/>
        </w:rPr>
        <w:t>it is difficult for UNDP to hold Government accountable</w:t>
      </w:r>
      <w:r w:rsidRPr="001B41D9">
        <w:rPr>
          <w:rFonts w:ascii="Times New Roman" w:eastAsia="Times New Roman" w:hAnsi="Times New Roman" w:cs="Times New Roman"/>
          <w:color w:val="000000"/>
          <w:shd w:val="clear" w:color="auto" w:fill="FFFFFF"/>
          <w:lang w:eastAsia="en-IN"/>
        </w:rPr>
        <w:t xml:space="preserve"> for delivering on its programme commitments, or to fundamentally challenge it on policy. Already, despite UNDP’s special closeness to Government, it appears to be finding it difficult to fully leverage this relationship to more actively push the human development agenda in India. Many informants observed that UNDP is so afraid to displease the Government that it has a “subservient, almost reverential” relationship with the </w:t>
      </w:r>
      <w:r w:rsidR="006053A0" w:rsidRPr="001B41D9">
        <w:rPr>
          <w:rFonts w:ascii="Times New Roman" w:eastAsia="Times New Roman" w:hAnsi="Times New Roman" w:cs="Times New Roman"/>
          <w:color w:val="000000"/>
          <w:shd w:val="clear" w:color="auto" w:fill="FFFFFF"/>
          <w:lang w:eastAsia="en-IN"/>
        </w:rPr>
        <w:t>Government</w:t>
      </w:r>
      <w:r w:rsidRPr="001B41D9">
        <w:rPr>
          <w:rFonts w:ascii="Times New Roman" w:eastAsia="Times New Roman" w:hAnsi="Times New Roman" w:cs="Times New Roman"/>
          <w:color w:val="000000"/>
          <w:shd w:val="clear" w:color="auto" w:fill="FFFFFF"/>
          <w:lang w:eastAsia="en-IN"/>
        </w:rPr>
        <w:t xml:space="preserve">. This balance will become even more delicate as it moves more fully into the Democratic Governance agenda, and as the Government of India becomes even less needful of </w:t>
      </w:r>
      <w:r w:rsidR="002700B2" w:rsidRPr="001B41D9">
        <w:rPr>
          <w:rFonts w:ascii="Times New Roman" w:eastAsia="Times New Roman" w:hAnsi="Times New Roman" w:cs="Times New Roman"/>
          <w:color w:val="000000"/>
          <w:shd w:val="clear" w:color="auto" w:fill="FFFFFF"/>
          <w:lang w:eastAsia="en-IN"/>
        </w:rPr>
        <w:t>development partner</w:t>
      </w:r>
      <w:r w:rsidRPr="001B41D9">
        <w:rPr>
          <w:rFonts w:ascii="Times New Roman" w:eastAsia="Times New Roman" w:hAnsi="Times New Roman" w:cs="Times New Roman"/>
          <w:color w:val="000000"/>
          <w:shd w:val="clear" w:color="auto" w:fill="FFFFFF"/>
          <w:lang w:eastAsia="en-IN"/>
        </w:rPr>
        <w:t xml:space="preserve"> advice and support.</w:t>
      </w:r>
    </w:p>
    <w:p w:rsidR="00057909" w:rsidRPr="001B41D9" w:rsidRDefault="00057909" w:rsidP="00057909">
      <w:pPr>
        <w:spacing w:after="0" w:line="240" w:lineRule="auto"/>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u w:val="single"/>
          <w:shd w:val="clear" w:color="auto" w:fill="FFFFFF"/>
          <w:lang w:eastAsia="en-IN"/>
        </w:rPr>
        <w:t>If Democratic Governance is to be a driver of UNDP’s engagement in India, then it “must have the have the distance to ask tough questions.”</w:t>
      </w:r>
      <w:r w:rsidRPr="001B41D9">
        <w:rPr>
          <w:rFonts w:ascii="Times New Roman" w:eastAsia="Times New Roman" w:hAnsi="Times New Roman" w:cs="Times New Roman"/>
          <w:color w:val="000000"/>
          <w:shd w:val="clear" w:color="auto" w:fill="FFFFFF"/>
          <w:lang w:eastAsia="en-IN"/>
        </w:rPr>
        <w:t xml:space="preserve"> At the same time, UNDP needs to build an organic partnership with civil society and other local partners, and to capacitate it to maintain the </w:t>
      </w:r>
      <w:r w:rsidR="002D0069">
        <w:rPr>
          <w:rFonts w:ascii="Times New Roman" w:eastAsia="Times New Roman" w:hAnsi="Times New Roman" w:cs="Times New Roman"/>
          <w:color w:val="000000"/>
          <w:shd w:val="clear" w:color="auto" w:fill="FFFFFF"/>
          <w:lang w:eastAsia="en-IN"/>
        </w:rPr>
        <w:t xml:space="preserve">public </w:t>
      </w:r>
      <w:r w:rsidRPr="001B41D9">
        <w:rPr>
          <w:rFonts w:ascii="Times New Roman" w:eastAsia="Times New Roman" w:hAnsi="Times New Roman" w:cs="Times New Roman"/>
          <w:color w:val="000000"/>
          <w:shd w:val="clear" w:color="auto" w:fill="FFFFFF"/>
          <w:lang w:eastAsia="en-IN"/>
        </w:rPr>
        <w:t>pressure necessary to improve public service delivery, accountability and transparency. Also, since NGOs are ‘impact-oriented”, working closely with them is likely to generate more results than working with the bureaucracy.</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t xml:space="preserve">Here, UNDP is at a particular advantage over other </w:t>
      </w:r>
      <w:r w:rsidR="002700B2" w:rsidRPr="001B41D9">
        <w:rPr>
          <w:rFonts w:ascii="Times New Roman" w:eastAsia="Times New Roman" w:hAnsi="Times New Roman" w:cs="Times New Roman"/>
          <w:color w:val="000000"/>
          <w:shd w:val="clear" w:color="auto" w:fill="FFFFFF"/>
          <w:lang w:eastAsia="en-IN"/>
        </w:rPr>
        <w:t>development partner</w:t>
      </w:r>
      <w:r w:rsidRPr="001B41D9">
        <w:rPr>
          <w:rFonts w:ascii="Times New Roman" w:eastAsia="Times New Roman" w:hAnsi="Times New Roman" w:cs="Times New Roman"/>
          <w:color w:val="000000"/>
          <w:shd w:val="clear" w:color="auto" w:fill="FFFFFF"/>
          <w:lang w:eastAsia="en-IN"/>
        </w:rPr>
        <w:t xml:space="preserve">s, given its perceived neutrality. This enables it to draw people and institutions from a wide variety of ideological backgrounds and interests. It is also, as manifest already, a trusted bridge between government and civil society. It should build more actively on this advantage, and become a prime channel bringing the people’s voice into the corridors of development policy-making. </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t xml:space="preserve">However, given the intellectual robustness and innovativeness of Indian civil society, UNDP will need to </w:t>
      </w:r>
      <w:r w:rsidR="001F0D66">
        <w:rPr>
          <w:rFonts w:ascii="Times New Roman" w:eastAsia="Times New Roman" w:hAnsi="Times New Roman" w:cs="Times New Roman"/>
          <w:color w:val="000000"/>
          <w:shd w:val="clear" w:color="auto" w:fill="FFFFFF"/>
          <w:lang w:eastAsia="en-IN"/>
        </w:rPr>
        <w:t xml:space="preserve">devise </w:t>
      </w:r>
      <w:r w:rsidRPr="001B41D9">
        <w:rPr>
          <w:rFonts w:ascii="Times New Roman" w:eastAsia="Times New Roman" w:hAnsi="Times New Roman" w:cs="Times New Roman"/>
          <w:color w:val="000000"/>
          <w:shd w:val="clear" w:color="auto" w:fill="FFFFFF"/>
          <w:lang w:eastAsia="en-IN"/>
        </w:rPr>
        <w:t xml:space="preserve">more value-added models of collaboration and engagement, recognizing that a variety of other </w:t>
      </w:r>
      <w:r w:rsidR="002700B2" w:rsidRPr="001B41D9">
        <w:rPr>
          <w:rFonts w:ascii="Times New Roman" w:eastAsia="Times New Roman" w:hAnsi="Times New Roman" w:cs="Times New Roman"/>
          <w:color w:val="000000"/>
          <w:shd w:val="clear" w:color="auto" w:fill="FFFFFF"/>
          <w:lang w:eastAsia="en-IN"/>
        </w:rPr>
        <w:t>development partner</w:t>
      </w:r>
      <w:r w:rsidRPr="001B41D9">
        <w:rPr>
          <w:rFonts w:ascii="Times New Roman" w:eastAsia="Times New Roman" w:hAnsi="Times New Roman" w:cs="Times New Roman"/>
          <w:color w:val="000000"/>
          <w:shd w:val="clear" w:color="auto" w:fill="FFFFFF"/>
          <w:lang w:eastAsia="en-IN"/>
        </w:rPr>
        <w:t xml:space="preserve">s will also be competing with the same space. It will thus need to develop a deep and detailed understanding of Indian civil society, so that its engagement has the most effective long-term systemic pay-off. Many informants referred to the Ford Foundation as highly successful in this regard. </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t xml:space="preserve"> </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t xml:space="preserve">Civil society informants </w:t>
      </w:r>
      <w:r w:rsidR="001F0D66">
        <w:rPr>
          <w:rFonts w:ascii="Times New Roman" w:eastAsia="Times New Roman" w:hAnsi="Times New Roman" w:cs="Times New Roman"/>
          <w:color w:val="000000"/>
          <w:shd w:val="clear" w:color="auto" w:fill="FFFFFF"/>
          <w:lang w:eastAsia="en-IN"/>
        </w:rPr>
        <w:t xml:space="preserve">also </w:t>
      </w:r>
      <w:r w:rsidRPr="001B41D9">
        <w:rPr>
          <w:rFonts w:ascii="Times New Roman" w:eastAsia="Times New Roman" w:hAnsi="Times New Roman" w:cs="Times New Roman"/>
          <w:color w:val="000000"/>
          <w:shd w:val="clear" w:color="auto" w:fill="FFFFFF"/>
          <w:lang w:eastAsia="en-IN"/>
        </w:rPr>
        <w:t>made some common observations on current shortcomings in UNDP’s engagement with this group of stakeholders:</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6A0D38" w:rsidRDefault="00057909" w:rsidP="004D7AE8">
      <w:pPr>
        <w:pStyle w:val="ListParagraph"/>
        <w:numPr>
          <w:ilvl w:val="0"/>
          <w:numId w:val="6"/>
        </w:numPr>
        <w:autoSpaceDE/>
        <w:autoSpaceDN/>
        <w:contextualSpacing/>
        <w:rPr>
          <w:color w:val="000000"/>
          <w:sz w:val="22"/>
          <w:szCs w:val="22"/>
          <w:shd w:val="clear" w:color="auto" w:fill="FFFFFF"/>
          <w:lang w:val="en-US" w:eastAsia="en-IN"/>
        </w:rPr>
      </w:pPr>
      <w:r w:rsidRPr="006A0D38">
        <w:rPr>
          <w:b/>
          <w:color w:val="000000"/>
          <w:sz w:val="22"/>
          <w:szCs w:val="22"/>
          <w:shd w:val="clear" w:color="auto" w:fill="FFFFFF"/>
          <w:lang w:val="en-US" w:eastAsia="en-IN"/>
        </w:rPr>
        <w:t>“UN darlings”</w:t>
      </w:r>
      <w:r w:rsidRPr="006A0D38">
        <w:rPr>
          <w:color w:val="000000"/>
          <w:sz w:val="22"/>
          <w:szCs w:val="22"/>
          <w:shd w:val="clear" w:color="auto" w:fill="FFFFFF"/>
          <w:lang w:val="en-US" w:eastAsia="en-IN"/>
        </w:rPr>
        <w:t xml:space="preserve"> – UNDP, like other UN agencies, limits itself to a group of familiar NGOs/ activists, which it invites over and over again to all its events. Other NGOs/ activities thus find it </w:t>
      </w:r>
      <w:r w:rsidRPr="006A0D38">
        <w:rPr>
          <w:color w:val="000000"/>
          <w:sz w:val="22"/>
          <w:szCs w:val="22"/>
          <w:shd w:val="clear" w:color="auto" w:fill="FFFFFF"/>
          <w:lang w:val="en-US" w:eastAsia="en-IN"/>
        </w:rPr>
        <w:lastRenderedPageBreak/>
        <w:t xml:space="preserve">difficult to break into this charmed circle, or even to obtain an appointment with a UNDP programme officer in the New Delhi office. </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ind w:left="360"/>
        <w:jc w:val="both"/>
        <w:rPr>
          <w:rFonts w:ascii="Times New Roman" w:eastAsia="Times New Roman" w:hAnsi="Times New Roman" w:cs="Times New Roman"/>
          <w:color w:val="000000"/>
          <w:shd w:val="clear" w:color="auto" w:fill="FFFFFF"/>
          <w:lang w:eastAsia="en-IN"/>
        </w:rPr>
      </w:pPr>
      <w:r w:rsidRPr="001B41D9">
        <w:rPr>
          <w:rFonts w:ascii="Times New Roman" w:eastAsia="Times New Roman" w:hAnsi="Times New Roman" w:cs="Times New Roman"/>
          <w:color w:val="000000"/>
          <w:shd w:val="clear" w:color="auto" w:fill="FFFFFF"/>
          <w:lang w:eastAsia="en-IN"/>
        </w:rPr>
        <w:t>The perception is that UNDP is comfortable with these “UN darlings” because they are not apt to challenge or critique it. One danger of this closed circle is that this is the only civil society voice being heard in UN meetings to the exclusion of other ideas and solutions. Another is that UNDP is not going out to look for new NGOs and thought-leaders to engage with, as a result of which it is missing out on fresh thinking. It is imperative that UNDP give attention to this issue from both a strategic (i.e. forging a wider coalition) and democratic (i.e. enabling all voices/ ideologies to be heard) perspective.</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4D7AE8">
      <w:pPr>
        <w:pStyle w:val="ListParagraph"/>
        <w:numPr>
          <w:ilvl w:val="0"/>
          <w:numId w:val="6"/>
        </w:numPr>
        <w:autoSpaceDE/>
        <w:autoSpaceDN/>
        <w:contextualSpacing/>
        <w:rPr>
          <w:color w:val="000000"/>
          <w:sz w:val="22"/>
          <w:szCs w:val="22"/>
          <w:shd w:val="clear" w:color="auto" w:fill="FFFFFF"/>
          <w:lang w:eastAsia="en-IN"/>
        </w:rPr>
      </w:pPr>
      <w:r w:rsidRPr="001B41D9">
        <w:rPr>
          <w:b/>
          <w:sz w:val="22"/>
          <w:szCs w:val="22"/>
        </w:rPr>
        <w:t>Building new NGO capacity</w:t>
      </w:r>
      <w:r w:rsidRPr="001B41D9">
        <w:rPr>
          <w:sz w:val="22"/>
          <w:szCs w:val="22"/>
        </w:rPr>
        <w:t xml:space="preserve"> – There is a similar, and understandable, tendency to work only with established and known NGOs (“big NGOs” as they were christened by informants) when working in the field. However, the best way to “push pilots into the system” is by capacitating a variety of smaller district and grassroots level NGOs. UNDP already has indirect links to many of these through its consultant or NGO partners, who commission them to undertake field surveys, collect data, or mobilize communities on their behalf. UNDP should devise a strategy and mechanisms by which it might begin to deal directly with smaller NGOs as full-fledged partners themselves. This would build their capacity, world-vision and visibility immensely, while taking developmental tools and know-how right down to the grassroots.</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ind w:left="360"/>
        <w:jc w:val="both"/>
        <w:rPr>
          <w:rFonts w:ascii="Times New Roman" w:hAnsi="Times New Roman" w:cs="Times New Roman"/>
        </w:rPr>
      </w:pPr>
      <w:r w:rsidRPr="001B41D9">
        <w:rPr>
          <w:rFonts w:ascii="Times New Roman" w:hAnsi="Times New Roman" w:cs="Times New Roman"/>
        </w:rPr>
        <w:t>UNDP partnership with smaller NGOs would afford th</w:t>
      </w:r>
      <w:r w:rsidR="008E2789">
        <w:rPr>
          <w:rFonts w:ascii="Times New Roman" w:hAnsi="Times New Roman" w:cs="Times New Roman"/>
        </w:rPr>
        <w:t xml:space="preserve">ese grassroots organizations </w:t>
      </w:r>
      <w:r w:rsidRPr="001B41D9">
        <w:rPr>
          <w:rFonts w:ascii="Times New Roman" w:hAnsi="Times New Roman" w:cs="Times New Roman"/>
        </w:rPr>
        <w:t xml:space="preserve">tremendous respect by local government officials, adding momentum to their growth and development. In this context, </w:t>
      </w:r>
      <w:r w:rsidR="008E2789">
        <w:rPr>
          <w:rFonts w:ascii="Times New Roman" w:hAnsi="Times New Roman" w:cs="Times New Roman"/>
        </w:rPr>
        <w:t xml:space="preserve">informants stressed that </w:t>
      </w:r>
      <w:r w:rsidRPr="001B41D9">
        <w:rPr>
          <w:rFonts w:ascii="Times New Roman" w:hAnsi="Times New Roman" w:cs="Times New Roman"/>
        </w:rPr>
        <w:t>UNDP project monies should be given for a minimum of three to five years</w:t>
      </w:r>
      <w:r w:rsidR="008E2789">
        <w:rPr>
          <w:rFonts w:ascii="Times New Roman" w:hAnsi="Times New Roman" w:cs="Times New Roman"/>
        </w:rPr>
        <w:t xml:space="preserve"> to such grassroots NGOs</w:t>
      </w:r>
      <w:r w:rsidRPr="001B41D9">
        <w:rPr>
          <w:rFonts w:ascii="Times New Roman" w:eastAsia="Times New Roman" w:hAnsi="Times New Roman" w:cs="Times New Roman"/>
          <w:color w:val="000000"/>
          <w:shd w:val="clear" w:color="auto" w:fill="FFFFFF"/>
          <w:lang w:eastAsia="en-IN"/>
        </w:rPr>
        <w:t>. As emphasized earlier, a one-year cycle chokes a project when it is about to take off.</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057909">
      <w:pPr>
        <w:spacing w:after="0" w:line="240" w:lineRule="auto"/>
        <w:ind w:left="360"/>
        <w:jc w:val="both"/>
        <w:rPr>
          <w:rFonts w:ascii="Times New Roman" w:hAnsi="Times New Roman" w:cs="Times New Roman"/>
        </w:rPr>
      </w:pPr>
      <w:r w:rsidRPr="001B41D9">
        <w:rPr>
          <w:rFonts w:ascii="Times New Roman" w:hAnsi="Times New Roman" w:cs="Times New Roman"/>
        </w:rPr>
        <w:t>Lastly, continual UNDP engagement, handholding and monitoring is key to the successful development of these NGOs. Giving them money is not enough. There must also be constructive field monitoring, activity monitoring, and financial monitoring.</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Default="00057909" w:rsidP="004D7AE8">
      <w:pPr>
        <w:pStyle w:val="ListParagraph"/>
        <w:numPr>
          <w:ilvl w:val="0"/>
          <w:numId w:val="6"/>
        </w:numPr>
        <w:autoSpaceDE/>
        <w:autoSpaceDN/>
        <w:contextualSpacing/>
        <w:rPr>
          <w:color w:val="000000"/>
          <w:sz w:val="22"/>
          <w:szCs w:val="22"/>
          <w:shd w:val="clear" w:color="auto" w:fill="FFFFFF"/>
          <w:lang w:eastAsia="en-IN"/>
        </w:rPr>
      </w:pPr>
      <w:r w:rsidRPr="00D736C3">
        <w:rPr>
          <w:b/>
          <w:color w:val="000000"/>
          <w:sz w:val="22"/>
          <w:szCs w:val="22"/>
          <w:shd w:val="clear" w:color="auto" w:fill="FFFFFF"/>
          <w:lang w:eastAsia="en-IN"/>
        </w:rPr>
        <w:t>Keep civil society briefed</w:t>
      </w:r>
      <w:r w:rsidRPr="00D736C3">
        <w:rPr>
          <w:color w:val="000000"/>
          <w:sz w:val="22"/>
          <w:szCs w:val="22"/>
          <w:shd w:val="clear" w:color="auto" w:fill="FFFFFF"/>
          <w:lang w:eastAsia="en-IN"/>
        </w:rPr>
        <w:t xml:space="preserve"> – Civil society informants said they had only a limited idea of UNDP’s various Democratic Governance initiatives, since they do not receive any information on these. What they know is most often merely through hearsay. Interestingly, not one of the </w:t>
      </w:r>
      <w:r w:rsidR="00D736C3">
        <w:rPr>
          <w:color w:val="000000"/>
          <w:sz w:val="22"/>
          <w:szCs w:val="22"/>
          <w:shd w:val="clear" w:color="auto" w:fill="FFFFFF"/>
          <w:lang w:eastAsia="en-IN"/>
        </w:rPr>
        <w:t xml:space="preserve">third-party </w:t>
      </w:r>
      <w:r w:rsidRPr="00D736C3">
        <w:rPr>
          <w:color w:val="000000"/>
          <w:sz w:val="22"/>
          <w:szCs w:val="22"/>
          <w:shd w:val="clear" w:color="auto" w:fill="FFFFFF"/>
          <w:lang w:eastAsia="en-IN"/>
        </w:rPr>
        <w:t>civil society informants knew the details of UNDP’s Bhilwara pilots, something that UNDP considers a major success story. One informant also said he is often invited for UNDP national events, but never for UNDP state-related events in which its local initiatives are discussed.</w:t>
      </w:r>
    </w:p>
    <w:p w:rsidR="00D736C3" w:rsidRPr="00D736C3" w:rsidRDefault="00D736C3" w:rsidP="00D736C3">
      <w:pPr>
        <w:contextualSpacing/>
        <w:rPr>
          <w:color w:val="000000"/>
          <w:shd w:val="clear" w:color="auto" w:fill="FFFFFF"/>
          <w:lang w:eastAsia="en-IN"/>
        </w:rPr>
      </w:pPr>
    </w:p>
    <w:p w:rsidR="00057909" w:rsidRPr="001B41D9" w:rsidRDefault="00057909" w:rsidP="002F7FEA">
      <w:pPr>
        <w:pStyle w:val="Heading3"/>
      </w:pPr>
      <w:bookmarkStart w:id="109" w:name="_Toc309837333"/>
      <w:bookmarkStart w:id="110" w:name="_Toc309937316"/>
      <w:bookmarkStart w:id="111" w:name="_Toc309937714"/>
      <w:bookmarkStart w:id="112" w:name="_Toc313352991"/>
      <w:r w:rsidRPr="001B41D9">
        <w:t>Strengthening the UNDP Government Relationship</w:t>
      </w:r>
      <w:bookmarkEnd w:id="109"/>
      <w:bookmarkEnd w:id="110"/>
      <w:bookmarkEnd w:id="111"/>
      <w:bookmarkEnd w:id="112"/>
    </w:p>
    <w:p w:rsidR="0005790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r w:rsidRPr="001B41D9">
        <w:rPr>
          <w:rFonts w:ascii="Times New Roman" w:hAnsi="Times New Roman" w:cs="Times New Roman"/>
        </w:rPr>
        <w:t xml:space="preserve">Informants proferred some advice on how UNDP might strengthen its operational relationship with State Government. First, </w:t>
      </w:r>
      <w:r w:rsidRPr="001B41D9">
        <w:rPr>
          <w:rFonts w:ascii="Times New Roman" w:eastAsia="Times New Roman" w:hAnsi="Times New Roman" w:cs="Times New Roman"/>
          <w:color w:val="000000"/>
          <w:shd w:val="clear" w:color="auto" w:fill="FFFFFF"/>
          <w:lang w:eastAsia="en-IN"/>
        </w:rPr>
        <w:t xml:space="preserve">to get real momentum going on some of its more challenging programmes (District Planning, for instance), it might </w:t>
      </w:r>
      <w:r w:rsidRPr="001B41D9">
        <w:rPr>
          <w:rFonts w:ascii="Times New Roman" w:eastAsia="Times New Roman" w:hAnsi="Times New Roman" w:cs="Times New Roman"/>
          <w:color w:val="000000"/>
          <w:u w:val="single"/>
          <w:shd w:val="clear" w:color="auto" w:fill="FFFFFF"/>
          <w:lang w:eastAsia="en-IN"/>
        </w:rPr>
        <w:t>adopt a model of engagement that is “external to the Government but with the symbols of Government so it has authority.”</w:t>
      </w:r>
      <w:r w:rsidRPr="001B41D9">
        <w:rPr>
          <w:rFonts w:ascii="Times New Roman" w:eastAsia="Times New Roman" w:hAnsi="Times New Roman" w:cs="Times New Roman"/>
          <w:color w:val="000000"/>
          <w:shd w:val="clear" w:color="auto" w:fill="FFFFFF"/>
          <w:lang w:eastAsia="en-IN"/>
        </w:rPr>
        <w:t xml:space="preserve"> Most powerful would be an </w:t>
      </w:r>
      <w:r w:rsidRPr="001B41D9">
        <w:rPr>
          <w:rFonts w:ascii="Times New Roman" w:eastAsia="Times New Roman" w:hAnsi="Times New Roman" w:cs="Times New Roman"/>
          <w:color w:val="000000"/>
          <w:u w:val="single"/>
          <w:shd w:val="clear" w:color="auto" w:fill="FFFFFF"/>
          <w:lang w:eastAsia="en-IN"/>
        </w:rPr>
        <w:t>Empowered Committee</w:t>
      </w:r>
      <w:r w:rsidRPr="001B41D9">
        <w:rPr>
          <w:rFonts w:ascii="Times New Roman" w:eastAsia="Times New Roman" w:hAnsi="Times New Roman" w:cs="Times New Roman"/>
          <w:color w:val="000000"/>
          <w:shd w:val="clear" w:color="auto" w:fill="FFFFFF"/>
          <w:lang w:eastAsia="en-IN"/>
        </w:rPr>
        <w:t xml:space="preserve"> of Secretaries or Ministers, chaired by the Chief Minister, with the Chief Secretary also a member. Another arrangement is a specially-created Society, created to push a programme as in the Rajasthan’s Livelihood mission. A coordinating mechanism, consciously created outside Government, is unlikely to become encumbered by its processes.</w:t>
      </w:r>
    </w:p>
    <w:p w:rsidR="00675597" w:rsidRDefault="00675597" w:rsidP="00057909">
      <w:pPr>
        <w:spacing w:after="0" w:line="240" w:lineRule="auto"/>
        <w:jc w:val="both"/>
        <w:rPr>
          <w:rFonts w:ascii="Times New Roman" w:eastAsia="Times New Roman" w:hAnsi="Times New Roman" w:cs="Times New Roman"/>
          <w:color w:val="000000"/>
          <w:shd w:val="clear" w:color="auto" w:fill="FFFFFF"/>
          <w:lang w:eastAsia="en-IN"/>
        </w:rPr>
      </w:pPr>
    </w:p>
    <w:p w:rsidR="00675597" w:rsidRPr="001B41D9" w:rsidRDefault="00675597" w:rsidP="00057909">
      <w:pPr>
        <w:spacing w:after="0" w:line="240" w:lineRule="auto"/>
        <w:jc w:val="both"/>
        <w:rPr>
          <w:rFonts w:ascii="Times New Roman" w:eastAsia="Times New Roman" w:hAnsi="Times New Roman" w:cs="Times New Roman"/>
          <w:color w:val="000000"/>
          <w:shd w:val="clear" w:color="auto" w:fill="FFFFFF"/>
          <w:lang w:eastAsia="en-IN"/>
        </w:rPr>
      </w:pPr>
      <w:r w:rsidRPr="0003534C">
        <w:rPr>
          <w:rFonts w:ascii="Times New Roman" w:eastAsia="Times New Roman" w:hAnsi="Times New Roman" w:cs="Times New Roman"/>
          <w:color w:val="000000"/>
          <w:shd w:val="clear" w:color="auto" w:fill="FFFFFF"/>
          <w:lang w:eastAsia="en-IN"/>
        </w:rPr>
        <w:t>Here, a UNDP informant pointed out that there are many instances where such powerful committees have been constituted for development partner projects but have been non-starters. Many have never even met, for State Chief Secretaries head 125-150 such committees on average, and Chief Ministers even more!</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lastRenderedPageBreak/>
        <w:t xml:space="preserve">At a more operational level, UNDP might </w:t>
      </w:r>
      <w:r w:rsidRPr="001B41D9">
        <w:rPr>
          <w:rFonts w:ascii="Times New Roman" w:hAnsi="Times New Roman" w:cs="Times New Roman"/>
          <w:u w:val="single"/>
        </w:rPr>
        <w:t>make an effort to “engage on a continual basis</w:t>
      </w:r>
      <w:r w:rsidRPr="001B41D9">
        <w:rPr>
          <w:rFonts w:ascii="Times New Roman" w:hAnsi="Times New Roman" w:cs="Times New Roman"/>
        </w:rPr>
        <w:t xml:space="preserve"> rather than expecting an immediate reaction every time it wants a meeting fixed.” Continual, collaborative interaction will seed a natural momentum that might encourage State Governments themselves to ask UNDP for help on knotty issues. Secondly, </w:t>
      </w:r>
      <w:r w:rsidRPr="001B41D9">
        <w:rPr>
          <w:rFonts w:ascii="Times New Roman" w:hAnsi="Times New Roman" w:cs="Times New Roman"/>
          <w:u w:val="single"/>
        </w:rPr>
        <w:t>UNDP should not anchor all its engagement with partner Ministries/ Departments solely around the Secretary and the National Project Director</w:t>
      </w:r>
      <w:r w:rsidRPr="001B41D9">
        <w:rPr>
          <w:rFonts w:ascii="Times New Roman" w:hAnsi="Times New Roman" w:cs="Times New Roman"/>
        </w:rPr>
        <w:t>, for operational momentum breaks when they are transferred. UNDP needs to invest in other high-level tie ups within the Ministry so as to build more broad-based ownership and understanding of its programmes. One strategy is to keep influential officials apprised on major programme developments and achievements though a newsletter; another is to invite them to workshops that brainstorm on programmatic. As one informant said, “UNDP should not merely give money to a State, it also needs to invest in active advocacy with a state’s senior-most officials.”</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Equally useful would be to </w:t>
      </w:r>
      <w:r w:rsidRPr="001B41D9">
        <w:rPr>
          <w:rFonts w:ascii="Times New Roman" w:hAnsi="Times New Roman" w:cs="Times New Roman"/>
          <w:u w:val="single"/>
        </w:rPr>
        <w:t>build relationships with other Ministries/ Departments</w:t>
      </w:r>
      <w:r w:rsidRPr="001B41D9">
        <w:rPr>
          <w:rFonts w:ascii="Times New Roman" w:hAnsi="Times New Roman" w:cs="Times New Roman"/>
        </w:rPr>
        <w:t xml:space="preserve"> that might interface with a programme on the ground. For instance, the Access to Justice programme would greatly benefit from a working relationships with the </w:t>
      </w:r>
      <w:r w:rsidR="00744B27" w:rsidRPr="006F3C6A">
        <w:rPr>
          <w:rFonts w:ascii="Times New Roman" w:hAnsi="Times New Roman" w:cs="Times New Roman"/>
        </w:rPr>
        <w:t xml:space="preserve">Labour and Employment, Social Justice and Empowerment, Tribal Affairs, Minority Affairs, </w:t>
      </w:r>
      <w:r w:rsidRPr="006F3C6A">
        <w:rPr>
          <w:rFonts w:ascii="Times New Roman" w:hAnsi="Times New Roman" w:cs="Times New Roman"/>
        </w:rPr>
        <w:t>Food</w:t>
      </w:r>
      <w:r w:rsidRPr="001B41D9">
        <w:rPr>
          <w:rFonts w:ascii="Times New Roman" w:hAnsi="Times New Roman" w:cs="Times New Roman"/>
        </w:rPr>
        <w:t xml:space="preserve"> Supplies</w:t>
      </w:r>
      <w:r w:rsidR="00744B27">
        <w:rPr>
          <w:rFonts w:ascii="Times New Roman" w:hAnsi="Times New Roman" w:cs="Times New Roman"/>
        </w:rPr>
        <w:t>,</w:t>
      </w:r>
      <w:r w:rsidRPr="001B41D9">
        <w:rPr>
          <w:rFonts w:ascii="Times New Roman" w:hAnsi="Times New Roman" w:cs="Times New Roman"/>
        </w:rPr>
        <w:t xml:space="preserve"> and Women and Child Departments who actually disburse the services citizens are trying to access through the justice system. Should officers at the highest level understand and back a programme, front-line officials are more likely to perform better.</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A final tip is to invest in relationships with </w:t>
      </w:r>
      <w:r w:rsidRPr="001B41D9">
        <w:rPr>
          <w:rFonts w:ascii="Times New Roman" w:hAnsi="Times New Roman" w:cs="Times New Roman"/>
          <w:u w:val="single"/>
        </w:rPr>
        <w:t>junior officers</w:t>
      </w:r>
      <w:r w:rsidRPr="001B41D9">
        <w:rPr>
          <w:rFonts w:ascii="Times New Roman" w:hAnsi="Times New Roman" w:cs="Times New Roman"/>
        </w:rPr>
        <w:t>, who generally keep their seniors abreast of pressing issues and commitments.</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spacing w:after="0" w:line="240" w:lineRule="auto"/>
        <w:jc w:val="both"/>
        <w:rPr>
          <w:rFonts w:ascii="Times New Roman" w:hAnsi="Times New Roman" w:cs="Times New Roman"/>
        </w:rPr>
      </w:pPr>
      <w:r w:rsidRPr="001B41D9">
        <w:rPr>
          <w:rFonts w:ascii="Times New Roman" w:hAnsi="Times New Roman" w:cs="Times New Roman"/>
        </w:rPr>
        <w:t xml:space="preserve">UNDP should also </w:t>
      </w:r>
      <w:r w:rsidRPr="001B41D9">
        <w:rPr>
          <w:rFonts w:ascii="Times New Roman" w:hAnsi="Times New Roman" w:cs="Times New Roman"/>
          <w:u w:val="single"/>
        </w:rPr>
        <w:t>engage with politicians to driven reform politically</w:t>
      </w:r>
      <w:r w:rsidRPr="001B41D9">
        <w:rPr>
          <w:rFonts w:ascii="Times New Roman" w:hAnsi="Times New Roman" w:cs="Times New Roman"/>
        </w:rPr>
        <w:t>, since the issues it works on are all extremely saleable politically. UNDP needs to “run a political campaign within the Government” to persuade Ministers and MLAs to publicly ‘own’ and push key human development agendas. For this, it should go meet MLAs/ MPs and sell new ideas to them. For, they are all on the lookout for good ideas to implement in their constituencies, on how to access funds, or on novel ways to articulate the needs of their constituencies.</w:t>
      </w:r>
    </w:p>
    <w:p w:rsidR="00057909" w:rsidRPr="001B41D9" w:rsidRDefault="00057909" w:rsidP="00057909">
      <w:pPr>
        <w:spacing w:after="0" w:line="240" w:lineRule="auto"/>
        <w:jc w:val="both"/>
        <w:rPr>
          <w:rFonts w:ascii="Times New Roman" w:eastAsia="Times New Roman" w:hAnsi="Times New Roman" w:cs="Times New Roman"/>
          <w:color w:val="000000"/>
          <w:shd w:val="clear" w:color="auto" w:fill="FFFFFF"/>
          <w:lang w:eastAsia="en-IN"/>
        </w:rPr>
      </w:pPr>
    </w:p>
    <w:p w:rsidR="00057909" w:rsidRPr="001B41D9" w:rsidRDefault="00057909" w:rsidP="002F7FEA">
      <w:pPr>
        <w:pStyle w:val="Heading3"/>
        <w:rPr>
          <w:rFonts w:eastAsiaTheme="minorHAnsi"/>
        </w:rPr>
      </w:pPr>
      <w:bookmarkStart w:id="113" w:name="_Toc309837334"/>
      <w:bookmarkStart w:id="114" w:name="_Toc309937317"/>
      <w:bookmarkStart w:id="115" w:name="_Toc309937715"/>
      <w:bookmarkStart w:id="116" w:name="_Toc313352992"/>
      <w:r w:rsidRPr="001B41D9">
        <w:rPr>
          <w:rFonts w:eastAsiaTheme="minorHAnsi"/>
        </w:rPr>
        <w:t>Joint Activities with other UN Agencies</w:t>
      </w:r>
      <w:bookmarkEnd w:id="113"/>
      <w:bookmarkEnd w:id="114"/>
      <w:bookmarkEnd w:id="115"/>
      <w:bookmarkEnd w:id="116"/>
      <w:r w:rsidRPr="001B41D9">
        <w:rPr>
          <w:rFonts w:eastAsiaTheme="minorHAnsi"/>
        </w:rPr>
        <w:t xml:space="preserve"> </w:t>
      </w:r>
    </w:p>
    <w:p w:rsidR="00D36A31" w:rsidRDefault="00D36A31" w:rsidP="00D36A31">
      <w:pPr>
        <w:jc w:val="both"/>
        <w:rPr>
          <w:rFonts w:ascii="Times New Roman" w:hAnsi="Times New Roman" w:cs="Times New Roman"/>
        </w:rPr>
      </w:pPr>
      <w:r w:rsidRPr="00ED5990">
        <w:rPr>
          <w:rFonts w:ascii="Times New Roman" w:hAnsi="Times New Roman" w:cs="Times New Roman"/>
        </w:rPr>
        <w:t xml:space="preserve">All relevant informants alluded to the need for </w:t>
      </w:r>
      <w:r>
        <w:rPr>
          <w:rFonts w:ascii="Times New Roman" w:hAnsi="Times New Roman" w:cs="Times New Roman"/>
        </w:rPr>
        <w:t xml:space="preserve">much </w:t>
      </w:r>
      <w:r w:rsidRPr="00ED5990">
        <w:rPr>
          <w:rFonts w:ascii="Times New Roman" w:hAnsi="Times New Roman" w:cs="Times New Roman"/>
        </w:rPr>
        <w:t xml:space="preserve">greater coordination among the various </w:t>
      </w:r>
      <w:r>
        <w:rPr>
          <w:rFonts w:ascii="Times New Roman" w:hAnsi="Times New Roman" w:cs="Times New Roman"/>
        </w:rPr>
        <w:t xml:space="preserve">United Nations </w:t>
      </w:r>
      <w:r w:rsidRPr="00ED5990">
        <w:rPr>
          <w:rFonts w:ascii="Times New Roman" w:hAnsi="Times New Roman" w:cs="Times New Roman"/>
        </w:rPr>
        <w:t xml:space="preserve">partners in the UN-GOI Joint Programme </w:t>
      </w:r>
      <w:r>
        <w:rPr>
          <w:rFonts w:ascii="Times New Roman" w:hAnsi="Times New Roman" w:cs="Times New Roman"/>
        </w:rPr>
        <w:t>on convergence.</w:t>
      </w:r>
      <w:r w:rsidRPr="00ED5990">
        <w:rPr>
          <w:rFonts w:ascii="Times New Roman" w:hAnsi="Times New Roman" w:cs="Times New Roman"/>
        </w:rPr>
        <w:t xml:space="preserve"> </w:t>
      </w:r>
    </w:p>
    <w:p w:rsidR="00D36A31" w:rsidRPr="001B41D9" w:rsidRDefault="008D2FC6" w:rsidP="008D2FC6">
      <w:pPr>
        <w:jc w:val="both"/>
        <w:rPr>
          <w:rFonts w:ascii="Times New Roman" w:hAnsi="Times New Roman" w:cs="Times New Roman"/>
        </w:rPr>
      </w:pPr>
      <w:r>
        <w:rPr>
          <w:rFonts w:ascii="Times New Roman" w:hAnsi="Times New Roman" w:cs="Times New Roman"/>
        </w:rPr>
        <w:t>To begin with</w:t>
      </w:r>
      <w:r w:rsidR="00D36A31">
        <w:rPr>
          <w:rFonts w:ascii="Times New Roman" w:hAnsi="Times New Roman" w:cs="Times New Roman"/>
        </w:rPr>
        <w:t xml:space="preserve">, </w:t>
      </w:r>
      <w:r w:rsidRPr="00ED5990">
        <w:rPr>
          <w:rFonts w:ascii="Times New Roman" w:hAnsi="Times New Roman" w:cs="Times New Roman"/>
        </w:rPr>
        <w:t xml:space="preserve">district officials and local communities </w:t>
      </w:r>
      <w:r>
        <w:rPr>
          <w:rFonts w:ascii="Times New Roman" w:hAnsi="Times New Roman" w:cs="Times New Roman"/>
        </w:rPr>
        <w:t xml:space="preserve">are confused </w:t>
      </w:r>
      <w:r w:rsidRPr="00ED5990">
        <w:rPr>
          <w:rFonts w:ascii="Times New Roman" w:hAnsi="Times New Roman" w:cs="Times New Roman"/>
        </w:rPr>
        <w:t xml:space="preserve">about the individual roles of UNDP and UNICEF in the project, </w:t>
      </w:r>
      <w:r>
        <w:rPr>
          <w:rFonts w:ascii="Times New Roman" w:hAnsi="Times New Roman" w:cs="Times New Roman"/>
        </w:rPr>
        <w:t>particularly since they see UNDP and U</w:t>
      </w:r>
      <w:r w:rsidRPr="00ED5990">
        <w:rPr>
          <w:rFonts w:ascii="Times New Roman" w:hAnsi="Times New Roman" w:cs="Times New Roman"/>
        </w:rPr>
        <w:t xml:space="preserve">NICEF field </w:t>
      </w:r>
      <w:r>
        <w:rPr>
          <w:rFonts w:ascii="Times New Roman" w:hAnsi="Times New Roman" w:cs="Times New Roman"/>
        </w:rPr>
        <w:t>staff</w:t>
      </w:r>
      <w:r w:rsidRPr="00ED5990">
        <w:rPr>
          <w:rFonts w:ascii="Times New Roman" w:hAnsi="Times New Roman" w:cs="Times New Roman"/>
        </w:rPr>
        <w:t xml:space="preserve"> report</w:t>
      </w:r>
      <w:r>
        <w:rPr>
          <w:rFonts w:ascii="Times New Roman" w:hAnsi="Times New Roman" w:cs="Times New Roman"/>
        </w:rPr>
        <w:t xml:space="preserve">ing </w:t>
      </w:r>
      <w:r w:rsidRPr="00ED5990">
        <w:rPr>
          <w:rFonts w:ascii="Times New Roman" w:hAnsi="Times New Roman" w:cs="Times New Roman"/>
        </w:rPr>
        <w:t>separately to headquarters offices</w:t>
      </w:r>
      <w:r>
        <w:rPr>
          <w:rFonts w:ascii="Times New Roman" w:hAnsi="Times New Roman" w:cs="Times New Roman"/>
        </w:rPr>
        <w:t xml:space="preserve"> and dealing separately with </w:t>
      </w:r>
      <w:r w:rsidRPr="00ED5990">
        <w:rPr>
          <w:rFonts w:ascii="Times New Roman" w:hAnsi="Times New Roman" w:cs="Times New Roman"/>
        </w:rPr>
        <w:t>visit</w:t>
      </w:r>
      <w:r>
        <w:rPr>
          <w:rFonts w:ascii="Times New Roman" w:hAnsi="Times New Roman" w:cs="Times New Roman"/>
        </w:rPr>
        <w:t>ing headquarters teams. Informants, particularly in Chattisgarh, advi</w:t>
      </w:r>
      <w:r w:rsidR="001C6FE9">
        <w:rPr>
          <w:rFonts w:ascii="Times New Roman" w:hAnsi="Times New Roman" w:cs="Times New Roman"/>
        </w:rPr>
        <w:t>s</w:t>
      </w:r>
      <w:r>
        <w:rPr>
          <w:rFonts w:ascii="Times New Roman" w:hAnsi="Times New Roman" w:cs="Times New Roman"/>
        </w:rPr>
        <w:t xml:space="preserve">e that all </w:t>
      </w:r>
      <w:r w:rsidR="00D36A31" w:rsidRPr="00ED5990">
        <w:rPr>
          <w:rFonts w:ascii="Times New Roman" w:hAnsi="Times New Roman" w:cs="Times New Roman"/>
        </w:rPr>
        <w:t xml:space="preserve">United Nations </w:t>
      </w:r>
      <w:r>
        <w:rPr>
          <w:rFonts w:ascii="Times New Roman" w:hAnsi="Times New Roman" w:cs="Times New Roman"/>
        </w:rPr>
        <w:t xml:space="preserve">partners in this programme only have one </w:t>
      </w:r>
      <w:r w:rsidR="00D36A31" w:rsidRPr="00ED5990">
        <w:rPr>
          <w:rFonts w:ascii="Times New Roman" w:hAnsi="Times New Roman" w:cs="Times New Roman"/>
        </w:rPr>
        <w:t xml:space="preserve">institutional affiliation, </w:t>
      </w:r>
      <w:r>
        <w:rPr>
          <w:rFonts w:ascii="Times New Roman" w:hAnsi="Times New Roman" w:cs="Times New Roman"/>
        </w:rPr>
        <w:t xml:space="preserve">that is - </w:t>
      </w:r>
      <w:r w:rsidR="00D36A31">
        <w:rPr>
          <w:rFonts w:ascii="Times New Roman" w:hAnsi="Times New Roman" w:cs="Times New Roman"/>
        </w:rPr>
        <w:t>‘</w:t>
      </w:r>
      <w:r>
        <w:rPr>
          <w:rFonts w:ascii="Times New Roman" w:hAnsi="Times New Roman" w:cs="Times New Roman"/>
        </w:rPr>
        <w:t xml:space="preserve">the </w:t>
      </w:r>
      <w:r w:rsidR="00D36A31">
        <w:rPr>
          <w:rFonts w:ascii="Times New Roman" w:hAnsi="Times New Roman" w:cs="Times New Roman"/>
        </w:rPr>
        <w:t>United Nations’</w:t>
      </w:r>
      <w:r>
        <w:rPr>
          <w:rFonts w:ascii="Times New Roman" w:hAnsi="Times New Roman" w:cs="Times New Roman"/>
        </w:rPr>
        <w:t>. They also emphasize the need for g</w:t>
      </w:r>
      <w:r w:rsidR="00D36A31" w:rsidRPr="00ED5990">
        <w:rPr>
          <w:rFonts w:ascii="Times New Roman" w:hAnsi="Times New Roman" w:cs="Times New Roman"/>
        </w:rPr>
        <w:t>reater parity in s</w:t>
      </w:r>
      <w:r>
        <w:rPr>
          <w:rFonts w:ascii="Times New Roman" w:hAnsi="Times New Roman" w:cs="Times New Roman"/>
        </w:rPr>
        <w:t xml:space="preserve">alaries </w:t>
      </w:r>
      <w:r w:rsidR="00D36A31" w:rsidRPr="00ED5990">
        <w:rPr>
          <w:rFonts w:ascii="Times New Roman" w:hAnsi="Times New Roman" w:cs="Times New Roman"/>
        </w:rPr>
        <w:t>and</w:t>
      </w:r>
      <w:r>
        <w:rPr>
          <w:rFonts w:ascii="Times New Roman" w:hAnsi="Times New Roman" w:cs="Times New Roman"/>
        </w:rPr>
        <w:t xml:space="preserve"> other perquisites.</w:t>
      </w:r>
      <w:r w:rsidR="00D36A31" w:rsidRPr="000219F3">
        <w:rPr>
          <w:rStyle w:val="FootnoteReference"/>
          <w:rFonts w:ascii="Times New Roman" w:hAnsi="Times New Roman" w:cs="Times New Roman"/>
          <w:sz w:val="18"/>
          <w:szCs w:val="18"/>
        </w:rPr>
        <w:footnoteReference w:id="23"/>
      </w:r>
    </w:p>
    <w:p w:rsidR="00D36A31" w:rsidRPr="00ED5990" w:rsidRDefault="00D36A31" w:rsidP="00D36A31">
      <w:pPr>
        <w:spacing w:after="0" w:line="240" w:lineRule="auto"/>
        <w:jc w:val="both"/>
        <w:rPr>
          <w:rFonts w:ascii="Times New Roman" w:hAnsi="Times New Roman" w:cs="Times New Roman"/>
        </w:rPr>
      </w:pPr>
      <w:r>
        <w:rPr>
          <w:rFonts w:ascii="Times New Roman" w:hAnsi="Times New Roman" w:cs="Times New Roman"/>
        </w:rPr>
        <w:t>Informants also say that the multiplicity of United Nations actors in this programme results in protected</w:t>
      </w:r>
      <w:r w:rsidRPr="00ED5990">
        <w:rPr>
          <w:rFonts w:ascii="Times New Roman" w:hAnsi="Times New Roman" w:cs="Times New Roman"/>
        </w:rPr>
        <w:t xml:space="preserve"> sign-offs on operational and policy decisions, </w:t>
      </w:r>
      <w:r>
        <w:rPr>
          <w:rFonts w:ascii="Times New Roman" w:hAnsi="Times New Roman" w:cs="Times New Roman"/>
        </w:rPr>
        <w:t xml:space="preserve">which </w:t>
      </w:r>
      <w:r w:rsidRPr="00ED5990">
        <w:rPr>
          <w:rFonts w:ascii="Times New Roman" w:hAnsi="Times New Roman" w:cs="Times New Roman"/>
        </w:rPr>
        <w:t>slow</w:t>
      </w:r>
      <w:r>
        <w:rPr>
          <w:rFonts w:ascii="Times New Roman" w:hAnsi="Times New Roman" w:cs="Times New Roman"/>
        </w:rPr>
        <w:t>s</w:t>
      </w:r>
      <w:r w:rsidRPr="00ED5990">
        <w:rPr>
          <w:rFonts w:ascii="Times New Roman" w:hAnsi="Times New Roman" w:cs="Times New Roman"/>
        </w:rPr>
        <w:t xml:space="preserve"> project momentum. </w:t>
      </w:r>
    </w:p>
    <w:p w:rsidR="00057909" w:rsidRPr="001B41D9" w:rsidRDefault="00157924" w:rsidP="00057909">
      <w:pPr>
        <w:spacing w:after="0" w:line="240" w:lineRule="auto"/>
        <w:jc w:val="both"/>
        <w:rPr>
          <w:rFonts w:ascii="Times New Roman" w:hAnsi="Times New Roman" w:cs="Times New Roman"/>
        </w:rPr>
      </w:pPr>
      <w:r w:rsidRPr="00ED5990">
        <w:rPr>
          <w:rFonts w:ascii="Times New Roman" w:hAnsi="Times New Roman" w:cs="Times New Roman"/>
        </w:rPr>
        <w:t>.</w:t>
      </w:r>
    </w:p>
    <w:p w:rsidR="00057909" w:rsidRPr="001B41D9" w:rsidRDefault="00057909" w:rsidP="00057909">
      <w:pPr>
        <w:spacing w:after="0" w:line="240" w:lineRule="auto"/>
        <w:jc w:val="both"/>
        <w:rPr>
          <w:rFonts w:ascii="Times New Roman" w:hAnsi="Times New Roman" w:cs="Times New Roman"/>
        </w:rPr>
      </w:pPr>
    </w:p>
    <w:p w:rsidR="00057909" w:rsidRPr="001B41D9" w:rsidRDefault="00057909" w:rsidP="00057909">
      <w:pPr>
        <w:rPr>
          <w:rFonts w:asciiTheme="majorHAnsi" w:eastAsiaTheme="majorEastAsia" w:hAnsiTheme="majorHAnsi" w:cstheme="majorBidi"/>
          <w:color w:val="17365D" w:themeColor="text2" w:themeShade="BF"/>
          <w:spacing w:val="5"/>
          <w:kern w:val="28"/>
          <w:sz w:val="52"/>
          <w:szCs w:val="52"/>
        </w:rPr>
      </w:pPr>
      <w:r w:rsidRPr="001B41D9">
        <w:lastRenderedPageBreak/>
        <w:br w:type="page"/>
      </w:r>
    </w:p>
    <w:p w:rsidR="00057909" w:rsidRPr="001B41D9" w:rsidRDefault="00057909" w:rsidP="002F7FEA">
      <w:pPr>
        <w:pStyle w:val="Heading1"/>
      </w:pPr>
      <w:bookmarkStart w:id="117" w:name="_Toc313352993"/>
      <w:r w:rsidRPr="001B41D9">
        <w:lastRenderedPageBreak/>
        <w:t>Recommendations for Future Country Programmes</w:t>
      </w:r>
      <w:bookmarkEnd w:id="117"/>
      <w:r w:rsidRPr="001B41D9">
        <w:t xml:space="preserve"> </w:t>
      </w:r>
    </w:p>
    <w:p w:rsidR="00080A74" w:rsidRPr="00266FCA" w:rsidRDefault="00080A74" w:rsidP="00080A74">
      <w:pPr>
        <w:spacing w:after="0" w:line="240" w:lineRule="auto"/>
        <w:jc w:val="both"/>
        <w:rPr>
          <w:rFonts w:ascii="Times New Roman" w:hAnsi="Times New Roman" w:cs="Times New Roman"/>
        </w:rPr>
      </w:pPr>
      <w:r w:rsidRPr="00266FCA">
        <w:rPr>
          <w:rFonts w:ascii="Times New Roman" w:hAnsi="Times New Roman" w:cs="Times New Roman"/>
        </w:rPr>
        <w:t xml:space="preserve">To recapitulate this Evaluation’s main findings, UNDP is credited with bringing the Human Development approach to India and with playing a seminal role in supporting key national objectives in the areas of access to information, Panchayati Raj training, MGNREGA implementation, and sensitizing India’s judicial to the needs of the marginalized. </w:t>
      </w:r>
    </w:p>
    <w:p w:rsidR="00080A74" w:rsidRPr="00266FCA" w:rsidRDefault="00080A74" w:rsidP="00080A74">
      <w:pPr>
        <w:spacing w:after="0" w:line="240" w:lineRule="auto"/>
        <w:jc w:val="both"/>
        <w:rPr>
          <w:rFonts w:ascii="Times New Roman" w:hAnsi="Times New Roman" w:cs="Times New Roman"/>
        </w:rPr>
      </w:pPr>
    </w:p>
    <w:p w:rsidR="00080A74" w:rsidRPr="00266FCA" w:rsidRDefault="00080A74" w:rsidP="00080A74">
      <w:pPr>
        <w:spacing w:after="0" w:line="240" w:lineRule="auto"/>
        <w:jc w:val="both"/>
        <w:rPr>
          <w:rFonts w:ascii="Times New Roman" w:hAnsi="Times New Roman" w:cs="Times New Roman"/>
        </w:rPr>
      </w:pPr>
      <w:r w:rsidRPr="00266FCA">
        <w:rPr>
          <w:rFonts w:ascii="Times New Roman" w:hAnsi="Times New Roman" w:cs="Times New Roman"/>
        </w:rPr>
        <w:t>At the same time, its key institutional strengths are seen to be:</w:t>
      </w:r>
    </w:p>
    <w:p w:rsidR="00080A74" w:rsidRPr="00266FCA" w:rsidRDefault="00080A74" w:rsidP="00080A74">
      <w:pPr>
        <w:spacing w:after="0" w:line="240" w:lineRule="auto"/>
        <w:jc w:val="both"/>
        <w:rPr>
          <w:rFonts w:ascii="Times New Roman" w:hAnsi="Times New Roman" w:cs="Times New Roman"/>
        </w:rPr>
      </w:pPr>
    </w:p>
    <w:p w:rsidR="00080A74" w:rsidRPr="00266FCA" w:rsidRDefault="00080A74" w:rsidP="00080A74">
      <w:pPr>
        <w:pStyle w:val="ListParagraph"/>
        <w:numPr>
          <w:ilvl w:val="0"/>
          <w:numId w:val="20"/>
        </w:numPr>
        <w:autoSpaceDE/>
        <w:autoSpaceDN/>
        <w:contextualSpacing/>
        <w:rPr>
          <w:sz w:val="22"/>
          <w:szCs w:val="22"/>
        </w:rPr>
      </w:pPr>
      <w:r w:rsidRPr="00266FCA">
        <w:rPr>
          <w:sz w:val="22"/>
          <w:szCs w:val="22"/>
        </w:rPr>
        <w:t xml:space="preserve">a unique, deeply-appreciated and unchallenged expertise in the area of Human Development data collection and analysis, in the form of its Human Development Reports and Human Development Indices; </w:t>
      </w:r>
    </w:p>
    <w:p w:rsidR="00080A74" w:rsidRPr="00266FCA" w:rsidRDefault="00080A74" w:rsidP="00080A74">
      <w:pPr>
        <w:pStyle w:val="ListParagraph"/>
        <w:numPr>
          <w:ilvl w:val="0"/>
          <w:numId w:val="20"/>
        </w:numPr>
        <w:autoSpaceDE/>
        <w:autoSpaceDN/>
        <w:contextualSpacing/>
        <w:rPr>
          <w:sz w:val="22"/>
          <w:szCs w:val="22"/>
        </w:rPr>
      </w:pPr>
      <w:r w:rsidRPr="00266FCA">
        <w:rPr>
          <w:sz w:val="22"/>
          <w:szCs w:val="22"/>
        </w:rPr>
        <w:t>a similar, fairly unchallenged expertise in planning for human development and inclusion;</w:t>
      </w:r>
    </w:p>
    <w:p w:rsidR="00080A74" w:rsidRPr="00266FCA" w:rsidRDefault="00080A74" w:rsidP="00080A74">
      <w:pPr>
        <w:pStyle w:val="ListParagraph"/>
        <w:numPr>
          <w:ilvl w:val="0"/>
          <w:numId w:val="20"/>
        </w:numPr>
        <w:autoSpaceDE/>
        <w:autoSpaceDN/>
        <w:contextualSpacing/>
        <w:rPr>
          <w:sz w:val="22"/>
          <w:szCs w:val="22"/>
        </w:rPr>
      </w:pPr>
      <w:r w:rsidRPr="00266FCA">
        <w:rPr>
          <w:sz w:val="22"/>
          <w:szCs w:val="22"/>
        </w:rPr>
        <w:t>an ability to partner innovatively with Government in capacity-building en masse;</w:t>
      </w:r>
    </w:p>
    <w:p w:rsidR="00080A74" w:rsidRPr="00266FCA" w:rsidRDefault="00080A74" w:rsidP="00080A74">
      <w:pPr>
        <w:pStyle w:val="ListParagraph"/>
        <w:numPr>
          <w:ilvl w:val="0"/>
          <w:numId w:val="20"/>
        </w:numPr>
        <w:autoSpaceDE/>
        <w:autoSpaceDN/>
        <w:contextualSpacing/>
        <w:rPr>
          <w:sz w:val="22"/>
          <w:szCs w:val="22"/>
        </w:rPr>
      </w:pPr>
      <w:r w:rsidRPr="00266FCA">
        <w:rPr>
          <w:sz w:val="22"/>
          <w:szCs w:val="22"/>
        </w:rPr>
        <w:t xml:space="preserve">a unique and trusted bridge between Government and civil society, facilitating constructive development-oriented dialogue and collaboration; and </w:t>
      </w:r>
    </w:p>
    <w:p w:rsidR="00080A74" w:rsidRPr="00266FCA" w:rsidRDefault="00080A74" w:rsidP="00080A74">
      <w:pPr>
        <w:pStyle w:val="ListParagraph"/>
        <w:numPr>
          <w:ilvl w:val="0"/>
          <w:numId w:val="20"/>
        </w:numPr>
        <w:autoSpaceDE/>
        <w:autoSpaceDN/>
        <w:contextualSpacing/>
        <w:rPr>
          <w:sz w:val="22"/>
          <w:szCs w:val="22"/>
        </w:rPr>
      </w:pPr>
      <w:r w:rsidRPr="00266FCA">
        <w:rPr>
          <w:sz w:val="22"/>
          <w:szCs w:val="22"/>
        </w:rPr>
        <w:t>the provision of platforms that enable national and international sharing of experience, ‘best practice’ and knowledge sharing.</w:t>
      </w:r>
    </w:p>
    <w:p w:rsidR="00080A74" w:rsidRPr="00266FCA" w:rsidRDefault="00080A74" w:rsidP="00080A74">
      <w:pPr>
        <w:spacing w:after="0" w:line="240" w:lineRule="auto"/>
        <w:jc w:val="both"/>
        <w:rPr>
          <w:rFonts w:ascii="Times New Roman" w:hAnsi="Times New Roman" w:cs="Times New Roman"/>
        </w:rPr>
      </w:pPr>
    </w:p>
    <w:p w:rsidR="00080A74" w:rsidRPr="00266FCA" w:rsidRDefault="00080A74" w:rsidP="00080A74">
      <w:pPr>
        <w:spacing w:after="0" w:line="240" w:lineRule="auto"/>
        <w:jc w:val="both"/>
        <w:rPr>
          <w:rFonts w:ascii="Times New Roman" w:hAnsi="Times New Roman" w:cs="Times New Roman"/>
        </w:rPr>
      </w:pPr>
      <w:r w:rsidRPr="00266FCA">
        <w:rPr>
          <w:rFonts w:ascii="Times New Roman" w:hAnsi="Times New Roman" w:cs="Times New Roman"/>
        </w:rPr>
        <w:t>Key institutional weaknesses are seen to be:</w:t>
      </w:r>
    </w:p>
    <w:p w:rsidR="00080A74" w:rsidRPr="00266FCA" w:rsidRDefault="00080A74" w:rsidP="00080A74">
      <w:pPr>
        <w:spacing w:after="0" w:line="240" w:lineRule="auto"/>
        <w:jc w:val="both"/>
        <w:rPr>
          <w:rFonts w:ascii="Times New Roman" w:hAnsi="Times New Roman" w:cs="Times New Roman"/>
        </w:rPr>
      </w:pPr>
    </w:p>
    <w:p w:rsidR="00080A74" w:rsidRPr="00266FCA" w:rsidRDefault="00080A74" w:rsidP="00080A74">
      <w:pPr>
        <w:pStyle w:val="ListParagraph"/>
        <w:numPr>
          <w:ilvl w:val="0"/>
          <w:numId w:val="21"/>
        </w:numPr>
        <w:autoSpaceDE/>
        <w:autoSpaceDN/>
        <w:contextualSpacing/>
        <w:rPr>
          <w:sz w:val="22"/>
          <w:szCs w:val="22"/>
        </w:rPr>
      </w:pPr>
      <w:r w:rsidRPr="00266FCA">
        <w:rPr>
          <w:sz w:val="22"/>
          <w:szCs w:val="22"/>
        </w:rPr>
        <w:t>a tendency to “spread itself too thin” in “trying to be all things to all people”;</w:t>
      </w:r>
    </w:p>
    <w:p w:rsidR="00080A74" w:rsidRPr="00266FCA" w:rsidRDefault="00080A74" w:rsidP="00080A74">
      <w:pPr>
        <w:pStyle w:val="ListParagraph"/>
        <w:numPr>
          <w:ilvl w:val="0"/>
          <w:numId w:val="21"/>
        </w:numPr>
        <w:autoSpaceDE/>
        <w:autoSpaceDN/>
        <w:contextualSpacing/>
        <w:rPr>
          <w:sz w:val="22"/>
          <w:szCs w:val="22"/>
        </w:rPr>
      </w:pPr>
      <w:r w:rsidRPr="00266FCA">
        <w:rPr>
          <w:sz w:val="22"/>
          <w:szCs w:val="22"/>
        </w:rPr>
        <w:t>small programme budgets;</w:t>
      </w:r>
    </w:p>
    <w:p w:rsidR="00080A74" w:rsidRPr="00266FCA" w:rsidRDefault="00080A74" w:rsidP="00080A74">
      <w:pPr>
        <w:pStyle w:val="ListParagraph"/>
        <w:numPr>
          <w:ilvl w:val="0"/>
          <w:numId w:val="21"/>
        </w:numPr>
        <w:autoSpaceDE/>
        <w:autoSpaceDN/>
        <w:contextualSpacing/>
        <w:rPr>
          <w:sz w:val="22"/>
          <w:szCs w:val="22"/>
        </w:rPr>
      </w:pPr>
      <w:r w:rsidRPr="00266FCA">
        <w:rPr>
          <w:sz w:val="22"/>
          <w:szCs w:val="22"/>
        </w:rPr>
        <w:t>a programme cycle that is too short to pursue issues “through to the end”; and</w:t>
      </w:r>
    </w:p>
    <w:p w:rsidR="00080A74" w:rsidRPr="00266FCA" w:rsidRDefault="00080A74" w:rsidP="00080A74">
      <w:pPr>
        <w:pStyle w:val="ListParagraph"/>
        <w:numPr>
          <w:ilvl w:val="0"/>
          <w:numId w:val="21"/>
        </w:numPr>
        <w:autoSpaceDE/>
        <w:autoSpaceDN/>
        <w:contextualSpacing/>
        <w:rPr>
          <w:sz w:val="22"/>
          <w:szCs w:val="22"/>
        </w:rPr>
      </w:pPr>
      <w:r w:rsidRPr="00266FCA">
        <w:rPr>
          <w:sz w:val="22"/>
          <w:szCs w:val="22"/>
        </w:rPr>
        <w:t>inadequate field presence in terms of both quantity and quality.</w:t>
      </w:r>
    </w:p>
    <w:p w:rsidR="00080A74" w:rsidRPr="00266FCA" w:rsidRDefault="00080A74" w:rsidP="00080A74">
      <w:pPr>
        <w:spacing w:after="0" w:line="240" w:lineRule="auto"/>
        <w:jc w:val="both"/>
        <w:rPr>
          <w:rFonts w:ascii="Times New Roman" w:hAnsi="Times New Roman" w:cs="Times New Roman"/>
        </w:rPr>
      </w:pPr>
    </w:p>
    <w:p w:rsidR="00080A74" w:rsidRPr="00266FCA" w:rsidRDefault="00080A74" w:rsidP="00080A74">
      <w:pPr>
        <w:spacing w:after="0" w:line="240" w:lineRule="auto"/>
        <w:jc w:val="both"/>
        <w:rPr>
          <w:rFonts w:ascii="Times New Roman" w:hAnsi="Times New Roman" w:cs="Times New Roman"/>
        </w:rPr>
      </w:pPr>
      <w:r w:rsidRPr="00266FCA">
        <w:rPr>
          <w:rFonts w:ascii="Times New Roman" w:hAnsi="Times New Roman" w:cs="Times New Roman"/>
        </w:rPr>
        <w:t xml:space="preserve">Thus, what makes most programmatic sense in planning forward is to build on perceived strengths and avoid repeating past mistakes. Equally important is to identify and expand areas of programmatic synergy, even within the Democratic Governance portfolio, to maximize field impact and cost-effectiveness. </w:t>
      </w:r>
    </w:p>
    <w:p w:rsidR="00080A74" w:rsidRPr="00266FCA" w:rsidRDefault="00080A74" w:rsidP="00080A74">
      <w:pPr>
        <w:spacing w:after="0" w:line="240" w:lineRule="auto"/>
        <w:jc w:val="both"/>
        <w:rPr>
          <w:rFonts w:ascii="Times New Roman" w:hAnsi="Times New Roman" w:cs="Times New Roman"/>
        </w:rPr>
      </w:pPr>
    </w:p>
    <w:p w:rsidR="00335130" w:rsidRPr="00266FCA" w:rsidRDefault="00080A74" w:rsidP="00080A74">
      <w:pPr>
        <w:spacing w:after="0" w:line="240" w:lineRule="auto"/>
        <w:jc w:val="both"/>
        <w:rPr>
          <w:rFonts w:ascii="Times New Roman" w:hAnsi="Times New Roman" w:cs="Times New Roman"/>
        </w:rPr>
      </w:pPr>
      <w:r w:rsidRPr="00266FCA">
        <w:rPr>
          <w:rFonts w:ascii="Times New Roman" w:hAnsi="Times New Roman" w:cs="Times New Roman"/>
        </w:rPr>
        <w:t xml:space="preserve">By juxtaposing this lens of analysis against informants’ suggestions for future programme activity a handful of potential priority areas emerge very clearly. Each is discussed within the broad area it slots into within current programme cycle, </w:t>
      </w:r>
      <w:r w:rsidR="00DE1877" w:rsidRPr="00266FCA">
        <w:rPr>
          <w:rFonts w:ascii="Times New Roman" w:hAnsi="Times New Roman" w:cs="Times New Roman"/>
        </w:rPr>
        <w:t xml:space="preserve">even </w:t>
      </w:r>
      <w:r w:rsidRPr="00266FCA">
        <w:rPr>
          <w:rFonts w:ascii="Times New Roman" w:hAnsi="Times New Roman" w:cs="Times New Roman"/>
        </w:rPr>
        <w:t>though going forward its classification might not be so easy or neat</w:t>
      </w:r>
      <w:r w:rsidR="00DE1877" w:rsidRPr="00266FCA">
        <w:rPr>
          <w:rFonts w:ascii="Times New Roman" w:hAnsi="Times New Roman" w:cs="Times New Roman"/>
        </w:rPr>
        <w:t xml:space="preserve">, as will be </w:t>
      </w:r>
      <w:r w:rsidR="00D96776">
        <w:rPr>
          <w:rFonts w:ascii="Times New Roman" w:hAnsi="Times New Roman" w:cs="Times New Roman"/>
        </w:rPr>
        <w:t>explain</w:t>
      </w:r>
      <w:r w:rsidR="00DE1877" w:rsidRPr="00266FCA">
        <w:rPr>
          <w:rFonts w:ascii="Times New Roman" w:hAnsi="Times New Roman" w:cs="Times New Roman"/>
        </w:rPr>
        <w:t>d.</w:t>
      </w:r>
    </w:p>
    <w:p w:rsidR="00A52775" w:rsidRDefault="00B53A42" w:rsidP="00CC051A">
      <w:pPr>
        <w:pStyle w:val="Heading2"/>
        <w:ind w:left="540"/>
      </w:pPr>
      <w:bookmarkStart w:id="118" w:name="_Toc313352994"/>
      <w:r>
        <w:t>P</w:t>
      </w:r>
      <w:r w:rsidR="00A52775">
        <w:t>rogramme direction and activities</w:t>
      </w:r>
      <w:bookmarkEnd w:id="118"/>
    </w:p>
    <w:p w:rsidR="00B03C52" w:rsidRDefault="00B03C52" w:rsidP="00B03C52">
      <w:pPr>
        <w:pStyle w:val="Heading3"/>
      </w:pPr>
      <w:bookmarkStart w:id="119" w:name="_Toc313352995"/>
      <w:r>
        <w:t>Planning</w:t>
      </w:r>
      <w:r w:rsidR="00DE1877">
        <w:t xml:space="preserve"> for </w:t>
      </w:r>
      <w:r w:rsidR="00917B31">
        <w:t>Human Development</w:t>
      </w:r>
      <w:bookmarkEnd w:id="119"/>
    </w:p>
    <w:p w:rsidR="004F5A48" w:rsidRDefault="004F5A48" w:rsidP="004F5A48">
      <w:pPr>
        <w:spacing w:after="0" w:line="240" w:lineRule="auto"/>
        <w:jc w:val="both"/>
        <w:rPr>
          <w:rFonts w:ascii="Times New Roman" w:hAnsi="Times New Roman" w:cs="Times New Roman"/>
        </w:rPr>
      </w:pPr>
      <w:r>
        <w:rPr>
          <w:rFonts w:ascii="Times New Roman" w:hAnsi="Times New Roman" w:cs="Times New Roman"/>
        </w:rPr>
        <w:t xml:space="preserve">All informants urged UNDP to press ahead with its Human Development Report initiative, in particularly its District Human Development Reports which are bringing unique value to district planners, district administrations and district populations. Their suggestion is that UNDP should advance this effort in two ways. </w:t>
      </w:r>
    </w:p>
    <w:p w:rsidR="004F5A48" w:rsidRDefault="004F5A48" w:rsidP="004F5A48">
      <w:pPr>
        <w:spacing w:after="0" w:line="240" w:lineRule="auto"/>
        <w:jc w:val="both"/>
        <w:rPr>
          <w:rFonts w:ascii="Times New Roman" w:hAnsi="Times New Roman" w:cs="Times New Roman"/>
        </w:rPr>
      </w:pPr>
    </w:p>
    <w:p w:rsidR="00D96776" w:rsidRDefault="004F5A48" w:rsidP="004F5A48">
      <w:pPr>
        <w:spacing w:after="0" w:line="240" w:lineRule="auto"/>
        <w:jc w:val="both"/>
        <w:rPr>
          <w:rFonts w:ascii="Times New Roman" w:hAnsi="Times New Roman" w:cs="Times New Roman"/>
        </w:rPr>
      </w:pPr>
      <w:r w:rsidRPr="00D83973">
        <w:rPr>
          <w:rFonts w:ascii="Times New Roman" w:hAnsi="Times New Roman" w:cs="Times New Roman"/>
          <w:b/>
          <w:i/>
        </w:rPr>
        <w:t>HDRs at more regular intervals</w:t>
      </w:r>
      <w:r>
        <w:rPr>
          <w:rFonts w:ascii="Times New Roman" w:hAnsi="Times New Roman" w:cs="Times New Roman"/>
        </w:rPr>
        <w:t xml:space="preserve"> – First, UNDP should increase the frequency of its State and District Human Development Reports to once every two to three years. For, HDRs could serve as GoI’s primary tracking device for human development performance across the country, especially in measuring the impact of governmental schemes. Needless to say, regular and up-to-date HDR data would be an invaluable input to planning and policy-making at district, state and national level. A handful of informants also encouraged UNDP to also consider expanding its DHDR initiative down to the block level, or at least to support or technically assist district governments or NGOs in doing so. More granular data will play a more useful role in planning. </w:t>
      </w:r>
      <w:r w:rsidR="008B0D7B">
        <w:rPr>
          <w:rFonts w:ascii="Times New Roman" w:hAnsi="Times New Roman" w:cs="Times New Roman"/>
        </w:rPr>
        <w:t>Ideally, District Governments should have complete authority to sign-off on their DHDRs to prevent the delays currently being experienced in final DHDR publication.</w:t>
      </w:r>
    </w:p>
    <w:p w:rsidR="00D96776" w:rsidRDefault="00D96776" w:rsidP="004F5A48">
      <w:pPr>
        <w:spacing w:after="0" w:line="240" w:lineRule="auto"/>
        <w:jc w:val="both"/>
        <w:rPr>
          <w:rFonts w:ascii="Times New Roman" w:hAnsi="Times New Roman" w:cs="Times New Roman"/>
        </w:rPr>
      </w:pPr>
    </w:p>
    <w:p w:rsidR="004F5A48" w:rsidRDefault="00D96776" w:rsidP="004F5A48">
      <w:pPr>
        <w:spacing w:after="0" w:line="240" w:lineRule="auto"/>
        <w:jc w:val="both"/>
        <w:rPr>
          <w:rFonts w:ascii="Times New Roman" w:hAnsi="Times New Roman" w:cs="Times New Roman"/>
        </w:rPr>
      </w:pPr>
      <w:r>
        <w:rPr>
          <w:rFonts w:ascii="Times New Roman" w:hAnsi="Times New Roman" w:cs="Times New Roman"/>
        </w:rPr>
        <w:lastRenderedPageBreak/>
        <w:t xml:space="preserve">To incentivize State and Districts collect, publicly report and better human development performance, some informants suggested that UNDP institute an annual </w:t>
      </w:r>
      <w:r w:rsidR="004F5A48" w:rsidRPr="00D96776">
        <w:rPr>
          <w:rFonts w:ascii="Times New Roman" w:hAnsi="Times New Roman" w:cs="Times New Roman"/>
        </w:rPr>
        <w:t>Human Development</w:t>
      </w:r>
      <w:r>
        <w:rPr>
          <w:rFonts w:ascii="Times New Roman" w:hAnsi="Times New Roman" w:cs="Times New Roman"/>
        </w:rPr>
        <w:t xml:space="preserve"> day, at which states showcase human development statistics, human development improvements, and share ‘best practices’ Awards could also be presented for Best Human Development Report, Most Innovative Human Development Measure, human development success stories, and so on.</w:t>
      </w:r>
    </w:p>
    <w:p w:rsidR="004F5A48" w:rsidRDefault="004F5A48" w:rsidP="004F5A48">
      <w:pPr>
        <w:spacing w:after="0" w:line="240" w:lineRule="auto"/>
        <w:jc w:val="both"/>
        <w:rPr>
          <w:rFonts w:ascii="Times New Roman" w:hAnsi="Times New Roman" w:cs="Times New Roman"/>
        </w:rPr>
      </w:pPr>
    </w:p>
    <w:p w:rsidR="004F5A48" w:rsidRDefault="004F5A48" w:rsidP="004F5A48">
      <w:pPr>
        <w:spacing w:after="0" w:line="240" w:lineRule="auto"/>
        <w:jc w:val="both"/>
        <w:rPr>
          <w:rFonts w:ascii="Times New Roman" w:hAnsi="Times New Roman" w:cs="Times New Roman"/>
        </w:rPr>
      </w:pPr>
      <w:r w:rsidRPr="00D83973">
        <w:rPr>
          <w:rFonts w:ascii="Times New Roman" w:hAnsi="Times New Roman" w:cs="Times New Roman"/>
          <w:b/>
          <w:i/>
        </w:rPr>
        <w:t xml:space="preserve">Live </w:t>
      </w:r>
      <w:r>
        <w:rPr>
          <w:rFonts w:ascii="Times New Roman" w:hAnsi="Times New Roman" w:cs="Times New Roman"/>
          <w:b/>
          <w:i/>
        </w:rPr>
        <w:t xml:space="preserve">district </w:t>
      </w:r>
      <w:r w:rsidRPr="00D83973">
        <w:rPr>
          <w:rFonts w:ascii="Times New Roman" w:hAnsi="Times New Roman" w:cs="Times New Roman"/>
          <w:b/>
          <w:i/>
        </w:rPr>
        <w:t>database</w:t>
      </w:r>
      <w:r>
        <w:rPr>
          <w:rFonts w:ascii="Times New Roman" w:hAnsi="Times New Roman" w:cs="Times New Roman"/>
          <w:b/>
          <w:i/>
        </w:rPr>
        <w:t>s</w:t>
      </w:r>
      <w:r w:rsidRPr="00D83973">
        <w:rPr>
          <w:rFonts w:ascii="Times New Roman" w:hAnsi="Times New Roman" w:cs="Times New Roman"/>
          <w:b/>
          <w:i/>
        </w:rPr>
        <w:t xml:space="preserve"> of human development statistics</w:t>
      </w:r>
      <w:r>
        <w:rPr>
          <w:rFonts w:ascii="Times New Roman" w:hAnsi="Times New Roman" w:cs="Times New Roman"/>
        </w:rPr>
        <w:t xml:space="preserve"> – Planning informants also overwhelmingly called upon UNDP to go a step further and convert its DHDR effort into a live district-wide database of human development statistics. Already, UNDP is underwriting a major effort to collect a spread of primary data from sample villages within DHDR districts. By strategically expanding this effort, it could underwrite and support the collection of comprehensive human development data for entire districts. Informants pointed out that much of this data is already contained within village-level registers, and only needs to be regularly agglomerated and fed into a database. Ideally, the database should be online to facilitate public access, even if it is housed in District Planning Department. The database should also enable continual analysis and regular updation. Chattisgarh’s experience with Village Index Cards and Urban Ward Index Cards presents a potential model to follow.</w:t>
      </w:r>
    </w:p>
    <w:p w:rsidR="004F5A48" w:rsidRDefault="004F5A48" w:rsidP="004F5A48">
      <w:pPr>
        <w:spacing w:after="0" w:line="240" w:lineRule="auto"/>
        <w:jc w:val="both"/>
        <w:rPr>
          <w:rFonts w:ascii="Times New Roman" w:hAnsi="Times New Roman" w:cs="Times New Roman"/>
        </w:rPr>
      </w:pPr>
    </w:p>
    <w:tbl>
      <w:tblPr>
        <w:tblStyle w:val="TableGrid"/>
        <w:tblW w:w="0" w:type="auto"/>
        <w:tblLook w:val="04A0"/>
      </w:tblPr>
      <w:tblGrid>
        <w:gridCol w:w="9242"/>
      </w:tblGrid>
      <w:tr w:rsidR="004F5A48" w:rsidTr="006234F4">
        <w:tc>
          <w:tcPr>
            <w:tcW w:w="9242" w:type="dxa"/>
          </w:tcPr>
          <w:p w:rsidR="004F5A48" w:rsidRPr="007A2576" w:rsidRDefault="004F5A48" w:rsidP="00F157BF">
            <w:pPr>
              <w:spacing w:before="60"/>
              <w:jc w:val="both"/>
              <w:rPr>
                <w:rFonts w:ascii="Times New Roman" w:hAnsi="Times New Roman" w:cs="Times New Roman"/>
                <w:b/>
              </w:rPr>
            </w:pPr>
            <w:r w:rsidRPr="007A2576">
              <w:rPr>
                <w:rFonts w:ascii="Times New Roman" w:hAnsi="Times New Roman" w:cs="Times New Roman"/>
                <w:b/>
              </w:rPr>
              <w:t>Health-related data is of the essence</w:t>
            </w:r>
          </w:p>
          <w:p w:rsidR="004F5A48" w:rsidRPr="00874B83" w:rsidRDefault="00725BBB" w:rsidP="00F157BF">
            <w:pPr>
              <w:spacing w:after="60"/>
              <w:jc w:val="both"/>
              <w:rPr>
                <w:rFonts w:ascii="Times New Roman" w:hAnsi="Times New Roman" w:cs="Times New Roman"/>
                <w:highlight w:val="yellow"/>
              </w:rPr>
            </w:pPr>
            <w:r w:rsidRPr="007A2576">
              <w:rPr>
                <w:rFonts w:ascii="Times New Roman" w:hAnsi="Times New Roman" w:cs="Times New Roman"/>
              </w:rPr>
              <w:t xml:space="preserve">Many informants underscored India’s current gap in detailed and high-quality health data and analysis at the district level, particularly on such issues as infant and maternal mortality, malnutrition. The suggested that the UN Joint Programme on Convergence </w:t>
            </w:r>
            <w:r w:rsidR="004F5A48" w:rsidRPr="007A2576">
              <w:rPr>
                <w:rFonts w:ascii="Times New Roman" w:hAnsi="Times New Roman" w:cs="Times New Roman"/>
              </w:rPr>
              <w:t xml:space="preserve">focus on putting in place the </w:t>
            </w:r>
            <w:r w:rsidRPr="007A2576">
              <w:rPr>
                <w:rFonts w:ascii="Times New Roman" w:hAnsi="Times New Roman" w:cs="Times New Roman"/>
              </w:rPr>
              <w:t xml:space="preserve">manpower and </w:t>
            </w:r>
            <w:r w:rsidR="004F5A48" w:rsidRPr="007A2576">
              <w:rPr>
                <w:rFonts w:ascii="Times New Roman" w:hAnsi="Times New Roman" w:cs="Times New Roman"/>
              </w:rPr>
              <w:t>infrastructure</w:t>
            </w:r>
            <w:r w:rsidRPr="007A2576">
              <w:rPr>
                <w:rFonts w:ascii="Times New Roman" w:hAnsi="Times New Roman" w:cs="Times New Roman"/>
              </w:rPr>
              <w:t xml:space="preserve"> to </w:t>
            </w:r>
            <w:r w:rsidR="004F5A48" w:rsidRPr="007A2576">
              <w:rPr>
                <w:rFonts w:ascii="Times New Roman" w:hAnsi="Times New Roman" w:cs="Times New Roman"/>
              </w:rPr>
              <w:t xml:space="preserve">collect </w:t>
            </w:r>
            <w:r w:rsidRPr="007A2576">
              <w:rPr>
                <w:rFonts w:ascii="Times New Roman" w:hAnsi="Times New Roman" w:cs="Times New Roman"/>
              </w:rPr>
              <w:t xml:space="preserve">this data, as also </w:t>
            </w:r>
            <w:r w:rsidR="004F5A48" w:rsidRPr="007A2576">
              <w:rPr>
                <w:rFonts w:ascii="Times New Roman" w:hAnsi="Times New Roman" w:cs="Times New Roman"/>
              </w:rPr>
              <w:t xml:space="preserve">key </w:t>
            </w:r>
            <w:r w:rsidRPr="007A2576">
              <w:rPr>
                <w:rFonts w:ascii="Times New Roman" w:hAnsi="Times New Roman" w:cs="Times New Roman"/>
              </w:rPr>
              <w:t xml:space="preserve">data on other </w:t>
            </w:r>
            <w:r w:rsidR="004F5A48" w:rsidRPr="007A2576">
              <w:rPr>
                <w:rFonts w:ascii="Times New Roman" w:hAnsi="Times New Roman" w:cs="Times New Roman"/>
              </w:rPr>
              <w:t>M</w:t>
            </w:r>
            <w:r w:rsidRPr="007A2576">
              <w:rPr>
                <w:rFonts w:ascii="Times New Roman" w:hAnsi="Times New Roman" w:cs="Times New Roman"/>
              </w:rPr>
              <w:t xml:space="preserve">illenium </w:t>
            </w:r>
            <w:r w:rsidR="004F5A48" w:rsidRPr="007A2576">
              <w:rPr>
                <w:rFonts w:ascii="Times New Roman" w:hAnsi="Times New Roman" w:cs="Times New Roman"/>
              </w:rPr>
              <w:t>D</w:t>
            </w:r>
            <w:r w:rsidRPr="007A2576">
              <w:rPr>
                <w:rFonts w:ascii="Times New Roman" w:hAnsi="Times New Roman" w:cs="Times New Roman"/>
              </w:rPr>
              <w:t xml:space="preserve">evelopment </w:t>
            </w:r>
            <w:r w:rsidR="004F5A48" w:rsidRPr="007A2576">
              <w:rPr>
                <w:rFonts w:ascii="Times New Roman" w:hAnsi="Times New Roman" w:cs="Times New Roman"/>
              </w:rPr>
              <w:t>G</w:t>
            </w:r>
            <w:r w:rsidRPr="007A2576">
              <w:rPr>
                <w:rFonts w:ascii="Times New Roman" w:hAnsi="Times New Roman" w:cs="Times New Roman"/>
              </w:rPr>
              <w:t xml:space="preserve">oal </w:t>
            </w:r>
            <w:r w:rsidR="004F5A48" w:rsidRPr="007A2576">
              <w:rPr>
                <w:rFonts w:ascii="Times New Roman" w:hAnsi="Times New Roman" w:cs="Times New Roman"/>
              </w:rPr>
              <w:t xml:space="preserve"> indicators</w:t>
            </w:r>
            <w:r w:rsidRPr="007A2576">
              <w:rPr>
                <w:rFonts w:ascii="Times New Roman" w:hAnsi="Times New Roman" w:cs="Times New Roman"/>
              </w:rPr>
              <w:t xml:space="preserve">, and to </w:t>
            </w:r>
            <w:r w:rsidR="004F5A48" w:rsidRPr="007A2576">
              <w:rPr>
                <w:rFonts w:ascii="Times New Roman" w:hAnsi="Times New Roman" w:cs="Times New Roman"/>
              </w:rPr>
              <w:t xml:space="preserve">link these to specific project inputs/ outcomes. </w:t>
            </w:r>
            <w:r w:rsidR="007A2576" w:rsidRPr="007A2576">
              <w:rPr>
                <w:rFonts w:ascii="Times New Roman" w:hAnsi="Times New Roman" w:cs="Times New Roman"/>
              </w:rPr>
              <w:t xml:space="preserve">One senior government informant even suggested that data collection drill as far as </w:t>
            </w:r>
            <w:r w:rsidR="004F5A48" w:rsidRPr="007A2576">
              <w:rPr>
                <w:rFonts w:ascii="Times New Roman" w:hAnsi="Times New Roman" w:cs="Times New Roman"/>
              </w:rPr>
              <w:t>the names of those who died, verbal autopsies to determine ca</w:t>
            </w:r>
            <w:r w:rsidR="007A2576" w:rsidRPr="007A2576">
              <w:rPr>
                <w:rFonts w:ascii="Times New Roman" w:hAnsi="Times New Roman" w:cs="Times New Roman"/>
              </w:rPr>
              <w:t>use</w:t>
            </w:r>
            <w:r w:rsidR="004F5A48" w:rsidRPr="007A2576">
              <w:rPr>
                <w:rFonts w:ascii="Times New Roman" w:hAnsi="Times New Roman" w:cs="Times New Roman"/>
              </w:rPr>
              <w:t xml:space="preserve"> of death, </w:t>
            </w:r>
            <w:r w:rsidR="007A2576" w:rsidRPr="007A2576">
              <w:rPr>
                <w:rFonts w:ascii="Times New Roman" w:hAnsi="Times New Roman" w:cs="Times New Roman"/>
              </w:rPr>
              <w:t>and so on</w:t>
            </w:r>
            <w:r w:rsidR="004F5A48" w:rsidRPr="007A2576">
              <w:rPr>
                <w:rFonts w:ascii="Times New Roman" w:hAnsi="Times New Roman" w:cs="Times New Roman"/>
              </w:rPr>
              <w:t>.</w:t>
            </w:r>
          </w:p>
        </w:tc>
      </w:tr>
    </w:tbl>
    <w:p w:rsidR="004F5A48" w:rsidRDefault="004F5A48" w:rsidP="004F5A48">
      <w:pPr>
        <w:spacing w:after="0" w:line="240" w:lineRule="auto"/>
        <w:jc w:val="both"/>
        <w:rPr>
          <w:rFonts w:ascii="Times New Roman" w:hAnsi="Times New Roman" w:cs="Times New Roman"/>
        </w:rPr>
      </w:pPr>
    </w:p>
    <w:p w:rsidR="004F5A48" w:rsidRDefault="004F5A48" w:rsidP="004F5A48">
      <w:pPr>
        <w:spacing w:after="0" w:line="240" w:lineRule="auto"/>
        <w:jc w:val="both"/>
        <w:rPr>
          <w:rFonts w:ascii="Times New Roman" w:hAnsi="Times New Roman" w:cs="Times New Roman"/>
        </w:rPr>
      </w:pPr>
      <w:r>
        <w:rPr>
          <w:rFonts w:ascii="Times New Roman" w:hAnsi="Times New Roman" w:cs="Times New Roman"/>
        </w:rPr>
        <w:t xml:space="preserve">Regular collection, analysis and public reporting of human development data will not only enhance planning, it will also improve governance by enabling policy-makers, elected representatives and the public to measure and press for improvements in the quality of public services. As the Public Affairs Centre, Bangalore, says “What can be counted can be improved.” Informants thus also suggest that UNDP handhold district governments in </w:t>
      </w:r>
      <w:r w:rsidRPr="002A3084">
        <w:rPr>
          <w:rFonts w:ascii="Times New Roman" w:hAnsi="Times New Roman" w:cs="Times New Roman"/>
        </w:rPr>
        <w:t>identify</w:t>
      </w:r>
      <w:r>
        <w:rPr>
          <w:rFonts w:ascii="Times New Roman" w:hAnsi="Times New Roman" w:cs="Times New Roman"/>
        </w:rPr>
        <w:t xml:space="preserve">ing a handful of priority human development issues needing focused attention and in devising publicly-measurable indicators for these. “There </w:t>
      </w:r>
      <w:r w:rsidRPr="002A3084">
        <w:rPr>
          <w:rFonts w:ascii="Times New Roman" w:hAnsi="Times New Roman" w:cs="Times New Roman"/>
        </w:rPr>
        <w:t>should be a collective state-to-village</w:t>
      </w:r>
      <w:r>
        <w:rPr>
          <w:rFonts w:ascii="Times New Roman" w:hAnsi="Times New Roman" w:cs="Times New Roman"/>
        </w:rPr>
        <w:t xml:space="preserve"> campaign</w:t>
      </w:r>
      <w:r w:rsidRPr="002A3084">
        <w:rPr>
          <w:rFonts w:ascii="Times New Roman" w:hAnsi="Times New Roman" w:cs="Times New Roman"/>
        </w:rPr>
        <w:t xml:space="preserve"> to measure and improve </w:t>
      </w:r>
      <w:r>
        <w:rPr>
          <w:rFonts w:ascii="Times New Roman" w:hAnsi="Times New Roman" w:cs="Times New Roman"/>
        </w:rPr>
        <w:t xml:space="preserve">key human </w:t>
      </w:r>
      <w:r w:rsidRPr="002A3084">
        <w:rPr>
          <w:rFonts w:ascii="Times New Roman" w:hAnsi="Times New Roman" w:cs="Times New Roman"/>
        </w:rPr>
        <w:t xml:space="preserve">indicators, </w:t>
      </w:r>
      <w:r>
        <w:rPr>
          <w:rFonts w:ascii="Times New Roman" w:hAnsi="Times New Roman" w:cs="Times New Roman"/>
        </w:rPr>
        <w:t>and Dis</w:t>
      </w:r>
      <w:r w:rsidRPr="002A3084">
        <w:rPr>
          <w:rFonts w:ascii="Times New Roman" w:hAnsi="Times New Roman" w:cs="Times New Roman"/>
        </w:rPr>
        <w:t>trict Plan</w:t>
      </w:r>
      <w:r>
        <w:rPr>
          <w:rFonts w:ascii="Times New Roman" w:hAnsi="Times New Roman" w:cs="Times New Roman"/>
        </w:rPr>
        <w:t>s</w:t>
      </w:r>
      <w:r w:rsidRPr="002A3084">
        <w:rPr>
          <w:rFonts w:ascii="Times New Roman" w:hAnsi="Times New Roman" w:cs="Times New Roman"/>
        </w:rPr>
        <w:t xml:space="preserve"> </w:t>
      </w:r>
      <w:r>
        <w:rPr>
          <w:rFonts w:ascii="Times New Roman" w:hAnsi="Times New Roman" w:cs="Times New Roman"/>
        </w:rPr>
        <w:t xml:space="preserve">should be based upon these,” suggested one of the District Collectors interviewed. </w:t>
      </w:r>
    </w:p>
    <w:p w:rsidR="00273C9C" w:rsidRDefault="00273C9C" w:rsidP="004F5A48">
      <w:pPr>
        <w:spacing w:after="0" w:line="240" w:lineRule="auto"/>
        <w:jc w:val="both"/>
        <w:rPr>
          <w:rFonts w:ascii="Times New Roman" w:hAnsi="Times New Roman" w:cs="Times New Roman"/>
        </w:rPr>
      </w:pPr>
    </w:p>
    <w:p w:rsidR="00273C9C" w:rsidRDefault="00273C9C" w:rsidP="00273C9C">
      <w:pPr>
        <w:spacing w:after="0" w:line="240" w:lineRule="auto"/>
        <w:jc w:val="both"/>
        <w:rPr>
          <w:rFonts w:ascii="Times New Roman" w:hAnsi="Times New Roman" w:cs="Times New Roman"/>
        </w:rPr>
      </w:pPr>
      <w:r w:rsidRPr="00774980">
        <w:rPr>
          <w:rFonts w:ascii="Times New Roman" w:hAnsi="Times New Roman" w:cs="Times New Roman"/>
          <w:b/>
          <w:i/>
        </w:rPr>
        <w:t>Micro-planning</w:t>
      </w:r>
      <w:r>
        <w:rPr>
          <w:rFonts w:ascii="Times New Roman" w:hAnsi="Times New Roman" w:cs="Times New Roman"/>
          <w:b/>
          <w:i/>
        </w:rPr>
        <w:t xml:space="preserve"> </w:t>
      </w:r>
      <w:r w:rsidRPr="004F1B79">
        <w:rPr>
          <w:rFonts w:ascii="Times New Roman" w:hAnsi="Times New Roman" w:cs="Times New Roman"/>
          <w:b/>
        </w:rPr>
        <w:t>–</w:t>
      </w:r>
      <w:r>
        <w:rPr>
          <w:rFonts w:ascii="Times New Roman" w:hAnsi="Times New Roman" w:cs="Times New Roman"/>
          <w:b/>
          <w:i/>
        </w:rPr>
        <w:t xml:space="preserve"> </w:t>
      </w:r>
      <w:r w:rsidRPr="00E2294F">
        <w:rPr>
          <w:rFonts w:ascii="Times New Roman" w:hAnsi="Times New Roman" w:cs="Times New Roman"/>
        </w:rPr>
        <w:t>There is also a</w:t>
      </w:r>
      <w:r>
        <w:rPr>
          <w:rFonts w:ascii="Times New Roman" w:hAnsi="Times New Roman" w:cs="Times New Roman"/>
          <w:b/>
        </w:rPr>
        <w:t xml:space="preserve"> </w:t>
      </w:r>
      <w:r>
        <w:rPr>
          <w:rFonts w:ascii="Times New Roman" w:hAnsi="Times New Roman" w:cs="Times New Roman"/>
        </w:rPr>
        <w:t xml:space="preserve">resounding call for </w:t>
      </w:r>
      <w:r w:rsidRPr="002A3084">
        <w:rPr>
          <w:rFonts w:ascii="Times New Roman" w:hAnsi="Times New Roman" w:cs="Times New Roman"/>
        </w:rPr>
        <w:t xml:space="preserve">UNDP </w:t>
      </w:r>
      <w:r>
        <w:rPr>
          <w:rFonts w:ascii="Times New Roman" w:hAnsi="Times New Roman" w:cs="Times New Roman"/>
        </w:rPr>
        <w:t xml:space="preserve">to expand its planning training effort into </w:t>
      </w:r>
      <w:r w:rsidRPr="002A3084">
        <w:rPr>
          <w:rFonts w:ascii="Times New Roman" w:hAnsi="Times New Roman" w:cs="Times New Roman"/>
        </w:rPr>
        <w:t>micro-planning</w:t>
      </w:r>
      <w:r>
        <w:rPr>
          <w:rFonts w:ascii="Times New Roman" w:hAnsi="Times New Roman" w:cs="Times New Roman"/>
        </w:rPr>
        <w:t>; in other words, to resurrect aspects of the Rural Decentralization project. The call was loudest from gram pradhans, block development officers and other CDLG trainees, who say that the Government’s new generation of rural development schemes (such as MGNREGA, BRGF, and so on) predicate on panchayat-level planning and financial decision-making, a responsibility for which they do not feel adequately prepared. In fact, for much the same reasons, all CDLG-related informants</w:t>
      </w:r>
      <w:r w:rsidRPr="004E1246">
        <w:rPr>
          <w:rFonts w:ascii="Times New Roman" w:hAnsi="Times New Roman" w:cs="Times New Roman"/>
        </w:rPr>
        <w:t xml:space="preserve"> </w:t>
      </w:r>
      <w:r>
        <w:rPr>
          <w:rFonts w:ascii="Times New Roman" w:hAnsi="Times New Roman" w:cs="Times New Roman"/>
        </w:rPr>
        <w:t>cited the urgent need for training on planning and financial management when they were asked how the CDLG programme might be improved.</w:t>
      </w:r>
    </w:p>
    <w:p w:rsidR="004F5A48" w:rsidRDefault="004F5A48" w:rsidP="004F5A48">
      <w:pPr>
        <w:spacing w:after="0" w:line="240" w:lineRule="auto"/>
        <w:rPr>
          <w:rFonts w:ascii="Times New Roman" w:hAnsi="Times New Roman" w:cs="Times New Roman"/>
        </w:rPr>
      </w:pPr>
    </w:p>
    <w:p w:rsidR="004F5A48" w:rsidRDefault="004F5A48" w:rsidP="004F5A48">
      <w:pPr>
        <w:spacing w:after="0" w:line="240" w:lineRule="auto"/>
        <w:jc w:val="both"/>
        <w:rPr>
          <w:rFonts w:ascii="Times New Roman" w:hAnsi="Times New Roman" w:cs="Times New Roman"/>
        </w:rPr>
      </w:pPr>
      <w:r>
        <w:rPr>
          <w:rFonts w:ascii="Times New Roman" w:hAnsi="Times New Roman" w:cs="Times New Roman"/>
          <w:b/>
          <w:i/>
        </w:rPr>
        <w:t>Develop l</w:t>
      </w:r>
      <w:r w:rsidRPr="00774980">
        <w:rPr>
          <w:rFonts w:ascii="Times New Roman" w:hAnsi="Times New Roman" w:cs="Times New Roman"/>
          <w:b/>
          <w:i/>
        </w:rPr>
        <w:t>ocal capacity</w:t>
      </w:r>
      <w:r w:rsidR="00D942EA">
        <w:rPr>
          <w:rFonts w:ascii="Times New Roman" w:hAnsi="Times New Roman" w:cs="Times New Roman"/>
          <w:b/>
          <w:i/>
        </w:rPr>
        <w:t xml:space="preserve"> for Human Development research and analysis</w:t>
      </w:r>
      <w:r>
        <w:rPr>
          <w:rFonts w:ascii="Times New Roman" w:hAnsi="Times New Roman" w:cs="Times New Roman"/>
        </w:rPr>
        <w:t xml:space="preserve"> – District informants emphasized the need for UNDP to invest in local capacity to drive this expanded district-level Human Development effort. External consultants would neither have the time nor commitment to do full justice to the initiative, besides which most district would now have sufficient numbers of rural high-school graduates to assist with this task. As discussed earlier, UNDP could anchor its data campaign around a district partner, strategically building its human development research and training capability.</w:t>
      </w:r>
    </w:p>
    <w:p w:rsidR="00357AAB" w:rsidRDefault="00357AAB" w:rsidP="004F5A48">
      <w:pPr>
        <w:spacing w:after="0" w:line="240" w:lineRule="auto"/>
        <w:jc w:val="both"/>
        <w:rPr>
          <w:rFonts w:ascii="Times New Roman" w:hAnsi="Times New Roman" w:cs="Times New Roman"/>
        </w:rPr>
      </w:pPr>
    </w:p>
    <w:p w:rsidR="00357AAB" w:rsidRDefault="00357AAB" w:rsidP="004F5A48">
      <w:pPr>
        <w:spacing w:after="0" w:line="240" w:lineRule="auto"/>
        <w:jc w:val="both"/>
        <w:rPr>
          <w:rFonts w:ascii="Times New Roman" w:hAnsi="Times New Roman" w:cs="Times New Roman"/>
        </w:rPr>
      </w:pPr>
      <w:r>
        <w:rPr>
          <w:rFonts w:ascii="Times New Roman" w:hAnsi="Times New Roman" w:cs="Times New Roman"/>
        </w:rPr>
        <w:t xml:space="preserve">Some Governments informants also said that UNDP should train a wide range of stakeholders on its Human Development methodologies, so that this knowledge does not remain confined only to a </w:t>
      </w:r>
      <w:r>
        <w:rPr>
          <w:rFonts w:ascii="Times New Roman" w:hAnsi="Times New Roman" w:cs="Times New Roman"/>
        </w:rPr>
        <w:lastRenderedPageBreak/>
        <w:t>handful of consultants and experts.</w:t>
      </w:r>
      <w:r w:rsidR="00373136">
        <w:rPr>
          <w:rFonts w:ascii="Times New Roman" w:hAnsi="Times New Roman" w:cs="Times New Roman"/>
        </w:rPr>
        <w:t xml:space="preserve"> The more the number of people that understand the methodology, the more it will be used and value-added to.</w:t>
      </w:r>
    </w:p>
    <w:p w:rsidR="00855FC5" w:rsidRDefault="00855FC5" w:rsidP="004F5A48">
      <w:pPr>
        <w:spacing w:after="0" w:line="240" w:lineRule="auto"/>
        <w:jc w:val="both"/>
        <w:rPr>
          <w:rFonts w:ascii="Times New Roman" w:hAnsi="Times New Roman" w:cs="Times New Roman"/>
        </w:rPr>
      </w:pPr>
    </w:p>
    <w:p w:rsidR="00855FC5" w:rsidRPr="008113B9" w:rsidRDefault="00855FC5" w:rsidP="00855FC5">
      <w:pPr>
        <w:spacing w:after="0" w:line="240" w:lineRule="auto"/>
        <w:jc w:val="both"/>
        <w:rPr>
          <w:rFonts w:ascii="Times New Roman" w:hAnsi="Times New Roman" w:cs="Times New Roman"/>
          <w:sz w:val="20"/>
          <w:szCs w:val="20"/>
        </w:rPr>
      </w:pPr>
      <w:r>
        <w:rPr>
          <w:rFonts w:ascii="Times New Roman" w:hAnsi="Times New Roman" w:cs="Times New Roman"/>
        </w:rPr>
        <w:t xml:space="preserve">Many </w:t>
      </w:r>
      <w:r w:rsidRPr="00855FC5">
        <w:rPr>
          <w:rFonts w:ascii="Times New Roman" w:hAnsi="Times New Roman" w:cs="Times New Roman"/>
        </w:rPr>
        <w:t>informants also suggested that UNDP provide ‘soft’ support to the World-Bank-GoI programme to strengthen State statistical architecture and systems, in terms of trained planning personnel at the district Level</w:t>
      </w:r>
      <w:r w:rsidRPr="008113B9">
        <w:rPr>
          <w:rFonts w:ascii="Times New Roman" w:hAnsi="Times New Roman" w:cs="Times New Roman"/>
          <w:sz w:val="20"/>
          <w:szCs w:val="20"/>
        </w:rPr>
        <w:t xml:space="preserve">. </w:t>
      </w:r>
    </w:p>
    <w:p w:rsidR="00855FC5" w:rsidRDefault="00855FC5" w:rsidP="004F5A48">
      <w:pPr>
        <w:spacing w:after="0" w:line="240" w:lineRule="auto"/>
        <w:jc w:val="both"/>
        <w:rPr>
          <w:rFonts w:ascii="Times New Roman" w:hAnsi="Times New Roman" w:cs="Times New Roman"/>
        </w:rPr>
      </w:pPr>
    </w:p>
    <w:p w:rsidR="00B03C52" w:rsidRDefault="00B03C52" w:rsidP="00B03C52">
      <w:pPr>
        <w:pStyle w:val="Heading3"/>
      </w:pPr>
      <w:bookmarkStart w:id="120" w:name="_Toc313352996"/>
      <w:r>
        <w:t>Capacity Development for Local Governance</w:t>
      </w:r>
      <w:bookmarkEnd w:id="120"/>
    </w:p>
    <w:p w:rsidR="00F93A42" w:rsidRDefault="00906175" w:rsidP="00397F35">
      <w:pPr>
        <w:spacing w:after="0" w:line="240" w:lineRule="auto"/>
        <w:jc w:val="both"/>
        <w:rPr>
          <w:rFonts w:ascii="Times New Roman" w:hAnsi="Times New Roman" w:cs="Times New Roman"/>
        </w:rPr>
      </w:pPr>
      <w:r>
        <w:rPr>
          <w:rFonts w:ascii="Times New Roman" w:hAnsi="Times New Roman" w:cs="Times New Roman"/>
        </w:rPr>
        <w:t xml:space="preserve">State government and civil society informants underlined the need for a thorough evaluation of learning outcomes to determine whether </w:t>
      </w:r>
      <w:r w:rsidR="00397F35">
        <w:rPr>
          <w:rFonts w:ascii="Times New Roman" w:hAnsi="Times New Roman" w:cs="Times New Roman"/>
        </w:rPr>
        <w:t xml:space="preserve">and how </w:t>
      </w:r>
      <w:r>
        <w:rPr>
          <w:rFonts w:ascii="Times New Roman" w:hAnsi="Times New Roman" w:cs="Times New Roman"/>
        </w:rPr>
        <w:t xml:space="preserve">it is impacting the quality of governance at the grassroots. </w:t>
      </w:r>
      <w:r w:rsidR="00715CB1">
        <w:rPr>
          <w:rFonts w:ascii="Times New Roman" w:hAnsi="Times New Roman" w:cs="Times New Roman"/>
        </w:rPr>
        <w:t>Additionally, as discussed earlier, they feel that UNDP will need to work with its training institute partners to create “holistic and ongoing learning systems</w:t>
      </w:r>
      <w:r w:rsidR="00991D13">
        <w:rPr>
          <w:rFonts w:ascii="Times New Roman" w:hAnsi="Times New Roman" w:cs="Times New Roman"/>
        </w:rPr>
        <w:t>”</w:t>
      </w:r>
      <w:r w:rsidR="00715CB1">
        <w:rPr>
          <w:rFonts w:ascii="Times New Roman" w:hAnsi="Times New Roman" w:cs="Times New Roman"/>
        </w:rPr>
        <w:t xml:space="preserve"> for PRI officials that result in discernable behavior change and better governance.</w:t>
      </w:r>
      <w:r w:rsidR="00991D13">
        <w:rPr>
          <w:rFonts w:ascii="Times New Roman" w:hAnsi="Times New Roman" w:cs="Times New Roman"/>
        </w:rPr>
        <w:t xml:space="preserve"> Equally, capacity-building must move beyond empowering marginalized groups to demand to actually teaching them how to deliver, especially women leaders and elected representatives.</w:t>
      </w:r>
      <w:r w:rsidR="009A23E6">
        <w:rPr>
          <w:rFonts w:ascii="Times New Roman" w:hAnsi="Times New Roman" w:cs="Times New Roman"/>
        </w:rPr>
        <w:t xml:space="preserve"> Moreover, “training must capacitate them to be more than delivery agents for the state, for their role parallels that of MPs and MLAs.” They should thus be empowered to give critical feedback on law and policy, and to critique government schemes and initiatives rather than merely memorizing which schemes exist and how they work.</w:t>
      </w:r>
    </w:p>
    <w:p w:rsidR="00397F35" w:rsidRPr="00906175" w:rsidRDefault="00397F35" w:rsidP="00397F35">
      <w:pPr>
        <w:spacing w:after="0" w:line="240" w:lineRule="auto"/>
        <w:jc w:val="both"/>
        <w:rPr>
          <w:rFonts w:ascii="Times New Roman" w:hAnsi="Times New Roman" w:cs="Times New Roman"/>
        </w:rPr>
      </w:pPr>
    </w:p>
    <w:p w:rsidR="005943D9" w:rsidRPr="001B41D9" w:rsidRDefault="009A23E6" w:rsidP="005943D9">
      <w:pPr>
        <w:spacing w:after="0" w:line="240" w:lineRule="auto"/>
        <w:jc w:val="both"/>
        <w:rPr>
          <w:rFonts w:ascii="Times New Roman" w:hAnsi="Times New Roman" w:cs="Times New Roman"/>
        </w:rPr>
      </w:pPr>
      <w:r>
        <w:rPr>
          <w:rFonts w:ascii="Times New Roman" w:hAnsi="Times New Roman" w:cs="Times New Roman"/>
        </w:rPr>
        <w:t>I</w:t>
      </w:r>
      <w:r w:rsidR="00397F35" w:rsidRPr="00906175">
        <w:rPr>
          <w:rFonts w:ascii="Times New Roman" w:hAnsi="Times New Roman" w:cs="Times New Roman"/>
        </w:rPr>
        <w:t>nformants</w:t>
      </w:r>
      <w:r w:rsidR="00397F35">
        <w:rPr>
          <w:rFonts w:ascii="Times New Roman" w:hAnsi="Times New Roman" w:cs="Times New Roman"/>
        </w:rPr>
        <w:t xml:space="preserve">’ </w:t>
      </w:r>
      <w:r>
        <w:rPr>
          <w:rFonts w:ascii="Times New Roman" w:hAnsi="Times New Roman" w:cs="Times New Roman"/>
        </w:rPr>
        <w:t xml:space="preserve">also had a variety of practical suggestions on how </w:t>
      </w:r>
      <w:r w:rsidR="005943D9" w:rsidRPr="001B41D9">
        <w:rPr>
          <w:rFonts w:ascii="Times New Roman" w:hAnsi="Times New Roman" w:cs="Times New Roman"/>
        </w:rPr>
        <w:t>training duration, delivery and content could be enhanced:</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pStyle w:val="ListParagraph"/>
        <w:numPr>
          <w:ilvl w:val="0"/>
          <w:numId w:val="9"/>
        </w:numPr>
        <w:autoSpaceDE/>
        <w:autoSpaceDN/>
        <w:contextualSpacing/>
        <w:rPr>
          <w:rFonts w:eastAsiaTheme="minorHAnsi"/>
          <w:sz w:val="22"/>
          <w:szCs w:val="22"/>
          <w:lang w:val="en-US"/>
        </w:rPr>
      </w:pPr>
      <w:r w:rsidRPr="001B41D9">
        <w:rPr>
          <w:rFonts w:eastAsiaTheme="minorHAnsi"/>
          <w:b/>
          <w:i/>
          <w:sz w:val="22"/>
          <w:szCs w:val="22"/>
          <w:lang w:val="en-US"/>
        </w:rPr>
        <w:t>Training duration</w:t>
      </w:r>
      <w:r w:rsidRPr="001B41D9">
        <w:rPr>
          <w:rFonts w:eastAsiaTheme="minorHAnsi"/>
          <w:sz w:val="22"/>
          <w:szCs w:val="22"/>
          <w:lang w:val="en-US"/>
        </w:rPr>
        <w:t xml:space="preserve"> – One-day training is too short for a sarpanch/ pradhan to effectively absorb all they need to.  The programme should, at minimum, aim for a 3-day annual training for at least 3 years of a trainee’s 5-year term. Ideally, there should be block-level refresher trainings three-to-four times a year, even if just for a day. Also of immense value would be the setting up of an interactive block-, district- and state-level peer network, from which to draw practical support and ideas. The network could engage partly through physical meetings and partly over the telephone and the Internet.</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pStyle w:val="ListParagraph"/>
        <w:numPr>
          <w:ilvl w:val="0"/>
          <w:numId w:val="9"/>
        </w:numPr>
        <w:autoSpaceDE/>
        <w:autoSpaceDN/>
        <w:contextualSpacing/>
        <w:rPr>
          <w:rFonts w:eastAsiaTheme="minorHAnsi"/>
          <w:sz w:val="22"/>
          <w:szCs w:val="22"/>
          <w:lang w:val="en-US"/>
        </w:rPr>
      </w:pPr>
      <w:r w:rsidRPr="001B41D9">
        <w:rPr>
          <w:rFonts w:eastAsiaTheme="minorHAnsi"/>
          <w:b/>
          <w:i/>
          <w:sz w:val="22"/>
          <w:szCs w:val="22"/>
          <w:lang w:val="en-US"/>
        </w:rPr>
        <w:t>Training should go down to the village level</w:t>
      </w:r>
      <w:r w:rsidRPr="001B41D9">
        <w:rPr>
          <w:rFonts w:eastAsiaTheme="minorHAnsi"/>
          <w:sz w:val="22"/>
          <w:szCs w:val="22"/>
          <w:lang w:val="en-US"/>
        </w:rPr>
        <w:t xml:space="preserve"> – The current model of training stops at the ‘panchayat’ level and does not touch individual villages. However, if village communities are to effectively hold their pradhans to account, they must also be fully cognizant about the role of pradhans, panchayat, government schemes, acts/laws, and so on. Thus, it is imperative CDLG trainings should “come out of the classroom” to capacitate other ‘movers and shakers’ in a village, even if they are not elected. In fact, the training might give them the knowledge and self-confidence to come forward as potential elected representatives. </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pStyle w:val="ListParagraph"/>
        <w:numPr>
          <w:ilvl w:val="0"/>
          <w:numId w:val="9"/>
        </w:numPr>
        <w:autoSpaceDE/>
        <w:autoSpaceDN/>
        <w:contextualSpacing/>
        <w:rPr>
          <w:rFonts w:eastAsiaTheme="minorHAnsi"/>
          <w:sz w:val="22"/>
          <w:szCs w:val="22"/>
          <w:lang w:val="en-US"/>
        </w:rPr>
      </w:pPr>
      <w:r w:rsidRPr="001B41D9">
        <w:rPr>
          <w:rFonts w:eastAsiaTheme="minorHAnsi"/>
          <w:b/>
          <w:i/>
          <w:sz w:val="22"/>
          <w:szCs w:val="22"/>
          <w:lang w:val="en-US"/>
        </w:rPr>
        <w:t>Training recipients</w:t>
      </w:r>
      <w:r w:rsidRPr="001B41D9">
        <w:rPr>
          <w:rFonts w:eastAsiaTheme="minorHAnsi"/>
          <w:sz w:val="22"/>
          <w:szCs w:val="22"/>
          <w:lang w:val="en-US"/>
        </w:rPr>
        <w:t xml:space="preserve"> – Key among these are ward members, who typically number at 13-14 per panchayat but who (since they tend to be from backward castes) rarely have the chance to speak at village meetings, which tend to be dominated by the pradhan and the contractor lobby. Bringing training to the village will also enable more SHG women to attend, another leadership element currently outside the ambit of the programme.</w:t>
      </w:r>
    </w:p>
    <w:p w:rsidR="005943D9" w:rsidRPr="001B41D9" w:rsidRDefault="005943D9" w:rsidP="005943D9">
      <w:pPr>
        <w:pStyle w:val="ListParagraph"/>
        <w:ind w:left="1080"/>
        <w:rPr>
          <w:rFonts w:eastAsiaTheme="minorHAnsi"/>
          <w:sz w:val="22"/>
          <w:szCs w:val="22"/>
          <w:lang w:val="en-US"/>
        </w:rPr>
      </w:pPr>
    </w:p>
    <w:p w:rsidR="005943D9" w:rsidRPr="001B41D9" w:rsidRDefault="005943D9" w:rsidP="005943D9">
      <w:pPr>
        <w:spacing w:after="0" w:line="240" w:lineRule="auto"/>
        <w:ind w:left="360"/>
        <w:jc w:val="both"/>
        <w:rPr>
          <w:rFonts w:ascii="Times New Roman" w:hAnsi="Times New Roman" w:cs="Times New Roman"/>
        </w:rPr>
      </w:pPr>
      <w:r w:rsidRPr="001B41D9">
        <w:rPr>
          <w:rFonts w:ascii="Times New Roman" w:hAnsi="Times New Roman" w:cs="Times New Roman"/>
        </w:rPr>
        <w:t>Some suggested that pradhans and ward members be given copies of all the training materials and films used in the workshops, so they can replicate these trainings in their villages. Trainings should be in simple language/ concepts, so that all pradhans – many of them illiterate – can truly understand. Additionally, UNDP might invest in posters on key government schemes, such as RTI and NREGA, that could be put up in villages. Ideally, village trainings should be done in the evening, when villagers are free.</w:t>
      </w:r>
    </w:p>
    <w:p w:rsidR="005943D9" w:rsidRPr="001B41D9" w:rsidRDefault="005943D9" w:rsidP="005943D9">
      <w:pPr>
        <w:spacing w:after="0" w:line="240" w:lineRule="auto"/>
        <w:ind w:left="360"/>
        <w:jc w:val="both"/>
        <w:rPr>
          <w:rFonts w:ascii="Times New Roman" w:hAnsi="Times New Roman" w:cs="Times New Roman"/>
        </w:rPr>
      </w:pPr>
    </w:p>
    <w:p w:rsidR="005943D9" w:rsidRPr="001B41D9" w:rsidRDefault="005943D9" w:rsidP="005943D9">
      <w:pPr>
        <w:spacing w:after="0" w:line="240" w:lineRule="auto"/>
        <w:jc w:val="both"/>
        <w:rPr>
          <w:rFonts w:ascii="Times New Roman" w:hAnsi="Times New Roman" w:cs="Times New Roman"/>
        </w:rPr>
      </w:pPr>
      <w:r w:rsidRPr="001B41D9">
        <w:rPr>
          <w:rFonts w:ascii="Times New Roman" w:hAnsi="Times New Roman" w:cs="Times New Roman"/>
          <w:b/>
          <w:i/>
        </w:rPr>
        <w:t>Practical training essential</w:t>
      </w:r>
      <w:r w:rsidRPr="001B41D9">
        <w:rPr>
          <w:rFonts w:ascii="Times New Roman" w:hAnsi="Times New Roman" w:cs="Times New Roman"/>
        </w:rPr>
        <w:t xml:space="preserve"> – Overwhelmingly, CDLG trainees wished to see their training ‘at work’, in practical situations under the guidance of their trainer.</w:t>
      </w:r>
      <w:r w:rsidR="00804FD4">
        <w:rPr>
          <w:rFonts w:ascii="Times New Roman" w:hAnsi="Times New Roman" w:cs="Times New Roman"/>
        </w:rPr>
        <w:t xml:space="preserve"> (This message also came through strongly from Planning-related informants).</w:t>
      </w:r>
      <w:r w:rsidRPr="001B41D9">
        <w:rPr>
          <w:rFonts w:ascii="Times New Roman" w:hAnsi="Times New Roman" w:cs="Times New Roman"/>
        </w:rPr>
        <w:t xml:space="preserve">  For instance, their trainer might take them to the block or district </w:t>
      </w:r>
      <w:r w:rsidRPr="001B41D9">
        <w:rPr>
          <w:rFonts w:ascii="Times New Roman" w:hAnsi="Times New Roman" w:cs="Times New Roman"/>
        </w:rPr>
        <w:lastRenderedPageBreak/>
        <w:t>Office to demonstrate how they might most effectively ask for a file, inspect it, and draw actionable conclusions. Or, there could be a field-training in how to draw up a village plan. As one interviewee put it, “Training should show us the way forward and the techniques we should use”.</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spacing w:after="0" w:line="240" w:lineRule="auto"/>
        <w:jc w:val="both"/>
        <w:rPr>
          <w:rFonts w:ascii="Times New Roman" w:hAnsi="Times New Roman" w:cs="Times New Roman"/>
        </w:rPr>
      </w:pPr>
      <w:r w:rsidRPr="00804FD4">
        <w:rPr>
          <w:rFonts w:ascii="Times New Roman" w:hAnsi="Times New Roman" w:cs="Times New Roman"/>
          <w:b/>
          <w:i/>
        </w:rPr>
        <w:t>Training content</w:t>
      </w:r>
      <w:r w:rsidRPr="001B41D9">
        <w:rPr>
          <w:rFonts w:ascii="Times New Roman" w:hAnsi="Times New Roman" w:cs="Times New Roman"/>
        </w:rPr>
        <w:t xml:space="preserve"> – CDLG trainees expressed a strong desire for more textbooks on the roles of rural functionaries, including panchayat officials, block development officers, and zilla parished members, as for continual updation on all materials handed out during trainings, most especially scheme guideline, financial controls and laws and acts manuals. Also important is material that explains the different ways in which Government schemes might play out in PESA and non-PESA areas. What is crucial is that they be able to take these books home as reference materials. They also suggested that the programme regularly seek and obtain pradhans’ feedback on what materials would be most relevant to them.</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spacing w:after="0" w:line="240" w:lineRule="auto"/>
        <w:jc w:val="both"/>
        <w:rPr>
          <w:rFonts w:ascii="Times New Roman" w:hAnsi="Times New Roman" w:cs="Times New Roman"/>
        </w:rPr>
      </w:pPr>
      <w:r w:rsidRPr="001B41D9">
        <w:rPr>
          <w:rFonts w:ascii="Times New Roman" w:hAnsi="Times New Roman" w:cs="Times New Roman"/>
        </w:rPr>
        <w:t xml:space="preserve">(In this context, it might be a useful strategy for UNDP to also focus on producing good information/communications materials, and to ensure that pradhans receive them immediately upon being elected, rather than single-mindedly seeking to boost training numbers through the SIRDs). </w:t>
      </w:r>
    </w:p>
    <w:p w:rsidR="005943D9" w:rsidRPr="001B41D9" w:rsidRDefault="005943D9" w:rsidP="005943D9">
      <w:pPr>
        <w:spacing w:after="0" w:line="240" w:lineRule="auto"/>
        <w:rPr>
          <w:rFonts w:ascii="Times New Roman" w:hAnsi="Times New Roman" w:cs="Times New Roman"/>
        </w:rPr>
      </w:pPr>
    </w:p>
    <w:p w:rsidR="005943D9" w:rsidRPr="001B41D9" w:rsidRDefault="005943D9" w:rsidP="005943D9">
      <w:pPr>
        <w:spacing w:after="0" w:line="240" w:lineRule="auto"/>
        <w:jc w:val="both"/>
        <w:rPr>
          <w:rFonts w:ascii="Times New Roman" w:hAnsi="Times New Roman" w:cs="Times New Roman"/>
        </w:rPr>
      </w:pPr>
      <w:r w:rsidRPr="001B41D9">
        <w:rPr>
          <w:rFonts w:ascii="Times New Roman" w:hAnsi="Times New Roman" w:cs="Times New Roman"/>
          <w:b/>
          <w:i/>
        </w:rPr>
        <w:t>Finance and planning</w:t>
      </w:r>
      <w:r w:rsidRPr="001B41D9">
        <w:rPr>
          <w:rFonts w:ascii="Times New Roman" w:hAnsi="Times New Roman" w:cs="Times New Roman"/>
        </w:rPr>
        <w:t xml:space="preserve"> – CDLG trainees also, overwhelmingly, asked for training on finance and planning. Of most interest are practical strategies by which to generate independent village-level revenues, so the panchayat does not have to ask the block for money/ approval each time it wants to make a developmental expenditure. In addition, they also want concerted training and handholding on village micro-planning, including how to prioritize problems, map and optimize village resources, design and budget annual plans, and regenerate barren land with people’s participation. Also mentioned was training on how to best use the Rs 15,000 ‘emergency fund’ allocated to pradhans for health epidemics and disasters. </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spacing w:after="0" w:line="240" w:lineRule="auto"/>
        <w:jc w:val="both"/>
        <w:rPr>
          <w:rFonts w:ascii="Times New Roman" w:hAnsi="Times New Roman" w:cs="Times New Roman"/>
        </w:rPr>
      </w:pPr>
      <w:r w:rsidRPr="001B41D9">
        <w:rPr>
          <w:rFonts w:ascii="Times New Roman" w:hAnsi="Times New Roman" w:cs="Times New Roman"/>
          <w:b/>
          <w:i/>
        </w:rPr>
        <w:t>Village-level departments</w:t>
      </w:r>
      <w:r w:rsidRPr="001B41D9">
        <w:rPr>
          <w:rFonts w:ascii="Times New Roman" w:hAnsi="Times New Roman" w:cs="Times New Roman"/>
        </w:rPr>
        <w:t xml:space="preserve"> – In addition to training on flagship programmes, CDLG trainees want a detailed understanding of the Departments for which they have last-mile responsibility (that is, the village school, primary health centre, aanganwadi, and so on). This, so they can ascertain that these are being properly run and negotiate the necessary improvements with higher level authorities.</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spacing w:after="0" w:line="240" w:lineRule="auto"/>
        <w:jc w:val="both"/>
        <w:rPr>
          <w:rFonts w:ascii="Times New Roman" w:hAnsi="Times New Roman" w:cs="Times New Roman"/>
        </w:rPr>
      </w:pPr>
      <w:r w:rsidRPr="001B41D9">
        <w:rPr>
          <w:rFonts w:ascii="Times New Roman" w:hAnsi="Times New Roman" w:cs="Times New Roman"/>
          <w:b/>
          <w:i/>
        </w:rPr>
        <w:t>Literacy in official documents</w:t>
      </w:r>
      <w:r w:rsidRPr="001B41D9">
        <w:rPr>
          <w:rFonts w:ascii="Times New Roman" w:hAnsi="Times New Roman" w:cs="Times New Roman"/>
        </w:rPr>
        <w:t xml:space="preserve"> – Also necessary is a crash course on official administrative language. Since they currently find it difficult to fully understand Government documents, they are constrained in both duties and authority. For much the same reason, the programme should help illiterate pradhans gain functional literacy on the issues most relevant to them.  </w:t>
      </w:r>
    </w:p>
    <w:p w:rsidR="005943D9" w:rsidRPr="001B41D9" w:rsidRDefault="005943D9" w:rsidP="005943D9">
      <w:pPr>
        <w:spacing w:after="0" w:line="240" w:lineRule="auto"/>
        <w:jc w:val="both"/>
        <w:rPr>
          <w:rFonts w:ascii="Times New Roman" w:hAnsi="Times New Roman" w:cs="Times New Roman"/>
        </w:rPr>
      </w:pPr>
    </w:p>
    <w:p w:rsidR="005943D9" w:rsidRPr="001B41D9" w:rsidRDefault="005943D9" w:rsidP="005943D9">
      <w:pPr>
        <w:spacing w:after="0" w:line="240" w:lineRule="auto"/>
        <w:jc w:val="both"/>
        <w:rPr>
          <w:rFonts w:ascii="Times New Roman" w:hAnsi="Times New Roman" w:cs="Times New Roman"/>
        </w:rPr>
      </w:pPr>
      <w:r w:rsidRPr="001B41D9">
        <w:rPr>
          <w:rFonts w:ascii="Times New Roman" w:hAnsi="Times New Roman" w:cs="Times New Roman"/>
          <w:b/>
          <w:i/>
        </w:rPr>
        <w:t>Leadership training</w:t>
      </w:r>
      <w:r w:rsidRPr="001B41D9">
        <w:rPr>
          <w:rFonts w:ascii="Times New Roman" w:hAnsi="Times New Roman" w:cs="Times New Roman"/>
        </w:rPr>
        <w:t xml:space="preserve"> – A need was also expressed for leadership training on how to mobilize the community around pressing issues, such as preventing school dropouts, minimising alcoholism, dealing with the disruption posed by alcoholics at gram sabha meetings, and gender-related issues.</w:t>
      </w:r>
    </w:p>
    <w:p w:rsidR="005943D9" w:rsidRPr="001B41D9" w:rsidRDefault="005943D9" w:rsidP="005943D9">
      <w:pPr>
        <w:spacing w:after="0" w:line="240" w:lineRule="auto"/>
        <w:jc w:val="both"/>
        <w:rPr>
          <w:rFonts w:ascii="Times New Roman" w:hAnsi="Times New Roman" w:cs="Times New Roman"/>
        </w:rPr>
      </w:pPr>
    </w:p>
    <w:tbl>
      <w:tblPr>
        <w:tblStyle w:val="TableGrid"/>
        <w:tblW w:w="0" w:type="auto"/>
        <w:tblLook w:val="04A0"/>
      </w:tblPr>
      <w:tblGrid>
        <w:gridCol w:w="9242"/>
      </w:tblGrid>
      <w:tr w:rsidR="005943D9" w:rsidRPr="001B41D9" w:rsidTr="005943D9">
        <w:tc>
          <w:tcPr>
            <w:tcW w:w="9242" w:type="dxa"/>
          </w:tcPr>
          <w:p w:rsidR="005943D9" w:rsidRPr="001B41D9" w:rsidRDefault="005943D9" w:rsidP="005943D9">
            <w:pPr>
              <w:spacing w:before="60" w:after="60"/>
              <w:jc w:val="both"/>
              <w:rPr>
                <w:rFonts w:ascii="Times New Roman" w:hAnsi="Times New Roman" w:cs="Times New Roman"/>
                <w:b/>
              </w:rPr>
            </w:pPr>
            <w:r w:rsidRPr="001B41D9">
              <w:rPr>
                <w:rFonts w:ascii="Times New Roman" w:hAnsi="Times New Roman" w:cs="Times New Roman"/>
                <w:b/>
              </w:rPr>
              <w:t xml:space="preserve">Recording gram sabha meetings </w:t>
            </w:r>
          </w:p>
          <w:p w:rsidR="005943D9" w:rsidRPr="001B41D9" w:rsidRDefault="005943D9" w:rsidP="005943D9">
            <w:pPr>
              <w:jc w:val="both"/>
              <w:rPr>
                <w:rFonts w:ascii="Times New Roman" w:hAnsi="Times New Roman" w:cs="Times New Roman"/>
              </w:rPr>
            </w:pPr>
            <w:r w:rsidRPr="001B41D9">
              <w:rPr>
                <w:rFonts w:ascii="Times New Roman" w:hAnsi="Times New Roman" w:cs="Times New Roman"/>
              </w:rPr>
              <w:t xml:space="preserve">An interesting suggestion (from Orissa) is that village and gram sabha meetings be recorded and made publicly accessible. This would make it easy for illiterate villagers, third-party ‘democracy’ monitors and the Government, to ensure that the gram sabha’s recommendations are indeed implemented. Currently, pradhans, ward members and government officials collude to approve projects that financially benefit them, often in direct contravention to what is agreed in village meetings. Since palli sabhas meet just two times a year, such filming should not cost more than Rs 10 crores (of the Rs 6,000 crore that the Orissa Government spends annually on schemes), but would be a powerful instrument in checking collusion and enhancing scheme performance. </w:t>
            </w:r>
          </w:p>
          <w:p w:rsidR="005943D9" w:rsidRPr="001B41D9" w:rsidRDefault="005943D9" w:rsidP="005943D9">
            <w:pPr>
              <w:jc w:val="both"/>
              <w:rPr>
                <w:rFonts w:ascii="Times New Roman" w:hAnsi="Times New Roman" w:cs="Times New Roman"/>
              </w:rPr>
            </w:pPr>
          </w:p>
          <w:p w:rsidR="005943D9" w:rsidRPr="001B41D9" w:rsidRDefault="005943D9" w:rsidP="005943D9">
            <w:pPr>
              <w:jc w:val="both"/>
              <w:rPr>
                <w:rFonts w:ascii="Times New Roman" w:hAnsi="Times New Roman" w:cs="Times New Roman"/>
              </w:rPr>
            </w:pPr>
            <w:r w:rsidRPr="001B41D9">
              <w:rPr>
                <w:rFonts w:ascii="Times New Roman" w:hAnsi="Times New Roman" w:cs="Times New Roman"/>
              </w:rPr>
              <w:t xml:space="preserve">Ideally, the project should be conducted in partnership with the Election Commission, not State Governments. Firstly, the Election Commission is an independent agency insulated from political pulls and pressures. Secondly, it has more continuity: Election Commissioners have 5-year terms, while Principal Secretaries can change every year. Thirdly, and more importantly, the Election </w:t>
            </w:r>
            <w:r w:rsidRPr="001B41D9">
              <w:rPr>
                <w:rFonts w:ascii="Times New Roman" w:hAnsi="Times New Roman" w:cs="Times New Roman"/>
              </w:rPr>
              <w:lastRenderedPageBreak/>
              <w:t xml:space="preserve">Commission is charged with building the electorate’s capacity and protecting its interests, and gram sabhas are a major rural electorate. Most conveniently, the Election Commission – which also runs panchayat elections – already has the necessary village-level network in place, and State Election Commissions run their trainings in State Institutes for Rural Development. So, these two parallel structures are already used to working together. </w:t>
            </w:r>
          </w:p>
          <w:p w:rsidR="005943D9" w:rsidRPr="001B41D9" w:rsidRDefault="005943D9" w:rsidP="005943D9">
            <w:pPr>
              <w:jc w:val="both"/>
              <w:rPr>
                <w:rFonts w:ascii="Times New Roman" w:hAnsi="Times New Roman" w:cs="Times New Roman"/>
              </w:rPr>
            </w:pPr>
          </w:p>
          <w:p w:rsidR="005943D9" w:rsidRPr="001B41D9" w:rsidRDefault="005943D9" w:rsidP="005943D9">
            <w:pPr>
              <w:spacing w:before="60" w:after="60"/>
              <w:jc w:val="both"/>
              <w:rPr>
                <w:rFonts w:ascii="Times New Roman" w:hAnsi="Times New Roman" w:cs="Times New Roman"/>
              </w:rPr>
            </w:pPr>
            <w:r w:rsidRPr="001B41D9">
              <w:rPr>
                <w:rFonts w:ascii="Times New Roman" w:hAnsi="Times New Roman" w:cs="Times New Roman"/>
              </w:rPr>
              <w:t xml:space="preserve">Since the Government of India would not be permitted to allocate money for such a project from existing schemes, UNDP could usefully bridge the gap by supporting the Election Commission choose partners to train, handhold and film village communities in planning, implementing and auditing village works. </w:t>
            </w:r>
          </w:p>
        </w:tc>
      </w:tr>
    </w:tbl>
    <w:p w:rsidR="005943D9" w:rsidRPr="005943D9" w:rsidRDefault="005943D9" w:rsidP="005943D9"/>
    <w:p w:rsidR="00917B31" w:rsidRDefault="00132D47" w:rsidP="00917B31">
      <w:pPr>
        <w:pStyle w:val="Heading3"/>
      </w:pPr>
      <w:bookmarkStart w:id="121" w:name="_Toc313352997"/>
      <w:r>
        <w:t>MG</w:t>
      </w:r>
      <w:r w:rsidR="00917B31">
        <w:t>NREGA</w:t>
      </w:r>
      <w:bookmarkEnd w:id="121"/>
    </w:p>
    <w:p w:rsidR="001661F8" w:rsidRDefault="001661F8" w:rsidP="001661F8">
      <w:pPr>
        <w:spacing w:after="0" w:line="240" w:lineRule="auto"/>
        <w:rPr>
          <w:rFonts w:ascii="Times New Roman" w:hAnsi="Times New Roman" w:cs="Times New Roman"/>
        </w:rPr>
      </w:pPr>
      <w:r w:rsidRPr="00BE2942">
        <w:rPr>
          <w:rFonts w:ascii="Times New Roman" w:hAnsi="Times New Roman" w:cs="Times New Roman"/>
        </w:rPr>
        <w:t>Evaluation interviews throw</w:t>
      </w:r>
      <w:r>
        <w:rPr>
          <w:rFonts w:ascii="Times New Roman" w:hAnsi="Times New Roman" w:cs="Times New Roman"/>
        </w:rPr>
        <w:t xml:space="preserve"> up three dominant themes for UNDP support to MGNREGA </w:t>
      </w:r>
      <w:r w:rsidR="00AE0B01">
        <w:rPr>
          <w:rFonts w:ascii="Times New Roman" w:hAnsi="Times New Roman" w:cs="Times New Roman"/>
        </w:rPr>
        <w:t>i</w:t>
      </w:r>
      <w:r>
        <w:rPr>
          <w:rFonts w:ascii="Times New Roman" w:hAnsi="Times New Roman" w:cs="Times New Roman"/>
        </w:rPr>
        <w:t xml:space="preserve">mplementation </w:t>
      </w:r>
      <w:r w:rsidR="00AE0B01">
        <w:rPr>
          <w:rFonts w:ascii="Times New Roman" w:hAnsi="Times New Roman" w:cs="Times New Roman"/>
        </w:rPr>
        <w:t>for the next programme cycle</w:t>
      </w:r>
      <w:r>
        <w:rPr>
          <w:rFonts w:ascii="Times New Roman" w:hAnsi="Times New Roman" w:cs="Times New Roman"/>
        </w:rPr>
        <w:t>.</w:t>
      </w:r>
    </w:p>
    <w:p w:rsidR="001661F8" w:rsidRDefault="001661F8" w:rsidP="001661F8">
      <w:pPr>
        <w:spacing w:after="0" w:line="240" w:lineRule="auto"/>
        <w:rPr>
          <w:rFonts w:ascii="Times New Roman" w:hAnsi="Times New Roman" w:cs="Times New Roman"/>
        </w:rPr>
      </w:pPr>
    </w:p>
    <w:p w:rsidR="001661F8" w:rsidRPr="00C373DF" w:rsidRDefault="001661F8" w:rsidP="001661F8">
      <w:pPr>
        <w:spacing w:after="0" w:line="240" w:lineRule="auto"/>
        <w:jc w:val="both"/>
        <w:rPr>
          <w:rFonts w:ascii="Times New Roman" w:hAnsi="Times New Roman" w:cs="Times New Roman"/>
        </w:rPr>
      </w:pPr>
      <w:r w:rsidRPr="00826C13">
        <w:rPr>
          <w:rFonts w:ascii="Times New Roman" w:hAnsi="Times New Roman" w:cs="Times New Roman"/>
          <w:b/>
          <w:i/>
        </w:rPr>
        <w:t>Upgrade the Technical Cell</w:t>
      </w:r>
      <w:r>
        <w:rPr>
          <w:rFonts w:ascii="Times New Roman" w:hAnsi="Times New Roman" w:cs="Times New Roman"/>
        </w:rPr>
        <w:t xml:space="preserve"> – The Technical Cell has played a useful role in supporting the Ministry of Rural Development in early MGNREGA implementation. However, the programme’s national expansion calls for a larger, more ‘mission mode’ operation, with the authority and know-how to resolve delivery problems on the ground and drive continual value-addition. Most important, </w:t>
      </w:r>
      <w:r w:rsidRPr="00C373DF">
        <w:rPr>
          <w:rFonts w:ascii="Times New Roman" w:hAnsi="Times New Roman" w:cs="Times New Roman"/>
        </w:rPr>
        <w:t xml:space="preserve">MGNREGA expansion will require active support and partnership from grassroots civil society groups throughout the country given limited governmental manpower. </w:t>
      </w:r>
    </w:p>
    <w:p w:rsidR="001661F8" w:rsidRPr="00C373DF" w:rsidRDefault="001661F8" w:rsidP="001661F8">
      <w:pPr>
        <w:spacing w:after="0" w:line="240" w:lineRule="auto"/>
        <w:jc w:val="both"/>
        <w:rPr>
          <w:rFonts w:ascii="Times New Roman" w:hAnsi="Times New Roman" w:cs="Times New Roman"/>
        </w:rPr>
      </w:pPr>
    </w:p>
    <w:p w:rsidR="001661F8" w:rsidRPr="00C373DF" w:rsidRDefault="001661F8" w:rsidP="001661F8">
      <w:pPr>
        <w:spacing w:after="0" w:line="240" w:lineRule="auto"/>
        <w:jc w:val="both"/>
        <w:rPr>
          <w:rFonts w:ascii="Times New Roman" w:hAnsi="Times New Roman" w:cs="Times New Roman"/>
        </w:rPr>
      </w:pPr>
      <w:r w:rsidRPr="00C373DF">
        <w:rPr>
          <w:rFonts w:ascii="Times New Roman" w:hAnsi="Times New Roman" w:cs="Times New Roman"/>
        </w:rPr>
        <w:t>Thus, the Technical Cell will need to comprise of more senior staff, with significant field experience and strong NGO networks at the grassroots. One informant proposed that the Technical Cell be converted into an autonomous, full-blown MGNREGA programme cell within the Ministry of Rural Development. Another felt that the Technical Cell should be funded entirely from the Government’s own budgets since MGNREGA is a flagship national programme.</w:t>
      </w:r>
    </w:p>
    <w:p w:rsidR="001661F8" w:rsidRPr="00C373DF" w:rsidRDefault="001661F8" w:rsidP="001661F8">
      <w:pPr>
        <w:spacing w:after="0" w:line="240" w:lineRule="auto"/>
        <w:jc w:val="both"/>
        <w:rPr>
          <w:rFonts w:ascii="Times New Roman" w:hAnsi="Times New Roman" w:cs="Times New Roman"/>
        </w:rPr>
      </w:pPr>
    </w:p>
    <w:p w:rsidR="001661F8" w:rsidRPr="00C373DF" w:rsidRDefault="001661F8" w:rsidP="001661F8">
      <w:pPr>
        <w:spacing w:after="0" w:line="240" w:lineRule="auto"/>
        <w:jc w:val="both"/>
        <w:rPr>
          <w:rFonts w:ascii="Times New Roman" w:hAnsi="Times New Roman" w:cs="Times New Roman"/>
        </w:rPr>
      </w:pPr>
      <w:r w:rsidRPr="00C373DF">
        <w:rPr>
          <w:rFonts w:ascii="Times New Roman" w:hAnsi="Times New Roman" w:cs="Times New Roman"/>
        </w:rPr>
        <w:t xml:space="preserve">However, whatever form the Technical Cell takes going forward, its work agenda is clear. It must throw its energy into addressing the MGNREGA priorities identified by the Ministry for Rural Development, the National Advisory Council, the Central Employment Guarantee Council and the Planning Commission. Broadly, these are: </w:t>
      </w:r>
    </w:p>
    <w:p w:rsidR="001661F8" w:rsidRPr="00C373DF" w:rsidRDefault="001661F8" w:rsidP="001661F8">
      <w:pPr>
        <w:spacing w:after="0" w:line="240" w:lineRule="auto"/>
        <w:jc w:val="both"/>
        <w:rPr>
          <w:rFonts w:ascii="Times New Roman" w:hAnsi="Times New Roman" w:cs="Times New Roman"/>
        </w:rPr>
      </w:pPr>
    </w:p>
    <w:p w:rsidR="001661F8" w:rsidRPr="00C373DF" w:rsidRDefault="001661F8" w:rsidP="001661F8">
      <w:pPr>
        <w:pStyle w:val="ListParagraph"/>
        <w:numPr>
          <w:ilvl w:val="0"/>
          <w:numId w:val="22"/>
        </w:numPr>
        <w:autoSpaceDE/>
        <w:autoSpaceDN/>
        <w:contextualSpacing/>
        <w:rPr>
          <w:sz w:val="22"/>
          <w:szCs w:val="22"/>
        </w:rPr>
      </w:pPr>
      <w:r w:rsidRPr="00C373DF">
        <w:rPr>
          <w:sz w:val="22"/>
          <w:szCs w:val="22"/>
        </w:rPr>
        <w:t>to strengthen the demand</w:t>
      </w:r>
      <w:r w:rsidRPr="00C373DF">
        <w:rPr>
          <w:rFonts w:ascii="Cambria Math" w:hAnsi="Cambria Math" w:cs="Cambria Math"/>
          <w:sz w:val="22"/>
          <w:szCs w:val="22"/>
        </w:rPr>
        <w:t>‐</w:t>
      </w:r>
      <w:r w:rsidRPr="00C373DF">
        <w:rPr>
          <w:sz w:val="22"/>
          <w:szCs w:val="22"/>
        </w:rPr>
        <w:t xml:space="preserve">driven character of the scheme, in particular by ensuring the proper recording of the application for work; </w:t>
      </w:r>
    </w:p>
    <w:p w:rsidR="001661F8" w:rsidRPr="00C373DF" w:rsidRDefault="001661F8" w:rsidP="001661F8">
      <w:pPr>
        <w:spacing w:after="0" w:line="240" w:lineRule="auto"/>
        <w:jc w:val="both"/>
        <w:rPr>
          <w:rFonts w:ascii="Times New Roman" w:hAnsi="Times New Roman" w:cs="Times New Roman"/>
        </w:rPr>
      </w:pPr>
    </w:p>
    <w:p w:rsidR="001661F8" w:rsidRPr="00C373DF" w:rsidRDefault="001661F8" w:rsidP="001661F8">
      <w:pPr>
        <w:pStyle w:val="ListParagraph"/>
        <w:numPr>
          <w:ilvl w:val="0"/>
          <w:numId w:val="22"/>
        </w:numPr>
        <w:autoSpaceDE/>
        <w:autoSpaceDN/>
        <w:contextualSpacing/>
        <w:rPr>
          <w:sz w:val="22"/>
          <w:szCs w:val="22"/>
        </w:rPr>
      </w:pPr>
      <w:r w:rsidRPr="00C373DF">
        <w:rPr>
          <w:sz w:val="22"/>
          <w:szCs w:val="22"/>
        </w:rPr>
        <w:t xml:space="preserve">to quickly find lasting solutions to payment problems and delays; </w:t>
      </w:r>
    </w:p>
    <w:p w:rsidR="001661F8" w:rsidRPr="00C373DF" w:rsidRDefault="001661F8" w:rsidP="001661F8">
      <w:pPr>
        <w:spacing w:after="0" w:line="240" w:lineRule="auto"/>
        <w:rPr>
          <w:rFonts w:ascii="Times New Roman" w:hAnsi="Times New Roman" w:cs="Times New Roman"/>
        </w:rPr>
      </w:pPr>
    </w:p>
    <w:p w:rsidR="001661F8" w:rsidRPr="00C373DF" w:rsidRDefault="001661F8" w:rsidP="001661F8">
      <w:pPr>
        <w:pStyle w:val="ListParagraph"/>
        <w:numPr>
          <w:ilvl w:val="0"/>
          <w:numId w:val="22"/>
        </w:numPr>
        <w:autoSpaceDE/>
        <w:autoSpaceDN/>
        <w:contextualSpacing/>
        <w:rPr>
          <w:sz w:val="22"/>
          <w:szCs w:val="22"/>
        </w:rPr>
      </w:pPr>
      <w:r w:rsidRPr="00C373DF">
        <w:rPr>
          <w:sz w:val="22"/>
          <w:szCs w:val="22"/>
        </w:rPr>
        <w:t xml:space="preserve">to ensure that MGNREGA works are technically sound and stem from local priorities; </w:t>
      </w:r>
    </w:p>
    <w:p w:rsidR="001661F8" w:rsidRPr="00C373DF" w:rsidRDefault="001661F8" w:rsidP="001661F8">
      <w:pPr>
        <w:pStyle w:val="ListParagraph"/>
        <w:rPr>
          <w:sz w:val="22"/>
          <w:szCs w:val="22"/>
        </w:rPr>
      </w:pPr>
    </w:p>
    <w:p w:rsidR="001661F8" w:rsidRPr="00C373DF" w:rsidRDefault="001661F8" w:rsidP="001661F8">
      <w:pPr>
        <w:pStyle w:val="ListParagraph"/>
        <w:numPr>
          <w:ilvl w:val="0"/>
          <w:numId w:val="22"/>
        </w:numPr>
        <w:autoSpaceDE/>
        <w:autoSpaceDN/>
        <w:contextualSpacing/>
        <w:rPr>
          <w:sz w:val="22"/>
          <w:szCs w:val="22"/>
        </w:rPr>
      </w:pPr>
      <w:r w:rsidRPr="00C373DF">
        <w:rPr>
          <w:sz w:val="22"/>
          <w:szCs w:val="22"/>
        </w:rPr>
        <w:t>to enhance the quality and speed of the measurement of works;</w:t>
      </w:r>
    </w:p>
    <w:p w:rsidR="001661F8" w:rsidRPr="00C373DF" w:rsidRDefault="001661F8" w:rsidP="001661F8">
      <w:pPr>
        <w:pStyle w:val="ListParagraph"/>
        <w:rPr>
          <w:sz w:val="22"/>
          <w:szCs w:val="22"/>
        </w:rPr>
      </w:pPr>
    </w:p>
    <w:p w:rsidR="001661F8" w:rsidRPr="00C373DF" w:rsidRDefault="001661F8" w:rsidP="001661F8">
      <w:pPr>
        <w:pStyle w:val="ListParagraph"/>
        <w:numPr>
          <w:ilvl w:val="0"/>
          <w:numId w:val="22"/>
        </w:numPr>
        <w:autoSpaceDE/>
        <w:autoSpaceDN/>
        <w:contextualSpacing/>
        <w:rPr>
          <w:sz w:val="22"/>
          <w:szCs w:val="22"/>
        </w:rPr>
      </w:pPr>
      <w:r w:rsidRPr="00C373DF">
        <w:rPr>
          <w:sz w:val="22"/>
          <w:szCs w:val="22"/>
        </w:rPr>
        <w:t>to ensure that data on the Management Information System is accurate and in real-time; and</w:t>
      </w:r>
    </w:p>
    <w:p w:rsidR="001661F8" w:rsidRPr="00C373DF" w:rsidRDefault="001661F8" w:rsidP="001661F8">
      <w:pPr>
        <w:pStyle w:val="ListParagraph"/>
        <w:rPr>
          <w:sz w:val="22"/>
          <w:szCs w:val="22"/>
        </w:rPr>
      </w:pPr>
    </w:p>
    <w:p w:rsidR="001661F8" w:rsidRPr="00C373DF" w:rsidRDefault="001661F8" w:rsidP="001661F8">
      <w:pPr>
        <w:pStyle w:val="ListParagraph"/>
        <w:numPr>
          <w:ilvl w:val="0"/>
          <w:numId w:val="22"/>
        </w:numPr>
        <w:autoSpaceDE/>
        <w:autoSpaceDN/>
        <w:contextualSpacing/>
        <w:rPr>
          <w:sz w:val="22"/>
          <w:szCs w:val="22"/>
        </w:rPr>
      </w:pPr>
      <w:r w:rsidRPr="00C373DF">
        <w:rPr>
          <w:sz w:val="22"/>
          <w:szCs w:val="22"/>
        </w:rPr>
        <w:t>to explore the synergies between MGNREGA and the National Rural Livelihoods Mission to expand long-term livelihood options at the grassroots.</w:t>
      </w:r>
    </w:p>
    <w:p w:rsidR="001661F8" w:rsidRPr="00C373DF" w:rsidRDefault="001661F8" w:rsidP="001661F8">
      <w:pPr>
        <w:pStyle w:val="ListParagraph"/>
        <w:rPr>
          <w:sz w:val="22"/>
          <w:szCs w:val="22"/>
        </w:rPr>
      </w:pPr>
    </w:p>
    <w:p w:rsidR="001661F8" w:rsidRPr="00C373DF" w:rsidRDefault="001661F8" w:rsidP="001661F8">
      <w:pPr>
        <w:pStyle w:val="ListParagraph"/>
        <w:rPr>
          <w:sz w:val="22"/>
          <w:szCs w:val="22"/>
        </w:rPr>
      </w:pPr>
      <w:r w:rsidRPr="00C373DF">
        <w:rPr>
          <w:sz w:val="22"/>
          <w:szCs w:val="22"/>
        </w:rPr>
        <w:t xml:space="preserve">Addressing these challenges is going to require a targeted programme of national capacity-building, along the lines of the Ministry of Panchayati Raj’s existing programme for PRI officials. However, the scale and complexity involved in national MGNREGA training will be considerably larger given the variety of stakeholders, including gram pradhans, PRI officials, MGNREGA workers, worksite supervisors, local communities, and local youth. UNDP is the development partner best placed to respond to this challenge. Specialized MGNREGA training for pradhans can easily and immediately </w:t>
      </w:r>
      <w:r w:rsidRPr="00C373DF">
        <w:rPr>
          <w:sz w:val="22"/>
          <w:szCs w:val="22"/>
        </w:rPr>
        <w:lastRenderedPageBreak/>
        <w:t>be incorporated into its CDLG programme. Moreover, the materials developed for this training could fairly effortlessly be adapted to the needs of other priority MGNREGA stakeholders as well. Moreover, UNDP can draw on the learnings and models from its Orissa Dakshyata and CDLG programmes to pull in a wide network of trainers and NGO partners to help State and District Governments quickly expand the scope and reach of training.</w:t>
      </w:r>
    </w:p>
    <w:p w:rsidR="001661F8" w:rsidRDefault="001661F8" w:rsidP="001661F8">
      <w:pPr>
        <w:pStyle w:val="ListParagraph"/>
      </w:pPr>
    </w:p>
    <w:p w:rsidR="001661F8" w:rsidRPr="004F6ED3" w:rsidRDefault="001661F8" w:rsidP="001661F8">
      <w:pPr>
        <w:spacing w:after="0" w:line="240" w:lineRule="auto"/>
        <w:jc w:val="both"/>
        <w:rPr>
          <w:rFonts w:ascii="Times New Roman" w:hAnsi="Times New Roman" w:cs="Times New Roman"/>
        </w:rPr>
      </w:pPr>
      <w:r w:rsidRPr="004F6ED3">
        <w:rPr>
          <w:rFonts w:ascii="Times New Roman" w:hAnsi="Times New Roman" w:cs="Times New Roman"/>
        </w:rPr>
        <w:t>Also suggested is that UNDP streamline and institutionalize, the annual evaluations process by the Professional Institutional Network, by refining methodologies and empanelling good researchers so that it does not have to tender each evaluation and lose time. UNDP should also regularly convene meetings for this Network to build team-ship and coordination. Further, it should support a thorough evaluation of the impact of MGNREGA spending, so as to provide pointers on how programme expenditures could be fine-tuned. In this context, a civil society informant suggested that UNDP upload a detailing of how its support to MGNREGA has been spent as a complement to the audited MGNREGA now up on the Ministry of Rural Development website. As this informants explained, “While every other bit of MGNREGA spending is now publicly audited and accounted for, we do not as yet have a clear picture of UNDP expenditure on the programme.”</w:t>
      </w:r>
    </w:p>
    <w:p w:rsidR="001661F8" w:rsidRPr="004F6ED3" w:rsidRDefault="001661F8" w:rsidP="001661F8">
      <w:pPr>
        <w:pStyle w:val="ListParagraph"/>
        <w:rPr>
          <w:sz w:val="22"/>
          <w:szCs w:val="22"/>
        </w:rPr>
      </w:pPr>
    </w:p>
    <w:p w:rsidR="001661F8" w:rsidRPr="004F6ED3" w:rsidRDefault="001661F8" w:rsidP="001661F8">
      <w:pPr>
        <w:pStyle w:val="ListParagraph"/>
        <w:rPr>
          <w:sz w:val="22"/>
          <w:szCs w:val="22"/>
        </w:rPr>
      </w:pPr>
      <w:r w:rsidRPr="004F6ED3">
        <w:rPr>
          <w:b/>
          <w:i/>
          <w:sz w:val="22"/>
          <w:szCs w:val="22"/>
        </w:rPr>
        <w:t>Establish State-level Technical Cells</w:t>
      </w:r>
      <w:r w:rsidRPr="004F6ED3">
        <w:rPr>
          <w:sz w:val="22"/>
          <w:szCs w:val="22"/>
        </w:rPr>
        <w:t xml:space="preserve"> – All MGNREGA informants said that UNDP should encourage or support the setting up of an MGNREGA Technical Cell within each State Department of Rural Development. Each state cell would mirror the role and structure of the national cell (supporting State Governments in driving and enhancing the MGNREGA programme on the ground), and report to it. </w:t>
      </w:r>
    </w:p>
    <w:p w:rsidR="001661F8" w:rsidRPr="004F6ED3" w:rsidRDefault="001661F8" w:rsidP="001661F8">
      <w:pPr>
        <w:pStyle w:val="ListParagraph"/>
        <w:rPr>
          <w:sz w:val="22"/>
          <w:szCs w:val="22"/>
        </w:rPr>
      </w:pPr>
    </w:p>
    <w:p w:rsidR="001661F8" w:rsidRPr="004F6ED3" w:rsidRDefault="001661F8" w:rsidP="001661F8">
      <w:pPr>
        <w:pStyle w:val="ListParagraph"/>
        <w:rPr>
          <w:sz w:val="22"/>
          <w:szCs w:val="22"/>
        </w:rPr>
      </w:pPr>
      <w:r w:rsidRPr="004F6ED3">
        <w:rPr>
          <w:sz w:val="22"/>
          <w:szCs w:val="22"/>
        </w:rPr>
        <w:t>Most important, each state cell should have a dedicated expert for each of the priority issues that need to be addressed – for instance, wages and financial inclusion, quality of works, capacity building, and so on.</w:t>
      </w:r>
    </w:p>
    <w:p w:rsidR="001661F8" w:rsidRPr="004F6ED3" w:rsidRDefault="001661F8" w:rsidP="001661F8">
      <w:pPr>
        <w:pStyle w:val="ListParagraph"/>
        <w:rPr>
          <w:sz w:val="22"/>
          <w:szCs w:val="22"/>
        </w:rPr>
      </w:pPr>
    </w:p>
    <w:p w:rsidR="001661F8" w:rsidRPr="004F6ED3" w:rsidRDefault="001661F8" w:rsidP="001661F8">
      <w:pPr>
        <w:pStyle w:val="ListParagraph"/>
        <w:rPr>
          <w:sz w:val="22"/>
          <w:szCs w:val="22"/>
        </w:rPr>
      </w:pPr>
      <w:r w:rsidRPr="004F6ED3">
        <w:rPr>
          <w:sz w:val="22"/>
          <w:szCs w:val="22"/>
        </w:rPr>
        <w:t xml:space="preserve">Equally, it should have an MIS expert charged with running and overseeing the state’s MGNREGA MIS system. Currently, these MIS systems are handled by a single national cell in Delhi, as a result of which there are long delays in repairing state-level malfunctions and in double- checking state-level data. </w:t>
      </w:r>
    </w:p>
    <w:p w:rsidR="001661F8" w:rsidRPr="004F6ED3" w:rsidRDefault="001661F8" w:rsidP="001661F8">
      <w:pPr>
        <w:pStyle w:val="ListParagraph"/>
        <w:rPr>
          <w:sz w:val="22"/>
          <w:szCs w:val="22"/>
        </w:rPr>
      </w:pPr>
    </w:p>
    <w:p w:rsidR="00A02D1F" w:rsidRDefault="001661F8" w:rsidP="00A02D1F">
      <w:pPr>
        <w:spacing w:after="0" w:line="240" w:lineRule="auto"/>
        <w:jc w:val="both"/>
        <w:rPr>
          <w:rFonts w:ascii="Times New Roman" w:eastAsia="Times New Roman" w:hAnsi="Times New Roman" w:cs="Times New Roman"/>
          <w:lang w:val="en-GB"/>
        </w:rPr>
      </w:pPr>
      <w:r w:rsidRPr="004F6ED3">
        <w:rPr>
          <w:b/>
          <w:i/>
        </w:rPr>
        <w:t>A Wider Set of National Partnerships</w:t>
      </w:r>
      <w:r w:rsidRPr="004F6ED3">
        <w:t xml:space="preserve"> – </w:t>
      </w:r>
      <w:r w:rsidR="00A02D1F" w:rsidRPr="00A02D1F">
        <w:rPr>
          <w:rFonts w:ascii="Times New Roman" w:eastAsia="Times New Roman" w:hAnsi="Times New Roman" w:cs="Times New Roman"/>
          <w:lang w:val="en-GB"/>
        </w:rPr>
        <w:t>As discussed earlier, many informants underline the need for UNDP to complement its partnership with the Ministry of Rural Development with similar relationships with State Governments and civil society.</w:t>
      </w:r>
      <w:r w:rsidR="00A02D1F">
        <w:rPr>
          <w:rFonts w:ascii="Times New Roman" w:eastAsia="Times New Roman" w:hAnsi="Times New Roman" w:cs="Times New Roman"/>
          <w:lang w:val="en-GB"/>
        </w:rPr>
        <w:t xml:space="preserve"> </w:t>
      </w:r>
    </w:p>
    <w:p w:rsidR="00A02D1F" w:rsidRDefault="00A02D1F" w:rsidP="00A02D1F">
      <w:pPr>
        <w:spacing w:after="0" w:line="240" w:lineRule="auto"/>
        <w:jc w:val="both"/>
        <w:rPr>
          <w:rFonts w:ascii="Times New Roman" w:eastAsia="Times New Roman" w:hAnsi="Times New Roman" w:cs="Times New Roman"/>
          <w:lang w:val="en-GB"/>
        </w:rPr>
      </w:pPr>
    </w:p>
    <w:p w:rsidR="001661F8" w:rsidRPr="00A02D1F" w:rsidRDefault="001661F8" w:rsidP="00A02D1F">
      <w:pPr>
        <w:spacing w:after="0" w:line="240" w:lineRule="auto"/>
        <w:jc w:val="both"/>
        <w:rPr>
          <w:rFonts w:ascii="Times New Roman" w:eastAsia="Times New Roman" w:hAnsi="Times New Roman" w:cs="Times New Roman"/>
          <w:lang w:val="en-GB"/>
        </w:rPr>
      </w:pPr>
      <w:r w:rsidRPr="00A02D1F">
        <w:rPr>
          <w:rFonts w:ascii="Times New Roman" w:eastAsia="Times New Roman" w:hAnsi="Times New Roman" w:cs="Times New Roman"/>
          <w:lang w:val="en-GB"/>
        </w:rPr>
        <w:t xml:space="preserve">One of the ways in which </w:t>
      </w:r>
      <w:r w:rsidR="00A02D1F">
        <w:rPr>
          <w:rFonts w:ascii="Times New Roman" w:eastAsia="Times New Roman" w:hAnsi="Times New Roman" w:cs="Times New Roman"/>
          <w:lang w:val="en-GB"/>
        </w:rPr>
        <w:t xml:space="preserve">UNDP might </w:t>
      </w:r>
      <w:r w:rsidRPr="00A02D1F">
        <w:rPr>
          <w:rFonts w:ascii="Times New Roman" w:eastAsia="Times New Roman" w:hAnsi="Times New Roman" w:cs="Times New Roman"/>
          <w:lang w:val="en-GB"/>
        </w:rPr>
        <w:t>do this is to work directly with State Governments to enhance the quality and reach of delivery, and to identify, support and upscale promising MGNREGA pilots. To this end, each State could be given an MGNREGA Innovation Fund (along the lines of the Justice Innovation Fund), for this purpose. The competition for innovative pilots, and winners, should be widely publicized throughout the State, to build programme momentum, encourage knowledge-sharing and further innovation, and enhance transparency. Government institutions, such as Post Offices, should also be encouraged to enter the competition by proposing new solutions to wage payments, for example. Additionally, UNDP should, once again, invest in creating independent platforms for national experience sharing and cross-state exchange of MGNREGA best practice and new ideas, as it used to do in the build-up to the Right to Information Act.</w:t>
      </w:r>
    </w:p>
    <w:p w:rsidR="00F117E8" w:rsidRDefault="00F117E8" w:rsidP="00F117E8">
      <w:pPr>
        <w:pStyle w:val="ListParagraph"/>
      </w:pPr>
    </w:p>
    <w:p w:rsidR="00917B31" w:rsidRDefault="00917B31" w:rsidP="00917B31">
      <w:pPr>
        <w:pStyle w:val="Heading3"/>
      </w:pPr>
      <w:bookmarkStart w:id="122" w:name="_Toc313352998"/>
      <w:r>
        <w:t>Access to Justice</w:t>
      </w:r>
      <w:bookmarkEnd w:id="122"/>
    </w:p>
    <w:p w:rsidR="00130C3B" w:rsidRDefault="00130C3B" w:rsidP="00130C3B">
      <w:pPr>
        <w:spacing w:after="0" w:line="240" w:lineRule="auto"/>
        <w:jc w:val="both"/>
        <w:rPr>
          <w:rFonts w:ascii="Times New Roman" w:hAnsi="Times New Roman" w:cs="Times New Roman"/>
        </w:rPr>
      </w:pPr>
      <w:r>
        <w:rPr>
          <w:rFonts w:ascii="Times New Roman" w:hAnsi="Times New Roman" w:cs="Times New Roman"/>
        </w:rPr>
        <w:t>The Access to Justice programme should be guided by two priorities over the next programme cycle: first, to expand reach and depth within the judicial system, second, to build mass legal literacy.</w:t>
      </w:r>
    </w:p>
    <w:p w:rsidR="00130C3B" w:rsidRDefault="00130C3B" w:rsidP="00130C3B">
      <w:pPr>
        <w:spacing w:after="0" w:line="240" w:lineRule="auto"/>
        <w:jc w:val="both"/>
        <w:rPr>
          <w:rFonts w:ascii="Times New Roman" w:hAnsi="Times New Roman" w:cs="Times New Roman"/>
        </w:rPr>
      </w:pPr>
    </w:p>
    <w:p w:rsidR="00130C3B" w:rsidRPr="00BA2BDB" w:rsidRDefault="00130C3B" w:rsidP="00130C3B">
      <w:pPr>
        <w:spacing w:after="0" w:line="240" w:lineRule="auto"/>
        <w:jc w:val="both"/>
        <w:rPr>
          <w:rFonts w:ascii="Times New Roman" w:hAnsi="Times New Roman" w:cs="Times New Roman"/>
        </w:rPr>
      </w:pPr>
      <w:r>
        <w:rPr>
          <w:rFonts w:ascii="Times New Roman" w:hAnsi="Times New Roman" w:cs="Times New Roman"/>
        </w:rPr>
        <w:t xml:space="preserve">Informants said that UNDP should now establish state-level Access to Justice teams, so that it deals directly with State Governments on justice issues, rather than through the Department of Justice as it </w:t>
      </w:r>
      <w:r>
        <w:rPr>
          <w:rFonts w:ascii="Times New Roman" w:hAnsi="Times New Roman" w:cs="Times New Roman"/>
        </w:rPr>
        <w:lastRenderedPageBreak/>
        <w:t xml:space="preserve">now does. State teams would complement (and report to) the national team in </w:t>
      </w:r>
      <w:r w:rsidRPr="00BA2BDB">
        <w:rPr>
          <w:rFonts w:ascii="Times New Roman" w:hAnsi="Times New Roman" w:cs="Times New Roman"/>
        </w:rPr>
        <w:t>motiv</w:t>
      </w:r>
      <w:r>
        <w:rPr>
          <w:rFonts w:ascii="Times New Roman" w:hAnsi="Times New Roman" w:cs="Times New Roman"/>
        </w:rPr>
        <w:t>ating</w:t>
      </w:r>
      <w:r w:rsidRPr="00BA2BDB">
        <w:rPr>
          <w:rFonts w:ascii="Times New Roman" w:hAnsi="Times New Roman" w:cs="Times New Roman"/>
        </w:rPr>
        <w:t xml:space="preserve"> </w:t>
      </w:r>
      <w:r>
        <w:rPr>
          <w:rFonts w:ascii="Times New Roman" w:hAnsi="Times New Roman" w:cs="Times New Roman"/>
        </w:rPr>
        <w:t xml:space="preserve">local judicial officials and in serving as a bridge </w:t>
      </w:r>
      <w:r w:rsidRPr="00BA2BDB">
        <w:rPr>
          <w:rFonts w:ascii="Times New Roman" w:hAnsi="Times New Roman" w:cs="Times New Roman"/>
        </w:rPr>
        <w:t xml:space="preserve">between the judicial system, civil society and </w:t>
      </w:r>
      <w:r>
        <w:rPr>
          <w:rFonts w:ascii="Times New Roman" w:hAnsi="Times New Roman" w:cs="Times New Roman"/>
        </w:rPr>
        <w:t xml:space="preserve">citizens. </w:t>
      </w:r>
    </w:p>
    <w:p w:rsidR="00130C3B" w:rsidRDefault="00130C3B" w:rsidP="00130C3B">
      <w:pPr>
        <w:spacing w:after="0" w:line="240" w:lineRule="auto"/>
        <w:jc w:val="both"/>
        <w:rPr>
          <w:rFonts w:ascii="Times New Roman" w:hAnsi="Times New Roman" w:cs="Times New Roman"/>
        </w:rPr>
      </w:pPr>
    </w:p>
    <w:p w:rsidR="00130C3B" w:rsidRDefault="00130C3B" w:rsidP="00130C3B">
      <w:pPr>
        <w:spacing w:after="0" w:line="240" w:lineRule="auto"/>
        <w:jc w:val="both"/>
        <w:rPr>
          <w:rFonts w:ascii="Times New Roman" w:hAnsi="Times New Roman" w:cs="Times New Roman"/>
        </w:rPr>
      </w:pPr>
      <w:r>
        <w:rPr>
          <w:rFonts w:ascii="Times New Roman" w:hAnsi="Times New Roman" w:cs="Times New Roman"/>
        </w:rPr>
        <w:t>Informants also pointed to the need for ‘micro studies’ on a variety of judicial system issues, such as the working of bail provisions at the district level (i.e. Who is in jail, why and how many times? When does the right to bail kick in? etc) UNDP now also needs to systematically incorporate and upscale the learnings from the Justice Innovation Fund pilot within its broader programme. Similarly, it should expand the scope of practical training for judicial officials, civil society and citizens by, among other things, regularly taking judges and lawyers to villages and the latter two categories courts and police stations. Training should be longer and more comprehensive, particularly for paralegals and community justice workers, and there should be regular refresher courses.</w:t>
      </w:r>
    </w:p>
    <w:p w:rsidR="00130C3B" w:rsidRDefault="00130C3B" w:rsidP="00130C3B">
      <w:pPr>
        <w:spacing w:after="0" w:line="240" w:lineRule="auto"/>
        <w:jc w:val="both"/>
        <w:rPr>
          <w:rFonts w:ascii="Times New Roman" w:hAnsi="Times New Roman" w:cs="Times New Roman"/>
        </w:rPr>
      </w:pPr>
    </w:p>
    <w:p w:rsidR="00130C3B" w:rsidRDefault="00130C3B" w:rsidP="00130C3B">
      <w:pPr>
        <w:spacing w:after="0" w:line="240" w:lineRule="auto"/>
        <w:jc w:val="both"/>
        <w:rPr>
          <w:rFonts w:ascii="Times New Roman" w:hAnsi="Times New Roman" w:cs="Times New Roman"/>
        </w:rPr>
      </w:pPr>
      <w:r>
        <w:rPr>
          <w:rFonts w:ascii="Times New Roman" w:hAnsi="Times New Roman" w:cs="Times New Roman"/>
        </w:rPr>
        <w:t>Equally important is to begin a systematic evaluation of programme impact, with a view to fine-turning it. Issues to evaluate include the learning outcomes of UNDP-supported grassroots legal literacy efforts, how well community justice workers are performing, and so on. Some informants suggested that UNDP should explore some method to recompense community justice workers, who currently work for free and yet incur costs in organizing community legal trainings and film showings.</w:t>
      </w:r>
      <w:r w:rsidRPr="007A755D">
        <w:rPr>
          <w:rFonts w:ascii="Times New Roman" w:hAnsi="Times New Roman" w:cs="Times New Roman"/>
        </w:rPr>
        <w:t xml:space="preserve"> </w:t>
      </w:r>
      <w:r w:rsidRPr="00BA2BDB">
        <w:rPr>
          <w:rFonts w:ascii="Times New Roman" w:hAnsi="Times New Roman" w:cs="Times New Roman"/>
        </w:rPr>
        <w:t xml:space="preserve">Grassroots NGOs </w:t>
      </w:r>
      <w:r>
        <w:rPr>
          <w:rFonts w:ascii="Times New Roman" w:hAnsi="Times New Roman" w:cs="Times New Roman"/>
        </w:rPr>
        <w:t xml:space="preserve">also </w:t>
      </w:r>
      <w:r w:rsidRPr="00BA2BDB">
        <w:rPr>
          <w:rFonts w:ascii="Times New Roman" w:hAnsi="Times New Roman" w:cs="Times New Roman"/>
        </w:rPr>
        <w:t xml:space="preserve">need </w:t>
      </w:r>
      <w:r>
        <w:rPr>
          <w:rFonts w:ascii="Times New Roman" w:hAnsi="Times New Roman" w:cs="Times New Roman"/>
        </w:rPr>
        <w:t>technical support on access to justice issues, since these can sometimes be complex and might require expert legal advice</w:t>
      </w:r>
      <w:r w:rsidRPr="00BA2BDB">
        <w:rPr>
          <w:rFonts w:ascii="Times New Roman" w:hAnsi="Times New Roman" w:cs="Times New Roman"/>
        </w:rPr>
        <w:t>.</w:t>
      </w:r>
    </w:p>
    <w:p w:rsidR="00130C3B" w:rsidRDefault="00130C3B" w:rsidP="00130C3B">
      <w:pPr>
        <w:spacing w:after="0" w:line="240" w:lineRule="auto"/>
        <w:jc w:val="both"/>
        <w:rPr>
          <w:rFonts w:ascii="Times New Roman" w:hAnsi="Times New Roman" w:cs="Times New Roman"/>
        </w:rPr>
      </w:pPr>
    </w:p>
    <w:p w:rsidR="00130C3B" w:rsidRDefault="00130C3B" w:rsidP="00130C3B">
      <w:pPr>
        <w:spacing w:after="0" w:line="240" w:lineRule="auto"/>
        <w:jc w:val="both"/>
        <w:rPr>
          <w:rFonts w:ascii="Times New Roman" w:hAnsi="Times New Roman" w:cs="Times New Roman"/>
        </w:rPr>
      </w:pPr>
      <w:r>
        <w:rPr>
          <w:rFonts w:ascii="Times New Roman" w:hAnsi="Times New Roman" w:cs="Times New Roman"/>
        </w:rPr>
        <w:t>All informants pointed to the pressing need for a mass legal literacy campaign throughout the country.</w:t>
      </w:r>
      <w:r w:rsidRPr="0029665B">
        <w:rPr>
          <w:rFonts w:ascii="Times New Roman" w:hAnsi="Times New Roman" w:cs="Times New Roman"/>
        </w:rPr>
        <w:t xml:space="preserve"> </w:t>
      </w:r>
      <w:r>
        <w:rPr>
          <w:rFonts w:ascii="Times New Roman" w:hAnsi="Times New Roman" w:cs="Times New Roman"/>
        </w:rPr>
        <w:t>“Legal literacy is the first step in legal empowerment, a step that India has not taken yet.” A systematic training programme will empower common people to “attack the system on their own, the crux to changing existing power structures”, by learning what rights they are accorded under the law, how to protect these and what to do when these are violated. As informants pointed out, most grassroots complaints relate to government entitlements which makes it easy to converge Panchayati Raj and Access to Justice efforts.</w:t>
      </w:r>
    </w:p>
    <w:p w:rsidR="00130C3B" w:rsidRDefault="00130C3B" w:rsidP="00130C3B">
      <w:pPr>
        <w:spacing w:after="0" w:line="240" w:lineRule="auto"/>
        <w:jc w:val="both"/>
        <w:rPr>
          <w:rFonts w:ascii="Times New Roman" w:hAnsi="Times New Roman" w:cs="Times New Roman"/>
        </w:rPr>
      </w:pPr>
    </w:p>
    <w:p w:rsidR="00130C3B" w:rsidRPr="00BA2BDB" w:rsidRDefault="00130C3B" w:rsidP="00130C3B">
      <w:pPr>
        <w:spacing w:after="0" w:line="240" w:lineRule="auto"/>
        <w:jc w:val="both"/>
        <w:rPr>
          <w:rFonts w:ascii="Times New Roman" w:hAnsi="Times New Roman" w:cs="Times New Roman"/>
        </w:rPr>
      </w:pPr>
      <w:r>
        <w:rPr>
          <w:rFonts w:ascii="Times New Roman" w:hAnsi="Times New Roman" w:cs="Times New Roman"/>
        </w:rPr>
        <w:t xml:space="preserve">To build mass legal awareness, UNDP must strategically harness the mass media, both government and private. “Should we succeed in getting five key legal messages into a blockbuster film or TV show, the mass impact could be considerable,” said an informant. Non-electrified villages will pose a challenge. Here, radio could be the primary medium. Also, legal literacy teams should visit villages, organizing legal literacy festivals that pull in a crowd. Law college and university students could be usefully harnessed for these initiatives. </w:t>
      </w:r>
    </w:p>
    <w:p w:rsidR="00130C3B" w:rsidRPr="00BA2BDB" w:rsidRDefault="00130C3B" w:rsidP="00130C3B">
      <w:pPr>
        <w:spacing w:after="0" w:line="240" w:lineRule="auto"/>
        <w:jc w:val="both"/>
        <w:rPr>
          <w:rFonts w:ascii="Times New Roman" w:hAnsi="Times New Roman" w:cs="Times New Roman"/>
        </w:rPr>
      </w:pPr>
    </w:p>
    <w:p w:rsidR="00130C3B" w:rsidRDefault="00130C3B" w:rsidP="00130C3B">
      <w:pPr>
        <w:spacing w:after="0" w:line="240" w:lineRule="auto"/>
        <w:jc w:val="both"/>
        <w:rPr>
          <w:rFonts w:ascii="Times New Roman" w:hAnsi="Times New Roman" w:cs="Times New Roman"/>
        </w:rPr>
      </w:pPr>
      <w:r>
        <w:rPr>
          <w:rFonts w:ascii="Times New Roman" w:hAnsi="Times New Roman" w:cs="Times New Roman"/>
        </w:rPr>
        <w:t xml:space="preserve">Two senior informants stressed the need for UNDP to concertedly search out new thinking and approaches on access to justice issues in India, and not to fall back on the same crop of consultants and experts used both by GoI and other international development partners. India’s access to justice debate has been dominated by </w:t>
      </w:r>
      <w:r w:rsidRPr="00BA2BDB">
        <w:rPr>
          <w:rFonts w:ascii="Times New Roman" w:hAnsi="Times New Roman" w:cs="Times New Roman"/>
        </w:rPr>
        <w:t>“</w:t>
      </w:r>
      <w:r>
        <w:rPr>
          <w:rFonts w:ascii="Times New Roman" w:hAnsi="Times New Roman" w:cs="Times New Roman"/>
        </w:rPr>
        <w:t>the s</w:t>
      </w:r>
      <w:r w:rsidRPr="00BA2BDB">
        <w:rPr>
          <w:rFonts w:ascii="Times New Roman" w:hAnsi="Times New Roman" w:cs="Times New Roman"/>
        </w:rPr>
        <w:t xml:space="preserve">ame advice </w:t>
      </w:r>
      <w:r>
        <w:rPr>
          <w:rFonts w:ascii="Times New Roman" w:hAnsi="Times New Roman" w:cs="Times New Roman"/>
        </w:rPr>
        <w:t xml:space="preserve">and </w:t>
      </w:r>
      <w:r w:rsidRPr="00BA2BDB">
        <w:rPr>
          <w:rFonts w:ascii="Times New Roman" w:hAnsi="Times New Roman" w:cs="Times New Roman"/>
        </w:rPr>
        <w:t xml:space="preserve">same advisors for </w:t>
      </w:r>
      <w:r>
        <w:rPr>
          <w:rFonts w:ascii="Times New Roman" w:hAnsi="Times New Roman" w:cs="Times New Roman"/>
        </w:rPr>
        <w:t>twenty</w:t>
      </w:r>
      <w:r w:rsidRPr="00BA2BDB">
        <w:rPr>
          <w:rFonts w:ascii="Times New Roman" w:hAnsi="Times New Roman" w:cs="Times New Roman"/>
        </w:rPr>
        <w:t xml:space="preserve"> years</w:t>
      </w:r>
      <w:r>
        <w:rPr>
          <w:rFonts w:ascii="Times New Roman" w:hAnsi="Times New Roman" w:cs="Times New Roman"/>
        </w:rPr>
        <w:t>,</w:t>
      </w:r>
      <w:r w:rsidRPr="00BA2BDB">
        <w:rPr>
          <w:rFonts w:ascii="Times New Roman" w:hAnsi="Times New Roman" w:cs="Times New Roman"/>
        </w:rPr>
        <w:t xml:space="preserve">” </w:t>
      </w:r>
      <w:r>
        <w:rPr>
          <w:rFonts w:ascii="Times New Roman" w:hAnsi="Times New Roman" w:cs="Times New Roman"/>
        </w:rPr>
        <w:t>they say.</w:t>
      </w:r>
      <w:r w:rsidRPr="00BA2BDB">
        <w:rPr>
          <w:rFonts w:ascii="Times New Roman" w:hAnsi="Times New Roman" w:cs="Times New Roman"/>
        </w:rPr>
        <w:t xml:space="preserve"> </w:t>
      </w:r>
    </w:p>
    <w:p w:rsidR="00130C3B" w:rsidRDefault="00130C3B" w:rsidP="00130C3B">
      <w:pPr>
        <w:spacing w:after="0" w:line="240" w:lineRule="auto"/>
        <w:jc w:val="both"/>
        <w:rPr>
          <w:rFonts w:ascii="Times New Roman" w:hAnsi="Times New Roman" w:cs="Times New Roman"/>
        </w:rPr>
      </w:pPr>
    </w:p>
    <w:p w:rsidR="00AA5456" w:rsidRDefault="006F1687" w:rsidP="005943D9">
      <w:pPr>
        <w:spacing w:after="0" w:line="240" w:lineRule="auto"/>
        <w:jc w:val="both"/>
        <w:rPr>
          <w:rFonts w:ascii="Cambria" w:eastAsia="Times New Roman" w:hAnsi="Cambria"/>
          <w:lang w:val="en-IN"/>
        </w:rPr>
      </w:pPr>
      <w:r>
        <w:rPr>
          <w:rFonts w:ascii="Times New Roman" w:hAnsi="Times New Roman" w:cs="Times New Roman"/>
        </w:rPr>
        <w:t xml:space="preserve">UNDP should also invest in advocacy to </w:t>
      </w:r>
      <w:r w:rsidR="00130C3B">
        <w:rPr>
          <w:rFonts w:ascii="Times New Roman" w:hAnsi="Times New Roman" w:cs="Times New Roman"/>
        </w:rPr>
        <w:t>include law in school curricul</w:t>
      </w:r>
      <w:r>
        <w:rPr>
          <w:rFonts w:ascii="Times New Roman" w:hAnsi="Times New Roman" w:cs="Times New Roman"/>
        </w:rPr>
        <w:t>um.</w:t>
      </w:r>
      <w:r w:rsidR="00DF7D85">
        <w:rPr>
          <w:rFonts w:ascii="Times New Roman" w:hAnsi="Times New Roman" w:cs="Times New Roman"/>
        </w:rPr>
        <w:t xml:space="preserve"> </w:t>
      </w:r>
      <w:r>
        <w:rPr>
          <w:rFonts w:ascii="Times New Roman" w:hAnsi="Times New Roman" w:cs="Times New Roman"/>
        </w:rPr>
        <w:t>If individuals know the law from an early age, they are less likely to exploit and be exploited, said an informant. For instance, if people were aware that scheduled castes are protected by law, they are likely to treat them with greater respect.</w:t>
      </w:r>
    </w:p>
    <w:p w:rsidR="00917B31" w:rsidRPr="00917B31" w:rsidRDefault="00917B31" w:rsidP="00917B31">
      <w:pPr>
        <w:pStyle w:val="Heading3"/>
      </w:pPr>
      <w:bookmarkStart w:id="123" w:name="_Toc313352999"/>
      <w:r>
        <w:t>Access to Information and Urban Governance</w:t>
      </w:r>
      <w:bookmarkEnd w:id="123"/>
    </w:p>
    <w:p w:rsidR="00B03C52" w:rsidRDefault="002F48B8" w:rsidP="002F48B8">
      <w:pPr>
        <w:spacing w:after="0" w:line="240" w:lineRule="auto"/>
        <w:rPr>
          <w:rFonts w:ascii="Times New Roman" w:hAnsi="Times New Roman" w:cs="Times New Roman"/>
        </w:rPr>
      </w:pPr>
      <w:r w:rsidRPr="002F48B8">
        <w:rPr>
          <w:rFonts w:ascii="Times New Roman" w:hAnsi="Times New Roman" w:cs="Times New Roman"/>
        </w:rPr>
        <w:t xml:space="preserve">Many informants suggested that </w:t>
      </w:r>
      <w:r>
        <w:rPr>
          <w:rFonts w:ascii="Times New Roman" w:hAnsi="Times New Roman" w:cs="Times New Roman"/>
        </w:rPr>
        <w:t xml:space="preserve">UNDP continue to support RTI capacity-building by including ‘access to information’ issues into its other programmes. For instance, train PRI officials on proper RTI implementation and community justice workers and paralegals on strategic use of the Act. </w:t>
      </w:r>
      <w:r w:rsidR="009D1433">
        <w:rPr>
          <w:rFonts w:ascii="Times New Roman" w:hAnsi="Times New Roman" w:cs="Times New Roman"/>
        </w:rPr>
        <w:t>These informants also highlighted the continuing gap in the extent and quality of Section 4 (</w:t>
      </w:r>
      <w:r w:rsidR="009D1433" w:rsidRPr="009D1433">
        <w:rPr>
          <w:rFonts w:ascii="Times New Roman" w:hAnsi="Times New Roman" w:cs="Times New Roman"/>
          <w:i/>
        </w:rPr>
        <w:t>suo moto</w:t>
      </w:r>
      <w:r w:rsidR="009D1433">
        <w:rPr>
          <w:rFonts w:ascii="Times New Roman" w:hAnsi="Times New Roman" w:cs="Times New Roman"/>
        </w:rPr>
        <w:t>) reporting and said this is an area in which UNDP support would be invaluable.</w:t>
      </w:r>
    </w:p>
    <w:p w:rsidR="009D1433" w:rsidRDefault="009D1433" w:rsidP="002F48B8">
      <w:pPr>
        <w:spacing w:after="0" w:line="240" w:lineRule="auto"/>
        <w:rPr>
          <w:rFonts w:ascii="Times New Roman" w:hAnsi="Times New Roman" w:cs="Times New Roman"/>
        </w:rPr>
      </w:pPr>
    </w:p>
    <w:p w:rsidR="009D1433" w:rsidRPr="002F48B8" w:rsidRDefault="009D1433" w:rsidP="002F48B8">
      <w:pPr>
        <w:spacing w:after="0" w:line="240" w:lineRule="auto"/>
        <w:rPr>
          <w:rFonts w:ascii="Times New Roman" w:hAnsi="Times New Roman" w:cs="Times New Roman"/>
        </w:rPr>
      </w:pPr>
      <w:r>
        <w:rPr>
          <w:rFonts w:ascii="Times New Roman" w:hAnsi="Times New Roman" w:cs="Times New Roman"/>
        </w:rPr>
        <w:t>A handful of informants urged UNDP to institute an ‘urban governance’ programme to radically improve municipal capacity</w:t>
      </w:r>
      <w:r w:rsidR="00623A81">
        <w:rPr>
          <w:rFonts w:ascii="Times New Roman" w:hAnsi="Times New Roman" w:cs="Times New Roman"/>
        </w:rPr>
        <w:t xml:space="preserve"> and accountability</w:t>
      </w:r>
      <w:r>
        <w:rPr>
          <w:rFonts w:ascii="Times New Roman" w:hAnsi="Times New Roman" w:cs="Times New Roman"/>
        </w:rPr>
        <w:t>.</w:t>
      </w:r>
      <w:r w:rsidR="0008784C">
        <w:rPr>
          <w:rFonts w:ascii="Times New Roman" w:hAnsi="Times New Roman" w:cs="Times New Roman"/>
        </w:rPr>
        <w:t xml:space="preserve"> They argue that close to a half of India’s population is already urban, and a half of this population is poor.</w:t>
      </w:r>
      <w:r w:rsidR="00F775A3">
        <w:rPr>
          <w:rFonts w:ascii="Times New Roman" w:hAnsi="Times New Roman" w:cs="Times New Roman"/>
        </w:rPr>
        <w:t xml:space="preserve"> It is thus vital to create a cadre of well-trained </w:t>
      </w:r>
      <w:r w:rsidR="00F775A3">
        <w:rPr>
          <w:rFonts w:ascii="Times New Roman" w:hAnsi="Times New Roman" w:cs="Times New Roman"/>
        </w:rPr>
        <w:lastRenderedPageBreak/>
        <w:t>municipal government officials to address this immense administrative and developmental challenge. UNDP might thus consider an urban parallel to its programme of Panchayati Raj training.</w:t>
      </w:r>
    </w:p>
    <w:p w:rsidR="000E124C" w:rsidRPr="001B41D9" w:rsidRDefault="000E124C" w:rsidP="000E124C">
      <w:pPr>
        <w:pStyle w:val="Heading3"/>
        <w:rPr>
          <w:rFonts w:eastAsia="Times New Roman"/>
          <w:lang w:val="en-IN"/>
        </w:rPr>
      </w:pPr>
      <w:bookmarkStart w:id="124" w:name="_Toc313353000"/>
      <w:r w:rsidRPr="001B41D9">
        <w:rPr>
          <w:rFonts w:eastAsia="Times New Roman"/>
          <w:lang w:val="en-IN"/>
        </w:rPr>
        <w:t>Cross-state exchanges and Knowledge Repositories</w:t>
      </w:r>
      <w:bookmarkEnd w:id="124"/>
    </w:p>
    <w:p w:rsidR="000E124C" w:rsidRPr="001B41D9" w:rsidRDefault="000E124C" w:rsidP="000E124C">
      <w:pPr>
        <w:spacing w:after="0" w:line="240" w:lineRule="auto"/>
        <w:jc w:val="both"/>
        <w:rPr>
          <w:rFonts w:ascii="Times New Roman" w:hAnsi="Times New Roman" w:cs="Times New Roman"/>
        </w:rPr>
      </w:pPr>
      <w:r w:rsidRPr="001B41D9">
        <w:rPr>
          <w:rFonts w:ascii="Times New Roman" w:hAnsi="Times New Roman" w:cs="Times New Roman"/>
        </w:rPr>
        <w:t>Across programmes, informants overwhelmingly proposed more cross-state exchanges and ‘best practice’ exposure visits. This request came as much from Government officials and programme trainees, as it did from UNDP field staff. They all felt that regular experience sharing in a peer group (both online and offline) and ongoing operational handholding and support would be of great benefit professionally. UNDP might thus investigate how it might build strong and vibrant support and knowledge-sharing groups going forward.</w:t>
      </w:r>
    </w:p>
    <w:p w:rsidR="000E124C" w:rsidRPr="001B41D9" w:rsidRDefault="000E124C" w:rsidP="000E124C">
      <w:pPr>
        <w:spacing w:after="0" w:line="240" w:lineRule="auto"/>
        <w:rPr>
          <w:rFonts w:ascii="Times New Roman" w:hAnsi="Times New Roman" w:cs="Times New Roman"/>
        </w:rPr>
      </w:pPr>
    </w:p>
    <w:p w:rsidR="000E124C" w:rsidRPr="001B41D9" w:rsidRDefault="000E124C" w:rsidP="000E124C">
      <w:pPr>
        <w:spacing w:after="0" w:line="240" w:lineRule="auto"/>
        <w:jc w:val="both"/>
        <w:rPr>
          <w:rFonts w:ascii="Times New Roman" w:hAnsi="Times New Roman" w:cs="Times New Roman"/>
        </w:rPr>
      </w:pPr>
      <w:r w:rsidRPr="001B41D9">
        <w:rPr>
          <w:rFonts w:ascii="Times New Roman" w:hAnsi="Times New Roman" w:cs="Times New Roman"/>
        </w:rPr>
        <w:t xml:space="preserve">Equally valuable is the online knowledge repositories that UNDP has financed under the Capacity Building for Local Governance and Elected Women’s Representatives  programmes. By making a wealth of downloadable training material, textbooks, films, research and other useful resources available to the public, it ensures that these will be continually used and are not lost on a shelf. </w:t>
      </w:r>
    </w:p>
    <w:p w:rsidR="000E124C" w:rsidRPr="001B41D9" w:rsidRDefault="000E124C" w:rsidP="000E124C">
      <w:pPr>
        <w:spacing w:after="0" w:line="240" w:lineRule="auto"/>
        <w:rPr>
          <w:rFonts w:ascii="Times New Roman" w:hAnsi="Times New Roman" w:cs="Times New Roman"/>
        </w:rPr>
      </w:pPr>
    </w:p>
    <w:p w:rsidR="000E124C" w:rsidRDefault="000E124C" w:rsidP="000E124C">
      <w:pPr>
        <w:spacing w:after="0" w:line="240" w:lineRule="auto"/>
        <w:jc w:val="both"/>
        <w:rPr>
          <w:rFonts w:ascii="Times New Roman" w:hAnsi="Times New Roman" w:cs="Times New Roman"/>
        </w:rPr>
      </w:pPr>
      <w:r w:rsidRPr="001B41D9">
        <w:rPr>
          <w:rFonts w:ascii="Times New Roman" w:hAnsi="Times New Roman" w:cs="Times New Roman"/>
        </w:rPr>
        <w:t>UNDP might thus wish to consider investing in a series of similar knowledge repositories across other Democratic Governance areas. Key is to ensure that all materials are easily downloadable and available in translation, so that they can be used by NGOs, pradhans and other local communities even in more remote parts of the country. Similarly, it could develop a library of training films and materials on Democratic Governance and Human Development issues for use in awareness building and community mobilization. It might also make available its list of master-trainers and block-trainers to NGOs and other interested parties in the States in which it works. However, establishing these repositories will not be sufficient: UNDP will need to invest in advertising them extensively so that its various stakeholders are aware they exist.</w:t>
      </w:r>
    </w:p>
    <w:p w:rsidR="005269A7" w:rsidRDefault="005269A7" w:rsidP="000E124C">
      <w:pPr>
        <w:spacing w:after="0" w:line="240" w:lineRule="auto"/>
        <w:jc w:val="both"/>
        <w:rPr>
          <w:rFonts w:ascii="Times New Roman" w:hAnsi="Times New Roman" w:cs="Times New Roman"/>
        </w:rPr>
      </w:pPr>
    </w:p>
    <w:p w:rsidR="0037282D" w:rsidRDefault="00961958" w:rsidP="00CC051A">
      <w:pPr>
        <w:pStyle w:val="Heading2"/>
        <w:ind w:left="540"/>
      </w:pPr>
      <w:bookmarkStart w:id="125" w:name="_Toc313353001"/>
      <w:r w:rsidRPr="001B41D9">
        <w:t>Administrative</w:t>
      </w:r>
      <w:r w:rsidR="000E124C">
        <w:t xml:space="preserve"> and organi</w:t>
      </w:r>
      <w:r w:rsidR="004538AD">
        <w:t>s</w:t>
      </w:r>
      <w:r w:rsidR="000E124C">
        <w:t>ational</w:t>
      </w:r>
      <w:r w:rsidRPr="001B41D9">
        <w:t xml:space="preserve"> issues</w:t>
      </w:r>
      <w:bookmarkEnd w:id="125"/>
    </w:p>
    <w:p w:rsidR="009D3D00" w:rsidRPr="009D3D00" w:rsidRDefault="009D3D00" w:rsidP="009D3D00"/>
    <w:p w:rsidR="005269A7" w:rsidRPr="005269A7" w:rsidRDefault="005269A7" w:rsidP="005269A7">
      <w:pPr>
        <w:spacing w:after="0" w:line="240" w:lineRule="auto"/>
        <w:rPr>
          <w:rStyle w:val="Heading1Char"/>
          <w:rFonts w:ascii="Times New Roman" w:hAnsi="Times New Roman" w:cs="Times New Roman"/>
          <w:b w:val="0"/>
          <w:color w:val="000000" w:themeColor="text1"/>
          <w:sz w:val="22"/>
          <w:szCs w:val="22"/>
        </w:rPr>
      </w:pPr>
      <w:bookmarkStart w:id="126" w:name="_Toc313353002"/>
      <w:bookmarkStart w:id="127" w:name="_Toc309937326"/>
      <w:bookmarkStart w:id="128" w:name="_Toc309937725"/>
      <w:r w:rsidRPr="005269A7">
        <w:rPr>
          <w:rStyle w:val="Heading1Char"/>
          <w:rFonts w:ascii="Times New Roman" w:hAnsi="Times New Roman" w:cs="Times New Roman"/>
          <w:b w:val="0"/>
          <w:color w:val="000000" w:themeColor="text1"/>
          <w:sz w:val="22"/>
          <w:szCs w:val="22"/>
        </w:rPr>
        <w:t xml:space="preserve">As </w:t>
      </w:r>
      <w:r>
        <w:rPr>
          <w:rStyle w:val="Heading1Char"/>
          <w:rFonts w:ascii="Times New Roman" w:hAnsi="Times New Roman" w:cs="Times New Roman"/>
          <w:b w:val="0"/>
          <w:color w:val="000000" w:themeColor="text1"/>
          <w:sz w:val="22"/>
          <w:szCs w:val="22"/>
        </w:rPr>
        <w:t>discussed</w:t>
      </w:r>
      <w:r w:rsidRPr="005269A7">
        <w:rPr>
          <w:rStyle w:val="Heading1Char"/>
          <w:rFonts w:ascii="Times New Roman" w:hAnsi="Times New Roman" w:cs="Times New Roman"/>
          <w:b w:val="0"/>
          <w:color w:val="000000" w:themeColor="text1"/>
          <w:sz w:val="22"/>
          <w:szCs w:val="22"/>
        </w:rPr>
        <w:t xml:space="preserve"> earlier, a handful of structural and organizational factors</w:t>
      </w:r>
      <w:r>
        <w:rPr>
          <w:rStyle w:val="Heading1Char"/>
          <w:rFonts w:ascii="Times New Roman" w:hAnsi="Times New Roman" w:cs="Times New Roman"/>
          <w:b w:val="0"/>
          <w:color w:val="000000" w:themeColor="text1"/>
          <w:sz w:val="22"/>
          <w:szCs w:val="22"/>
        </w:rPr>
        <w:t xml:space="preserve"> are posing a drag on programme success</w:t>
      </w:r>
      <w:r w:rsidR="00D44FEF">
        <w:rPr>
          <w:rStyle w:val="Heading1Char"/>
          <w:rFonts w:ascii="Times New Roman" w:hAnsi="Times New Roman" w:cs="Times New Roman"/>
          <w:b w:val="0"/>
          <w:color w:val="000000" w:themeColor="text1"/>
          <w:sz w:val="22"/>
          <w:szCs w:val="22"/>
        </w:rPr>
        <w:t>,</w:t>
      </w:r>
      <w:r>
        <w:rPr>
          <w:rStyle w:val="Heading1Char"/>
          <w:rFonts w:ascii="Times New Roman" w:hAnsi="Times New Roman" w:cs="Times New Roman"/>
          <w:b w:val="0"/>
          <w:color w:val="000000" w:themeColor="text1"/>
          <w:sz w:val="22"/>
          <w:szCs w:val="22"/>
        </w:rPr>
        <w:t xml:space="preserve"> and it is imperative that UNDP</w:t>
      </w:r>
      <w:r w:rsidR="00D44FEF">
        <w:rPr>
          <w:rStyle w:val="Heading1Char"/>
          <w:rFonts w:ascii="Times New Roman" w:hAnsi="Times New Roman" w:cs="Times New Roman"/>
          <w:b w:val="0"/>
          <w:color w:val="000000" w:themeColor="text1"/>
          <w:sz w:val="22"/>
          <w:szCs w:val="22"/>
        </w:rPr>
        <w:t xml:space="preserve"> consider how these might be resolved</w:t>
      </w:r>
      <w:r>
        <w:rPr>
          <w:rStyle w:val="Heading1Char"/>
          <w:rFonts w:ascii="Times New Roman" w:hAnsi="Times New Roman" w:cs="Times New Roman"/>
          <w:b w:val="0"/>
          <w:color w:val="000000" w:themeColor="text1"/>
          <w:sz w:val="22"/>
          <w:szCs w:val="22"/>
        </w:rPr>
        <w:t>.</w:t>
      </w:r>
      <w:r w:rsidR="00D44FEF">
        <w:rPr>
          <w:rStyle w:val="Heading1Char"/>
          <w:rFonts w:ascii="Times New Roman" w:hAnsi="Times New Roman" w:cs="Times New Roman"/>
          <w:b w:val="0"/>
          <w:color w:val="000000" w:themeColor="text1"/>
          <w:sz w:val="22"/>
          <w:szCs w:val="22"/>
        </w:rPr>
        <w:t xml:space="preserve"> Some of the Evaluators’ broad thoughts on these issues are”</w:t>
      </w:r>
      <w:bookmarkEnd w:id="126"/>
    </w:p>
    <w:p w:rsidR="005269A7" w:rsidRPr="005269A7" w:rsidRDefault="005269A7" w:rsidP="005269A7">
      <w:pPr>
        <w:spacing w:after="0" w:line="240" w:lineRule="auto"/>
        <w:rPr>
          <w:rStyle w:val="Heading1Char"/>
          <w:rFonts w:ascii="Times New Roman" w:hAnsi="Times New Roman" w:cs="Times New Roman"/>
          <w:b w:val="0"/>
          <w:color w:val="000000" w:themeColor="text1"/>
          <w:sz w:val="22"/>
          <w:szCs w:val="22"/>
        </w:rPr>
      </w:pPr>
    </w:p>
    <w:p w:rsidR="00A27AB3" w:rsidRPr="001B41D9" w:rsidRDefault="003A172A" w:rsidP="00A27AB3">
      <w:pPr>
        <w:spacing w:after="0" w:line="240" w:lineRule="auto"/>
        <w:jc w:val="both"/>
        <w:rPr>
          <w:rFonts w:ascii="Times New Roman" w:hAnsi="Times New Roman" w:cs="Times New Roman"/>
        </w:rPr>
      </w:pPr>
      <w:bookmarkStart w:id="129" w:name="_Toc313353003"/>
      <w:r w:rsidRPr="00D44FEF">
        <w:rPr>
          <w:rStyle w:val="Heading1Char"/>
          <w:rFonts w:ascii="Times New Roman" w:hAnsi="Times New Roman" w:cs="Times New Roman"/>
          <w:i/>
          <w:color w:val="000000" w:themeColor="text1"/>
          <w:sz w:val="22"/>
          <w:szCs w:val="22"/>
        </w:rPr>
        <w:t xml:space="preserve">Narrow the </w:t>
      </w:r>
      <w:r w:rsidR="00057909" w:rsidRPr="00D44FEF">
        <w:rPr>
          <w:rStyle w:val="Heading1Char"/>
          <w:rFonts w:ascii="Times New Roman" w:hAnsi="Times New Roman" w:cs="Times New Roman"/>
          <w:i/>
          <w:color w:val="000000" w:themeColor="text1"/>
          <w:sz w:val="22"/>
          <w:szCs w:val="22"/>
        </w:rPr>
        <w:t>operational focus</w:t>
      </w:r>
      <w:r w:rsidR="00B175E0" w:rsidRPr="00D44FEF">
        <w:rPr>
          <w:rStyle w:val="Heading1Char"/>
          <w:rFonts w:ascii="Times New Roman" w:hAnsi="Times New Roman" w:cs="Times New Roman"/>
          <w:i/>
          <w:color w:val="000000" w:themeColor="text1"/>
          <w:sz w:val="22"/>
          <w:szCs w:val="22"/>
        </w:rPr>
        <w:t xml:space="preserve"> and enhance </w:t>
      </w:r>
      <w:r w:rsidR="00FF715F" w:rsidRPr="00D44FEF">
        <w:rPr>
          <w:rStyle w:val="Heading1Char"/>
          <w:rFonts w:ascii="Times New Roman" w:hAnsi="Times New Roman" w:cs="Times New Roman"/>
          <w:i/>
          <w:color w:val="000000" w:themeColor="text1"/>
          <w:sz w:val="22"/>
          <w:szCs w:val="22"/>
        </w:rPr>
        <w:t xml:space="preserve">the individual </w:t>
      </w:r>
      <w:r w:rsidR="00B175E0" w:rsidRPr="00D44FEF">
        <w:rPr>
          <w:rStyle w:val="Heading1Char"/>
          <w:rFonts w:ascii="Times New Roman" w:hAnsi="Times New Roman" w:cs="Times New Roman"/>
          <w:i/>
          <w:color w:val="000000" w:themeColor="text1"/>
          <w:sz w:val="22"/>
          <w:szCs w:val="22"/>
        </w:rPr>
        <w:t>budget</w:t>
      </w:r>
      <w:r w:rsidR="00FF715F" w:rsidRPr="00D44FEF">
        <w:rPr>
          <w:rStyle w:val="Heading1Char"/>
          <w:rFonts w:ascii="Times New Roman" w:hAnsi="Times New Roman" w:cs="Times New Roman"/>
          <w:i/>
          <w:color w:val="000000" w:themeColor="text1"/>
          <w:sz w:val="22"/>
          <w:szCs w:val="22"/>
        </w:rPr>
        <w:t xml:space="preserve"> for each programme</w:t>
      </w:r>
      <w:bookmarkEnd w:id="127"/>
      <w:bookmarkEnd w:id="128"/>
      <w:bookmarkEnd w:id="129"/>
      <w:r w:rsidR="00B42FD5">
        <w:t xml:space="preserve"> – </w:t>
      </w:r>
      <w:r w:rsidR="00D44FEF" w:rsidRPr="00A27AB3">
        <w:rPr>
          <w:rFonts w:ascii="Times New Roman" w:hAnsi="Times New Roman" w:cs="Times New Roman"/>
        </w:rPr>
        <w:t xml:space="preserve">Since the </w:t>
      </w:r>
      <w:r w:rsidRPr="00A27AB3">
        <w:rPr>
          <w:rFonts w:ascii="Times New Roman" w:hAnsi="Times New Roman" w:cs="Times New Roman"/>
        </w:rPr>
        <w:t xml:space="preserve">most dominant observation of the interview sample is that UNDP is </w:t>
      </w:r>
      <w:r w:rsidR="00057909" w:rsidRPr="00A27AB3">
        <w:rPr>
          <w:rFonts w:ascii="Times New Roman" w:hAnsi="Times New Roman" w:cs="Times New Roman"/>
        </w:rPr>
        <w:t>spreading itself too th</w:t>
      </w:r>
      <w:r w:rsidR="00057909" w:rsidRPr="001B41D9">
        <w:rPr>
          <w:rFonts w:ascii="Times New Roman" w:hAnsi="Times New Roman" w:cs="Times New Roman"/>
        </w:rPr>
        <w:t>in</w:t>
      </w:r>
      <w:r w:rsidRPr="001B41D9">
        <w:rPr>
          <w:rFonts w:ascii="Times New Roman" w:hAnsi="Times New Roman" w:cs="Times New Roman"/>
        </w:rPr>
        <w:t xml:space="preserve">, </w:t>
      </w:r>
      <w:r w:rsidR="00A27AB3">
        <w:rPr>
          <w:rFonts w:ascii="Times New Roman" w:hAnsi="Times New Roman" w:cs="Times New Roman"/>
        </w:rPr>
        <w:t xml:space="preserve">and that its project budgets are too small, </w:t>
      </w:r>
      <w:r w:rsidR="003421B6" w:rsidRPr="001B41D9">
        <w:rPr>
          <w:rFonts w:ascii="Times New Roman" w:hAnsi="Times New Roman" w:cs="Times New Roman"/>
        </w:rPr>
        <w:t xml:space="preserve">UNDP </w:t>
      </w:r>
      <w:r w:rsidR="003421B6">
        <w:rPr>
          <w:rFonts w:ascii="Times New Roman" w:hAnsi="Times New Roman" w:cs="Times New Roman"/>
        </w:rPr>
        <w:t xml:space="preserve">should pare down to its ‘core competencies’ and </w:t>
      </w:r>
      <w:r w:rsidR="003421B6" w:rsidRPr="001B41D9">
        <w:rPr>
          <w:rFonts w:ascii="Times New Roman" w:hAnsi="Times New Roman" w:cs="Times New Roman"/>
        </w:rPr>
        <w:t xml:space="preserve"> </w:t>
      </w:r>
      <w:r w:rsidR="003421B6">
        <w:rPr>
          <w:rFonts w:ascii="Times New Roman" w:hAnsi="Times New Roman" w:cs="Times New Roman"/>
        </w:rPr>
        <w:t>focus on issues in which it has an</w:t>
      </w:r>
      <w:r w:rsidR="003421B6" w:rsidRPr="001B41D9">
        <w:rPr>
          <w:rFonts w:ascii="Times New Roman" w:hAnsi="Times New Roman" w:cs="Times New Roman"/>
        </w:rPr>
        <w:t xml:space="preserve"> unrivalled expertise</w:t>
      </w:r>
      <w:r w:rsidR="003421B6">
        <w:rPr>
          <w:rFonts w:ascii="Times New Roman" w:hAnsi="Times New Roman" w:cs="Times New Roman"/>
        </w:rPr>
        <w:t xml:space="preserve">. Equally, it could decide on the issues in which it wishes to build a unique expertise and throw all its money and resources into doing so. Either way, UNDP seems to have had greatest success with projects that have had budgets of at least </w:t>
      </w:r>
      <w:r w:rsidR="00A27AB3" w:rsidRPr="001B41D9">
        <w:rPr>
          <w:rFonts w:ascii="Times New Roman" w:hAnsi="Times New Roman" w:cs="Times New Roman"/>
        </w:rPr>
        <w:t>US$5-10 million</w:t>
      </w:r>
      <w:r w:rsidR="003421B6">
        <w:rPr>
          <w:rFonts w:ascii="Times New Roman" w:hAnsi="Times New Roman" w:cs="Times New Roman"/>
        </w:rPr>
        <w:t>, with its Supporting States in Planning for Human Development as the key case in point</w:t>
      </w:r>
      <w:r w:rsidR="00A27AB3" w:rsidRPr="001B41D9">
        <w:rPr>
          <w:rFonts w:ascii="Times New Roman" w:hAnsi="Times New Roman" w:cs="Times New Roman"/>
        </w:rPr>
        <w:t>.</w:t>
      </w:r>
      <w:r w:rsidR="003421B6">
        <w:rPr>
          <w:rFonts w:ascii="Times New Roman" w:hAnsi="Times New Roman" w:cs="Times New Roman"/>
        </w:rPr>
        <w:t xml:space="preserve"> </w:t>
      </w:r>
    </w:p>
    <w:p w:rsidR="00D41F9A" w:rsidRDefault="00D41F9A" w:rsidP="00D44FEF">
      <w:pPr>
        <w:spacing w:after="0" w:line="240" w:lineRule="auto"/>
        <w:rPr>
          <w:rFonts w:ascii="Times New Roman" w:hAnsi="Times New Roman" w:cs="Times New Roman"/>
        </w:rPr>
      </w:pPr>
    </w:p>
    <w:p w:rsidR="00CC49AA" w:rsidRPr="001B41D9" w:rsidRDefault="0071500B" w:rsidP="00AA6177">
      <w:pPr>
        <w:spacing w:after="0" w:line="240" w:lineRule="auto"/>
        <w:jc w:val="both"/>
        <w:rPr>
          <w:rFonts w:ascii="Times New Roman" w:hAnsi="Times New Roman" w:cs="Times New Roman"/>
        </w:rPr>
      </w:pPr>
      <w:r w:rsidRPr="001B41D9">
        <w:rPr>
          <w:rFonts w:ascii="Times New Roman" w:hAnsi="Times New Roman" w:cs="Times New Roman"/>
        </w:rPr>
        <w:t xml:space="preserve">Since Human Development </w:t>
      </w:r>
      <w:r w:rsidR="00262F14" w:rsidRPr="001B41D9">
        <w:rPr>
          <w:rFonts w:ascii="Times New Roman" w:hAnsi="Times New Roman" w:cs="Times New Roman"/>
        </w:rPr>
        <w:t>and the Mille</w:t>
      </w:r>
      <w:r w:rsidR="00535E06" w:rsidRPr="001B41D9">
        <w:rPr>
          <w:rFonts w:ascii="Times New Roman" w:hAnsi="Times New Roman" w:cs="Times New Roman"/>
        </w:rPr>
        <w:t>n</w:t>
      </w:r>
      <w:r w:rsidR="00262F14" w:rsidRPr="001B41D9">
        <w:rPr>
          <w:rFonts w:ascii="Times New Roman" w:hAnsi="Times New Roman" w:cs="Times New Roman"/>
        </w:rPr>
        <w:t xml:space="preserve">nium Development Goals </w:t>
      </w:r>
      <w:r w:rsidRPr="001B41D9">
        <w:rPr>
          <w:rFonts w:ascii="Times New Roman" w:hAnsi="Times New Roman" w:cs="Times New Roman"/>
        </w:rPr>
        <w:t>is what UNDP is best known and respected for</w:t>
      </w:r>
      <w:r w:rsidR="00262F14" w:rsidRPr="001B41D9">
        <w:rPr>
          <w:rFonts w:ascii="Times New Roman" w:hAnsi="Times New Roman" w:cs="Times New Roman"/>
        </w:rPr>
        <w:t xml:space="preserve"> in India</w:t>
      </w:r>
      <w:r w:rsidRPr="001B41D9">
        <w:rPr>
          <w:rFonts w:ascii="Times New Roman" w:hAnsi="Times New Roman" w:cs="Times New Roman"/>
        </w:rPr>
        <w:t xml:space="preserve">, </w:t>
      </w:r>
      <w:r w:rsidR="007952D2" w:rsidRPr="001B41D9">
        <w:rPr>
          <w:rFonts w:ascii="Times New Roman" w:hAnsi="Times New Roman" w:cs="Times New Roman"/>
        </w:rPr>
        <w:t>most informants said th</w:t>
      </w:r>
      <w:r w:rsidR="00F32EE6">
        <w:rPr>
          <w:rFonts w:ascii="Times New Roman" w:hAnsi="Times New Roman" w:cs="Times New Roman"/>
        </w:rPr>
        <w:t>is</w:t>
      </w:r>
      <w:r w:rsidR="007952D2" w:rsidRPr="001B41D9">
        <w:rPr>
          <w:rFonts w:ascii="Times New Roman" w:hAnsi="Times New Roman" w:cs="Times New Roman"/>
        </w:rPr>
        <w:t xml:space="preserve"> should be </w:t>
      </w:r>
      <w:r w:rsidR="00F32EE6">
        <w:rPr>
          <w:rFonts w:ascii="Times New Roman" w:hAnsi="Times New Roman" w:cs="Times New Roman"/>
        </w:rPr>
        <w:t>UNDP’s</w:t>
      </w:r>
      <w:r w:rsidRPr="001B41D9">
        <w:rPr>
          <w:rFonts w:ascii="Times New Roman" w:hAnsi="Times New Roman" w:cs="Times New Roman"/>
        </w:rPr>
        <w:t xml:space="preserve"> prime point of entry</w:t>
      </w:r>
      <w:r w:rsidR="00F32EE6">
        <w:rPr>
          <w:rFonts w:ascii="Times New Roman" w:hAnsi="Times New Roman" w:cs="Times New Roman"/>
        </w:rPr>
        <w:t xml:space="preserve"> </w:t>
      </w:r>
      <w:r w:rsidR="00CC49AA" w:rsidRPr="001B41D9">
        <w:rPr>
          <w:rFonts w:ascii="Times New Roman" w:hAnsi="Times New Roman" w:cs="Times New Roman"/>
        </w:rPr>
        <w:t xml:space="preserve">and </w:t>
      </w:r>
      <w:r w:rsidR="00F32EE6">
        <w:rPr>
          <w:rFonts w:ascii="Times New Roman" w:hAnsi="Times New Roman" w:cs="Times New Roman"/>
        </w:rPr>
        <w:t>where it should continue to concertedly value-add</w:t>
      </w:r>
      <w:r w:rsidR="001E7C26">
        <w:rPr>
          <w:rFonts w:ascii="Times New Roman" w:hAnsi="Times New Roman" w:cs="Times New Roman"/>
        </w:rPr>
        <w:t xml:space="preserve">. Other areas in which UNDP is strategically positioned are capacity-building on Panchayat Raj, </w:t>
      </w:r>
      <w:r w:rsidR="0064000D">
        <w:rPr>
          <w:rFonts w:ascii="Times New Roman" w:hAnsi="Times New Roman" w:cs="Times New Roman"/>
        </w:rPr>
        <w:t>MGNREGA-related</w:t>
      </w:r>
      <w:r w:rsidR="001E7C26">
        <w:rPr>
          <w:rFonts w:ascii="Times New Roman" w:hAnsi="Times New Roman" w:cs="Times New Roman"/>
        </w:rPr>
        <w:t xml:space="preserve"> and access to justice issues</w:t>
      </w:r>
      <w:r w:rsidR="0064000D">
        <w:rPr>
          <w:rFonts w:ascii="Times New Roman" w:hAnsi="Times New Roman" w:cs="Times New Roman"/>
        </w:rPr>
        <w:t>, all of which will increasingly inter-relate going forward</w:t>
      </w:r>
      <w:r w:rsidR="001E7C26">
        <w:rPr>
          <w:rFonts w:ascii="Times New Roman" w:hAnsi="Times New Roman" w:cs="Times New Roman"/>
        </w:rPr>
        <w:t>.</w:t>
      </w:r>
    </w:p>
    <w:p w:rsidR="00CC49AA" w:rsidRPr="001B41D9" w:rsidRDefault="00CC49AA" w:rsidP="00AA6177">
      <w:pPr>
        <w:spacing w:after="0" w:line="240" w:lineRule="auto"/>
        <w:jc w:val="both"/>
        <w:rPr>
          <w:rFonts w:ascii="Times New Roman" w:hAnsi="Times New Roman" w:cs="Times New Roman"/>
        </w:rPr>
      </w:pPr>
    </w:p>
    <w:p w:rsidR="00057909" w:rsidRDefault="00262F14" w:rsidP="00D41F9A">
      <w:pPr>
        <w:spacing w:after="0" w:line="240" w:lineRule="auto"/>
        <w:jc w:val="both"/>
        <w:rPr>
          <w:rFonts w:ascii="Times New Roman" w:hAnsi="Times New Roman" w:cs="Times New Roman"/>
        </w:rPr>
      </w:pPr>
      <w:r w:rsidRPr="001B41D9">
        <w:rPr>
          <w:rFonts w:ascii="Times New Roman" w:hAnsi="Times New Roman" w:cs="Times New Roman"/>
        </w:rPr>
        <w:t>Many</w:t>
      </w:r>
      <w:r w:rsidR="007952D2" w:rsidRPr="001B41D9">
        <w:rPr>
          <w:rFonts w:ascii="Times New Roman" w:hAnsi="Times New Roman" w:cs="Times New Roman"/>
        </w:rPr>
        <w:t xml:space="preserve"> </w:t>
      </w:r>
      <w:r w:rsidRPr="001B41D9">
        <w:rPr>
          <w:rFonts w:ascii="Times New Roman" w:hAnsi="Times New Roman" w:cs="Times New Roman"/>
        </w:rPr>
        <w:t>informan</w:t>
      </w:r>
      <w:r w:rsidR="00535E06" w:rsidRPr="001B41D9">
        <w:rPr>
          <w:rFonts w:ascii="Times New Roman" w:hAnsi="Times New Roman" w:cs="Times New Roman"/>
        </w:rPr>
        <w:t>ts</w:t>
      </w:r>
      <w:r w:rsidRPr="001B41D9">
        <w:rPr>
          <w:rFonts w:ascii="Times New Roman" w:hAnsi="Times New Roman" w:cs="Times New Roman"/>
        </w:rPr>
        <w:t xml:space="preserve"> also suggested that UNDP</w:t>
      </w:r>
      <w:r w:rsidR="00D41F9A" w:rsidRPr="001B41D9">
        <w:rPr>
          <w:rFonts w:ascii="Times New Roman" w:hAnsi="Times New Roman" w:cs="Times New Roman"/>
        </w:rPr>
        <w:t xml:space="preserve"> narrow its geographic focus, concentrating in a smaller number of states or districts, in which it concentrates all its resources</w:t>
      </w:r>
      <w:r w:rsidR="000F5636">
        <w:rPr>
          <w:rFonts w:ascii="Times New Roman" w:hAnsi="Times New Roman" w:cs="Times New Roman"/>
        </w:rPr>
        <w:t xml:space="preserve"> on inter-</w:t>
      </w:r>
      <w:r w:rsidR="000C5033" w:rsidRPr="001B41D9">
        <w:rPr>
          <w:rFonts w:ascii="Times New Roman" w:hAnsi="Times New Roman" w:cs="Times New Roman"/>
        </w:rPr>
        <w:t>related activities</w:t>
      </w:r>
      <w:r w:rsidR="00D41F9A" w:rsidRPr="001B41D9">
        <w:rPr>
          <w:rFonts w:ascii="Times New Roman" w:hAnsi="Times New Roman" w:cs="Times New Roman"/>
        </w:rPr>
        <w:t xml:space="preserve"> to </w:t>
      </w:r>
      <w:r w:rsidR="000F5636">
        <w:rPr>
          <w:rFonts w:ascii="Times New Roman" w:hAnsi="Times New Roman" w:cs="Times New Roman"/>
        </w:rPr>
        <w:t xml:space="preserve">effect </w:t>
      </w:r>
      <w:r w:rsidR="000C5033" w:rsidRPr="001B41D9">
        <w:rPr>
          <w:rFonts w:ascii="Times New Roman" w:hAnsi="Times New Roman" w:cs="Times New Roman"/>
        </w:rPr>
        <w:t>a discernible transformation</w:t>
      </w:r>
      <w:r w:rsidR="00D41F9A" w:rsidRPr="001B41D9">
        <w:rPr>
          <w:rFonts w:ascii="Times New Roman" w:hAnsi="Times New Roman" w:cs="Times New Roman"/>
        </w:rPr>
        <w:t xml:space="preserve">. </w:t>
      </w:r>
      <w:r w:rsidR="000C5033" w:rsidRPr="001B41D9">
        <w:rPr>
          <w:rFonts w:ascii="Times New Roman" w:hAnsi="Times New Roman" w:cs="Times New Roman"/>
        </w:rPr>
        <w:t>In this context, an interesting and eminently actionable suggestion is that UNDP support</w:t>
      </w:r>
      <w:r w:rsidR="00203EBC">
        <w:rPr>
          <w:rFonts w:ascii="Times New Roman" w:hAnsi="Times New Roman" w:cs="Times New Roman"/>
        </w:rPr>
        <w:t xml:space="preserve"> </w:t>
      </w:r>
      <w:r w:rsidR="000C5033" w:rsidRPr="001B41D9">
        <w:rPr>
          <w:rFonts w:ascii="Times New Roman" w:hAnsi="Times New Roman" w:cs="Times New Roman"/>
        </w:rPr>
        <w:t xml:space="preserve">a handful of target districts attain </w:t>
      </w:r>
      <w:r w:rsidR="00203EBC">
        <w:rPr>
          <w:rFonts w:ascii="Times New Roman" w:hAnsi="Times New Roman" w:cs="Times New Roman"/>
        </w:rPr>
        <w:t>key MDGs</w:t>
      </w:r>
      <w:r w:rsidR="000C5033" w:rsidRPr="001B41D9">
        <w:rPr>
          <w:rFonts w:ascii="Times New Roman" w:hAnsi="Times New Roman" w:cs="Times New Roman"/>
        </w:rPr>
        <w:t xml:space="preserve"> within a fixed deadline. Once this is done, it can sup</w:t>
      </w:r>
      <w:r w:rsidR="00203EBC">
        <w:rPr>
          <w:rFonts w:ascii="Times New Roman" w:hAnsi="Times New Roman" w:cs="Times New Roman"/>
        </w:rPr>
        <w:t xml:space="preserve">port them in tackling the other </w:t>
      </w:r>
      <w:r w:rsidR="000C5033" w:rsidRPr="001B41D9">
        <w:rPr>
          <w:rFonts w:ascii="Times New Roman" w:hAnsi="Times New Roman" w:cs="Times New Roman"/>
        </w:rPr>
        <w:t>MDGs. Having understood the process, UNDP can then scale up this experiment to a wider number of districts</w:t>
      </w:r>
      <w:r w:rsidR="000C5033" w:rsidRPr="00ED5990">
        <w:rPr>
          <w:rFonts w:ascii="Times New Roman" w:hAnsi="Times New Roman" w:cs="Times New Roman"/>
        </w:rPr>
        <w:t>.</w:t>
      </w:r>
      <w:r w:rsidR="00BF3C0E" w:rsidRPr="00ED5990">
        <w:rPr>
          <w:rFonts w:ascii="Times New Roman" w:hAnsi="Times New Roman" w:cs="Times New Roman"/>
        </w:rPr>
        <w:t xml:space="preserve"> Here, it should be pointed out that the </w:t>
      </w:r>
      <w:r w:rsidR="00BF3C0E" w:rsidRPr="00ED5990">
        <w:rPr>
          <w:rFonts w:ascii="Times New Roman" w:hAnsi="Times New Roman" w:cs="Times New Roman"/>
        </w:rPr>
        <w:lastRenderedPageBreak/>
        <w:t>CDDP pro</w:t>
      </w:r>
      <w:r w:rsidR="001010FF" w:rsidRPr="00ED5990">
        <w:rPr>
          <w:rFonts w:ascii="Times New Roman" w:hAnsi="Times New Roman" w:cs="Times New Roman"/>
        </w:rPr>
        <w:t>ject</w:t>
      </w:r>
      <w:r w:rsidR="00BF3C0E" w:rsidRPr="00ED5990">
        <w:rPr>
          <w:rFonts w:ascii="Times New Roman" w:hAnsi="Times New Roman" w:cs="Times New Roman"/>
        </w:rPr>
        <w:t xml:space="preserve"> already marks the beginning of this effort</w:t>
      </w:r>
      <w:r w:rsidR="001010FF" w:rsidRPr="00ED5990">
        <w:rPr>
          <w:rFonts w:ascii="Times New Roman" w:hAnsi="Times New Roman" w:cs="Times New Roman"/>
        </w:rPr>
        <w:t>, though helping District Governments actually meet MDG targets might require UNDP support in plan implementation – which is not currently part of the project’s terms of reference</w:t>
      </w:r>
      <w:r w:rsidR="00C01693" w:rsidRPr="00ED5990">
        <w:rPr>
          <w:rFonts w:ascii="Times New Roman" w:hAnsi="Times New Roman" w:cs="Times New Roman"/>
        </w:rPr>
        <w:t>. It</w:t>
      </w:r>
      <w:r w:rsidR="002A79A0" w:rsidRPr="00ED5990">
        <w:rPr>
          <w:rFonts w:ascii="Times New Roman" w:hAnsi="Times New Roman" w:cs="Times New Roman"/>
        </w:rPr>
        <w:t xml:space="preserve"> would, therefore, require an injection of considerably greater resources</w:t>
      </w:r>
      <w:r w:rsidR="00C01693" w:rsidRPr="00ED5990">
        <w:rPr>
          <w:rFonts w:ascii="Times New Roman" w:hAnsi="Times New Roman" w:cs="Times New Roman"/>
        </w:rPr>
        <w:t xml:space="preserve"> and more intensive district partnering to build local capacity</w:t>
      </w:r>
      <w:r w:rsidR="00BF3C0E" w:rsidRPr="00BF3C0E">
        <w:rPr>
          <w:rFonts w:ascii="Times New Roman" w:hAnsi="Times New Roman" w:cs="Times New Roman"/>
          <w:highlight w:val="cyan"/>
        </w:rPr>
        <w:t xml:space="preserve">. </w:t>
      </w:r>
    </w:p>
    <w:p w:rsidR="00995D16" w:rsidRPr="001B41D9" w:rsidRDefault="00995D16" w:rsidP="00D41F9A">
      <w:pPr>
        <w:spacing w:after="0" w:line="240" w:lineRule="auto"/>
        <w:jc w:val="both"/>
      </w:pPr>
    </w:p>
    <w:p w:rsidR="00693CDB" w:rsidRPr="00995D16" w:rsidRDefault="00693CDB" w:rsidP="003D2C48">
      <w:pPr>
        <w:pStyle w:val="Heading3"/>
        <w:numPr>
          <w:ilvl w:val="0"/>
          <w:numId w:val="0"/>
        </w:numPr>
        <w:spacing w:before="0" w:line="240" w:lineRule="auto"/>
        <w:jc w:val="both"/>
        <w:rPr>
          <w:rFonts w:ascii="Times New Roman" w:hAnsi="Times New Roman" w:cs="Times New Roman"/>
          <w:b w:val="0"/>
          <w:color w:val="000000" w:themeColor="text1"/>
        </w:rPr>
      </w:pPr>
      <w:bookmarkStart w:id="130" w:name="_Toc309937327"/>
      <w:bookmarkStart w:id="131" w:name="_Toc309937726"/>
      <w:bookmarkStart w:id="132" w:name="_Toc313353004"/>
      <w:r w:rsidRPr="00FF1854">
        <w:rPr>
          <w:rFonts w:ascii="Times New Roman" w:hAnsi="Times New Roman" w:cs="Times New Roman"/>
          <w:i/>
          <w:color w:val="000000" w:themeColor="text1"/>
        </w:rPr>
        <w:t>Extend</w:t>
      </w:r>
      <w:r w:rsidR="005D767C" w:rsidRPr="00FF1854">
        <w:rPr>
          <w:rFonts w:ascii="Times New Roman" w:hAnsi="Times New Roman" w:cs="Times New Roman"/>
          <w:i/>
          <w:color w:val="000000" w:themeColor="text1"/>
        </w:rPr>
        <w:t xml:space="preserve"> the programme cycle and t</w:t>
      </w:r>
      <w:r w:rsidR="00057909" w:rsidRPr="00FF1854">
        <w:rPr>
          <w:rFonts w:ascii="Times New Roman" w:hAnsi="Times New Roman" w:cs="Times New Roman"/>
          <w:i/>
          <w:color w:val="000000" w:themeColor="text1"/>
        </w:rPr>
        <w:t>ighten the operational relationship with the field</w:t>
      </w:r>
      <w:bookmarkEnd w:id="130"/>
      <w:bookmarkEnd w:id="131"/>
      <w:r w:rsidR="00995D16">
        <w:rPr>
          <w:rFonts w:ascii="Times New Roman" w:hAnsi="Times New Roman" w:cs="Times New Roman"/>
          <w:i/>
          <w:color w:val="000000" w:themeColor="text1"/>
        </w:rPr>
        <w:t xml:space="preserve"> – </w:t>
      </w:r>
      <w:r w:rsidR="005D767C" w:rsidRPr="00995D16">
        <w:rPr>
          <w:rFonts w:ascii="Times New Roman" w:hAnsi="Times New Roman" w:cs="Times New Roman"/>
          <w:b w:val="0"/>
          <w:color w:val="000000" w:themeColor="text1"/>
        </w:rPr>
        <w:t>N</w:t>
      </w:r>
      <w:r w:rsidR="00995D16">
        <w:rPr>
          <w:rFonts w:ascii="Times New Roman" w:hAnsi="Times New Roman" w:cs="Times New Roman"/>
          <w:b w:val="0"/>
          <w:color w:val="000000" w:themeColor="text1"/>
        </w:rPr>
        <w:t xml:space="preserve">arrowing the </w:t>
      </w:r>
      <w:r w:rsidR="00057909" w:rsidRPr="00995D16">
        <w:rPr>
          <w:rFonts w:ascii="Times New Roman" w:hAnsi="Times New Roman" w:cs="Times New Roman"/>
          <w:b w:val="0"/>
          <w:color w:val="000000" w:themeColor="text1"/>
        </w:rPr>
        <w:t>thematic</w:t>
      </w:r>
      <w:r w:rsidR="005D767C" w:rsidRPr="00995D16">
        <w:rPr>
          <w:rFonts w:ascii="Times New Roman" w:hAnsi="Times New Roman" w:cs="Times New Roman"/>
          <w:b w:val="0"/>
          <w:color w:val="000000" w:themeColor="text1"/>
        </w:rPr>
        <w:t xml:space="preserve"> (</w:t>
      </w:r>
      <w:r w:rsidR="00057909" w:rsidRPr="00995D16">
        <w:rPr>
          <w:rFonts w:ascii="Times New Roman" w:hAnsi="Times New Roman" w:cs="Times New Roman"/>
          <w:b w:val="0"/>
          <w:color w:val="000000" w:themeColor="text1"/>
        </w:rPr>
        <w:t>and possibly geographic) focus of UNDP programmes will enable a far closer HQ working relationship with the field</w:t>
      </w:r>
      <w:r w:rsidR="005D767C" w:rsidRPr="00995D16">
        <w:rPr>
          <w:rFonts w:ascii="Times New Roman" w:hAnsi="Times New Roman" w:cs="Times New Roman"/>
          <w:b w:val="0"/>
          <w:color w:val="000000" w:themeColor="text1"/>
        </w:rPr>
        <w:t xml:space="preserve"> and help to address the </w:t>
      </w:r>
      <w:r w:rsidR="00057909" w:rsidRPr="00995D16">
        <w:rPr>
          <w:rFonts w:ascii="Times New Roman" w:hAnsi="Times New Roman" w:cs="Times New Roman"/>
          <w:b w:val="0"/>
          <w:color w:val="000000" w:themeColor="text1"/>
        </w:rPr>
        <w:t xml:space="preserve">variety of </w:t>
      </w:r>
      <w:r w:rsidR="005D767C" w:rsidRPr="00995D16">
        <w:rPr>
          <w:rFonts w:ascii="Times New Roman" w:hAnsi="Times New Roman" w:cs="Times New Roman"/>
          <w:b w:val="0"/>
          <w:color w:val="000000" w:themeColor="text1"/>
        </w:rPr>
        <w:t xml:space="preserve">field-related </w:t>
      </w:r>
      <w:r w:rsidR="00057909" w:rsidRPr="00995D16">
        <w:rPr>
          <w:rFonts w:ascii="Times New Roman" w:hAnsi="Times New Roman" w:cs="Times New Roman"/>
          <w:b w:val="0"/>
          <w:color w:val="000000" w:themeColor="text1"/>
        </w:rPr>
        <w:t>issues that currently hinder optimal project performance on the ground.</w:t>
      </w:r>
      <w:r w:rsidR="0097631D" w:rsidRPr="00995D16">
        <w:rPr>
          <w:rFonts w:ascii="Times New Roman" w:hAnsi="Times New Roman" w:cs="Times New Roman"/>
          <w:b w:val="0"/>
          <w:color w:val="000000" w:themeColor="text1"/>
        </w:rPr>
        <w:t xml:space="preserve"> </w:t>
      </w:r>
      <w:r w:rsidRPr="00995D16">
        <w:rPr>
          <w:rFonts w:ascii="Times New Roman" w:hAnsi="Times New Roman" w:cs="Times New Roman"/>
          <w:b w:val="0"/>
          <w:color w:val="000000" w:themeColor="text1"/>
        </w:rPr>
        <w:t>E</w:t>
      </w:r>
      <w:r w:rsidR="0097631D" w:rsidRPr="00995D16">
        <w:rPr>
          <w:rFonts w:ascii="Times New Roman" w:hAnsi="Times New Roman" w:cs="Times New Roman"/>
          <w:b w:val="0"/>
          <w:color w:val="000000" w:themeColor="text1"/>
        </w:rPr>
        <w:t>xtend</w:t>
      </w:r>
      <w:r w:rsidRPr="00995D16">
        <w:rPr>
          <w:rFonts w:ascii="Times New Roman" w:hAnsi="Times New Roman" w:cs="Times New Roman"/>
          <w:b w:val="0"/>
          <w:color w:val="000000" w:themeColor="text1"/>
        </w:rPr>
        <w:t>ing</w:t>
      </w:r>
      <w:r w:rsidR="0097631D" w:rsidRPr="00995D16">
        <w:rPr>
          <w:rFonts w:ascii="Times New Roman" w:hAnsi="Times New Roman" w:cs="Times New Roman"/>
          <w:b w:val="0"/>
          <w:color w:val="000000" w:themeColor="text1"/>
        </w:rPr>
        <w:t xml:space="preserve"> the programme cycle </w:t>
      </w:r>
      <w:r w:rsidRPr="00995D16">
        <w:rPr>
          <w:rFonts w:ascii="Times New Roman" w:hAnsi="Times New Roman" w:cs="Times New Roman"/>
          <w:b w:val="0"/>
          <w:color w:val="000000" w:themeColor="text1"/>
        </w:rPr>
        <w:t>(to at least f</w:t>
      </w:r>
      <w:r w:rsidR="0097631D" w:rsidRPr="00995D16">
        <w:rPr>
          <w:rFonts w:ascii="Times New Roman" w:hAnsi="Times New Roman" w:cs="Times New Roman"/>
          <w:b w:val="0"/>
          <w:color w:val="000000" w:themeColor="text1"/>
        </w:rPr>
        <w:t>ive</w:t>
      </w:r>
      <w:r w:rsidRPr="00995D16">
        <w:rPr>
          <w:rFonts w:ascii="Times New Roman" w:hAnsi="Times New Roman" w:cs="Times New Roman"/>
          <w:b w:val="0"/>
          <w:color w:val="000000" w:themeColor="text1"/>
        </w:rPr>
        <w:t xml:space="preserve"> to six </w:t>
      </w:r>
      <w:r w:rsidR="0097631D" w:rsidRPr="00995D16">
        <w:rPr>
          <w:rFonts w:ascii="Times New Roman" w:hAnsi="Times New Roman" w:cs="Times New Roman"/>
          <w:b w:val="0"/>
          <w:color w:val="000000" w:themeColor="text1"/>
        </w:rPr>
        <w:t>years</w:t>
      </w:r>
      <w:r w:rsidRPr="00995D16">
        <w:rPr>
          <w:rFonts w:ascii="Times New Roman" w:hAnsi="Times New Roman" w:cs="Times New Roman"/>
          <w:b w:val="0"/>
          <w:color w:val="000000" w:themeColor="text1"/>
        </w:rPr>
        <w:t xml:space="preserve">) will </w:t>
      </w:r>
      <w:r w:rsidR="00057909" w:rsidRPr="00995D16">
        <w:rPr>
          <w:rFonts w:ascii="Times New Roman" w:hAnsi="Times New Roman" w:cs="Times New Roman"/>
          <w:b w:val="0"/>
          <w:color w:val="000000" w:themeColor="text1"/>
        </w:rPr>
        <w:t xml:space="preserve">enable UNDP to “see an issue through to the end”, </w:t>
      </w:r>
      <w:r w:rsidRPr="00995D16">
        <w:rPr>
          <w:rFonts w:ascii="Times New Roman" w:hAnsi="Times New Roman" w:cs="Times New Roman"/>
          <w:b w:val="0"/>
          <w:color w:val="000000" w:themeColor="text1"/>
        </w:rPr>
        <w:t xml:space="preserve">tackling the </w:t>
      </w:r>
      <w:r w:rsidR="0097631D" w:rsidRPr="00995D16">
        <w:rPr>
          <w:rFonts w:ascii="Times New Roman" w:hAnsi="Times New Roman" w:cs="Times New Roman"/>
          <w:b w:val="0"/>
          <w:color w:val="000000" w:themeColor="text1"/>
        </w:rPr>
        <w:t xml:space="preserve">leading shortcoming </w:t>
      </w:r>
      <w:r w:rsidRPr="00995D16">
        <w:rPr>
          <w:rFonts w:ascii="Times New Roman" w:hAnsi="Times New Roman" w:cs="Times New Roman"/>
          <w:b w:val="0"/>
          <w:color w:val="000000" w:themeColor="text1"/>
        </w:rPr>
        <w:t>in its interventions in India</w:t>
      </w:r>
      <w:r w:rsidR="00057909" w:rsidRPr="00995D16">
        <w:rPr>
          <w:rFonts w:ascii="Times New Roman" w:hAnsi="Times New Roman" w:cs="Times New Roman"/>
          <w:b w:val="0"/>
          <w:color w:val="000000" w:themeColor="text1"/>
        </w:rPr>
        <w:t>.</w:t>
      </w:r>
      <w:bookmarkEnd w:id="132"/>
      <w:r w:rsidR="00057909" w:rsidRPr="00995D16">
        <w:rPr>
          <w:rFonts w:ascii="Times New Roman" w:hAnsi="Times New Roman" w:cs="Times New Roman"/>
          <w:b w:val="0"/>
          <w:color w:val="000000" w:themeColor="text1"/>
        </w:rPr>
        <w:t xml:space="preserve"> </w:t>
      </w:r>
    </w:p>
    <w:p w:rsidR="00693CDB" w:rsidRPr="001B41D9" w:rsidRDefault="00693CDB" w:rsidP="00AA6177">
      <w:pPr>
        <w:spacing w:after="0" w:line="240" w:lineRule="auto"/>
        <w:jc w:val="both"/>
        <w:rPr>
          <w:rFonts w:ascii="Times New Roman" w:hAnsi="Times New Roman" w:cs="Times New Roman"/>
        </w:rPr>
      </w:pPr>
    </w:p>
    <w:p w:rsidR="00693CDB" w:rsidRPr="001B41D9" w:rsidRDefault="00693CDB" w:rsidP="00693CDB">
      <w:pPr>
        <w:spacing w:after="0" w:line="240" w:lineRule="auto"/>
        <w:jc w:val="both"/>
        <w:rPr>
          <w:rFonts w:ascii="Times New Roman" w:hAnsi="Times New Roman" w:cs="Times New Roman"/>
        </w:rPr>
      </w:pPr>
      <w:r w:rsidRPr="001B41D9">
        <w:rPr>
          <w:rFonts w:ascii="Times New Roman" w:hAnsi="Times New Roman" w:cs="Times New Roman"/>
        </w:rPr>
        <w:t>Tight engagement with the field will enable active supervision, evaluation and course-correction, which informants say is currently the weak link across UNDP’s Democratic Governance programmes.</w:t>
      </w:r>
    </w:p>
    <w:p w:rsidR="00057909" w:rsidRPr="001B41D9" w:rsidRDefault="00057909" w:rsidP="00AA6177">
      <w:pPr>
        <w:spacing w:after="0" w:line="240" w:lineRule="auto"/>
        <w:jc w:val="both"/>
        <w:rPr>
          <w:rFonts w:ascii="Times New Roman" w:hAnsi="Times New Roman" w:cs="Times New Roman"/>
        </w:rPr>
      </w:pPr>
      <w:r w:rsidRPr="001B41D9">
        <w:rPr>
          <w:rFonts w:ascii="Times New Roman" w:hAnsi="Times New Roman" w:cs="Times New Roman"/>
        </w:rPr>
        <w:t>Frequent field visits will enable UNDP India headquarters to understand the nitty</w:t>
      </w:r>
      <w:r w:rsidR="00FF2A7F" w:rsidRPr="001B41D9">
        <w:rPr>
          <w:rFonts w:ascii="Times New Roman" w:hAnsi="Times New Roman" w:cs="Times New Roman"/>
        </w:rPr>
        <w:t>-</w:t>
      </w:r>
      <w:r w:rsidRPr="001B41D9">
        <w:rPr>
          <w:rFonts w:ascii="Times New Roman" w:hAnsi="Times New Roman" w:cs="Times New Roman"/>
        </w:rPr>
        <w:t xml:space="preserve">gritty of an operation, build visibility and stature </w:t>
      </w:r>
      <w:r w:rsidR="00FF2A7F" w:rsidRPr="001B41D9">
        <w:rPr>
          <w:rFonts w:ascii="Times New Roman" w:hAnsi="Times New Roman" w:cs="Times New Roman"/>
        </w:rPr>
        <w:t xml:space="preserve">for </w:t>
      </w:r>
      <w:r w:rsidRPr="001B41D9">
        <w:rPr>
          <w:rFonts w:ascii="Times New Roman" w:hAnsi="Times New Roman" w:cs="Times New Roman"/>
        </w:rPr>
        <w:t xml:space="preserve">the project, </w:t>
      </w:r>
      <w:r w:rsidR="00693CDB" w:rsidRPr="001B41D9">
        <w:rPr>
          <w:rFonts w:ascii="Times New Roman" w:hAnsi="Times New Roman" w:cs="Times New Roman"/>
        </w:rPr>
        <w:t xml:space="preserve">and </w:t>
      </w:r>
      <w:r w:rsidR="00FF2A7F" w:rsidRPr="001B41D9">
        <w:rPr>
          <w:rFonts w:ascii="Times New Roman" w:hAnsi="Times New Roman" w:cs="Times New Roman"/>
        </w:rPr>
        <w:t xml:space="preserve">more actively </w:t>
      </w:r>
      <w:r w:rsidR="00693CDB" w:rsidRPr="001B41D9">
        <w:rPr>
          <w:rFonts w:ascii="Times New Roman" w:hAnsi="Times New Roman" w:cs="Times New Roman"/>
        </w:rPr>
        <w:t>guide field staff</w:t>
      </w:r>
      <w:r w:rsidRPr="001B41D9">
        <w:rPr>
          <w:rFonts w:ascii="Times New Roman" w:hAnsi="Times New Roman" w:cs="Times New Roman"/>
        </w:rPr>
        <w:t xml:space="preserve">. </w:t>
      </w:r>
      <w:r w:rsidR="00693CDB" w:rsidRPr="001B41D9">
        <w:rPr>
          <w:rFonts w:ascii="Times New Roman" w:hAnsi="Times New Roman" w:cs="Times New Roman"/>
        </w:rPr>
        <w:t xml:space="preserve">It will also help them to boost </w:t>
      </w:r>
      <w:r w:rsidR="003C7BFA" w:rsidRPr="001B41D9">
        <w:rPr>
          <w:rFonts w:ascii="Times New Roman" w:hAnsi="Times New Roman" w:cs="Times New Roman"/>
        </w:rPr>
        <w:t>familiar</w:t>
      </w:r>
      <w:r w:rsidR="00693CDB" w:rsidRPr="001B41D9">
        <w:rPr>
          <w:rFonts w:ascii="Times New Roman" w:hAnsi="Times New Roman" w:cs="Times New Roman"/>
        </w:rPr>
        <w:t>ity</w:t>
      </w:r>
      <w:r w:rsidR="003C7BFA" w:rsidRPr="001B41D9">
        <w:rPr>
          <w:rFonts w:ascii="Times New Roman" w:hAnsi="Times New Roman" w:cs="Times New Roman"/>
        </w:rPr>
        <w:t xml:space="preserve"> with the </w:t>
      </w:r>
      <w:r w:rsidRPr="001B41D9">
        <w:rPr>
          <w:rFonts w:ascii="Times New Roman" w:hAnsi="Times New Roman" w:cs="Times New Roman"/>
        </w:rPr>
        <w:t>social, economic and regulatory peculiarities of a</w:t>
      </w:r>
      <w:r w:rsidR="003C7BFA" w:rsidRPr="001B41D9">
        <w:rPr>
          <w:rFonts w:ascii="Times New Roman" w:hAnsi="Times New Roman" w:cs="Times New Roman"/>
        </w:rPr>
        <w:t xml:space="preserve"> </w:t>
      </w:r>
      <w:r w:rsidR="00693CDB" w:rsidRPr="001B41D9">
        <w:rPr>
          <w:rFonts w:ascii="Times New Roman" w:hAnsi="Times New Roman" w:cs="Times New Roman"/>
        </w:rPr>
        <w:t xml:space="preserve">partner </w:t>
      </w:r>
      <w:r w:rsidR="003C7BFA" w:rsidRPr="001B41D9">
        <w:rPr>
          <w:rFonts w:ascii="Times New Roman" w:hAnsi="Times New Roman" w:cs="Times New Roman"/>
        </w:rPr>
        <w:t>State</w:t>
      </w:r>
      <w:r w:rsidR="00693CDB" w:rsidRPr="001B41D9">
        <w:rPr>
          <w:rFonts w:ascii="Times New Roman" w:hAnsi="Times New Roman" w:cs="Times New Roman"/>
        </w:rPr>
        <w:t xml:space="preserve"> or</w:t>
      </w:r>
      <w:r w:rsidR="003C7BFA" w:rsidRPr="001B41D9">
        <w:rPr>
          <w:rFonts w:ascii="Times New Roman" w:hAnsi="Times New Roman" w:cs="Times New Roman"/>
        </w:rPr>
        <w:t xml:space="preserve"> District</w:t>
      </w:r>
      <w:r w:rsidRPr="001B41D9">
        <w:rPr>
          <w:rFonts w:ascii="Times New Roman" w:hAnsi="Times New Roman" w:cs="Times New Roman"/>
        </w:rPr>
        <w:t>,</w:t>
      </w:r>
      <w:r w:rsidR="003C7BFA" w:rsidRPr="001B41D9">
        <w:rPr>
          <w:rFonts w:ascii="Times New Roman" w:hAnsi="Times New Roman" w:cs="Times New Roman"/>
        </w:rPr>
        <w:t xml:space="preserve"> and be in better position to </w:t>
      </w:r>
      <w:r w:rsidRPr="001B41D9">
        <w:rPr>
          <w:rFonts w:ascii="Times New Roman" w:hAnsi="Times New Roman" w:cs="Times New Roman"/>
        </w:rPr>
        <w:t>find effective solutions to</w:t>
      </w:r>
      <w:r w:rsidR="003C7BFA" w:rsidRPr="001B41D9">
        <w:rPr>
          <w:rFonts w:ascii="Times New Roman" w:hAnsi="Times New Roman" w:cs="Times New Roman"/>
        </w:rPr>
        <w:t xml:space="preserve"> challenges currently left to </w:t>
      </w:r>
      <w:r w:rsidRPr="001B41D9">
        <w:rPr>
          <w:rFonts w:ascii="Times New Roman" w:hAnsi="Times New Roman" w:cs="Times New Roman"/>
        </w:rPr>
        <w:t xml:space="preserve">young contract field officers. </w:t>
      </w:r>
    </w:p>
    <w:p w:rsidR="00057909" w:rsidRPr="001B41D9" w:rsidRDefault="00057909" w:rsidP="00AA6177">
      <w:pPr>
        <w:spacing w:after="0" w:line="240" w:lineRule="auto"/>
        <w:jc w:val="both"/>
        <w:rPr>
          <w:rFonts w:ascii="Times New Roman" w:hAnsi="Times New Roman" w:cs="Times New Roman"/>
        </w:rPr>
      </w:pPr>
    </w:p>
    <w:p w:rsidR="00B03CDC" w:rsidRPr="001B41D9" w:rsidRDefault="00693CDB" w:rsidP="00B03CDC">
      <w:pPr>
        <w:spacing w:after="0" w:line="240" w:lineRule="auto"/>
        <w:jc w:val="both"/>
        <w:rPr>
          <w:rFonts w:ascii="Times New Roman" w:hAnsi="Times New Roman" w:cs="Times New Roman"/>
        </w:rPr>
      </w:pPr>
      <w:r w:rsidRPr="001B41D9">
        <w:rPr>
          <w:rFonts w:ascii="Times New Roman" w:hAnsi="Times New Roman" w:cs="Times New Roman"/>
        </w:rPr>
        <w:t xml:space="preserve">UNDP’s growing district level engagement (in CDDP, </w:t>
      </w:r>
      <w:r w:rsidR="00B03CDC" w:rsidRPr="001B41D9">
        <w:rPr>
          <w:rFonts w:ascii="Times New Roman" w:hAnsi="Times New Roman" w:cs="Times New Roman"/>
        </w:rPr>
        <w:t xml:space="preserve">DHDRs, </w:t>
      </w:r>
      <w:r w:rsidRPr="001B41D9">
        <w:rPr>
          <w:rFonts w:ascii="Times New Roman" w:hAnsi="Times New Roman" w:cs="Times New Roman"/>
        </w:rPr>
        <w:t>Access to Justice</w:t>
      </w:r>
      <w:r w:rsidR="00B03CDC" w:rsidRPr="001B41D9">
        <w:rPr>
          <w:rFonts w:ascii="Times New Roman" w:hAnsi="Times New Roman" w:cs="Times New Roman"/>
        </w:rPr>
        <w:t xml:space="preserve">, and so on) will make a close operational relationship with the field even more important going forward. </w:t>
      </w:r>
      <w:r w:rsidR="00057909" w:rsidRPr="001B41D9">
        <w:rPr>
          <w:rFonts w:ascii="Times New Roman" w:hAnsi="Times New Roman" w:cs="Times New Roman"/>
        </w:rPr>
        <w:t xml:space="preserve">While, on the one hand, </w:t>
      </w:r>
      <w:r w:rsidR="00B03CDC" w:rsidRPr="001B41D9">
        <w:rPr>
          <w:rFonts w:ascii="Times New Roman" w:hAnsi="Times New Roman" w:cs="Times New Roman"/>
        </w:rPr>
        <w:t xml:space="preserve">district level </w:t>
      </w:r>
      <w:r w:rsidR="00057909" w:rsidRPr="001B41D9">
        <w:rPr>
          <w:rFonts w:ascii="Times New Roman" w:hAnsi="Times New Roman" w:cs="Times New Roman"/>
        </w:rPr>
        <w:t xml:space="preserve">activity is </w:t>
      </w:r>
      <w:r w:rsidR="00B03CDC" w:rsidRPr="001B41D9">
        <w:rPr>
          <w:rFonts w:ascii="Times New Roman" w:hAnsi="Times New Roman" w:cs="Times New Roman"/>
        </w:rPr>
        <w:t xml:space="preserve">required to push reform, on the other it extends the operational distance between HQ and the field. Since UNDP’s district-focused programmes are </w:t>
      </w:r>
      <w:r w:rsidR="00057909" w:rsidRPr="001B41D9">
        <w:rPr>
          <w:rFonts w:ascii="Times New Roman" w:hAnsi="Times New Roman" w:cs="Times New Roman"/>
        </w:rPr>
        <w:t>going down through many layers</w:t>
      </w:r>
      <w:r w:rsidR="00B03CDC" w:rsidRPr="001B41D9">
        <w:rPr>
          <w:rFonts w:ascii="Times New Roman" w:hAnsi="Times New Roman" w:cs="Times New Roman"/>
        </w:rPr>
        <w:t xml:space="preserve"> and actors, </w:t>
      </w:r>
      <w:r w:rsidR="00057909" w:rsidRPr="00ED5990">
        <w:rPr>
          <w:rFonts w:ascii="Times New Roman" w:hAnsi="Times New Roman" w:cs="Times New Roman"/>
        </w:rPr>
        <w:t xml:space="preserve">relying on </w:t>
      </w:r>
      <w:r w:rsidR="00095ACD" w:rsidRPr="00ED5990">
        <w:rPr>
          <w:rFonts w:ascii="Times New Roman" w:hAnsi="Times New Roman" w:cs="Times New Roman"/>
        </w:rPr>
        <w:t>many external intermediaries t</w:t>
      </w:r>
      <w:r w:rsidR="00057909" w:rsidRPr="00ED5990">
        <w:rPr>
          <w:rFonts w:ascii="Times New Roman" w:hAnsi="Times New Roman" w:cs="Times New Roman"/>
        </w:rPr>
        <w:t>o drive them</w:t>
      </w:r>
      <w:r w:rsidR="00B03CDC" w:rsidRPr="001B41D9">
        <w:rPr>
          <w:rFonts w:ascii="Times New Roman" w:hAnsi="Times New Roman" w:cs="Times New Roman"/>
        </w:rPr>
        <w:t>, they are understandably tending to lose momentum.</w:t>
      </w:r>
      <w:r w:rsidR="00057909" w:rsidRPr="001B41D9">
        <w:rPr>
          <w:rFonts w:ascii="Times New Roman" w:hAnsi="Times New Roman" w:cs="Times New Roman"/>
        </w:rPr>
        <w:t xml:space="preserve"> </w:t>
      </w:r>
    </w:p>
    <w:p w:rsidR="00B03CDC" w:rsidRPr="001B41D9" w:rsidRDefault="00B03CDC" w:rsidP="00B03CDC">
      <w:pPr>
        <w:spacing w:after="0" w:line="240" w:lineRule="auto"/>
        <w:jc w:val="both"/>
        <w:rPr>
          <w:rFonts w:ascii="Times New Roman" w:hAnsi="Times New Roman" w:cs="Times New Roman"/>
        </w:rPr>
      </w:pPr>
    </w:p>
    <w:p w:rsidR="00057909" w:rsidRPr="001B41D9" w:rsidRDefault="00D418C6" w:rsidP="00D418C6">
      <w:pPr>
        <w:spacing w:after="0" w:line="240" w:lineRule="auto"/>
        <w:jc w:val="both"/>
        <w:rPr>
          <w:rFonts w:ascii="Times New Roman" w:hAnsi="Times New Roman" w:cs="Times New Roman"/>
        </w:rPr>
      </w:pPr>
      <w:r w:rsidRPr="001B41D9">
        <w:rPr>
          <w:rFonts w:ascii="Times New Roman" w:hAnsi="Times New Roman" w:cs="Times New Roman"/>
        </w:rPr>
        <w:t xml:space="preserve">Frequent HQ visits to the district will infuse UNDP field staff and district officials with more energy and ownership for the </w:t>
      </w:r>
      <w:r w:rsidR="00057909" w:rsidRPr="001B41D9">
        <w:rPr>
          <w:rFonts w:ascii="Times New Roman" w:hAnsi="Times New Roman" w:cs="Times New Roman"/>
        </w:rPr>
        <w:t>pro</w:t>
      </w:r>
      <w:r w:rsidRPr="001B41D9">
        <w:rPr>
          <w:rFonts w:ascii="Times New Roman" w:hAnsi="Times New Roman" w:cs="Times New Roman"/>
        </w:rPr>
        <w:t>gramme</w:t>
      </w:r>
      <w:r w:rsidR="00057909" w:rsidRPr="001B41D9">
        <w:rPr>
          <w:rFonts w:ascii="Times New Roman" w:hAnsi="Times New Roman" w:cs="Times New Roman"/>
        </w:rPr>
        <w:t xml:space="preserve">, </w:t>
      </w:r>
      <w:r w:rsidR="00B54DB3" w:rsidRPr="001B41D9">
        <w:rPr>
          <w:rFonts w:ascii="Times New Roman" w:hAnsi="Times New Roman" w:cs="Times New Roman"/>
        </w:rPr>
        <w:t xml:space="preserve">by giving them </w:t>
      </w:r>
      <w:r w:rsidRPr="001B41D9">
        <w:rPr>
          <w:rFonts w:ascii="Times New Roman" w:hAnsi="Times New Roman" w:cs="Times New Roman"/>
        </w:rPr>
        <w:t xml:space="preserve">the intellectual </w:t>
      </w:r>
      <w:r w:rsidR="00057909" w:rsidRPr="001B41D9">
        <w:rPr>
          <w:rFonts w:ascii="Times New Roman" w:hAnsi="Times New Roman" w:cs="Times New Roman"/>
        </w:rPr>
        <w:t>comfort and stimulation of having UNDP work “side by side</w:t>
      </w:r>
      <w:r w:rsidRPr="001B41D9">
        <w:rPr>
          <w:rFonts w:ascii="Times New Roman" w:hAnsi="Times New Roman" w:cs="Times New Roman"/>
        </w:rPr>
        <w:t xml:space="preserve"> and</w:t>
      </w:r>
      <w:r w:rsidR="00057909" w:rsidRPr="001B41D9">
        <w:rPr>
          <w:rFonts w:ascii="Times New Roman" w:hAnsi="Times New Roman" w:cs="Times New Roman"/>
        </w:rPr>
        <w:t xml:space="preserve"> shoulder to shoulder” with them</w:t>
      </w:r>
      <w:r w:rsidRPr="001B41D9">
        <w:rPr>
          <w:rFonts w:ascii="Times New Roman" w:hAnsi="Times New Roman" w:cs="Times New Roman"/>
        </w:rPr>
        <w:t xml:space="preserve">. </w:t>
      </w:r>
    </w:p>
    <w:p w:rsidR="00E1727B" w:rsidRPr="001B41D9" w:rsidRDefault="00E1727B" w:rsidP="00D418C6">
      <w:pPr>
        <w:spacing w:after="0" w:line="240" w:lineRule="auto"/>
        <w:jc w:val="both"/>
        <w:rPr>
          <w:rFonts w:ascii="Times New Roman" w:hAnsi="Times New Roman" w:cs="Times New Roman"/>
        </w:rPr>
      </w:pPr>
    </w:p>
    <w:p w:rsidR="00E1727B" w:rsidRDefault="00E1727B" w:rsidP="00D418C6">
      <w:pPr>
        <w:spacing w:after="0" w:line="240" w:lineRule="auto"/>
        <w:jc w:val="both"/>
        <w:rPr>
          <w:rFonts w:ascii="Times New Roman" w:hAnsi="Times New Roman" w:cs="Times New Roman"/>
        </w:rPr>
      </w:pPr>
      <w:r w:rsidRPr="001B41D9">
        <w:rPr>
          <w:rFonts w:ascii="Times New Roman" w:hAnsi="Times New Roman" w:cs="Times New Roman"/>
        </w:rPr>
        <w:t xml:space="preserve">In this context, many informants pressed UNDP to set up a fully-fledged State Office in </w:t>
      </w:r>
      <w:r w:rsidR="00FD64B5" w:rsidRPr="001B41D9">
        <w:rPr>
          <w:rFonts w:ascii="Times New Roman" w:hAnsi="Times New Roman" w:cs="Times New Roman"/>
        </w:rPr>
        <w:t xml:space="preserve">each of the </w:t>
      </w:r>
      <w:r w:rsidRPr="001B41D9">
        <w:rPr>
          <w:rFonts w:ascii="Times New Roman" w:hAnsi="Times New Roman" w:cs="Times New Roman"/>
        </w:rPr>
        <w:t>states in which it operates</w:t>
      </w:r>
      <w:r w:rsidR="00FD64B5" w:rsidRPr="001B41D9">
        <w:rPr>
          <w:rFonts w:ascii="Times New Roman" w:hAnsi="Times New Roman" w:cs="Times New Roman"/>
        </w:rPr>
        <w:t>. In this context, Chattisgarh emphasized its keenness for a dedicated UNDP office.</w:t>
      </w:r>
    </w:p>
    <w:p w:rsidR="00EB5FAA" w:rsidRPr="001B41D9" w:rsidRDefault="00EB5FAA" w:rsidP="00D418C6">
      <w:pPr>
        <w:spacing w:after="0" w:line="240" w:lineRule="auto"/>
        <w:jc w:val="both"/>
        <w:rPr>
          <w:rFonts w:ascii="Times New Roman" w:hAnsi="Times New Roman" w:cs="Times New Roman"/>
        </w:rPr>
      </w:pPr>
    </w:p>
    <w:p w:rsidR="003519A3" w:rsidRPr="00EB5FAA" w:rsidRDefault="00EA3A08" w:rsidP="00EB5FAA">
      <w:pPr>
        <w:pStyle w:val="Heading3"/>
        <w:numPr>
          <w:ilvl w:val="0"/>
          <w:numId w:val="0"/>
        </w:numPr>
        <w:spacing w:before="0" w:line="240" w:lineRule="auto"/>
        <w:rPr>
          <w:rFonts w:ascii="Times New Roman" w:hAnsi="Times New Roman" w:cs="Times New Roman"/>
          <w:b w:val="0"/>
          <w:color w:val="000000" w:themeColor="text1"/>
        </w:rPr>
      </w:pPr>
      <w:bookmarkStart w:id="133" w:name="_Toc313353005"/>
      <w:r>
        <w:rPr>
          <w:rFonts w:ascii="Times New Roman" w:hAnsi="Times New Roman" w:cs="Times New Roman"/>
          <w:i/>
          <w:color w:val="000000" w:themeColor="text1"/>
        </w:rPr>
        <w:t>Re-think the contractual status of field staff</w:t>
      </w:r>
      <w:r w:rsidR="00EB5FAA">
        <w:rPr>
          <w:rFonts w:ascii="Times New Roman" w:hAnsi="Times New Roman" w:cs="Times New Roman"/>
          <w:i/>
          <w:color w:val="000000" w:themeColor="text1"/>
        </w:rPr>
        <w:t xml:space="preserve"> –</w:t>
      </w:r>
      <w:r w:rsidR="00483D7C">
        <w:rPr>
          <w:rFonts w:ascii="Times New Roman" w:hAnsi="Times New Roman" w:cs="Times New Roman"/>
          <w:i/>
          <w:color w:val="000000" w:themeColor="text1"/>
        </w:rPr>
        <w:t xml:space="preserve"> </w:t>
      </w:r>
      <w:r w:rsidR="00057909" w:rsidRPr="00EB5FAA">
        <w:rPr>
          <w:rFonts w:ascii="Times New Roman" w:hAnsi="Times New Roman" w:cs="Times New Roman"/>
          <w:b w:val="0"/>
          <w:color w:val="000000" w:themeColor="text1"/>
        </w:rPr>
        <w:t>Given UNDP’s</w:t>
      </w:r>
      <w:r w:rsidR="0041032F" w:rsidRPr="00EB5FAA">
        <w:rPr>
          <w:rFonts w:ascii="Times New Roman" w:hAnsi="Times New Roman" w:cs="Times New Roman"/>
          <w:b w:val="0"/>
          <w:color w:val="000000" w:themeColor="text1"/>
        </w:rPr>
        <w:t xml:space="preserve"> growing district involvement</w:t>
      </w:r>
      <w:r w:rsidR="00057909" w:rsidRPr="00EB5FAA">
        <w:rPr>
          <w:rFonts w:ascii="Times New Roman" w:hAnsi="Times New Roman" w:cs="Times New Roman"/>
          <w:b w:val="0"/>
          <w:color w:val="000000" w:themeColor="text1"/>
        </w:rPr>
        <w:t>, it is</w:t>
      </w:r>
      <w:r>
        <w:rPr>
          <w:rFonts w:ascii="Times New Roman" w:hAnsi="Times New Roman" w:cs="Times New Roman"/>
          <w:b w:val="0"/>
          <w:color w:val="000000" w:themeColor="text1"/>
        </w:rPr>
        <w:t xml:space="preserve"> </w:t>
      </w:r>
      <w:r w:rsidRPr="00EA3A08">
        <w:rPr>
          <w:rFonts w:ascii="Times New Roman" w:hAnsi="Times New Roman" w:cs="Times New Roman"/>
          <w:b w:val="0"/>
          <w:i/>
          <w:color w:val="000000" w:themeColor="text1"/>
        </w:rPr>
        <w:t>a</w:t>
      </w:r>
      <w:r w:rsidR="00057909" w:rsidRPr="00EB5FAA">
        <w:rPr>
          <w:rFonts w:ascii="Times New Roman" w:hAnsi="Times New Roman" w:cs="Times New Roman"/>
          <w:b w:val="0"/>
          <w:i/>
          <w:color w:val="000000" w:themeColor="text1"/>
        </w:rPr>
        <w:t>bsolutely essential</w:t>
      </w:r>
      <w:r w:rsidR="00057909" w:rsidRPr="00EB5FAA">
        <w:rPr>
          <w:rFonts w:ascii="Times New Roman" w:hAnsi="Times New Roman" w:cs="Times New Roman"/>
          <w:b w:val="0"/>
          <w:color w:val="000000" w:themeColor="text1"/>
        </w:rPr>
        <w:t xml:space="preserve"> that is immediately re</w:t>
      </w:r>
      <w:r w:rsidR="003519A3" w:rsidRPr="00EB5FAA">
        <w:rPr>
          <w:rFonts w:ascii="Times New Roman" w:hAnsi="Times New Roman" w:cs="Times New Roman"/>
          <w:b w:val="0"/>
          <w:color w:val="000000" w:themeColor="text1"/>
        </w:rPr>
        <w:t>visit</w:t>
      </w:r>
      <w:r w:rsidR="00057909" w:rsidRPr="00EB5FAA">
        <w:rPr>
          <w:rFonts w:ascii="Times New Roman" w:hAnsi="Times New Roman" w:cs="Times New Roman"/>
          <w:b w:val="0"/>
          <w:color w:val="000000" w:themeColor="text1"/>
        </w:rPr>
        <w:t xml:space="preserve"> the contractual status of </w:t>
      </w:r>
      <w:r w:rsidR="003519A3" w:rsidRPr="00EB5FAA">
        <w:rPr>
          <w:rFonts w:ascii="Times New Roman" w:hAnsi="Times New Roman" w:cs="Times New Roman"/>
          <w:b w:val="0"/>
          <w:color w:val="000000" w:themeColor="text1"/>
        </w:rPr>
        <w:t>its S</w:t>
      </w:r>
      <w:r w:rsidR="00057909" w:rsidRPr="00EB5FAA">
        <w:rPr>
          <w:rFonts w:ascii="Times New Roman" w:hAnsi="Times New Roman" w:cs="Times New Roman"/>
          <w:b w:val="0"/>
          <w:color w:val="000000" w:themeColor="text1"/>
        </w:rPr>
        <w:t xml:space="preserve">tate and </w:t>
      </w:r>
      <w:r w:rsidR="003519A3" w:rsidRPr="00EB5FAA">
        <w:rPr>
          <w:rFonts w:ascii="Times New Roman" w:hAnsi="Times New Roman" w:cs="Times New Roman"/>
          <w:b w:val="0"/>
          <w:color w:val="000000" w:themeColor="text1"/>
        </w:rPr>
        <w:t>D</w:t>
      </w:r>
      <w:r w:rsidR="00057909" w:rsidRPr="00EB5FAA">
        <w:rPr>
          <w:rFonts w:ascii="Times New Roman" w:hAnsi="Times New Roman" w:cs="Times New Roman"/>
          <w:b w:val="0"/>
          <w:color w:val="000000" w:themeColor="text1"/>
        </w:rPr>
        <w:t xml:space="preserve">istrict level </w:t>
      </w:r>
      <w:r>
        <w:rPr>
          <w:rFonts w:ascii="Times New Roman" w:hAnsi="Times New Roman" w:cs="Times New Roman"/>
          <w:b w:val="0"/>
          <w:color w:val="000000" w:themeColor="text1"/>
        </w:rPr>
        <w:t>staff</w:t>
      </w:r>
      <w:r w:rsidR="00057909" w:rsidRPr="00EB5FAA">
        <w:rPr>
          <w:rFonts w:ascii="Times New Roman" w:hAnsi="Times New Roman" w:cs="Times New Roman"/>
          <w:b w:val="0"/>
          <w:color w:val="000000" w:themeColor="text1"/>
        </w:rPr>
        <w:t>.</w:t>
      </w:r>
      <w:bookmarkEnd w:id="133"/>
      <w:r w:rsidR="00057909" w:rsidRPr="00EB5FAA">
        <w:rPr>
          <w:rFonts w:ascii="Times New Roman" w:hAnsi="Times New Roman" w:cs="Times New Roman"/>
          <w:b w:val="0"/>
          <w:color w:val="000000" w:themeColor="text1"/>
        </w:rPr>
        <w:t xml:space="preserve"> </w:t>
      </w:r>
    </w:p>
    <w:p w:rsidR="003519A3" w:rsidRPr="00EB5FAA" w:rsidRDefault="003519A3" w:rsidP="00EB5FAA">
      <w:pPr>
        <w:spacing w:after="0" w:line="240" w:lineRule="auto"/>
        <w:jc w:val="both"/>
        <w:rPr>
          <w:rFonts w:ascii="Times New Roman" w:hAnsi="Times New Roman" w:cs="Times New Roman"/>
          <w:color w:val="000000" w:themeColor="text1"/>
        </w:rPr>
      </w:pPr>
    </w:p>
    <w:p w:rsidR="00EA3A08" w:rsidRDefault="00EA3A08" w:rsidP="00EA3A08">
      <w:pPr>
        <w:spacing w:after="0" w:line="240" w:lineRule="auto"/>
        <w:jc w:val="both"/>
        <w:rPr>
          <w:rFonts w:ascii="Times New Roman" w:hAnsi="Times New Roman" w:cs="Times New Roman"/>
        </w:rPr>
      </w:pPr>
      <w:r>
        <w:rPr>
          <w:rFonts w:ascii="Times New Roman" w:hAnsi="Times New Roman" w:cs="Times New Roman"/>
        </w:rPr>
        <w:t>As discussed earlier, CDDP – one of UNDP’s (and the United Nations’) – flagship Indian programmes is resting on the shoulders of young United Nations Volunteers, amongst whom there is an extremely high turnover. UNDP might thus attack this attrition in one of two ways. First, it should consider converting its field staff – District Support Officers, in particular – into full-fledged employees on par with their State-level</w:t>
      </w:r>
      <w:r w:rsidR="00E83326">
        <w:rPr>
          <w:rFonts w:ascii="Times New Roman" w:hAnsi="Times New Roman" w:cs="Times New Roman"/>
        </w:rPr>
        <w:t xml:space="preserve"> counterparts, that is, UNDP’s Technical Support Officers. In as far as is possible, UNDP should also ensure broad parity between the salaries and perquisites paid to its District Support Officers and that of UNICEF’s District Facilitators.</w:t>
      </w:r>
    </w:p>
    <w:p w:rsidR="00EA3A08" w:rsidRPr="001B41D9" w:rsidRDefault="00EA3A08" w:rsidP="00EA3A08">
      <w:pPr>
        <w:spacing w:after="0" w:line="240" w:lineRule="auto"/>
        <w:jc w:val="both"/>
        <w:rPr>
          <w:rFonts w:ascii="Times New Roman" w:hAnsi="Times New Roman" w:cs="Times New Roman"/>
        </w:rPr>
      </w:pPr>
    </w:p>
    <w:p w:rsidR="00057909" w:rsidRDefault="006C65AF" w:rsidP="00F83639">
      <w:pPr>
        <w:spacing w:after="0" w:line="240" w:lineRule="auto"/>
        <w:jc w:val="both"/>
        <w:rPr>
          <w:rFonts w:ascii="Times New Roman" w:hAnsi="Times New Roman" w:cs="Times New Roman"/>
        </w:rPr>
      </w:pPr>
      <w:r w:rsidRPr="001B41D9">
        <w:rPr>
          <w:rFonts w:ascii="Times New Roman" w:hAnsi="Times New Roman" w:cs="Times New Roman"/>
        </w:rPr>
        <w:t xml:space="preserve">UNDP might also wish to consider posting a ‘planning team’ to </w:t>
      </w:r>
      <w:r w:rsidR="00E83326">
        <w:rPr>
          <w:rFonts w:ascii="Times New Roman" w:hAnsi="Times New Roman" w:cs="Times New Roman"/>
        </w:rPr>
        <w:t>actively build planning capacity within District Administrations</w:t>
      </w:r>
      <w:r w:rsidRPr="001B41D9">
        <w:rPr>
          <w:rFonts w:ascii="Times New Roman" w:hAnsi="Times New Roman" w:cs="Times New Roman"/>
        </w:rPr>
        <w:t xml:space="preserve">. This team </w:t>
      </w:r>
      <w:r w:rsidR="00057909" w:rsidRPr="001B41D9">
        <w:rPr>
          <w:rFonts w:ascii="Times New Roman" w:hAnsi="Times New Roman" w:cs="Times New Roman"/>
        </w:rPr>
        <w:t>comprising of a senior and experienced planner</w:t>
      </w:r>
      <w:r w:rsidRPr="001B41D9">
        <w:rPr>
          <w:rFonts w:ascii="Times New Roman" w:hAnsi="Times New Roman" w:cs="Times New Roman"/>
        </w:rPr>
        <w:t xml:space="preserve">, and one or two assistants, </w:t>
      </w:r>
      <w:r w:rsidR="00826192" w:rsidRPr="001B41D9">
        <w:rPr>
          <w:rFonts w:ascii="Times New Roman" w:hAnsi="Times New Roman" w:cs="Times New Roman"/>
        </w:rPr>
        <w:t>w</w:t>
      </w:r>
      <w:r w:rsidRPr="001B41D9">
        <w:rPr>
          <w:rFonts w:ascii="Times New Roman" w:hAnsi="Times New Roman" w:cs="Times New Roman"/>
        </w:rPr>
        <w:t xml:space="preserve">ould </w:t>
      </w:r>
      <w:r w:rsidR="00E83326">
        <w:rPr>
          <w:rFonts w:ascii="Times New Roman" w:hAnsi="Times New Roman" w:cs="Times New Roman"/>
        </w:rPr>
        <w:t xml:space="preserve">mentor the </w:t>
      </w:r>
      <w:r w:rsidR="00057909" w:rsidRPr="001B41D9">
        <w:rPr>
          <w:rFonts w:ascii="Times New Roman" w:hAnsi="Times New Roman" w:cs="Times New Roman"/>
        </w:rPr>
        <w:t>Planning Department</w:t>
      </w:r>
      <w:r w:rsidRPr="001B41D9">
        <w:rPr>
          <w:rFonts w:ascii="Times New Roman" w:hAnsi="Times New Roman" w:cs="Times New Roman"/>
        </w:rPr>
        <w:t xml:space="preserve"> </w:t>
      </w:r>
      <w:r w:rsidR="00E83326">
        <w:rPr>
          <w:rFonts w:ascii="Times New Roman" w:hAnsi="Times New Roman" w:cs="Times New Roman"/>
        </w:rPr>
        <w:t xml:space="preserve">in enhancing </w:t>
      </w:r>
      <w:r w:rsidRPr="001B41D9">
        <w:rPr>
          <w:rFonts w:ascii="Times New Roman" w:hAnsi="Times New Roman" w:cs="Times New Roman"/>
        </w:rPr>
        <w:t>data collection, storage</w:t>
      </w:r>
      <w:r w:rsidR="00826192" w:rsidRPr="001B41D9">
        <w:rPr>
          <w:rFonts w:ascii="Times New Roman" w:hAnsi="Times New Roman" w:cs="Times New Roman"/>
        </w:rPr>
        <w:t xml:space="preserve">, </w:t>
      </w:r>
      <w:r w:rsidRPr="001B41D9">
        <w:rPr>
          <w:rFonts w:ascii="Times New Roman" w:hAnsi="Times New Roman" w:cs="Times New Roman"/>
        </w:rPr>
        <w:t>analysis</w:t>
      </w:r>
      <w:r w:rsidR="00826192" w:rsidRPr="001B41D9">
        <w:rPr>
          <w:rFonts w:ascii="Times New Roman" w:hAnsi="Times New Roman" w:cs="Times New Roman"/>
        </w:rPr>
        <w:t xml:space="preserve">, planning and DHDR </w:t>
      </w:r>
      <w:r w:rsidRPr="001B41D9">
        <w:rPr>
          <w:rFonts w:ascii="Times New Roman" w:hAnsi="Times New Roman" w:cs="Times New Roman"/>
        </w:rPr>
        <w:t>capability</w:t>
      </w:r>
      <w:r w:rsidR="00E83326">
        <w:rPr>
          <w:rFonts w:ascii="Times New Roman" w:hAnsi="Times New Roman" w:cs="Times New Roman"/>
        </w:rPr>
        <w:t xml:space="preserve">. It would also </w:t>
      </w:r>
      <w:r w:rsidRPr="001B41D9">
        <w:rPr>
          <w:rFonts w:ascii="Times New Roman" w:hAnsi="Times New Roman" w:cs="Times New Roman"/>
        </w:rPr>
        <w:t xml:space="preserve">run </w:t>
      </w:r>
      <w:r w:rsidR="00E83326">
        <w:rPr>
          <w:rFonts w:ascii="Times New Roman" w:hAnsi="Times New Roman" w:cs="Times New Roman"/>
        </w:rPr>
        <w:t xml:space="preserve">continuing </w:t>
      </w:r>
      <w:r w:rsidRPr="001B41D9">
        <w:rPr>
          <w:rFonts w:ascii="Times New Roman" w:hAnsi="Times New Roman" w:cs="Times New Roman"/>
        </w:rPr>
        <w:t>practical planning trainings for all PRI local officials.</w:t>
      </w:r>
      <w:r w:rsidR="00B9431C">
        <w:rPr>
          <w:rFonts w:ascii="Times New Roman" w:hAnsi="Times New Roman" w:cs="Times New Roman"/>
        </w:rPr>
        <w:t xml:space="preserve"> </w:t>
      </w:r>
      <w:r w:rsidR="00B9431C" w:rsidRPr="00ED5990">
        <w:rPr>
          <w:rFonts w:ascii="Times New Roman" w:hAnsi="Times New Roman" w:cs="Times New Roman"/>
        </w:rPr>
        <w:t xml:space="preserve">However, especial care must be taken to ensure that this team does not merely serve as </w:t>
      </w:r>
      <w:r w:rsidR="00DE6985" w:rsidRPr="00ED5990">
        <w:rPr>
          <w:rFonts w:ascii="Times New Roman" w:hAnsi="Times New Roman" w:cs="Times New Roman"/>
        </w:rPr>
        <w:t xml:space="preserve">short-term </w:t>
      </w:r>
      <w:r w:rsidR="00B9431C" w:rsidRPr="00ED5990">
        <w:rPr>
          <w:rFonts w:ascii="Times New Roman" w:hAnsi="Times New Roman" w:cs="Times New Roman"/>
        </w:rPr>
        <w:t>parallel capacity but</w:t>
      </w:r>
      <w:r w:rsidR="00DE6985" w:rsidRPr="00ED5990">
        <w:rPr>
          <w:rFonts w:ascii="Times New Roman" w:hAnsi="Times New Roman" w:cs="Times New Roman"/>
        </w:rPr>
        <w:t>, if possible, is absorbed within the local Administration or a local research or training institute partner.</w:t>
      </w:r>
    </w:p>
    <w:p w:rsidR="0028448B" w:rsidRPr="001B41D9" w:rsidRDefault="0028448B" w:rsidP="0028448B">
      <w:pPr>
        <w:pStyle w:val="Heading1"/>
      </w:pPr>
      <w:bookmarkStart w:id="134" w:name="_Toc313353006"/>
      <w:r>
        <w:lastRenderedPageBreak/>
        <w:t>Conclusions</w:t>
      </w:r>
      <w:bookmarkEnd w:id="134"/>
    </w:p>
    <w:p w:rsidR="0097766E" w:rsidRPr="001012F6" w:rsidRDefault="0097766E" w:rsidP="0097766E">
      <w:pPr>
        <w:spacing w:after="0" w:line="240" w:lineRule="auto"/>
        <w:jc w:val="both"/>
        <w:rPr>
          <w:rFonts w:ascii="Times New Roman" w:hAnsi="Times New Roman" w:cs="Times New Roman"/>
        </w:rPr>
      </w:pPr>
      <w:r w:rsidRPr="001012F6">
        <w:rPr>
          <w:rFonts w:ascii="Times New Roman" w:hAnsi="Times New Roman" w:cs="Times New Roman"/>
        </w:rPr>
        <w:t xml:space="preserve">In light of the preceding discussion, three broad observations can be made in conclusion. </w:t>
      </w:r>
    </w:p>
    <w:p w:rsidR="0097766E" w:rsidRPr="001012F6" w:rsidRDefault="0097766E" w:rsidP="0097766E">
      <w:pPr>
        <w:spacing w:after="0" w:line="240" w:lineRule="auto"/>
        <w:jc w:val="both"/>
        <w:rPr>
          <w:rFonts w:ascii="Times New Roman" w:hAnsi="Times New Roman" w:cs="Times New Roman"/>
        </w:rPr>
      </w:pPr>
    </w:p>
    <w:p w:rsidR="0097766E" w:rsidRPr="001012F6" w:rsidRDefault="0097766E" w:rsidP="0097766E">
      <w:pPr>
        <w:spacing w:after="0" w:line="240" w:lineRule="auto"/>
        <w:jc w:val="both"/>
        <w:rPr>
          <w:rFonts w:ascii="Times New Roman" w:hAnsi="Times New Roman" w:cs="Times New Roman"/>
        </w:rPr>
      </w:pPr>
      <w:r w:rsidRPr="001012F6">
        <w:rPr>
          <w:rFonts w:ascii="Times New Roman" w:hAnsi="Times New Roman" w:cs="Times New Roman"/>
        </w:rPr>
        <w:t>First, there are intensifying synergies between amongst the key verticals in UNDP India’s Democratic Governance portfolio – Planning, Panchayati Raj training, Support to MGNREGA Implementation and Access to Justice. As discussed, PRI informants’ prime request from UNDP is that it support targeted training on village-level planning and financial management, most immediately with respect to MGNREGA-related works, even as GoI has made MGNREGA capacity-building at the grassroots a leading priority. Thus, while UNDP might partner with a different national Ministry or State Department in designing and implementing each major Democratic Governance project, the reality is that target beneficiaries are going increasingly to converge on the ground – a fact that will work to its advantage in enhancing cost-efficiencies and core competencies during the next programme cycle. UNDP might thus like to consider actively seeking out and amplifying these synergies.</w:t>
      </w:r>
    </w:p>
    <w:p w:rsidR="0097766E" w:rsidRPr="001012F6" w:rsidRDefault="0097766E" w:rsidP="0097766E">
      <w:pPr>
        <w:spacing w:after="0" w:line="240" w:lineRule="auto"/>
        <w:jc w:val="both"/>
        <w:rPr>
          <w:rFonts w:ascii="Times New Roman" w:hAnsi="Times New Roman" w:cs="Times New Roman"/>
        </w:rPr>
      </w:pPr>
    </w:p>
    <w:p w:rsidR="0097766E" w:rsidRPr="001012F6" w:rsidRDefault="0097766E" w:rsidP="0097766E">
      <w:pPr>
        <w:spacing w:after="0" w:line="240" w:lineRule="auto"/>
        <w:jc w:val="both"/>
        <w:rPr>
          <w:rFonts w:ascii="Times New Roman" w:hAnsi="Times New Roman" w:cs="Times New Roman"/>
        </w:rPr>
      </w:pPr>
      <w:r w:rsidRPr="001012F6">
        <w:rPr>
          <w:rFonts w:ascii="Times New Roman" w:hAnsi="Times New Roman" w:cs="Times New Roman"/>
        </w:rPr>
        <w:t xml:space="preserve">Second, many of the training films and materials being produced with UNDP support and used in its governmental capacity-building programmes have direct utility to grassroots initiatives to empower local communities. Directly applicable and relevant, for instance, are films and pamphlets that explain the constitutional role of </w:t>
      </w:r>
      <w:r w:rsidRPr="001012F6">
        <w:rPr>
          <w:rFonts w:ascii="Times New Roman" w:hAnsi="Times New Roman" w:cs="Times New Roman"/>
          <w:i/>
        </w:rPr>
        <w:t>gram pradhans, panchayats</w:t>
      </w:r>
      <w:r w:rsidRPr="001012F6">
        <w:rPr>
          <w:rFonts w:ascii="Times New Roman" w:hAnsi="Times New Roman" w:cs="Times New Roman"/>
        </w:rPr>
        <w:t xml:space="preserve"> and </w:t>
      </w:r>
      <w:r w:rsidRPr="001012F6">
        <w:rPr>
          <w:rFonts w:ascii="Times New Roman" w:hAnsi="Times New Roman" w:cs="Times New Roman"/>
          <w:i/>
        </w:rPr>
        <w:t>gram sabhas</w:t>
      </w:r>
      <w:r w:rsidRPr="001012F6">
        <w:rPr>
          <w:rFonts w:ascii="Times New Roman" w:hAnsi="Times New Roman" w:cs="Times New Roman"/>
        </w:rPr>
        <w:t>, that showcase rural governance best practice, that explain legal rights and how to defend them, that discuss effective and participatory planning. UNDP could thus very usefully feed civil society’s broader effort to build governance know-how and pressure amongst India’s large rural population. As many CDLG-related senior government informants pointed out, once innovative films and materials are created users only have the cost of reproducing them. Over its next programme cycle, UNDP might thus wish to noticeably boost its effort to make its knowledge products widely known and accessible within the country, both online and offline. It might also wish to consider investing in a wider range of knowledge products, for use both within and outside government.</w:t>
      </w:r>
    </w:p>
    <w:p w:rsidR="0097766E" w:rsidRPr="001012F6" w:rsidRDefault="0097766E" w:rsidP="0097766E">
      <w:pPr>
        <w:spacing w:after="0" w:line="240" w:lineRule="auto"/>
        <w:jc w:val="both"/>
        <w:rPr>
          <w:rFonts w:ascii="Times New Roman" w:hAnsi="Times New Roman" w:cs="Times New Roman"/>
        </w:rPr>
      </w:pPr>
    </w:p>
    <w:p w:rsidR="0097766E" w:rsidRPr="001012F6" w:rsidRDefault="0097766E" w:rsidP="0097766E">
      <w:pPr>
        <w:spacing w:after="0" w:line="240" w:lineRule="auto"/>
        <w:jc w:val="both"/>
        <w:rPr>
          <w:rFonts w:ascii="Times New Roman" w:hAnsi="Times New Roman" w:cs="Times New Roman"/>
        </w:rPr>
      </w:pPr>
      <w:r w:rsidRPr="001012F6">
        <w:rPr>
          <w:rFonts w:ascii="Times New Roman" w:hAnsi="Times New Roman" w:cs="Times New Roman"/>
        </w:rPr>
        <w:t>By taking ‘governance knowledge’ out of the realm of government and broadbasing  it amongst citizens, UNDP is likely to trigger the same demand-size pressure for accountability that its RTI and planning-related partnerships have had. Similarly, by training a wider range of stakeholders within and outside government to measure Human Development, it will transform this science, till now restricted to a handful of experts and consultants, into an instrument by which local communities might partner their elected representatives and government officials in improving their human condition.</w:t>
      </w:r>
    </w:p>
    <w:p w:rsidR="0097766E" w:rsidRPr="001012F6" w:rsidRDefault="0097766E" w:rsidP="0097766E">
      <w:pPr>
        <w:spacing w:after="0" w:line="240" w:lineRule="auto"/>
        <w:jc w:val="both"/>
        <w:rPr>
          <w:rFonts w:ascii="Times New Roman" w:hAnsi="Times New Roman" w:cs="Times New Roman"/>
        </w:rPr>
      </w:pPr>
    </w:p>
    <w:p w:rsidR="0097766E" w:rsidRPr="001012F6" w:rsidRDefault="0097766E" w:rsidP="0097766E">
      <w:pPr>
        <w:spacing w:after="0" w:line="240" w:lineRule="auto"/>
        <w:jc w:val="both"/>
        <w:rPr>
          <w:rFonts w:ascii="Times New Roman" w:hAnsi="Times New Roman" w:cs="Times New Roman"/>
        </w:rPr>
      </w:pPr>
      <w:r w:rsidRPr="001012F6">
        <w:rPr>
          <w:rFonts w:ascii="Times New Roman" w:hAnsi="Times New Roman" w:cs="Times New Roman"/>
        </w:rPr>
        <w:t xml:space="preserve">Third, UNDP’s capacity-building effort will slot neatly into two new priority GoI agendas going forward – and thus draw energy from them. One is the national effort to build skills within India’s vast rural population, particularly its youth. The Prime Minister’s National Council on Skill Development aims to create 500 million skilled people by 2022 through skill systems that have a high degree of inclusivity. The other is the focus on radically enhancing the quality of governance, given the mounting crescendo of criticism about this issue from all quarters. </w:t>
      </w:r>
    </w:p>
    <w:p w:rsidR="0097766E" w:rsidRPr="001012F6" w:rsidRDefault="0097766E" w:rsidP="0097766E">
      <w:pPr>
        <w:spacing w:after="0" w:line="240" w:lineRule="auto"/>
        <w:jc w:val="both"/>
        <w:rPr>
          <w:rFonts w:ascii="Times New Roman" w:hAnsi="Times New Roman" w:cs="Times New Roman"/>
        </w:rPr>
      </w:pPr>
    </w:p>
    <w:p w:rsidR="0097766E" w:rsidRPr="001012F6" w:rsidRDefault="0097766E" w:rsidP="0097766E">
      <w:pPr>
        <w:spacing w:after="0" w:line="240" w:lineRule="auto"/>
        <w:jc w:val="both"/>
        <w:rPr>
          <w:rFonts w:ascii="Times New Roman" w:hAnsi="Times New Roman" w:cs="Times New Roman"/>
        </w:rPr>
      </w:pPr>
      <w:r w:rsidRPr="001012F6">
        <w:rPr>
          <w:rFonts w:ascii="Times New Roman" w:hAnsi="Times New Roman" w:cs="Times New Roman"/>
        </w:rPr>
        <w:t>Thus, as UNDP mulls its Democratic Governance activity for the next programme cycle, it might thus usefully take a step back to consider its contribution against this larger canvas and, in particular, against the words of the Planning Commission, slightly adapted for purposes of argument. “There is a clear case for establishing a pool of local ‘barefoot’ planners/engineers/technical assistants who could be trained up through an appropriate mechanism, so as to build locally resident skills for governance design, execution and maintenance of rural services and infrastructure.”</w:t>
      </w:r>
      <w:r w:rsidRPr="001012F6">
        <w:rPr>
          <w:rStyle w:val="FootnoteReference"/>
          <w:rFonts w:ascii="Times New Roman" w:hAnsi="Times New Roman" w:cs="Times New Roman"/>
        </w:rPr>
        <w:footnoteReference w:id="24"/>
      </w:r>
    </w:p>
    <w:p w:rsidR="003C1707" w:rsidRDefault="003C1707" w:rsidP="003C1707">
      <w:pPr>
        <w:spacing w:after="0" w:line="240" w:lineRule="auto"/>
        <w:jc w:val="both"/>
        <w:rPr>
          <w:rFonts w:ascii="Times New Roman" w:hAnsi="Times New Roman" w:cs="Times New Roman"/>
        </w:rPr>
      </w:pPr>
    </w:p>
    <w:p w:rsidR="00FC126B" w:rsidRDefault="00FC126B">
      <w:pPr>
        <w:rPr>
          <w:rFonts w:ascii="Times New Roman" w:hAnsi="Times New Roman" w:cs="Times New Roman"/>
          <w:lang w:val="en-IN"/>
        </w:rPr>
      </w:pPr>
      <w:r>
        <w:rPr>
          <w:rFonts w:ascii="Times New Roman" w:hAnsi="Times New Roman" w:cs="Times New Roman"/>
          <w:lang w:val="en-IN"/>
        </w:rPr>
        <w:br w:type="page"/>
      </w:r>
    </w:p>
    <w:p w:rsidR="00FC126B" w:rsidRPr="00FC126B" w:rsidRDefault="00FC126B" w:rsidP="00FC126B">
      <w:pPr>
        <w:pStyle w:val="Heading1"/>
        <w:numPr>
          <w:ilvl w:val="0"/>
          <w:numId w:val="0"/>
        </w:numPr>
        <w:rPr>
          <w:lang w:val="en-IN"/>
        </w:rPr>
      </w:pPr>
      <w:bookmarkStart w:id="135" w:name="_Toc313353007"/>
      <w:r w:rsidRPr="00FC126B">
        <w:rPr>
          <w:lang w:val="en-IN"/>
        </w:rPr>
        <w:lastRenderedPageBreak/>
        <w:t>List of Annexes</w:t>
      </w:r>
      <w:bookmarkEnd w:id="135"/>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r w:rsidRPr="00FC126B">
        <w:rPr>
          <w:rFonts w:ascii="Times New Roman" w:hAnsi="Times New Roman" w:cs="Times New Roman"/>
          <w:lang w:val="en-IN"/>
        </w:rPr>
        <w:t xml:space="preserve">Annex </w:t>
      </w:r>
      <w:r>
        <w:rPr>
          <w:rFonts w:ascii="Times New Roman" w:hAnsi="Times New Roman" w:cs="Times New Roman"/>
          <w:lang w:val="en-IN"/>
        </w:rPr>
        <w:t>1</w:t>
      </w:r>
      <w:r w:rsidRPr="00FC126B">
        <w:rPr>
          <w:rFonts w:ascii="Times New Roman" w:hAnsi="Times New Roman" w:cs="Times New Roman"/>
          <w:lang w:val="en-IN"/>
        </w:rPr>
        <w:tab/>
        <w:t>List of interview questions</w:t>
      </w: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r w:rsidRPr="00FC126B">
        <w:rPr>
          <w:rFonts w:ascii="Times New Roman" w:hAnsi="Times New Roman" w:cs="Times New Roman"/>
          <w:lang w:val="en-IN"/>
        </w:rPr>
        <w:t xml:space="preserve">Annex </w:t>
      </w:r>
      <w:r>
        <w:rPr>
          <w:rFonts w:ascii="Times New Roman" w:hAnsi="Times New Roman" w:cs="Times New Roman"/>
          <w:lang w:val="en-IN"/>
        </w:rPr>
        <w:t>2</w:t>
      </w:r>
      <w:r w:rsidRPr="00FC126B">
        <w:rPr>
          <w:rFonts w:ascii="Times New Roman" w:hAnsi="Times New Roman" w:cs="Times New Roman"/>
          <w:lang w:val="en-IN"/>
        </w:rPr>
        <w:tab/>
        <w:t>List of interviewees</w:t>
      </w: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r w:rsidRPr="00FC126B">
        <w:rPr>
          <w:rFonts w:ascii="Times New Roman" w:hAnsi="Times New Roman" w:cs="Times New Roman"/>
          <w:lang w:val="en-IN"/>
        </w:rPr>
        <w:t xml:space="preserve">Annex </w:t>
      </w:r>
      <w:r>
        <w:rPr>
          <w:rFonts w:ascii="Times New Roman" w:hAnsi="Times New Roman" w:cs="Times New Roman"/>
          <w:lang w:val="en-IN"/>
        </w:rPr>
        <w:t>3</w:t>
      </w:r>
      <w:r w:rsidRPr="00FC126B">
        <w:rPr>
          <w:rFonts w:ascii="Times New Roman" w:hAnsi="Times New Roman" w:cs="Times New Roman"/>
          <w:lang w:val="en-IN"/>
        </w:rPr>
        <w:tab/>
        <w:t>List of documents consulted</w:t>
      </w: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FC126B" w:rsidRPr="00FC126B" w:rsidRDefault="00FC126B" w:rsidP="00FC126B">
      <w:pPr>
        <w:spacing w:after="0" w:line="240" w:lineRule="auto"/>
        <w:jc w:val="both"/>
        <w:rPr>
          <w:rFonts w:ascii="Times New Roman" w:hAnsi="Times New Roman" w:cs="Times New Roman"/>
          <w:lang w:val="en-IN"/>
        </w:rPr>
      </w:pPr>
    </w:p>
    <w:p w:rsidR="00086586" w:rsidRDefault="00FC126B" w:rsidP="00FC126B">
      <w:pPr>
        <w:spacing w:after="0" w:line="240" w:lineRule="auto"/>
        <w:jc w:val="both"/>
        <w:rPr>
          <w:rFonts w:ascii="Times New Roman" w:hAnsi="Times New Roman" w:cs="Times New Roman"/>
          <w:lang w:val="en-IN"/>
        </w:rPr>
      </w:pPr>
      <w:r w:rsidRPr="00FC126B">
        <w:rPr>
          <w:rFonts w:ascii="Times New Roman" w:hAnsi="Times New Roman" w:cs="Times New Roman"/>
          <w:lang w:val="en-IN"/>
        </w:rPr>
        <w:t xml:space="preserve">Annex </w:t>
      </w:r>
      <w:r>
        <w:rPr>
          <w:rFonts w:ascii="Times New Roman" w:hAnsi="Times New Roman" w:cs="Times New Roman"/>
          <w:lang w:val="en-IN"/>
        </w:rPr>
        <w:t>4A</w:t>
      </w:r>
      <w:r w:rsidRPr="00FC126B">
        <w:rPr>
          <w:rFonts w:ascii="Times New Roman" w:hAnsi="Times New Roman" w:cs="Times New Roman"/>
          <w:lang w:val="en-IN"/>
        </w:rPr>
        <w:tab/>
        <w:t>UNDP's Human Development-related publications</w:t>
      </w:r>
      <w:r>
        <w:rPr>
          <w:rFonts w:ascii="Times New Roman" w:hAnsi="Times New Roman" w:cs="Times New Roman"/>
          <w:lang w:val="en-IN"/>
        </w:rPr>
        <w:t xml:space="preserve">: </w:t>
      </w:r>
      <w:r w:rsidRPr="00FC126B">
        <w:rPr>
          <w:rFonts w:ascii="Times New Roman" w:hAnsi="Times New Roman" w:cs="Times New Roman"/>
          <w:lang w:val="en-IN"/>
        </w:rPr>
        <w:t>DHDR status</w:t>
      </w:r>
    </w:p>
    <w:p w:rsidR="00FC126B" w:rsidRDefault="00FC126B" w:rsidP="00FC126B">
      <w:pPr>
        <w:spacing w:after="0" w:line="240" w:lineRule="auto"/>
        <w:jc w:val="both"/>
        <w:rPr>
          <w:rFonts w:ascii="Times New Roman" w:hAnsi="Times New Roman" w:cs="Times New Roman"/>
          <w:lang w:val="en-IN"/>
        </w:rPr>
      </w:pPr>
    </w:p>
    <w:p w:rsidR="00FC126B" w:rsidRDefault="00FC126B" w:rsidP="00FC126B">
      <w:pPr>
        <w:spacing w:after="0" w:line="240" w:lineRule="auto"/>
        <w:jc w:val="both"/>
        <w:rPr>
          <w:rFonts w:ascii="Times New Roman" w:hAnsi="Times New Roman" w:cs="Times New Roman"/>
          <w:lang w:val="en-IN"/>
        </w:rPr>
      </w:pPr>
    </w:p>
    <w:p w:rsidR="00FC126B" w:rsidRDefault="00FC126B" w:rsidP="00FC126B">
      <w:pPr>
        <w:spacing w:after="0" w:line="240" w:lineRule="auto"/>
        <w:jc w:val="both"/>
        <w:rPr>
          <w:rFonts w:ascii="Times New Roman" w:hAnsi="Times New Roman" w:cs="Times New Roman"/>
          <w:lang w:val="en-IN"/>
        </w:rPr>
      </w:pPr>
    </w:p>
    <w:p w:rsidR="00FC126B" w:rsidRPr="00AA6177" w:rsidRDefault="00FC126B" w:rsidP="00FC126B">
      <w:pPr>
        <w:spacing w:after="0" w:line="240" w:lineRule="auto"/>
        <w:jc w:val="both"/>
        <w:rPr>
          <w:rFonts w:ascii="Times New Roman" w:hAnsi="Times New Roman" w:cs="Times New Roman"/>
          <w:lang w:val="en-IN"/>
        </w:rPr>
      </w:pPr>
      <w:r w:rsidRPr="00FC126B">
        <w:rPr>
          <w:rFonts w:ascii="Times New Roman" w:hAnsi="Times New Roman" w:cs="Times New Roman"/>
          <w:lang w:val="en-IN"/>
        </w:rPr>
        <w:t xml:space="preserve">Annex </w:t>
      </w:r>
      <w:r>
        <w:rPr>
          <w:rFonts w:ascii="Times New Roman" w:hAnsi="Times New Roman" w:cs="Times New Roman"/>
          <w:lang w:val="en-IN"/>
        </w:rPr>
        <w:t>4B</w:t>
      </w:r>
      <w:r w:rsidRPr="00FC126B">
        <w:rPr>
          <w:rFonts w:ascii="Times New Roman" w:hAnsi="Times New Roman" w:cs="Times New Roman"/>
          <w:lang w:val="en-IN"/>
        </w:rPr>
        <w:tab/>
        <w:t>UNDP's Human Development-related publications</w:t>
      </w:r>
      <w:r>
        <w:rPr>
          <w:rFonts w:ascii="Times New Roman" w:hAnsi="Times New Roman" w:cs="Times New Roman"/>
          <w:lang w:val="en-IN"/>
        </w:rPr>
        <w:t xml:space="preserve">: </w:t>
      </w:r>
      <w:r w:rsidRPr="00FC126B">
        <w:rPr>
          <w:rFonts w:ascii="Times New Roman" w:hAnsi="Times New Roman" w:cs="Times New Roman"/>
          <w:lang w:val="en-IN"/>
        </w:rPr>
        <w:t>SHDR outputs</w:t>
      </w:r>
    </w:p>
    <w:p w:rsidR="00992A9D" w:rsidRDefault="00992A9D">
      <w:pPr>
        <w:rPr>
          <w:rFonts w:ascii="Times New Roman" w:hAnsi="Times New Roman" w:cs="Times New Roman"/>
          <w:lang w:val="en-IN"/>
        </w:rPr>
      </w:pPr>
      <w:r>
        <w:rPr>
          <w:rFonts w:ascii="Times New Roman" w:hAnsi="Times New Roman" w:cs="Times New Roman"/>
          <w:lang w:val="en-IN"/>
        </w:rPr>
        <w:br w:type="page"/>
      </w:r>
    </w:p>
    <w:p w:rsidR="00992A9D" w:rsidRPr="00992A9D" w:rsidRDefault="00A659B6" w:rsidP="00A659B6">
      <w:pPr>
        <w:pStyle w:val="Heading1"/>
        <w:numPr>
          <w:ilvl w:val="0"/>
          <w:numId w:val="0"/>
        </w:numPr>
        <w:rPr>
          <w:rFonts w:ascii="Arial" w:eastAsia="Times New Roman" w:hAnsi="Arial" w:cs="Arial"/>
          <w:sz w:val="16"/>
          <w:szCs w:val="16"/>
        </w:rPr>
      </w:pPr>
      <w:bookmarkStart w:id="136" w:name="_Toc313353008"/>
      <w:r w:rsidRPr="00992A9D">
        <w:rPr>
          <w:rFonts w:eastAsia="Times New Roman"/>
          <w:lang w:val="en-GB"/>
        </w:rPr>
        <w:lastRenderedPageBreak/>
        <w:t>Annexure I: List of interview questions contained in the assessment of development result manuals</w:t>
      </w:r>
      <w:bookmarkEnd w:id="136"/>
    </w:p>
    <w:p w:rsidR="00992A9D" w:rsidRPr="00992A9D" w:rsidRDefault="00992A9D" w:rsidP="00992A9D">
      <w:pPr>
        <w:spacing w:after="0" w:line="240" w:lineRule="auto"/>
        <w:rPr>
          <w:rFonts w:ascii="Arial" w:eastAsia="Times New Roman" w:hAnsi="Arial" w:cs="Arial"/>
          <w:color w:val="222222"/>
          <w:sz w:val="16"/>
          <w:szCs w:val="16"/>
        </w:rPr>
      </w:pPr>
      <w:r w:rsidRPr="00992A9D">
        <w:rPr>
          <w:rFonts w:ascii="Arial" w:eastAsia="Times New Roman" w:hAnsi="Arial" w:cs="Arial"/>
          <w:color w:val="222222"/>
          <w:sz w:val="16"/>
          <w:szCs w:val="16"/>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A: ASSESSMENT BY THEMATIC AREA</w:t>
      </w:r>
    </w:p>
    <w:p w:rsidR="00992A9D" w:rsidRPr="007678C4" w:rsidRDefault="00992A9D" w:rsidP="00950809">
      <w:pPr>
        <w:spacing w:after="0" w:line="240" w:lineRule="auto"/>
        <w:jc w:val="center"/>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A.1 RELEVANCE</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 Relevance of objectives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Have you heard about UNDP’s programme for capacity building in (</w:t>
      </w:r>
      <w:r w:rsidRPr="007678C4">
        <w:rPr>
          <w:rFonts w:ascii="Times New Roman" w:eastAsia="Times New Roman" w:hAnsi="Times New Roman" w:cs="Times New Roman"/>
          <w:i/>
          <w:iCs/>
          <w:color w:val="000000" w:themeColor="text1"/>
          <w:lang w:val="en-GB"/>
        </w:rPr>
        <w:t xml:space="preserve">state planning/ RTI/ </w:t>
      </w:r>
      <w:r w:rsidR="00DE42A6">
        <w:rPr>
          <w:rFonts w:ascii="Times New Roman" w:eastAsia="Times New Roman" w:hAnsi="Times New Roman" w:cs="Times New Roman"/>
          <w:i/>
          <w:iCs/>
          <w:color w:val="000000" w:themeColor="text1"/>
          <w:lang w:val="en-GB"/>
        </w:rPr>
        <w:t>MG</w:t>
      </w:r>
      <w:r w:rsidRPr="007678C4">
        <w:rPr>
          <w:rFonts w:ascii="Times New Roman" w:eastAsia="Times New Roman" w:hAnsi="Times New Roman" w:cs="Times New Roman"/>
          <w:i/>
          <w:iCs/>
          <w:color w:val="000000" w:themeColor="text1"/>
          <w:lang w:val="en-GB"/>
        </w:rPr>
        <w:t>NREGA/ women’s participation in local governance/ judicial access for the poor</w:t>
      </w:r>
      <w:r w:rsidRPr="007678C4">
        <w:rPr>
          <w:rFonts w:ascii="Times New Roman" w:eastAsia="Times New Roman" w:hAnsi="Times New Roman" w:cs="Times New Roman"/>
          <w:color w:val="000000" w:themeColor="text1"/>
          <w:lang w:val="en-GB"/>
        </w:rPr>
        <w:t>)?</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In your understanding what does this programme involve? Who does it target, and what problem is it attempting to address?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Does this programme significantly contribute to your Ministry’s/ Department’s/ area’s operational goal and strategy?</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 Relevance of approach</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In your opinion, is this programme designed well? (</w:t>
      </w:r>
      <w:r w:rsidRPr="007678C4">
        <w:rPr>
          <w:rFonts w:ascii="Times New Roman" w:eastAsia="Times New Roman" w:hAnsi="Times New Roman" w:cs="Times New Roman"/>
          <w:i/>
          <w:iCs/>
          <w:color w:val="000000" w:themeColor="text1"/>
          <w:lang w:val="en-GB"/>
        </w:rPr>
        <w:t>In terms of approach, resources, conceptual framework and model</w:t>
      </w:r>
      <w:r w:rsidRPr="007678C4">
        <w:rPr>
          <w:rFonts w:ascii="Times New Roman" w:eastAsia="Times New Roman" w:hAnsi="Times New Roman" w:cs="Times New Roman"/>
          <w:color w:val="000000" w:themeColor="text1"/>
          <w:lang w:val="en-GB"/>
        </w:rPr>
        <w:t>). Or, does it need to be modified to align more closely with your Ministry’s/ Department’s/ area’s specific goals and development challenges? How?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A.2 EFFECTIVENESS</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 Progress towards achievement of outcomes</w:t>
      </w:r>
    </w:p>
    <w:p w:rsidR="00992A9D" w:rsidRPr="007678C4" w:rsidRDefault="00992A9D" w:rsidP="00950809">
      <w:pPr>
        <w:spacing w:after="0" w:line="240" w:lineRule="auto"/>
        <w:ind w:left="426"/>
        <w:jc w:val="both"/>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What has been the programme’s most significant contribution? Has it triggered a move toward your Ministry’s/ Department’s/ area’s desired long-term outcomes?</w:t>
      </w:r>
    </w:p>
    <w:p w:rsidR="00992A9D" w:rsidRPr="007678C4" w:rsidRDefault="00992A9D" w:rsidP="00950809">
      <w:pPr>
        <w:spacing w:after="0" w:line="240" w:lineRule="auto"/>
        <w:ind w:left="426"/>
        <w:jc w:val="both"/>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Has it introduced any novel ‘best practice’?</w:t>
      </w:r>
    </w:p>
    <w:p w:rsidR="00992A9D" w:rsidRPr="007678C4" w:rsidRDefault="00992A9D" w:rsidP="00950809">
      <w:pPr>
        <w:spacing w:after="0" w:line="240" w:lineRule="auto"/>
        <w:ind w:left="426"/>
        <w:jc w:val="both"/>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Has it helped you </w:t>
      </w:r>
      <w:r w:rsidRPr="007678C4">
        <w:rPr>
          <w:rFonts w:ascii="Times New Roman" w:eastAsia="Times New Roman" w:hAnsi="Times New Roman" w:cs="Times New Roman"/>
          <w:i/>
          <w:iCs/>
          <w:color w:val="000000" w:themeColor="text1"/>
          <w:lang w:val="en-GB"/>
        </w:rPr>
        <w:t>(or programme trainees)</w:t>
      </w:r>
      <w:r w:rsidRPr="007678C4">
        <w:rPr>
          <w:rFonts w:ascii="Times New Roman" w:eastAsia="Times New Roman" w:hAnsi="Times New Roman" w:cs="Times New Roman"/>
          <w:color w:val="000000" w:themeColor="text1"/>
          <w:lang w:val="en-GB"/>
        </w:rPr>
        <w:t> do your job better? How, and to what extent? </w:t>
      </w:r>
      <w:r w:rsidRPr="007678C4">
        <w:rPr>
          <w:rFonts w:ascii="Times New Roman" w:eastAsia="Times New Roman" w:hAnsi="Times New Roman" w:cs="Times New Roman"/>
          <w:i/>
          <w:iCs/>
          <w:color w:val="000000" w:themeColor="text1"/>
          <w:lang w:val="en-GB"/>
        </w:rPr>
        <w:t>(Is there any rough quantitative indicator that highlights your enhanced performance post-training?)</w:t>
      </w:r>
    </w:p>
    <w:p w:rsidR="00992A9D" w:rsidRPr="007678C4" w:rsidRDefault="00992A9D" w:rsidP="00950809">
      <w:pPr>
        <w:spacing w:after="0" w:line="240" w:lineRule="auto"/>
        <w:ind w:left="426"/>
        <w:jc w:val="both"/>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In your opinion, how should UNDP measure the success of this programme? What parameters should it use?</w:t>
      </w:r>
    </w:p>
    <w:p w:rsidR="00992A9D" w:rsidRPr="007678C4" w:rsidRDefault="00992A9D" w:rsidP="00950809">
      <w:pPr>
        <w:spacing w:after="0" w:line="240" w:lineRule="auto"/>
        <w:ind w:left="142"/>
        <w:jc w:val="both"/>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 Outreach</w:t>
      </w:r>
    </w:p>
    <w:p w:rsidR="00992A9D" w:rsidRPr="007678C4" w:rsidRDefault="00992A9D" w:rsidP="00950809">
      <w:pPr>
        <w:spacing w:after="0" w:line="240" w:lineRule="auto"/>
        <w:ind w:left="426"/>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How geographically extensive is the outcomes of this programme (e.g. local community, district, regional, national)?</w:t>
      </w:r>
    </w:p>
    <w:p w:rsidR="00992A9D" w:rsidRPr="007678C4" w:rsidRDefault="00992A9D" w:rsidP="00950809">
      <w:pPr>
        <w:spacing w:after="0" w:line="240" w:lineRule="auto"/>
        <w:ind w:left="426"/>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Are UNDP’s efforts concentrated in regions/districts of greatest need?</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iii) Poverty depth/ equity</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To what extent do the poor, indigenous groups, women, Dalits, and other disadvantaged and marginalised groups benefit?</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iii) Other</w:t>
      </w:r>
    </w:p>
    <w:p w:rsidR="00992A9D" w:rsidRPr="007678C4" w:rsidRDefault="00992A9D" w:rsidP="00950809">
      <w:pPr>
        <w:spacing w:after="0" w:line="240" w:lineRule="auto"/>
        <w:ind w:left="426"/>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Was the course matter relevant? Should the training programme have been differently structured or delivered? How?</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3. EFFICIENCY</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Managerial Efficiency</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What implementation issues did you confront?</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How did you address these? How soon after they were first observed?</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In your opinion, how might UNDP modify its programme/s to avoid such issues in the future?</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Has the project or programme been implemented within deadline and cost estimates?</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lastRenderedPageBreak/>
        <w:t> </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Programmatic Efficiency</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Were UNDP resources focused on the set of activities that were expected to produce significant results?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Was there any identified synergy between UNDP interventions that contributed to reducing costs while supporting results?</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jc w:val="center"/>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4. SUSTAINABILITY</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Design for sustainability</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How sustainable is the programme?</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What are the risks to programme sustainability? How might these be minimised or avoided?</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What is UNDP’s exit strategy, particularly from projects that have run for several years?</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Capacity development and national ownership</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What implementation issues posed a particular threat to sustainability?</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What corrective measures were adopted?</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How has/ should UNDP addressed the challenge of building national capacity in the face of high turnover of government officials?</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Scaling up of pilot initiatives and catalytic interventions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How has UNDP approached the scaling up of successful pilot initiatives and catalytic projects?  Has Government taken on these initiatives?  Have donors, civil society, the Indian private sector, or others stepped in to scale up initiatives?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In your opinion, what types of investments/ partnership are needed to scale up such pilots?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B: UNDP STRATEGIC POSITIONING</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 </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B.1 STRATEGIC RELEVANCE AND RESPONSIVENESS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Relevance against the national development challenges and priorities</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Did the UN system as a whole, and UNDP in particular, address Indian central/ State/ District Government’s development challenges and priorities?</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Is the balance appropriate?  Are project and programme designs sensitive to the fast changing context of India? </w:t>
      </w:r>
    </w:p>
    <w:p w:rsidR="00992A9D" w:rsidRPr="007678C4" w:rsidRDefault="00992A9D" w:rsidP="00950809">
      <w:pPr>
        <w:spacing w:after="0" w:line="240" w:lineRule="auto"/>
        <w:ind w:left="176"/>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Relevance of UNDP approaches</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Is there a balance between upstream and downstream initiatives? Balance between capital and regional/local interventions? Quality of designs, conceptual models?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UNDP Responsiveness to changes in context</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Was UNDP responsive to the evolution over time of development challenges and national priorities? </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Did UNDP have adequate mechanisms to respond to significant changes in the country/state situation, in particular a rise in grassroots armed violence?</w:t>
      </w:r>
    </w:p>
    <w:p w:rsidR="00992A9D" w:rsidRPr="007678C4" w:rsidRDefault="00992A9D" w:rsidP="00950809">
      <w:pPr>
        <w:spacing w:after="0" w:line="240" w:lineRule="auto"/>
        <w:ind w:left="144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iv)</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Balance between short-term responsiveness and long-term development objectives</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How has UNDP balanced the need for urgent intervention and support, with the longer term need for national capacity building and systemic change? </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lastRenderedPageBreak/>
        <w:t> </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B.2 USING COMPARATIVE STRENGTHS</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Use of corporate networks and expertise</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In your view, what are UNDP’s comparative strengths in building India’s capacity for ‘Democratic Governance?’</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Did UNDP’s strategy/ programme design maximise this advantage, and build on UNDP’s expertise, global network and contacts? What improvements would you suggest, in both strategy and programme design?</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Do you feel that UNDP is effectively documenting the development lessons being learned thought its programme, and sharing these with those who would find these useful?</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Coordination and role sharing within the UN system</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Are UNDP and other donors ‘stepping on each other’s toes’ and unnecessarily duplicating each other’s efforts?</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Which programmes/ activities should UNDP focus on in building India’s capacity to deliver ‘Democratic Governance’.</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36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Assisting Government to use external partnerships and South-South cooperation</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Did UNDP use its network to bring about opportunities for South-South exchanges and cooperation in critical areas, for example, accountability, justiciable rights and electoral reform?  </w:t>
      </w:r>
      <w:r w:rsidRPr="007678C4">
        <w:rPr>
          <w:rFonts w:ascii="Times New Roman" w:eastAsia="Times New Roman" w:hAnsi="Times New Roman" w:cs="Times New Roman"/>
          <w:i/>
          <w:iCs/>
          <w:color w:val="000000" w:themeColor="text1"/>
          <w:lang w:val="en-GB"/>
        </w:rPr>
        <w:t>(This question is not really relevant to the subject area, and is covered by the “Use of Corporate Networks” question</w:t>
      </w:r>
      <w:bookmarkStart w:id="137" w:name="133cff5c9e30cf13__GoBack"/>
      <w:bookmarkEnd w:id="137"/>
      <w:r w:rsidRPr="007678C4">
        <w:rPr>
          <w:rFonts w:ascii="Times New Roman" w:eastAsia="Times New Roman" w:hAnsi="Times New Roman" w:cs="Times New Roman"/>
          <w:i/>
          <w:iCs/>
          <w:color w:val="000000" w:themeColor="text1"/>
          <w:lang w:val="en-GB"/>
        </w:rPr>
        <w:t>).</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B.3  PROMOTION OF UN VALUES FROM A HUMAN DEVELOPMENT PERSPECTIVE</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b/>
          <w:bCs/>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Supporting policy dialogue on human development issues</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Is the UN system, and UNDP in particular effectively supporting the Government, in particular, the National Planning Commission, in monitoring achievement of MDGs?</w:t>
      </w:r>
    </w:p>
    <w:p w:rsidR="00992A9D" w:rsidRPr="007678C4" w:rsidRDefault="00992A9D" w:rsidP="00950809">
      <w:pPr>
        <w:spacing w:after="0" w:line="240" w:lineRule="auto"/>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Contribution to gender equality</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The extent to which the UNDP programme is designed to appropriately incorporate in each outcome area contributions to attainment of gender equality?</w:t>
      </w:r>
    </w:p>
    <w:p w:rsidR="00992A9D" w:rsidRPr="007678C4" w:rsidRDefault="00992A9D" w:rsidP="00950809">
      <w:pPr>
        <w:spacing w:after="0" w:line="240" w:lineRule="auto"/>
        <w:ind w:left="72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w:t>
      </w:r>
    </w:p>
    <w:p w:rsidR="00992A9D" w:rsidRPr="007678C4" w:rsidRDefault="00992A9D" w:rsidP="00950809">
      <w:pPr>
        <w:spacing w:after="0" w:line="240" w:lineRule="auto"/>
        <w:ind w:left="1080"/>
        <w:rPr>
          <w:rFonts w:ascii="Times New Roman" w:eastAsia="Times New Roman" w:hAnsi="Times New Roman" w:cs="Times New Roman"/>
          <w:color w:val="000000" w:themeColor="text1"/>
        </w:rPr>
      </w:pPr>
      <w:r w:rsidRPr="007678C4">
        <w:rPr>
          <w:rFonts w:ascii="Times New Roman" w:eastAsia="Times New Roman" w:hAnsi="Times New Roman" w:cs="Times New Roman"/>
          <w:b/>
          <w:bCs/>
          <w:i/>
          <w:iCs/>
          <w:color w:val="000000" w:themeColor="text1"/>
          <w:lang w:val="en-GB"/>
        </w:rPr>
        <w:t>iii)</w:t>
      </w:r>
      <w:r w:rsidRPr="007678C4">
        <w:rPr>
          <w:rFonts w:ascii="Times New Roman" w:eastAsia="Times New Roman" w:hAnsi="Times New Roman" w:cs="Times New Roman"/>
          <w:color w:val="000000" w:themeColor="text1"/>
          <w:lang w:val="en-GB"/>
        </w:rPr>
        <w:t>           </w:t>
      </w:r>
      <w:r w:rsidRPr="007678C4">
        <w:rPr>
          <w:rFonts w:ascii="Times New Roman" w:eastAsia="Times New Roman" w:hAnsi="Times New Roman" w:cs="Times New Roman"/>
          <w:b/>
          <w:bCs/>
          <w:i/>
          <w:iCs/>
          <w:color w:val="000000" w:themeColor="text1"/>
          <w:lang w:val="en-GB"/>
        </w:rPr>
        <w:t>Contribution to equity and social inclusion</w:t>
      </w:r>
    </w:p>
    <w:p w:rsidR="00992A9D" w:rsidRPr="007678C4" w:rsidRDefault="00992A9D" w:rsidP="00950809">
      <w:pPr>
        <w:spacing w:after="0" w:line="240" w:lineRule="auto"/>
        <w:ind w:left="1800"/>
        <w:rPr>
          <w:rFonts w:ascii="Times New Roman" w:eastAsia="Times New Roman" w:hAnsi="Times New Roman" w:cs="Times New Roman"/>
          <w:color w:val="000000" w:themeColor="text1"/>
        </w:rPr>
      </w:pPr>
      <w:r w:rsidRPr="007678C4">
        <w:rPr>
          <w:rFonts w:ascii="Times New Roman" w:eastAsia="Times New Roman" w:hAnsi="Times New Roman" w:cs="Times New Roman"/>
          <w:color w:val="000000" w:themeColor="text1"/>
          <w:lang w:val="en-GB"/>
        </w:rPr>
        <w:t>         Did UNDP programme take into account the plight and needs of vulnerable and disadvantaged to promote social equity , for example, women, Dalits, youth, disabled persons? How has UNDP programmed social inclusion into its programmes and projects?</w:t>
      </w:r>
    </w:p>
    <w:p w:rsidR="00992A9D" w:rsidRPr="007678C4" w:rsidRDefault="00992A9D">
      <w:pPr>
        <w:rPr>
          <w:rFonts w:ascii="Times New Roman" w:hAnsi="Times New Roman" w:cs="Times New Roman"/>
          <w:color w:val="000000" w:themeColor="text1"/>
          <w:lang w:val="en-IN"/>
        </w:rPr>
      </w:pPr>
      <w:r w:rsidRPr="007678C4">
        <w:rPr>
          <w:rFonts w:ascii="Times New Roman" w:hAnsi="Times New Roman" w:cs="Times New Roman"/>
          <w:color w:val="000000" w:themeColor="text1"/>
          <w:lang w:val="en-IN"/>
        </w:rPr>
        <w:br w:type="page"/>
      </w:r>
    </w:p>
    <w:p w:rsidR="00992A9D" w:rsidRDefault="00A659B6" w:rsidP="00A659B6">
      <w:pPr>
        <w:pStyle w:val="Heading1"/>
        <w:numPr>
          <w:ilvl w:val="0"/>
          <w:numId w:val="0"/>
        </w:numPr>
        <w:rPr>
          <w:rFonts w:eastAsia="Times New Roman"/>
        </w:rPr>
      </w:pPr>
      <w:bookmarkStart w:id="138" w:name="_Toc313353009"/>
      <w:r w:rsidRPr="00A659B6">
        <w:rPr>
          <w:rFonts w:eastAsia="Times New Roman"/>
        </w:rPr>
        <w:lastRenderedPageBreak/>
        <w:t>Annexure 2: List of interviewees</w:t>
      </w:r>
      <w:bookmarkEnd w:id="138"/>
    </w:p>
    <w:p w:rsidR="00A659B6" w:rsidRPr="00992A9D" w:rsidRDefault="00A659B6" w:rsidP="00992A9D">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92A9D" w:rsidRPr="00992A9D" w:rsidTr="00992A9D">
        <w:tc>
          <w:tcPr>
            <w:tcW w:w="5000" w:type="pct"/>
            <w:shd w:val="clear" w:color="auto" w:fill="D9D9D9"/>
          </w:tcPr>
          <w:p w:rsidR="00992A9D" w:rsidRPr="00992A9D" w:rsidRDefault="00992A9D" w:rsidP="00992A9D">
            <w:pPr>
              <w:spacing w:before="60" w:after="60" w:line="240" w:lineRule="auto"/>
              <w:rPr>
                <w:rFonts w:ascii="Times New Roman" w:eastAsia="Times New Roman" w:hAnsi="Times New Roman" w:cs="Times New Roman"/>
                <w:b/>
                <w:sz w:val="28"/>
                <w:szCs w:val="28"/>
              </w:rPr>
            </w:pPr>
            <w:r w:rsidRPr="00992A9D">
              <w:rPr>
                <w:rFonts w:ascii="Times New Roman" w:eastAsia="Times New Roman" w:hAnsi="Times New Roman" w:cs="Times New Roman"/>
                <w:b/>
                <w:sz w:val="28"/>
                <w:szCs w:val="28"/>
              </w:rPr>
              <w:t xml:space="preserve">LIST OF PEOPLE INTERVEWED (Democratic Governance Outcome Evaluation – </w:t>
            </w:r>
            <w:r w:rsidRPr="00992A9D">
              <w:rPr>
                <w:rFonts w:ascii="Times New Roman" w:eastAsia="Times New Roman" w:hAnsi="Times New Roman" w:cs="Times New Roman"/>
                <w:sz w:val="24"/>
                <w:szCs w:val="24"/>
              </w:rPr>
              <w:t>Premila Nazareth Satyanand</w:t>
            </w:r>
            <w:r w:rsidRPr="00992A9D">
              <w:rPr>
                <w:rFonts w:ascii="Times New Roman" w:eastAsia="Times New Roman" w:hAnsi="Times New Roman" w:cs="Times New Roman"/>
                <w:b/>
                <w:sz w:val="28"/>
                <w:szCs w:val="28"/>
              </w:rPr>
              <w:t>)</w:t>
            </w:r>
          </w:p>
        </w:tc>
      </w:tr>
    </w:tbl>
    <w:p w:rsidR="00992A9D" w:rsidRPr="00992A9D" w:rsidRDefault="00992A9D" w:rsidP="00992A9D">
      <w:pPr>
        <w:spacing w:after="0" w:line="240" w:lineRule="auto"/>
        <w:rPr>
          <w:rFonts w:ascii="Times New Roman" w:eastAsia="Times New Roman" w:hAnsi="Times New Roman" w:cs="Times New Roman"/>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6"/>
        <w:gridCol w:w="854"/>
        <w:gridCol w:w="5712"/>
      </w:tblGrid>
      <w:tr w:rsidR="00992A9D" w:rsidRPr="00992A9D" w:rsidTr="00992A9D">
        <w:tc>
          <w:tcPr>
            <w:tcW w:w="5000" w:type="pct"/>
            <w:gridSpan w:val="3"/>
            <w:tcBorders>
              <w:bottom w:val="single" w:sz="4" w:space="0" w:color="auto"/>
            </w:tcBorders>
          </w:tcPr>
          <w:p w:rsidR="00992A9D" w:rsidRPr="00992A9D" w:rsidRDefault="00992A9D" w:rsidP="00992A9D">
            <w:pPr>
              <w:keepNext/>
              <w:spacing w:after="0" w:line="240" w:lineRule="auto"/>
              <w:jc w:val="center"/>
              <w:outlineLvl w:val="0"/>
              <w:rPr>
                <w:rFonts w:ascii="Times New Roman" w:eastAsia="Times New Roman" w:hAnsi="Times New Roman" w:cs="Times New Roman"/>
                <w:b/>
                <w:bCs/>
                <w:sz w:val="24"/>
                <w:szCs w:val="24"/>
              </w:rPr>
            </w:pPr>
          </w:p>
        </w:tc>
      </w:tr>
      <w:tr w:rsidR="00992A9D" w:rsidRPr="00992A9D" w:rsidTr="00992A9D">
        <w:tc>
          <w:tcPr>
            <w:tcW w:w="5000" w:type="pct"/>
            <w:gridSpan w:val="3"/>
            <w:shd w:val="pct5" w:color="auto" w:fill="auto"/>
          </w:tcPr>
          <w:p w:rsidR="00992A9D" w:rsidRPr="00992A9D" w:rsidRDefault="00992A9D" w:rsidP="00992A9D">
            <w:pPr>
              <w:keepNext/>
              <w:spacing w:before="60" w:after="60" w:line="240" w:lineRule="auto"/>
              <w:outlineLvl w:val="0"/>
              <w:rPr>
                <w:rFonts w:ascii="Times New Roman" w:eastAsia="Times New Roman" w:hAnsi="Times New Roman" w:cs="Times New Roman"/>
                <w:b/>
                <w:bCs/>
                <w:sz w:val="24"/>
                <w:szCs w:val="24"/>
              </w:rPr>
            </w:pPr>
            <w:bookmarkStart w:id="139" w:name="_Toc309836986"/>
            <w:bookmarkStart w:id="140" w:name="_Toc309837348"/>
            <w:bookmarkStart w:id="141" w:name="_Toc309937337"/>
            <w:bookmarkStart w:id="142" w:name="_Toc309937732"/>
            <w:bookmarkStart w:id="143" w:name="_Toc313353010"/>
            <w:r w:rsidRPr="00992A9D">
              <w:rPr>
                <w:rFonts w:ascii="Times New Roman" w:eastAsia="Times New Roman" w:hAnsi="Times New Roman" w:cs="Times New Roman"/>
                <w:b/>
                <w:bCs/>
                <w:sz w:val="24"/>
                <w:szCs w:val="24"/>
              </w:rPr>
              <w:t>UNDP PROGRAMME MANAGERS</w:t>
            </w:r>
            <w:bookmarkEnd w:id="139"/>
            <w:bookmarkEnd w:id="140"/>
            <w:bookmarkEnd w:id="141"/>
            <w:bookmarkEnd w:id="142"/>
            <w:bookmarkEnd w:id="143"/>
            <w:r w:rsidRPr="00992A9D">
              <w:rPr>
                <w:rFonts w:ascii="Times New Roman" w:eastAsia="Times New Roman" w:hAnsi="Times New Roman" w:cs="Times New Roman"/>
                <w:b/>
                <w:bCs/>
                <w:sz w:val="24"/>
                <w:szCs w:val="24"/>
              </w:rPr>
              <w:t xml:space="preserve"> </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Sumeeta Banerjee</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44" w:name="_Toc309836987"/>
            <w:bookmarkStart w:id="145" w:name="_Toc309837349"/>
            <w:bookmarkStart w:id="146" w:name="_Toc309937338"/>
            <w:bookmarkStart w:id="147" w:name="_Toc309937733"/>
            <w:bookmarkStart w:id="148" w:name="_Toc313353011"/>
            <w:r w:rsidRPr="00992A9D">
              <w:rPr>
                <w:rFonts w:ascii="Times New Roman" w:eastAsia="Times New Roman" w:hAnsi="Times New Roman" w:cs="Times New Roman"/>
                <w:bCs/>
                <w:sz w:val="24"/>
                <w:szCs w:val="24"/>
              </w:rPr>
              <w:t>Assistant Country Director (Governance)</w:t>
            </w:r>
            <w:bookmarkEnd w:id="144"/>
            <w:bookmarkEnd w:id="145"/>
            <w:bookmarkEnd w:id="146"/>
            <w:bookmarkEnd w:id="147"/>
            <w:bookmarkEnd w:id="148"/>
            <w:r w:rsidRPr="00992A9D">
              <w:rPr>
                <w:rFonts w:ascii="Times New Roman" w:eastAsia="Times New Roman" w:hAnsi="Times New Roman" w:cs="Times New Roman"/>
                <w:bCs/>
                <w:sz w:val="24"/>
                <w:szCs w:val="24"/>
              </w:rPr>
              <w:t xml:space="preserve"> </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Ritu Mathur</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49" w:name="_Toc309836988"/>
            <w:bookmarkStart w:id="150" w:name="_Toc309837350"/>
            <w:bookmarkStart w:id="151" w:name="_Toc309937339"/>
            <w:bookmarkStart w:id="152" w:name="_Toc309937734"/>
            <w:bookmarkStart w:id="153" w:name="_Toc313353012"/>
            <w:r w:rsidRPr="00992A9D">
              <w:rPr>
                <w:rFonts w:ascii="Times New Roman" w:eastAsia="Times New Roman" w:hAnsi="Times New Roman" w:cs="Times New Roman"/>
                <w:bCs/>
                <w:sz w:val="24"/>
                <w:szCs w:val="24"/>
              </w:rPr>
              <w:t>Programme Analyst, Planning</w:t>
            </w:r>
            <w:bookmarkEnd w:id="149"/>
            <w:bookmarkEnd w:id="150"/>
            <w:bookmarkEnd w:id="151"/>
            <w:bookmarkEnd w:id="152"/>
            <w:bookmarkEnd w:id="15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Ruchi Pant</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54" w:name="_Toc309836989"/>
            <w:bookmarkStart w:id="155" w:name="_Toc309837351"/>
            <w:bookmarkStart w:id="156" w:name="_Toc309937340"/>
            <w:bookmarkStart w:id="157" w:name="_Toc309937735"/>
            <w:bookmarkStart w:id="158" w:name="_Toc313353013"/>
            <w:r w:rsidRPr="00992A9D">
              <w:rPr>
                <w:rFonts w:ascii="Times New Roman" w:eastAsia="Times New Roman" w:hAnsi="Times New Roman" w:cs="Times New Roman"/>
                <w:bCs/>
                <w:sz w:val="24"/>
                <w:szCs w:val="24"/>
              </w:rPr>
              <w:t>Programme Analyst (formerly handling Rural Decentralization and EWR projects)</w:t>
            </w:r>
            <w:bookmarkEnd w:id="154"/>
            <w:bookmarkEnd w:id="155"/>
            <w:bookmarkEnd w:id="156"/>
            <w:bookmarkEnd w:id="157"/>
            <w:bookmarkEnd w:id="15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Amit Anand</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59" w:name="_Toc309836990"/>
            <w:bookmarkStart w:id="160" w:name="_Toc309837352"/>
            <w:bookmarkStart w:id="161" w:name="_Toc309937341"/>
            <w:bookmarkStart w:id="162" w:name="_Toc309937736"/>
            <w:bookmarkStart w:id="163" w:name="_Toc313353014"/>
            <w:r w:rsidRPr="00992A9D">
              <w:rPr>
                <w:rFonts w:ascii="Times New Roman" w:eastAsia="Times New Roman" w:hAnsi="Times New Roman" w:cs="Times New Roman"/>
                <w:bCs/>
                <w:sz w:val="24"/>
                <w:szCs w:val="24"/>
              </w:rPr>
              <w:t>State Programme Officer, Madhya Pradesh</w:t>
            </w:r>
            <w:bookmarkEnd w:id="159"/>
            <w:bookmarkEnd w:id="160"/>
            <w:bookmarkEnd w:id="161"/>
            <w:bookmarkEnd w:id="162"/>
            <w:bookmarkEnd w:id="163"/>
          </w:p>
        </w:tc>
      </w:tr>
      <w:tr w:rsidR="00992A9D" w:rsidRPr="00992A9D" w:rsidTr="00992A9D">
        <w:tc>
          <w:tcPr>
            <w:tcW w:w="1910" w:type="pct"/>
            <w:gridSpan w:val="2"/>
          </w:tcPr>
          <w:p w:rsidR="00992A9D" w:rsidRPr="00992A9D" w:rsidRDefault="00992A9D" w:rsidP="00992A9D">
            <w:pPr>
              <w:keepNext/>
              <w:numPr>
                <w:ilvl w:val="0"/>
                <w:numId w:val="11"/>
              </w:numPr>
              <w:spacing w:before="20" w:after="20" w:line="240" w:lineRule="auto"/>
              <w:outlineLvl w:val="0"/>
              <w:rPr>
                <w:rFonts w:ascii="Times New Roman" w:eastAsia="Times New Roman" w:hAnsi="Times New Roman" w:cs="Times New Roman"/>
                <w:sz w:val="24"/>
                <w:szCs w:val="24"/>
              </w:rPr>
            </w:pPr>
            <w:bookmarkStart w:id="164" w:name="_Toc309836991"/>
            <w:bookmarkStart w:id="165" w:name="_Toc309837353"/>
            <w:bookmarkStart w:id="166" w:name="_Toc309937342"/>
            <w:bookmarkStart w:id="167" w:name="_Toc309937737"/>
            <w:bookmarkStart w:id="168" w:name="_Toc313353015"/>
            <w:r w:rsidRPr="00992A9D">
              <w:rPr>
                <w:rFonts w:ascii="Times New Roman" w:eastAsia="Times New Roman" w:hAnsi="Times New Roman" w:cs="Times New Roman"/>
                <w:sz w:val="24"/>
                <w:szCs w:val="24"/>
              </w:rPr>
              <w:t>Kanta Singh</w:t>
            </w:r>
            <w:bookmarkEnd w:id="164"/>
            <w:bookmarkEnd w:id="165"/>
            <w:bookmarkEnd w:id="166"/>
            <w:bookmarkEnd w:id="167"/>
            <w:bookmarkEnd w:id="168"/>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69" w:name="_Toc309836992"/>
            <w:bookmarkStart w:id="170" w:name="_Toc309837354"/>
            <w:bookmarkStart w:id="171" w:name="_Toc309937343"/>
            <w:bookmarkStart w:id="172" w:name="_Toc309937738"/>
            <w:bookmarkStart w:id="173" w:name="_Toc313353016"/>
            <w:r w:rsidRPr="00992A9D">
              <w:rPr>
                <w:rFonts w:ascii="Times New Roman" w:eastAsia="Times New Roman" w:hAnsi="Times New Roman" w:cs="Times New Roman"/>
                <w:bCs/>
                <w:sz w:val="24"/>
                <w:szCs w:val="24"/>
              </w:rPr>
              <w:t>Programme Analyst, Access to Justice</w:t>
            </w:r>
            <w:bookmarkEnd w:id="169"/>
            <w:bookmarkEnd w:id="170"/>
            <w:bookmarkEnd w:id="171"/>
            <w:bookmarkEnd w:id="172"/>
            <w:bookmarkEnd w:id="17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Arndt Husar</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74" w:name="_Toc309836993"/>
            <w:bookmarkStart w:id="175" w:name="_Toc309837355"/>
            <w:bookmarkStart w:id="176" w:name="_Toc309937344"/>
            <w:bookmarkStart w:id="177" w:name="_Toc309937739"/>
            <w:bookmarkStart w:id="178" w:name="_Toc313353017"/>
            <w:r w:rsidRPr="00992A9D">
              <w:rPr>
                <w:rFonts w:ascii="Times New Roman" w:eastAsia="Times New Roman" w:hAnsi="Times New Roman" w:cs="Times New Roman"/>
                <w:bCs/>
                <w:sz w:val="24"/>
                <w:szCs w:val="24"/>
              </w:rPr>
              <w:t>Programme Specialist, Capacity Development</w:t>
            </w:r>
            <w:bookmarkEnd w:id="174"/>
            <w:bookmarkEnd w:id="175"/>
            <w:bookmarkEnd w:id="176"/>
            <w:bookmarkEnd w:id="177"/>
            <w:bookmarkEnd w:id="178"/>
          </w:p>
        </w:tc>
      </w:tr>
      <w:tr w:rsidR="00992A9D" w:rsidRPr="00992A9D" w:rsidTr="00992A9D">
        <w:tc>
          <w:tcPr>
            <w:tcW w:w="5000" w:type="pct"/>
            <w:gridSpan w:val="3"/>
            <w:tcBorders>
              <w:bottom w:val="single" w:sz="4" w:space="0" w:color="auto"/>
            </w:tcBorders>
          </w:tcPr>
          <w:p w:rsidR="00992A9D" w:rsidRPr="00992A9D" w:rsidRDefault="00992A9D" w:rsidP="00992A9D">
            <w:pPr>
              <w:keepNext/>
              <w:spacing w:after="0" w:line="240" w:lineRule="auto"/>
              <w:jc w:val="center"/>
              <w:outlineLvl w:val="0"/>
              <w:rPr>
                <w:rFonts w:ascii="Times New Roman" w:eastAsia="Times New Roman" w:hAnsi="Times New Roman" w:cs="Times New Roman"/>
                <w:b/>
                <w:bCs/>
                <w:sz w:val="24"/>
                <w:szCs w:val="24"/>
              </w:rPr>
            </w:pPr>
          </w:p>
        </w:tc>
      </w:tr>
      <w:tr w:rsidR="00992A9D" w:rsidRPr="00992A9D" w:rsidTr="00992A9D">
        <w:tc>
          <w:tcPr>
            <w:tcW w:w="5000" w:type="pct"/>
            <w:gridSpan w:val="3"/>
            <w:shd w:val="pct5" w:color="auto" w:fill="auto"/>
          </w:tcPr>
          <w:p w:rsidR="00992A9D" w:rsidRPr="00992A9D" w:rsidRDefault="00992A9D" w:rsidP="00992A9D">
            <w:pPr>
              <w:keepNext/>
              <w:spacing w:before="60" w:after="60" w:line="240" w:lineRule="auto"/>
              <w:outlineLvl w:val="0"/>
              <w:rPr>
                <w:rFonts w:ascii="Times New Roman" w:eastAsia="Times New Roman" w:hAnsi="Times New Roman" w:cs="Times New Roman"/>
                <w:b/>
                <w:bCs/>
                <w:sz w:val="24"/>
                <w:szCs w:val="24"/>
              </w:rPr>
            </w:pPr>
            <w:bookmarkStart w:id="179" w:name="_Toc309836994"/>
            <w:bookmarkStart w:id="180" w:name="_Toc309837356"/>
            <w:bookmarkStart w:id="181" w:name="_Toc309937345"/>
            <w:bookmarkStart w:id="182" w:name="_Toc309937740"/>
            <w:bookmarkStart w:id="183" w:name="_Toc313353018"/>
            <w:r w:rsidRPr="00992A9D">
              <w:rPr>
                <w:rFonts w:ascii="Times New Roman" w:eastAsia="Times New Roman" w:hAnsi="Times New Roman" w:cs="Times New Roman"/>
                <w:b/>
                <w:bCs/>
                <w:sz w:val="24"/>
                <w:szCs w:val="24"/>
              </w:rPr>
              <w:t>UNDP NATIONAL/ STATE/ DISTRICT PROJECT OFFICERS</w:t>
            </w:r>
            <w:bookmarkEnd w:id="179"/>
            <w:bookmarkEnd w:id="180"/>
            <w:bookmarkEnd w:id="181"/>
            <w:bookmarkEnd w:id="182"/>
            <w:bookmarkEnd w:id="18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Swati Mehta</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84" w:name="_Toc309836995"/>
            <w:bookmarkStart w:id="185" w:name="_Toc309837357"/>
            <w:bookmarkStart w:id="186" w:name="_Toc309937346"/>
            <w:bookmarkStart w:id="187" w:name="_Toc309937741"/>
            <w:bookmarkStart w:id="188" w:name="_Toc313353019"/>
            <w:r w:rsidRPr="00992A9D">
              <w:rPr>
                <w:rFonts w:ascii="Times New Roman" w:eastAsia="Times New Roman" w:hAnsi="Times New Roman" w:cs="Times New Roman"/>
                <w:bCs/>
                <w:sz w:val="24"/>
                <w:szCs w:val="24"/>
              </w:rPr>
              <w:t>National Project Manager, Access to Justice</w:t>
            </w:r>
            <w:bookmarkEnd w:id="184"/>
            <w:bookmarkEnd w:id="185"/>
            <w:bookmarkEnd w:id="186"/>
            <w:bookmarkEnd w:id="187"/>
            <w:bookmarkEnd w:id="18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Sanjeev Sharma</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
                <w:bCs/>
                <w:sz w:val="24"/>
                <w:szCs w:val="24"/>
              </w:rPr>
            </w:pPr>
            <w:bookmarkStart w:id="189" w:name="_Toc309836996"/>
            <w:bookmarkStart w:id="190" w:name="_Toc309837358"/>
            <w:bookmarkStart w:id="191" w:name="_Toc309937347"/>
            <w:bookmarkStart w:id="192" w:name="_Toc309937742"/>
            <w:bookmarkStart w:id="193" w:name="_Toc313353020"/>
            <w:r w:rsidRPr="00992A9D">
              <w:rPr>
                <w:rFonts w:ascii="Times New Roman" w:eastAsia="Times New Roman" w:hAnsi="Times New Roman" w:cs="Times New Roman"/>
                <w:bCs/>
                <w:sz w:val="24"/>
                <w:szCs w:val="24"/>
              </w:rPr>
              <w:t>National Project Manager, Capacity Development for Local Governance</w:t>
            </w:r>
            <w:bookmarkEnd w:id="189"/>
            <w:bookmarkEnd w:id="190"/>
            <w:bookmarkEnd w:id="191"/>
            <w:bookmarkEnd w:id="192"/>
            <w:bookmarkEnd w:id="19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Atul Dev Sarmah</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194" w:name="_Toc309836997"/>
            <w:bookmarkStart w:id="195" w:name="_Toc309837359"/>
            <w:bookmarkStart w:id="196" w:name="_Toc309937348"/>
            <w:bookmarkStart w:id="197" w:name="_Toc309937743"/>
            <w:bookmarkStart w:id="198" w:name="_Toc313353021"/>
            <w:r w:rsidRPr="00992A9D">
              <w:rPr>
                <w:rFonts w:ascii="Times New Roman" w:eastAsia="Times New Roman" w:hAnsi="Times New Roman" w:cs="Times New Roman"/>
                <w:bCs/>
                <w:sz w:val="24"/>
                <w:szCs w:val="24"/>
              </w:rPr>
              <w:t>Officer-in-Charge, Programme Management Unit, GoI - UN Joint Programme on Convergence</w:t>
            </w:r>
            <w:bookmarkEnd w:id="194"/>
            <w:bookmarkEnd w:id="195"/>
            <w:bookmarkEnd w:id="196"/>
            <w:bookmarkEnd w:id="197"/>
            <w:bookmarkEnd w:id="19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Sundar Mishra</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highlight w:val="yellow"/>
              </w:rPr>
            </w:pPr>
            <w:bookmarkStart w:id="199" w:name="_Toc309836998"/>
            <w:bookmarkStart w:id="200" w:name="_Toc309837360"/>
            <w:bookmarkStart w:id="201" w:name="_Toc309937349"/>
            <w:bookmarkStart w:id="202" w:name="_Toc309937744"/>
            <w:bookmarkStart w:id="203" w:name="_Toc313353022"/>
            <w:r w:rsidRPr="00992A9D">
              <w:rPr>
                <w:rFonts w:ascii="Times New Roman" w:eastAsia="Times New Roman" w:hAnsi="Times New Roman" w:cs="Times New Roman"/>
                <w:bCs/>
                <w:sz w:val="24"/>
                <w:szCs w:val="24"/>
              </w:rPr>
              <w:t>District Planning Specialist, Programme Management Unit, GoI - UN Joint Programme on Convergence</w:t>
            </w:r>
            <w:bookmarkEnd w:id="199"/>
            <w:bookmarkEnd w:id="200"/>
            <w:bookmarkEnd w:id="201"/>
            <w:bookmarkEnd w:id="202"/>
            <w:bookmarkEnd w:id="20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Nilay Ranjan</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04" w:name="_Toc309836999"/>
            <w:bookmarkStart w:id="205" w:name="_Toc309837361"/>
            <w:bookmarkStart w:id="206" w:name="_Toc309937350"/>
            <w:bookmarkStart w:id="207" w:name="_Toc309937745"/>
            <w:bookmarkStart w:id="208" w:name="_Toc313353023"/>
            <w:r w:rsidRPr="00992A9D">
              <w:rPr>
                <w:rFonts w:ascii="Times New Roman" w:eastAsia="Times New Roman" w:hAnsi="Times New Roman" w:cs="Times New Roman"/>
                <w:bCs/>
                <w:sz w:val="24"/>
                <w:szCs w:val="24"/>
              </w:rPr>
              <w:t>National Project Manager/ Convergence Expert, UNDP- Ministry of Rural Development Technical Cell</w:t>
            </w:r>
            <w:bookmarkEnd w:id="204"/>
            <w:bookmarkEnd w:id="205"/>
            <w:bookmarkEnd w:id="206"/>
            <w:bookmarkEnd w:id="207"/>
            <w:bookmarkEnd w:id="20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Adesh Chaturvedi </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
                <w:bCs/>
                <w:sz w:val="24"/>
                <w:szCs w:val="24"/>
              </w:rPr>
            </w:pPr>
            <w:bookmarkStart w:id="209" w:name="_Toc309837000"/>
            <w:bookmarkStart w:id="210" w:name="_Toc309837362"/>
            <w:bookmarkStart w:id="211" w:name="_Toc309937351"/>
            <w:bookmarkStart w:id="212" w:name="_Toc309937746"/>
            <w:bookmarkStart w:id="213" w:name="_Toc313353024"/>
            <w:r w:rsidRPr="00992A9D">
              <w:rPr>
                <w:rFonts w:ascii="Times New Roman" w:eastAsia="Times New Roman" w:hAnsi="Times New Roman" w:cs="Times New Roman"/>
                <w:bCs/>
                <w:sz w:val="24"/>
                <w:szCs w:val="24"/>
              </w:rPr>
              <w:t>State Project Coordinator, Capacity Development for Local Governance, Rajasthan</w:t>
            </w:r>
            <w:bookmarkEnd w:id="209"/>
            <w:bookmarkEnd w:id="210"/>
            <w:bookmarkEnd w:id="211"/>
            <w:bookmarkEnd w:id="212"/>
            <w:bookmarkEnd w:id="21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Alka Singh </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
                <w:bCs/>
                <w:sz w:val="24"/>
                <w:szCs w:val="24"/>
              </w:rPr>
            </w:pPr>
            <w:bookmarkStart w:id="214" w:name="_Toc309837001"/>
            <w:bookmarkStart w:id="215" w:name="_Toc309837363"/>
            <w:bookmarkStart w:id="216" w:name="_Toc309937352"/>
            <w:bookmarkStart w:id="217" w:name="_Toc309937747"/>
            <w:bookmarkStart w:id="218" w:name="_Toc313353025"/>
            <w:r w:rsidRPr="00992A9D">
              <w:rPr>
                <w:rFonts w:ascii="Times New Roman" w:eastAsia="Times New Roman" w:hAnsi="Times New Roman" w:cs="Times New Roman"/>
                <w:bCs/>
                <w:sz w:val="24"/>
                <w:szCs w:val="24"/>
              </w:rPr>
              <w:t>State Project Coordinator, Capacity Development for District Planning, Rajasthan</w:t>
            </w:r>
            <w:bookmarkEnd w:id="214"/>
            <w:bookmarkEnd w:id="215"/>
            <w:bookmarkEnd w:id="216"/>
            <w:bookmarkEnd w:id="217"/>
            <w:bookmarkEnd w:id="21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Gautam Pattnaik </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19" w:name="_Toc309837002"/>
            <w:bookmarkStart w:id="220" w:name="_Toc309837364"/>
            <w:bookmarkStart w:id="221" w:name="_Toc309937353"/>
            <w:bookmarkStart w:id="222" w:name="_Toc309937748"/>
            <w:bookmarkStart w:id="223" w:name="_Toc313353026"/>
            <w:r w:rsidRPr="00992A9D">
              <w:rPr>
                <w:rFonts w:ascii="Times New Roman" w:eastAsia="Times New Roman" w:hAnsi="Times New Roman" w:cs="Times New Roman"/>
                <w:bCs/>
                <w:sz w:val="24"/>
                <w:szCs w:val="24"/>
              </w:rPr>
              <w:t>State Project Coordinator, Capacity Development for Local Governance, Orissa</w:t>
            </w:r>
            <w:bookmarkEnd w:id="219"/>
            <w:bookmarkEnd w:id="220"/>
            <w:bookmarkEnd w:id="221"/>
            <w:bookmarkEnd w:id="222"/>
            <w:bookmarkEnd w:id="22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Mainik Sarkar </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
                <w:bCs/>
                <w:sz w:val="24"/>
                <w:szCs w:val="24"/>
              </w:rPr>
            </w:pPr>
            <w:bookmarkStart w:id="224" w:name="_Toc309837003"/>
            <w:bookmarkStart w:id="225" w:name="_Toc309837365"/>
            <w:bookmarkStart w:id="226" w:name="_Toc309937354"/>
            <w:bookmarkStart w:id="227" w:name="_Toc309937749"/>
            <w:bookmarkStart w:id="228" w:name="_Toc313353027"/>
            <w:r w:rsidRPr="00992A9D">
              <w:rPr>
                <w:rFonts w:ascii="Times New Roman" w:eastAsia="Times New Roman" w:hAnsi="Times New Roman" w:cs="Times New Roman"/>
                <w:bCs/>
                <w:sz w:val="24"/>
                <w:szCs w:val="24"/>
              </w:rPr>
              <w:t>State Project Coordinator, Capacity Development for District Planning, Orissa</w:t>
            </w:r>
            <w:bookmarkEnd w:id="224"/>
            <w:bookmarkEnd w:id="225"/>
            <w:bookmarkEnd w:id="226"/>
            <w:bookmarkEnd w:id="227"/>
            <w:bookmarkEnd w:id="22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Nirmalendu Jyotishi</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29" w:name="_Toc309837004"/>
            <w:bookmarkStart w:id="230" w:name="_Toc309837366"/>
            <w:bookmarkStart w:id="231" w:name="_Toc309937355"/>
            <w:bookmarkStart w:id="232" w:name="_Toc309937750"/>
            <w:bookmarkStart w:id="233" w:name="_Toc313353028"/>
            <w:r w:rsidRPr="00992A9D">
              <w:rPr>
                <w:rFonts w:ascii="Times New Roman" w:eastAsia="Times New Roman" w:hAnsi="Times New Roman" w:cs="Times New Roman"/>
                <w:bCs/>
                <w:sz w:val="24"/>
                <w:szCs w:val="24"/>
              </w:rPr>
              <w:t>State Project Coordinator, Capacity Development for Local Governance, Chattisgarh</w:t>
            </w:r>
            <w:bookmarkEnd w:id="229"/>
            <w:bookmarkEnd w:id="230"/>
            <w:bookmarkEnd w:id="231"/>
            <w:bookmarkEnd w:id="232"/>
            <w:bookmarkEnd w:id="23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Ritu Ghosh</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34" w:name="_Toc309837005"/>
            <w:bookmarkStart w:id="235" w:name="_Toc309837367"/>
            <w:bookmarkStart w:id="236" w:name="_Toc309937356"/>
            <w:bookmarkStart w:id="237" w:name="_Toc309937751"/>
            <w:bookmarkStart w:id="238" w:name="_Toc313353029"/>
            <w:r w:rsidRPr="00992A9D">
              <w:rPr>
                <w:rFonts w:ascii="Times New Roman" w:eastAsia="Times New Roman" w:hAnsi="Times New Roman" w:cs="Times New Roman"/>
                <w:bCs/>
                <w:sz w:val="24"/>
                <w:szCs w:val="24"/>
              </w:rPr>
              <w:t>State Project Coordinator, Capacity Development for District Planning, Chattisgarh</w:t>
            </w:r>
            <w:bookmarkEnd w:id="234"/>
            <w:bookmarkEnd w:id="235"/>
            <w:bookmarkEnd w:id="236"/>
            <w:bookmarkEnd w:id="237"/>
            <w:bookmarkEnd w:id="238"/>
          </w:p>
        </w:tc>
      </w:tr>
      <w:tr w:rsidR="00992A9D" w:rsidRPr="00992A9D" w:rsidTr="00992A9D">
        <w:tc>
          <w:tcPr>
            <w:tcW w:w="1910" w:type="pct"/>
            <w:gridSpan w:val="2"/>
            <w:tcBorders>
              <w:bottom w:val="single" w:sz="4" w:space="0" w:color="auto"/>
            </w:tcBorders>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Ashok Kumar Sharma </w:t>
            </w:r>
          </w:p>
        </w:tc>
        <w:tc>
          <w:tcPr>
            <w:tcW w:w="3090" w:type="pct"/>
            <w:tcBorders>
              <w:bottom w:val="single" w:sz="4" w:space="0" w:color="auto"/>
            </w:tcBorders>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39" w:name="_Toc309837006"/>
            <w:bookmarkStart w:id="240" w:name="_Toc309837368"/>
            <w:bookmarkStart w:id="241" w:name="_Toc309937357"/>
            <w:bookmarkStart w:id="242" w:name="_Toc309937752"/>
            <w:bookmarkStart w:id="243" w:name="_Toc313353030"/>
            <w:r w:rsidRPr="00992A9D">
              <w:rPr>
                <w:rFonts w:ascii="Times New Roman" w:eastAsia="Times New Roman" w:hAnsi="Times New Roman" w:cs="Times New Roman"/>
                <w:bCs/>
                <w:sz w:val="24"/>
                <w:szCs w:val="24"/>
              </w:rPr>
              <w:t>Project Coordinator, UNDP, Bhilwara District</w:t>
            </w:r>
            <w:bookmarkEnd w:id="239"/>
            <w:bookmarkEnd w:id="240"/>
            <w:bookmarkEnd w:id="241"/>
            <w:bookmarkEnd w:id="242"/>
            <w:bookmarkEnd w:id="243"/>
          </w:p>
        </w:tc>
      </w:tr>
      <w:tr w:rsidR="00992A9D" w:rsidRPr="00992A9D" w:rsidTr="00992A9D">
        <w:tc>
          <w:tcPr>
            <w:tcW w:w="5000" w:type="pct"/>
            <w:gridSpan w:val="3"/>
            <w:tcBorders>
              <w:bottom w:val="single" w:sz="4" w:space="0" w:color="auto"/>
            </w:tcBorders>
          </w:tcPr>
          <w:p w:rsidR="00992A9D" w:rsidRPr="00992A9D" w:rsidRDefault="00992A9D" w:rsidP="00992A9D">
            <w:pPr>
              <w:keepNext/>
              <w:spacing w:after="0" w:line="240" w:lineRule="auto"/>
              <w:outlineLvl w:val="0"/>
              <w:rPr>
                <w:rFonts w:ascii="Times New Roman" w:eastAsia="Times New Roman" w:hAnsi="Times New Roman" w:cs="Times New Roman"/>
                <w:bCs/>
                <w:sz w:val="24"/>
                <w:szCs w:val="24"/>
              </w:rPr>
            </w:pPr>
          </w:p>
        </w:tc>
      </w:tr>
      <w:tr w:rsidR="00992A9D" w:rsidRPr="00992A9D" w:rsidTr="00992A9D">
        <w:tc>
          <w:tcPr>
            <w:tcW w:w="5000" w:type="pct"/>
            <w:gridSpan w:val="3"/>
            <w:shd w:val="clear" w:color="auto" w:fill="F2F2F2"/>
          </w:tcPr>
          <w:p w:rsidR="00992A9D" w:rsidRPr="00992A9D" w:rsidRDefault="00992A9D" w:rsidP="00992A9D">
            <w:pPr>
              <w:keepNext/>
              <w:spacing w:before="60" w:after="60" w:line="240" w:lineRule="auto"/>
              <w:jc w:val="both"/>
              <w:outlineLvl w:val="0"/>
              <w:rPr>
                <w:rFonts w:ascii="Times New Roman" w:eastAsia="Times New Roman" w:hAnsi="Times New Roman" w:cs="Times New Roman"/>
                <w:b/>
                <w:bCs/>
                <w:sz w:val="24"/>
                <w:szCs w:val="24"/>
              </w:rPr>
            </w:pPr>
            <w:bookmarkStart w:id="244" w:name="_Toc309837007"/>
            <w:bookmarkStart w:id="245" w:name="_Toc309837369"/>
            <w:bookmarkStart w:id="246" w:name="_Toc309937358"/>
            <w:bookmarkStart w:id="247" w:name="_Toc309937753"/>
            <w:bookmarkStart w:id="248" w:name="_Toc313353031"/>
            <w:r w:rsidRPr="00992A9D">
              <w:rPr>
                <w:rFonts w:ascii="Times New Roman" w:eastAsia="Times New Roman" w:hAnsi="Times New Roman" w:cs="Times New Roman"/>
                <w:b/>
                <w:bCs/>
                <w:sz w:val="24"/>
                <w:szCs w:val="24"/>
              </w:rPr>
              <w:t>GOVERNMENT OFFICIALS/ PROGRAMME PARTNERS, DELHI</w:t>
            </w:r>
            <w:bookmarkEnd w:id="244"/>
            <w:bookmarkEnd w:id="245"/>
            <w:bookmarkEnd w:id="246"/>
            <w:bookmarkEnd w:id="247"/>
            <w:bookmarkEnd w:id="24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Anuradha Chagti</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49" w:name="_Toc309837008"/>
            <w:bookmarkStart w:id="250" w:name="_Toc309837370"/>
            <w:bookmarkStart w:id="251" w:name="_Toc309937359"/>
            <w:bookmarkStart w:id="252" w:name="_Toc309937754"/>
            <w:bookmarkStart w:id="253" w:name="_Toc313353032"/>
            <w:r w:rsidRPr="00992A9D">
              <w:rPr>
                <w:rFonts w:ascii="Times New Roman" w:eastAsia="Times New Roman" w:hAnsi="Times New Roman" w:cs="Times New Roman"/>
                <w:bCs/>
                <w:sz w:val="24"/>
                <w:szCs w:val="24"/>
              </w:rPr>
              <w:t>Director, RTI Cell, Department of Personnel and Training, Ministry of Personnel</w:t>
            </w:r>
            <w:bookmarkEnd w:id="249"/>
            <w:bookmarkEnd w:id="250"/>
            <w:bookmarkEnd w:id="251"/>
            <w:bookmarkEnd w:id="252"/>
            <w:bookmarkEnd w:id="25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Vivek Misra</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54" w:name="_Toc309837009"/>
            <w:bookmarkStart w:id="255" w:name="_Toc309837371"/>
            <w:bookmarkStart w:id="256" w:name="_Toc309937360"/>
            <w:bookmarkStart w:id="257" w:name="_Toc309937755"/>
            <w:bookmarkStart w:id="258" w:name="_Toc313353033"/>
            <w:r w:rsidRPr="00992A9D">
              <w:rPr>
                <w:rFonts w:ascii="Times New Roman" w:eastAsia="Times New Roman" w:hAnsi="Times New Roman" w:cs="Times New Roman"/>
                <w:bCs/>
                <w:sz w:val="24"/>
                <w:szCs w:val="24"/>
              </w:rPr>
              <w:t>Governance Advisor, DFID India</w:t>
            </w:r>
            <w:bookmarkEnd w:id="254"/>
            <w:bookmarkEnd w:id="255"/>
            <w:bookmarkEnd w:id="256"/>
            <w:bookmarkEnd w:id="257"/>
            <w:bookmarkEnd w:id="25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Amita Sharma</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59" w:name="_Toc309837010"/>
            <w:bookmarkStart w:id="260" w:name="_Toc309837372"/>
            <w:bookmarkStart w:id="261" w:name="_Toc309937361"/>
            <w:bookmarkStart w:id="262" w:name="_Toc309937756"/>
            <w:bookmarkStart w:id="263" w:name="_Toc313353034"/>
            <w:r w:rsidRPr="00992A9D">
              <w:rPr>
                <w:rFonts w:ascii="Times New Roman" w:eastAsia="Times New Roman" w:hAnsi="Times New Roman" w:cs="Times New Roman"/>
                <w:bCs/>
                <w:sz w:val="24"/>
                <w:szCs w:val="24"/>
              </w:rPr>
              <w:t xml:space="preserve">Former Joint Secretary, MGNREGA and National Project Director, Support to </w:t>
            </w:r>
            <w:r w:rsidR="00DE42A6">
              <w:rPr>
                <w:rFonts w:ascii="Times New Roman" w:eastAsia="Times New Roman" w:hAnsi="Times New Roman" w:cs="Times New Roman"/>
                <w:bCs/>
                <w:sz w:val="24"/>
                <w:szCs w:val="24"/>
              </w:rPr>
              <w:t>MG</w:t>
            </w:r>
            <w:r w:rsidRPr="00992A9D">
              <w:rPr>
                <w:rFonts w:ascii="Times New Roman" w:eastAsia="Times New Roman" w:hAnsi="Times New Roman" w:cs="Times New Roman"/>
                <w:bCs/>
                <w:sz w:val="24"/>
                <w:szCs w:val="24"/>
              </w:rPr>
              <w:t xml:space="preserve">NREGA </w:t>
            </w:r>
            <w:r w:rsidRPr="00992A9D">
              <w:rPr>
                <w:rFonts w:ascii="Times New Roman" w:eastAsia="Times New Roman" w:hAnsi="Times New Roman" w:cs="Times New Roman"/>
                <w:bCs/>
                <w:sz w:val="24"/>
                <w:szCs w:val="24"/>
              </w:rPr>
              <w:lastRenderedPageBreak/>
              <w:t>Operationalization</w:t>
            </w:r>
            <w:bookmarkEnd w:id="259"/>
            <w:bookmarkEnd w:id="260"/>
            <w:bookmarkEnd w:id="261"/>
            <w:bookmarkEnd w:id="262"/>
            <w:bookmarkEnd w:id="26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lastRenderedPageBreak/>
              <w:t>Govinda Rao</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64" w:name="_Toc309837011"/>
            <w:bookmarkStart w:id="265" w:name="_Toc309837373"/>
            <w:bookmarkStart w:id="266" w:name="_Toc309937362"/>
            <w:bookmarkStart w:id="267" w:name="_Toc309937757"/>
            <w:bookmarkStart w:id="268" w:name="_Toc313353035"/>
            <w:r w:rsidRPr="00992A9D">
              <w:rPr>
                <w:rFonts w:ascii="Times New Roman" w:eastAsia="Times New Roman" w:hAnsi="Times New Roman" w:cs="Times New Roman"/>
                <w:bCs/>
                <w:sz w:val="24"/>
                <w:szCs w:val="24"/>
              </w:rPr>
              <w:t>Director, National Institute of Public Finance and Policy and Member, Economic Advisory Council to the Prime Minister</w:t>
            </w:r>
            <w:bookmarkEnd w:id="264"/>
            <w:bookmarkEnd w:id="265"/>
            <w:bookmarkEnd w:id="266"/>
            <w:bookmarkEnd w:id="267"/>
            <w:bookmarkEnd w:id="26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 Sridharan</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69" w:name="_Toc309837012"/>
            <w:bookmarkStart w:id="270" w:name="_Toc309837374"/>
            <w:bookmarkStart w:id="271" w:name="_Toc309937363"/>
            <w:bookmarkStart w:id="272" w:name="_Toc309937758"/>
            <w:bookmarkStart w:id="273" w:name="_Toc313353036"/>
            <w:r w:rsidRPr="00992A9D">
              <w:rPr>
                <w:rFonts w:ascii="Times New Roman" w:eastAsia="Times New Roman" w:hAnsi="Times New Roman" w:cs="Times New Roman"/>
                <w:bCs/>
                <w:sz w:val="24"/>
                <w:szCs w:val="24"/>
              </w:rPr>
              <w:t>Executive Director, Food Corporation of India (formerly National Project Director, Supporting State Plans for Human Development)</w:t>
            </w:r>
            <w:bookmarkEnd w:id="269"/>
            <w:bookmarkEnd w:id="270"/>
            <w:bookmarkEnd w:id="271"/>
            <w:bookmarkEnd w:id="272"/>
            <w:bookmarkEnd w:id="27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KK Tripathi</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74" w:name="_Toc309837013"/>
            <w:bookmarkStart w:id="275" w:name="_Toc309837375"/>
            <w:bookmarkStart w:id="276" w:name="_Toc309937364"/>
            <w:bookmarkStart w:id="277" w:name="_Toc309937759"/>
            <w:bookmarkStart w:id="278" w:name="_Toc313353037"/>
            <w:r w:rsidRPr="00992A9D">
              <w:rPr>
                <w:rFonts w:ascii="Times New Roman" w:eastAsia="Times New Roman" w:hAnsi="Times New Roman" w:cs="Times New Roman"/>
                <w:bCs/>
                <w:sz w:val="24"/>
                <w:szCs w:val="24"/>
              </w:rPr>
              <w:t>Joint Director, MGNREGA, Ministry of Rural Development (formerly National Project Manager, Supporting State Plans for Human Development)</w:t>
            </w:r>
            <w:bookmarkEnd w:id="274"/>
            <w:bookmarkEnd w:id="275"/>
            <w:bookmarkEnd w:id="276"/>
            <w:bookmarkEnd w:id="277"/>
            <w:bookmarkEnd w:id="27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DK Jain</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79" w:name="_Toc309837014"/>
            <w:bookmarkStart w:id="280" w:name="_Toc309837376"/>
            <w:bookmarkStart w:id="281" w:name="_Toc309937365"/>
            <w:bookmarkStart w:id="282" w:name="_Toc309937760"/>
            <w:bookmarkStart w:id="283" w:name="_Toc313353038"/>
            <w:r w:rsidRPr="00992A9D">
              <w:rPr>
                <w:rFonts w:ascii="Times New Roman" w:eastAsia="Times New Roman" w:hAnsi="Times New Roman" w:cs="Times New Roman"/>
                <w:bCs/>
                <w:sz w:val="24"/>
                <w:szCs w:val="24"/>
              </w:rPr>
              <w:t>Joint Secretary (MGNREGA), Ministry of Rural Development</w:t>
            </w:r>
            <w:bookmarkEnd w:id="279"/>
            <w:bookmarkEnd w:id="280"/>
            <w:bookmarkEnd w:id="281"/>
            <w:bookmarkEnd w:id="282"/>
            <w:bookmarkEnd w:id="28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Tuhin Kanta Pandey</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84" w:name="_Toc309837015"/>
            <w:bookmarkStart w:id="285" w:name="_Toc309837377"/>
            <w:bookmarkStart w:id="286" w:name="_Toc309937366"/>
            <w:bookmarkStart w:id="287" w:name="_Toc309937761"/>
            <w:bookmarkStart w:id="288" w:name="_Toc313353039"/>
            <w:r w:rsidRPr="00992A9D">
              <w:rPr>
                <w:rFonts w:ascii="Times New Roman" w:eastAsia="Times New Roman" w:hAnsi="Times New Roman" w:cs="Times New Roman"/>
                <w:bCs/>
                <w:sz w:val="24"/>
                <w:szCs w:val="24"/>
              </w:rPr>
              <w:t>Joint Secretary (State Plans), Planning Commission</w:t>
            </w:r>
            <w:bookmarkEnd w:id="284"/>
            <w:bookmarkEnd w:id="285"/>
            <w:bookmarkEnd w:id="286"/>
            <w:bookmarkEnd w:id="287"/>
            <w:bookmarkEnd w:id="28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Indu Patnaik</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sz w:val="24"/>
                <w:szCs w:val="24"/>
              </w:rPr>
            </w:pPr>
            <w:bookmarkStart w:id="289" w:name="_Toc309837016"/>
            <w:bookmarkStart w:id="290" w:name="_Toc309837378"/>
            <w:bookmarkStart w:id="291" w:name="_Toc309937367"/>
            <w:bookmarkStart w:id="292" w:name="_Toc309937762"/>
            <w:bookmarkStart w:id="293" w:name="_Toc313353040"/>
            <w:r w:rsidRPr="00992A9D">
              <w:rPr>
                <w:rFonts w:ascii="Times New Roman" w:eastAsia="Times New Roman" w:hAnsi="Times New Roman" w:cs="Times New Roman"/>
                <w:bCs/>
                <w:sz w:val="24"/>
                <w:szCs w:val="24"/>
              </w:rPr>
              <w:t>Joint Advisor, Planning Commission</w:t>
            </w:r>
            <w:bookmarkEnd w:id="289"/>
            <w:bookmarkEnd w:id="290"/>
            <w:bookmarkEnd w:id="291"/>
            <w:bookmarkEnd w:id="292"/>
            <w:bookmarkEnd w:id="293"/>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Pronab Sen, </w:t>
            </w:r>
          </w:p>
        </w:tc>
        <w:tc>
          <w:tcPr>
            <w:tcW w:w="3090" w:type="pct"/>
          </w:tcPr>
          <w:p w:rsidR="00992A9D" w:rsidRPr="00992A9D" w:rsidRDefault="00992A9D" w:rsidP="00992A9D">
            <w:pPr>
              <w:keepNext/>
              <w:spacing w:before="20" w:after="20" w:line="240" w:lineRule="auto"/>
              <w:outlineLvl w:val="0"/>
              <w:rPr>
                <w:rFonts w:ascii="Times New Roman" w:eastAsia="Times New Roman" w:hAnsi="Times New Roman" w:cs="Times New Roman"/>
                <w:bCs/>
                <w:color w:val="000000"/>
                <w:sz w:val="24"/>
                <w:szCs w:val="24"/>
              </w:rPr>
            </w:pPr>
            <w:bookmarkStart w:id="294" w:name="_Toc309837017"/>
            <w:bookmarkStart w:id="295" w:name="_Toc309837379"/>
            <w:bookmarkStart w:id="296" w:name="_Toc309937368"/>
            <w:bookmarkStart w:id="297" w:name="_Toc309937763"/>
            <w:bookmarkStart w:id="298" w:name="_Toc313353041"/>
            <w:r w:rsidRPr="00992A9D">
              <w:rPr>
                <w:rFonts w:ascii="Times New Roman" w:eastAsia="Times New Roman" w:hAnsi="Times New Roman" w:cs="Times New Roman"/>
                <w:bCs/>
                <w:color w:val="000000"/>
                <w:sz w:val="24"/>
                <w:szCs w:val="24"/>
              </w:rPr>
              <w:t>Principal Advisor, Planning Commission</w:t>
            </w:r>
            <w:bookmarkEnd w:id="294"/>
            <w:bookmarkEnd w:id="295"/>
            <w:bookmarkEnd w:id="296"/>
            <w:bookmarkEnd w:id="297"/>
            <w:bookmarkEnd w:id="298"/>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Ramesh Abhishek</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Joint Secretary, Forward Market Commission (former National Project Director, Access to Justice)</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Sandeep Dikshit</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Member of Parliament </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Usha Raghupathi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Professor, National Institute of Urban Affairs</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T Raghunandan</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Former National Project Director, CDLG </w:t>
            </w:r>
          </w:p>
        </w:tc>
      </w:tr>
      <w:tr w:rsidR="00992A9D" w:rsidRPr="00992A9D" w:rsidTr="00992A9D">
        <w:tc>
          <w:tcPr>
            <w:tcW w:w="5000" w:type="pct"/>
            <w:gridSpan w:val="3"/>
          </w:tcPr>
          <w:p w:rsidR="00992A9D" w:rsidRPr="00992A9D" w:rsidRDefault="00992A9D" w:rsidP="00992A9D">
            <w:pPr>
              <w:spacing w:before="20" w:after="20" w:line="240" w:lineRule="auto"/>
              <w:rPr>
                <w:rFonts w:ascii="Times New Roman" w:eastAsia="Times New Roman" w:hAnsi="Times New Roman" w:cs="Times New Roman"/>
                <w:b/>
                <w:sz w:val="24"/>
                <w:szCs w:val="24"/>
              </w:rPr>
            </w:pPr>
          </w:p>
        </w:tc>
      </w:tr>
      <w:tr w:rsidR="00992A9D" w:rsidRPr="00992A9D" w:rsidTr="00992A9D">
        <w:tc>
          <w:tcPr>
            <w:tcW w:w="5000" w:type="pct"/>
            <w:gridSpan w:val="3"/>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b/>
                <w:sz w:val="24"/>
                <w:szCs w:val="24"/>
              </w:rPr>
              <w:t>Non-Governmental Organizations, Academic Institutions in New Delhi</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Ranjana Kumari</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Director, Centre for Social Research</w:t>
            </w:r>
          </w:p>
          <w:p w:rsidR="00992A9D" w:rsidRPr="00992A9D" w:rsidRDefault="00992A9D" w:rsidP="00992A9D">
            <w:pPr>
              <w:spacing w:before="20" w:after="20" w:line="240" w:lineRule="auto"/>
              <w:rPr>
                <w:rFonts w:ascii="Times New Roman" w:eastAsia="Times New Roman" w:hAnsi="Times New Roman" w:cs="Times New Roman"/>
                <w:sz w:val="20"/>
                <w:szCs w:val="20"/>
              </w:rPr>
            </w:pPr>
            <w:r w:rsidRPr="00992A9D">
              <w:rPr>
                <w:rFonts w:ascii="Times New Roman" w:eastAsia="Times New Roman" w:hAnsi="Times New Roman" w:cs="Times New Roman"/>
                <w:sz w:val="20"/>
                <w:szCs w:val="20"/>
              </w:rPr>
              <w:t>Inputs also from Amitabh Kumar, Head, Media and Communication Department</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Rita Sarin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Vice President and Country Director, The Hunger Project</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Kaustuv Bandhopadhyay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Director (Global Partnership), PRIA (Society for Participatory Research in Asia)</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Anju Talukdar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Executive Director, MARG</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Abha Singhal Joshi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UNDP Consultant (Access to Justice) and former Executive Director, MARG</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Maja Daruwala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Director, Commonwealth Human Right Initiative</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Naimur Rahman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Director, One World South Asia and Managing Director, OneWorld Foundation India</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Amitabh Behar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National Convenor, Wada Na Todo Abhiyan</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Sachin Chowdhry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Assistant Professor, Indian Institute for Public Administration</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T.Haque,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Director, Council for Social Development</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Nikhil Dey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Convenor, National Campaign for the People’s Right to Information and Member, Central Employment Guarantee Council</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Vijay Mahajan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BASIX</w:t>
            </w:r>
          </w:p>
          <w:p w:rsidR="00992A9D" w:rsidRPr="00992A9D" w:rsidRDefault="00992A9D" w:rsidP="00992A9D">
            <w:pPr>
              <w:spacing w:before="20" w:after="20" w:line="240" w:lineRule="auto"/>
              <w:rPr>
                <w:rFonts w:ascii="Times New Roman" w:eastAsia="Times New Roman" w:hAnsi="Times New Roman" w:cs="Times New Roman"/>
                <w:b/>
                <w:sz w:val="20"/>
                <w:szCs w:val="20"/>
              </w:rPr>
            </w:pPr>
            <w:r w:rsidRPr="00992A9D">
              <w:rPr>
                <w:rFonts w:ascii="Times New Roman" w:eastAsia="Times New Roman" w:hAnsi="Times New Roman" w:cs="Times New Roman"/>
                <w:sz w:val="20"/>
                <w:szCs w:val="20"/>
              </w:rPr>
              <w:t>Also inputs from Dr Rakesh Mahlotra, Vice President and Head, National Consulting Division and BL Parthasarathy, Managing Director, BASIX Consulting and Training Services</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lastRenderedPageBreak/>
              <w:t xml:space="preserve">Kiran Sharma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Vice-President, Development Alternatives</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Yamini Aiyar </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Director, Accountability Initiative and Senior Research Fellow, Centre for Policy Research</w:t>
            </w:r>
          </w:p>
        </w:tc>
      </w:tr>
      <w:tr w:rsidR="00992A9D" w:rsidRPr="00992A9D" w:rsidTr="00992A9D">
        <w:tc>
          <w:tcPr>
            <w:tcW w:w="1910" w:type="pct"/>
            <w:gridSpan w:val="2"/>
          </w:tcPr>
          <w:p w:rsidR="00992A9D" w:rsidRPr="00992A9D" w:rsidRDefault="00992A9D" w:rsidP="00E21B65">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Nidhi Prabha Tewari</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Director, Democracy Connect</w:t>
            </w:r>
          </w:p>
        </w:tc>
      </w:tr>
      <w:tr w:rsidR="00992A9D" w:rsidRPr="00992A9D" w:rsidTr="00992A9D">
        <w:tc>
          <w:tcPr>
            <w:tcW w:w="1910" w:type="pct"/>
            <w:gridSpan w:val="2"/>
          </w:tcPr>
          <w:p w:rsidR="00992A9D" w:rsidRPr="00992A9D" w:rsidRDefault="00992A9D" w:rsidP="00992A9D">
            <w:pPr>
              <w:spacing w:after="0" w:line="240" w:lineRule="auto"/>
              <w:ind w:left="360"/>
              <w:rPr>
                <w:rFonts w:ascii="Times New Roman" w:eastAsia="Times New Roman" w:hAnsi="Times New Roman" w:cs="Times New Roman"/>
                <w:sz w:val="24"/>
                <w:szCs w:val="24"/>
              </w:rPr>
            </w:pPr>
          </w:p>
        </w:tc>
        <w:tc>
          <w:tcPr>
            <w:tcW w:w="3090" w:type="pct"/>
          </w:tcPr>
          <w:p w:rsidR="00992A9D" w:rsidRPr="00992A9D" w:rsidRDefault="00992A9D" w:rsidP="00992A9D">
            <w:pPr>
              <w:spacing w:after="0" w:line="240" w:lineRule="auto"/>
              <w:rPr>
                <w:rFonts w:ascii="Times New Roman" w:eastAsia="Times New Roman" w:hAnsi="Times New Roman" w:cs="Times New Roman"/>
                <w:sz w:val="24"/>
                <w:szCs w:val="24"/>
              </w:rPr>
            </w:pPr>
          </w:p>
        </w:tc>
      </w:tr>
      <w:tr w:rsidR="00992A9D" w:rsidRPr="00992A9D" w:rsidTr="00992A9D">
        <w:tc>
          <w:tcPr>
            <w:tcW w:w="5000" w:type="pct"/>
            <w:gridSpan w:val="3"/>
          </w:tcPr>
          <w:p w:rsidR="00992A9D" w:rsidRPr="00992A9D" w:rsidRDefault="00992A9D" w:rsidP="00992A9D">
            <w:pPr>
              <w:spacing w:after="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b/>
                <w:sz w:val="24"/>
                <w:szCs w:val="24"/>
              </w:rPr>
              <w:t>Other Non-Governmental Organizations and ‘Third</w:t>
            </w:r>
          </w:p>
        </w:tc>
      </w:tr>
      <w:tr w:rsidR="00992A9D" w:rsidRPr="00992A9D" w:rsidTr="00992A9D">
        <w:tc>
          <w:tcPr>
            <w:tcW w:w="1910" w:type="pct"/>
            <w:gridSpan w:val="2"/>
          </w:tcPr>
          <w:p w:rsidR="00992A9D" w:rsidRPr="00992A9D" w:rsidRDefault="00992A9D" w:rsidP="00E21B65">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Pramathesh Ambasta</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National Coordinator, National Consortium on MGNREGA and Co-Founder, Samaj Pragati Sahyog</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Sowmya Krishna Kidambi</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Director, Society of Social Audit, Accountability and Transparency</w:t>
            </w:r>
          </w:p>
        </w:tc>
      </w:tr>
      <w:tr w:rsidR="00992A9D" w:rsidRPr="00992A9D" w:rsidTr="00992A9D">
        <w:tc>
          <w:tcPr>
            <w:tcW w:w="1910" w:type="pct"/>
            <w:gridSpan w:val="2"/>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VK Madhavan</w:t>
            </w:r>
          </w:p>
        </w:tc>
        <w:tc>
          <w:tcPr>
            <w:tcW w:w="3090" w:type="pct"/>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Executive Director, Central Himalayan Research and Action Group (CHIRAG)</w:t>
            </w:r>
          </w:p>
        </w:tc>
      </w:tr>
      <w:tr w:rsidR="00992A9D" w:rsidRPr="00992A9D" w:rsidTr="00992A9D">
        <w:tc>
          <w:tcPr>
            <w:tcW w:w="5000" w:type="pct"/>
            <w:gridSpan w:val="3"/>
          </w:tcPr>
          <w:p w:rsidR="00992A9D" w:rsidRPr="00992A9D" w:rsidRDefault="00992A9D" w:rsidP="00992A9D">
            <w:pPr>
              <w:spacing w:after="0" w:line="240" w:lineRule="auto"/>
              <w:rPr>
                <w:rFonts w:ascii="Times New Roman" w:eastAsia="Times New Roman" w:hAnsi="Times New Roman" w:cs="Times New Roman"/>
                <w:b/>
                <w:sz w:val="24"/>
                <w:szCs w:val="24"/>
              </w:rPr>
            </w:pPr>
          </w:p>
        </w:tc>
      </w:tr>
      <w:tr w:rsidR="00992A9D" w:rsidRPr="00992A9D" w:rsidTr="00992A9D">
        <w:tc>
          <w:tcPr>
            <w:tcW w:w="5000" w:type="pct"/>
            <w:gridSpan w:val="3"/>
          </w:tcPr>
          <w:p w:rsidR="00992A9D" w:rsidRPr="00992A9D" w:rsidRDefault="00992A9D" w:rsidP="00992A9D">
            <w:pPr>
              <w:spacing w:before="60" w:after="6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b/>
                <w:sz w:val="24"/>
                <w:szCs w:val="24"/>
              </w:rPr>
              <w:t>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RV Singh</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Special Secretary, Planning and Coordination Department, Government of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SK Lohani</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Commissioner (Special Projects), Department of Panchayati Raj, Government of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SN Tripathi</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Principal Secretary, Department of Rural Development, Government of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R.N. Das</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former Principal Secretary, Panchayati Raj Department, Government of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Ashok Singha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Managing Director, CTRAN, Bhubaneswar </w:t>
            </w:r>
          </w:p>
          <w:p w:rsidR="00992A9D" w:rsidRPr="00992A9D" w:rsidRDefault="00992A9D" w:rsidP="00992A9D">
            <w:pPr>
              <w:spacing w:before="20" w:after="20" w:line="240" w:lineRule="auto"/>
              <w:rPr>
                <w:rFonts w:ascii="Times New Roman" w:eastAsia="Times New Roman" w:hAnsi="Times New Roman" w:cs="Times New Roman"/>
                <w:b/>
                <w:sz w:val="20"/>
                <w:szCs w:val="20"/>
              </w:rPr>
            </w:pPr>
            <w:r w:rsidRPr="00992A9D">
              <w:rPr>
                <w:rFonts w:ascii="Times New Roman" w:eastAsia="Times New Roman" w:hAnsi="Times New Roman" w:cs="Times New Roman"/>
                <w:sz w:val="20"/>
                <w:szCs w:val="20"/>
              </w:rPr>
              <w:t>Inputs also from Saroj Nayak, Consultant, CTRAN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Priya Ranjan Rout</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Former Executive Director, City Managers’ Association of Orissa, Bhubaneswar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Saroj Kumar Dash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State Institute for Rural Development,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Bijay Rath and S.Pujahari</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Current and former Member Secretary, State Legal Services Authority,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Dilip K Das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Chairman, Antodaya (NGO)</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Prafulla Kumar Sahoo</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Chairman, Centre for Youth and Social Development (NGO)</w:t>
            </w:r>
          </w:p>
        </w:tc>
      </w:tr>
      <w:tr w:rsidR="00992A9D" w:rsidRPr="00992A9D" w:rsidTr="00992A9D">
        <w:tc>
          <w:tcPr>
            <w:tcW w:w="1448" w:type="pct"/>
          </w:tcPr>
          <w:p w:rsidR="00992A9D" w:rsidRPr="00992A9D" w:rsidRDefault="00D47CC1" w:rsidP="00D47CC1">
            <w:pPr>
              <w:numPr>
                <w:ilvl w:val="0"/>
                <w:numId w:val="11"/>
              </w:numPr>
              <w:spacing w:before="20" w:after="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Shalin Pandit</w:t>
            </w:r>
          </w:p>
        </w:tc>
        <w:tc>
          <w:tcPr>
            <w:tcW w:w="3552" w:type="pct"/>
            <w:gridSpan w:val="2"/>
          </w:tcPr>
          <w:p w:rsidR="00992A9D" w:rsidRPr="00992A9D" w:rsidRDefault="00D47CC1" w:rsidP="00992A9D">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Former </w:t>
            </w:r>
            <w:r w:rsidR="00992A9D" w:rsidRPr="00992A9D">
              <w:rPr>
                <w:rFonts w:ascii="Times New Roman" w:eastAsia="Times New Roman" w:hAnsi="Times New Roman" w:cs="Times New Roman"/>
                <w:sz w:val="24"/>
                <w:szCs w:val="24"/>
              </w:rPr>
              <w:t>District Collector, Sundargarh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Umesh Panda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Deputy Director, District Planning and Monitoring Unit, Sundargarh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PK Naik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Director, District Rural Development Agency, Sundargarh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P.Patnaik</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District Social Welfare Officer, Sundargarh District and her assistant, S. Kumura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Pramod Kumar Panda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Inspector of Schools, Sundargarh District </w:t>
            </w:r>
          </w:p>
          <w:p w:rsidR="00992A9D" w:rsidRPr="00992A9D" w:rsidRDefault="00992A9D" w:rsidP="00992A9D">
            <w:pPr>
              <w:spacing w:before="20" w:after="20" w:line="240" w:lineRule="auto"/>
              <w:rPr>
                <w:rFonts w:ascii="Times New Roman" w:eastAsia="Times New Roman" w:hAnsi="Times New Roman" w:cs="Times New Roman"/>
                <w:b/>
                <w:sz w:val="20"/>
                <w:szCs w:val="20"/>
              </w:rPr>
            </w:pPr>
            <w:r w:rsidRPr="00992A9D">
              <w:rPr>
                <w:rFonts w:ascii="Times New Roman" w:eastAsia="Times New Roman" w:hAnsi="Times New Roman" w:cs="Times New Roman"/>
                <w:sz w:val="20"/>
                <w:szCs w:val="20"/>
              </w:rPr>
              <w:t>Inputs also from his assistant, Mr Naik</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CDLG and/or Change Management trainees, Sundargarh District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color w:val="000000"/>
                <w:sz w:val="24"/>
                <w:szCs w:val="24"/>
              </w:rPr>
              <w:t xml:space="preserve">i) Shyam Sundar Sahoo, Block Development Officer; ii) Vidyadhar Sahu, Pradhan, Kutara Block; iii) Shibanath Delki, Chairman, Tongspati Block; iv) Jatia Munda, Sarpanch, Niali Pali Gram Panchayat; v) Bedabyasa Dhurua, Wardmember, Turungagarh Meghdega Gram Panchayat </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lastRenderedPageBreak/>
              <w:t>Amiya Kanta Naik</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color w:val="000000"/>
                <w:sz w:val="24"/>
                <w:szCs w:val="24"/>
              </w:rPr>
              <w:t>Chairperson, Self-Employed Workers’ Association Kendra (NGO), Sundargarh</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Sobhagyarani Satapathy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sz w:val="24"/>
                <w:szCs w:val="24"/>
              </w:rPr>
              <w:t>UNDP UNV, District Planning Project, Sundargarh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Santosh Kumar Patra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sz w:val="24"/>
                <w:szCs w:val="24"/>
              </w:rPr>
              <w:t>UNICEF District Facilitator, Sundargarh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Krishan Kumar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sz w:val="24"/>
                <w:szCs w:val="24"/>
              </w:rPr>
              <w:t>District Collector, Ganjam,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Sarath Kumar Parida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sz w:val="24"/>
                <w:szCs w:val="24"/>
              </w:rPr>
              <w:t>Chief Planning Officer, Ganjam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Aparajeet Sinha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sz w:val="24"/>
                <w:szCs w:val="24"/>
              </w:rPr>
              <w:t>UNICEF District Facilitator, Ganjam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Bima Manseth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Municipal Commissioner, Berhampur, Ganjam District</w:t>
            </w:r>
          </w:p>
          <w:p w:rsidR="00992A9D" w:rsidRPr="00992A9D" w:rsidRDefault="00992A9D" w:rsidP="00992A9D">
            <w:pPr>
              <w:spacing w:before="20" w:after="20" w:line="240" w:lineRule="auto"/>
              <w:rPr>
                <w:rFonts w:ascii="Times New Roman" w:eastAsia="Times New Roman" w:hAnsi="Times New Roman" w:cs="Times New Roman"/>
                <w:color w:val="000000"/>
                <w:sz w:val="20"/>
                <w:szCs w:val="20"/>
              </w:rPr>
            </w:pPr>
            <w:r w:rsidRPr="00992A9D">
              <w:rPr>
                <w:rFonts w:ascii="Times New Roman" w:eastAsia="Times New Roman" w:hAnsi="Times New Roman" w:cs="Times New Roman"/>
                <w:sz w:val="20"/>
                <w:szCs w:val="20"/>
              </w:rPr>
              <w:t>Inputs also from Dr SK Das, Health Officer, Berhampur Municipal Corporation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Bibhu Prasad Sahu</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sz w:val="24"/>
                <w:szCs w:val="24"/>
              </w:rPr>
              <w:t>Secretary cum Senior Researcher, Youth for Social Development (NGO), Berhampur, Ganjam District</w:t>
            </w:r>
          </w:p>
        </w:tc>
      </w:tr>
      <w:tr w:rsidR="00992A9D" w:rsidRPr="00992A9D" w:rsidTr="00992A9D">
        <w:tc>
          <w:tcPr>
            <w:tcW w:w="5000" w:type="pct"/>
            <w:gridSpan w:val="3"/>
          </w:tcPr>
          <w:p w:rsidR="00992A9D" w:rsidRPr="00992A9D" w:rsidRDefault="00992A9D" w:rsidP="00992A9D">
            <w:pPr>
              <w:spacing w:after="0" w:line="240" w:lineRule="auto"/>
              <w:rPr>
                <w:rFonts w:ascii="Times New Roman" w:eastAsia="Times New Roman" w:hAnsi="Times New Roman" w:cs="Times New Roman"/>
                <w:sz w:val="24"/>
                <w:szCs w:val="24"/>
              </w:rPr>
            </w:pPr>
          </w:p>
        </w:tc>
      </w:tr>
      <w:tr w:rsidR="00992A9D" w:rsidRPr="00992A9D" w:rsidTr="00992A9D">
        <w:tc>
          <w:tcPr>
            <w:tcW w:w="5000" w:type="pct"/>
            <w:gridSpan w:val="3"/>
          </w:tcPr>
          <w:p w:rsidR="00992A9D" w:rsidRPr="00992A9D" w:rsidRDefault="00992A9D" w:rsidP="00992A9D">
            <w:pPr>
              <w:spacing w:before="60" w:after="60" w:line="240" w:lineRule="auto"/>
              <w:rPr>
                <w:rFonts w:ascii="Times New Roman" w:eastAsia="Times New Roman" w:hAnsi="Times New Roman" w:cs="Times New Roman"/>
                <w:b/>
                <w:sz w:val="24"/>
                <w:szCs w:val="24"/>
              </w:rPr>
            </w:pPr>
            <w:r w:rsidRPr="00992A9D">
              <w:rPr>
                <w:rFonts w:ascii="Times New Roman" w:eastAsia="Times New Roman" w:hAnsi="Times New Roman" w:cs="Times New Roman"/>
                <w:b/>
                <w:sz w:val="24"/>
                <w:szCs w:val="24"/>
              </w:rPr>
              <w:t>RAJASTHAN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CS Rajan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Principal Secretary, Panchayati Raj Department, Government of Orissa</w:t>
            </w:r>
          </w:p>
          <w:p w:rsidR="00992A9D" w:rsidRPr="00992A9D" w:rsidRDefault="00992A9D" w:rsidP="00992A9D">
            <w:pPr>
              <w:spacing w:before="20" w:after="20" w:line="240" w:lineRule="auto"/>
              <w:rPr>
                <w:rFonts w:ascii="Times New Roman" w:eastAsia="Times New Roman" w:hAnsi="Times New Roman" w:cs="Times New Roman"/>
                <w:sz w:val="20"/>
                <w:szCs w:val="20"/>
              </w:rPr>
            </w:pPr>
            <w:r w:rsidRPr="00992A9D">
              <w:rPr>
                <w:rFonts w:ascii="Times New Roman" w:eastAsia="Times New Roman" w:hAnsi="Times New Roman" w:cs="Times New Roman"/>
                <w:color w:val="000000"/>
                <w:sz w:val="20"/>
                <w:szCs w:val="20"/>
              </w:rPr>
              <w:t>Inputs also from Praveen Gupta, Secretary, Panchayati Raj</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T Srinivasan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color w:val="000000"/>
                <w:sz w:val="24"/>
                <w:szCs w:val="24"/>
              </w:rPr>
              <w:t>Chief Information Commissioner, Rajasthan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Yaduvendra Mathur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color w:val="000000"/>
                <w:sz w:val="24"/>
                <w:szCs w:val="24"/>
              </w:rPr>
              <w:t>Principal Secretary, Revenue Department, Government of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DB Gupta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color w:val="000000"/>
                <w:sz w:val="24"/>
                <w:szCs w:val="24"/>
              </w:rPr>
              <w:t>Principal Secretary, Planning Department, Government of Orissa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Dr Anita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color w:val="000000"/>
                <w:sz w:val="24"/>
                <w:szCs w:val="24"/>
              </w:rPr>
              <w:t>Professor and Officer-in-Charge (Panchayati Raj &amp; UN Projects), State Institute for Rural Development, Rajasthan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Surjit Singh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color w:val="000000"/>
                <w:sz w:val="24"/>
                <w:szCs w:val="24"/>
              </w:rPr>
              <w:t>Professor and Director, Institute of Development Studies, Jaipur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color w:val="000000"/>
                <w:sz w:val="24"/>
                <w:szCs w:val="24"/>
              </w:rPr>
            </w:pPr>
            <w:r w:rsidRPr="00992A9D">
              <w:rPr>
                <w:rFonts w:ascii="Times New Roman" w:eastAsia="Times New Roman" w:hAnsi="Times New Roman" w:cs="Times New Roman"/>
                <w:color w:val="000000"/>
                <w:sz w:val="24"/>
                <w:szCs w:val="24"/>
              </w:rPr>
              <w:t xml:space="preserve">George Cheriyan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color w:val="000000"/>
                <w:sz w:val="24"/>
                <w:szCs w:val="24"/>
              </w:rPr>
              <w:t>Director and Head, CUTS Centre for Consumer Action, Research and Training (NGO), Jaipur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Kamal Tak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Coordinator, Suchna Adhikar Manch (NGO)</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Rupa Manglani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Faculty, Rajasthan Institute of Public Administration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Hemant Gera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District Collector, Udaipur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Sudhir Dave</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Chief Planning Officer, Udaipur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Jyoti Mehta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Faculty, Tribal Research Institute, Udaipur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Bhagwati Lal Paliwal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Faculty, Rajasthan Institute of Public Administration and Member, State Project Steering Committee, CDLG</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Magn Mina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CDLG-trainee and Pradhan, Tidi Village, Udaipur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Priyanka Singh </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CEO, Sewa Mandir, Udaipur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Ashwani Paliwal</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Programme Coordinator, Astha Sansthan (NGO), Udaipur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 Om Nivas Sharma</w:t>
            </w:r>
          </w:p>
        </w:tc>
        <w:tc>
          <w:tcPr>
            <w:tcW w:w="3552" w:type="pct"/>
            <w:gridSpan w:val="2"/>
          </w:tcPr>
          <w:p w:rsidR="00992A9D" w:rsidRPr="00992A9D" w:rsidRDefault="00992A9D" w:rsidP="00992A9D">
            <w:pPr>
              <w:tabs>
                <w:tab w:val="left" w:pos="4140"/>
              </w:tabs>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BASIX representatives, Bhilwara</w:t>
            </w:r>
            <w:r w:rsidRPr="00992A9D">
              <w:rPr>
                <w:rFonts w:ascii="Times New Roman" w:eastAsia="Times New Roman" w:hAnsi="Times New Roman" w:cs="Times New Roman"/>
                <w:sz w:val="24"/>
                <w:szCs w:val="24"/>
              </w:rPr>
              <w:tab/>
            </w:r>
          </w:p>
          <w:p w:rsidR="00992A9D" w:rsidRPr="00992A9D" w:rsidRDefault="00992A9D" w:rsidP="00992A9D">
            <w:pPr>
              <w:tabs>
                <w:tab w:val="left" w:pos="4140"/>
              </w:tabs>
              <w:spacing w:before="20" w:after="20" w:line="240" w:lineRule="auto"/>
              <w:rPr>
                <w:rFonts w:ascii="Times New Roman" w:eastAsia="Times New Roman" w:hAnsi="Times New Roman" w:cs="Times New Roman"/>
                <w:sz w:val="20"/>
                <w:szCs w:val="20"/>
              </w:rPr>
            </w:pPr>
            <w:r w:rsidRPr="00992A9D">
              <w:rPr>
                <w:rFonts w:ascii="Times New Roman" w:eastAsia="Times New Roman" w:hAnsi="Times New Roman" w:cs="Times New Roman"/>
                <w:sz w:val="20"/>
                <w:szCs w:val="20"/>
              </w:rPr>
              <w:t>Inputs also from Dileep Kumar Gupta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Rishi Raghvanshi</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Pratham representatives, Bhilwara</w:t>
            </w:r>
          </w:p>
          <w:p w:rsidR="00992A9D" w:rsidRPr="00992A9D" w:rsidRDefault="00992A9D" w:rsidP="00992A9D">
            <w:pPr>
              <w:spacing w:before="20" w:after="20" w:line="240" w:lineRule="auto"/>
              <w:rPr>
                <w:rFonts w:ascii="Times New Roman" w:eastAsia="Times New Roman" w:hAnsi="Times New Roman" w:cs="Times New Roman"/>
                <w:sz w:val="20"/>
                <w:szCs w:val="20"/>
              </w:rPr>
            </w:pPr>
            <w:r w:rsidRPr="00992A9D">
              <w:rPr>
                <w:rFonts w:ascii="Times New Roman" w:eastAsia="Times New Roman" w:hAnsi="Times New Roman" w:cs="Times New Roman"/>
                <w:sz w:val="20"/>
                <w:szCs w:val="20"/>
              </w:rPr>
              <w:t>Inputs also from Pradip Ilamkar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Rehana Riyawala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SEWA coordinator, Bhilwara</w:t>
            </w:r>
          </w:p>
          <w:p w:rsidR="00992A9D" w:rsidRPr="00992A9D" w:rsidRDefault="00992A9D" w:rsidP="00992A9D">
            <w:pPr>
              <w:spacing w:before="20" w:after="20" w:line="240" w:lineRule="auto"/>
              <w:rPr>
                <w:rFonts w:ascii="Times New Roman" w:eastAsia="Times New Roman" w:hAnsi="Times New Roman" w:cs="Times New Roman"/>
                <w:sz w:val="20"/>
                <w:szCs w:val="20"/>
              </w:rPr>
            </w:pPr>
            <w:r w:rsidRPr="00992A9D">
              <w:rPr>
                <w:rFonts w:ascii="Times New Roman" w:eastAsia="Times New Roman" w:hAnsi="Times New Roman" w:cs="Times New Roman"/>
                <w:sz w:val="20"/>
                <w:szCs w:val="20"/>
              </w:rPr>
              <w:t>Inputs also from Dharmishta Behen Rathod and Vimla Darli</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Ranjeeta Dadeech</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OneWorldSouthAsia Bhilwara representative and NREGA kiosk coordinator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Bhilwara (Suwana </w:t>
            </w:r>
            <w:r w:rsidRPr="00992A9D">
              <w:rPr>
                <w:rFonts w:ascii="Times New Roman" w:eastAsia="Times New Roman" w:hAnsi="Times New Roman" w:cs="Times New Roman"/>
                <w:sz w:val="24"/>
                <w:szCs w:val="24"/>
              </w:rPr>
              <w:lastRenderedPageBreak/>
              <w:t>Panchayat) NREGA kiosk users</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lastRenderedPageBreak/>
              <w:t xml:space="preserve">i) Munna Mohammad, Secretary, Suvana Panchayat; ii) </w:t>
            </w:r>
            <w:r w:rsidRPr="00992A9D">
              <w:rPr>
                <w:rFonts w:ascii="Times New Roman" w:eastAsia="Times New Roman" w:hAnsi="Times New Roman" w:cs="Times New Roman"/>
                <w:sz w:val="24"/>
                <w:szCs w:val="24"/>
              </w:rPr>
              <w:lastRenderedPageBreak/>
              <w:t>Ramchandra Jat, Mate; iii) Lakshman Jat; iv) Suchitra Sharma, NREGA beneficiary; v) Sita Devi Sharma, NREGA beneficiary; vi) Jamna Lal Luhar, NREGA beneficiary; vii) Ranjita Kumari, NREGA beneficiary.</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lastRenderedPageBreak/>
              <w:t>Raj Kumar Moondra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Block Development Officer, Bhilwara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Shobhalal Mundra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CEO, Zilla Parishad, Bhilwara </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S.K.Verma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Assistant Engineer, Bhilwara Municipal Corporation</w:t>
            </w:r>
          </w:p>
          <w:p w:rsidR="00992A9D" w:rsidRPr="00992A9D" w:rsidRDefault="00992A9D" w:rsidP="00992A9D">
            <w:pPr>
              <w:spacing w:before="20" w:after="20" w:line="240" w:lineRule="auto"/>
              <w:rPr>
                <w:rFonts w:ascii="Times New Roman" w:eastAsia="Times New Roman" w:hAnsi="Times New Roman" w:cs="Times New Roman"/>
                <w:sz w:val="20"/>
                <w:szCs w:val="20"/>
              </w:rPr>
            </w:pPr>
            <w:r w:rsidRPr="00992A9D">
              <w:rPr>
                <w:rFonts w:ascii="Times New Roman" w:eastAsia="Times New Roman" w:hAnsi="Times New Roman" w:cs="Times New Roman"/>
                <w:sz w:val="20"/>
                <w:szCs w:val="20"/>
              </w:rPr>
              <w:t>Inputs also from Jagdish Palsania, Junior Engineer and Suresh Kumar Kast, Junior Accountant</w:t>
            </w:r>
          </w:p>
        </w:tc>
      </w:tr>
      <w:tr w:rsidR="00992A9D" w:rsidRPr="00992A9D" w:rsidTr="00992A9D">
        <w:tc>
          <w:tcPr>
            <w:tcW w:w="5000" w:type="pct"/>
            <w:gridSpan w:val="3"/>
          </w:tcPr>
          <w:p w:rsidR="00992A9D" w:rsidRPr="00992A9D" w:rsidRDefault="00992A9D" w:rsidP="00992A9D">
            <w:pPr>
              <w:spacing w:after="0" w:line="240" w:lineRule="auto"/>
              <w:rPr>
                <w:rFonts w:ascii="Times New Roman" w:eastAsia="Times New Roman" w:hAnsi="Times New Roman" w:cs="Times New Roman"/>
                <w:sz w:val="24"/>
                <w:szCs w:val="24"/>
              </w:rPr>
            </w:pPr>
          </w:p>
        </w:tc>
      </w:tr>
      <w:tr w:rsidR="00992A9D" w:rsidRPr="00992A9D" w:rsidTr="00992A9D">
        <w:tc>
          <w:tcPr>
            <w:tcW w:w="5000" w:type="pct"/>
            <w:gridSpan w:val="3"/>
          </w:tcPr>
          <w:p w:rsidR="00992A9D" w:rsidRPr="00992A9D" w:rsidRDefault="00992A9D" w:rsidP="00992A9D">
            <w:pPr>
              <w:tabs>
                <w:tab w:val="left" w:pos="2730"/>
              </w:tabs>
              <w:spacing w:before="60" w:after="60" w:line="240" w:lineRule="auto"/>
              <w:jc w:val="both"/>
              <w:rPr>
                <w:rFonts w:ascii="Times New Roman" w:eastAsia="Times New Roman" w:hAnsi="Times New Roman" w:cs="Times New Roman"/>
                <w:b/>
                <w:sz w:val="24"/>
                <w:szCs w:val="24"/>
              </w:rPr>
            </w:pPr>
            <w:r w:rsidRPr="00992A9D">
              <w:rPr>
                <w:rFonts w:ascii="Times New Roman" w:eastAsia="Times New Roman" w:hAnsi="Times New Roman" w:cs="Times New Roman"/>
                <w:b/>
                <w:sz w:val="24"/>
                <w:szCs w:val="24"/>
              </w:rPr>
              <w:t>CHATTISGARH</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Manish Shrivastava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State Coordinator, Samarthan - Centre for Development Support (NGO), Raipur</w:t>
            </w:r>
          </w:p>
          <w:p w:rsidR="00992A9D" w:rsidRPr="00992A9D" w:rsidRDefault="00992A9D" w:rsidP="00992A9D">
            <w:pPr>
              <w:spacing w:before="20" w:after="20" w:line="240" w:lineRule="auto"/>
              <w:rPr>
                <w:rFonts w:ascii="Times New Roman" w:eastAsia="Times New Roman" w:hAnsi="Times New Roman" w:cs="Times New Roman"/>
                <w:sz w:val="20"/>
                <w:szCs w:val="20"/>
              </w:rPr>
            </w:pPr>
            <w:r w:rsidRPr="00992A9D">
              <w:rPr>
                <w:rFonts w:ascii="Times New Roman" w:eastAsia="Times New Roman" w:hAnsi="Times New Roman" w:cs="Times New Roman"/>
                <w:sz w:val="20"/>
                <w:szCs w:val="20"/>
              </w:rPr>
              <w:t>Inputs also from Dinesh Singh and Ashutosh Tamrekar, Programme Coordinators for UNDP-supported programmes</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Shri P.C. Mishra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Secretary Planning , Member Secretary, State Planning Commission and  Nodal Officer, GOI- UN Joint Program on Convergence</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Dr. P.P Soti</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highlight w:val="yellow"/>
              </w:rPr>
            </w:pPr>
            <w:r w:rsidRPr="00992A9D">
              <w:rPr>
                <w:rFonts w:ascii="Times New Roman" w:eastAsia="Times New Roman" w:hAnsi="Times New Roman" w:cs="Times New Roman"/>
                <w:sz w:val="24"/>
                <w:szCs w:val="24"/>
              </w:rPr>
              <w:t>Member, State Planning Commission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J.S.  Virdi</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Deputy Secretary, State Planning Commission</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Amitabh Khandelwal</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lang w:val="en-IN" w:eastAsia="en-IN"/>
              </w:rPr>
            </w:pPr>
            <w:r w:rsidRPr="00992A9D">
              <w:rPr>
                <w:rFonts w:ascii="Times New Roman" w:eastAsia="Times New Roman" w:hAnsi="Times New Roman" w:cs="Times New Roman"/>
                <w:sz w:val="24"/>
                <w:szCs w:val="24"/>
                <w:lang w:val="en-IN" w:eastAsia="en-IN"/>
              </w:rPr>
              <w:t>Joint Secretary, Directorate of Institutional Finance and Nodal Officer, SSPHD project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Bhaskar Rao</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Former UNDP UNV, DHDR Project; now DHDR consultant, Directorate of Institutional Finance </w:t>
            </w:r>
          </w:p>
        </w:tc>
      </w:tr>
      <w:tr w:rsidR="00992A9D" w:rsidRPr="00992A9D" w:rsidTr="00992A9D">
        <w:tc>
          <w:tcPr>
            <w:tcW w:w="1448" w:type="pct"/>
          </w:tcPr>
          <w:p w:rsidR="00992A9D" w:rsidRPr="00992A9D" w:rsidRDefault="00992A9D" w:rsidP="00BF65F6">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Vishal Singh</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Former UNDP UNV, DHDR Project; now UNICEF consultant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 xml:space="preserve"> Rex Mehta</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Founder and Director, Jan Jagriti Kendra (NGO), Mahasamand</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R.K. Singh</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lang w:val="en-IN" w:eastAsia="en-IN"/>
              </w:rPr>
            </w:pPr>
            <w:r w:rsidRPr="00992A9D">
              <w:rPr>
                <w:rFonts w:ascii="Times New Roman" w:eastAsia="Times New Roman" w:hAnsi="Times New Roman" w:cs="Times New Roman"/>
                <w:sz w:val="24"/>
                <w:szCs w:val="24"/>
                <w:lang w:val="en-IN" w:eastAsia="en-IN"/>
              </w:rPr>
              <w:t xml:space="preserve">Director, State Institute for Rural Development, Chattisgarh and Nodal Officer, Capacity Development for Local Governance </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R.P.S. Tyagi</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District Collector, Korba</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Madhu Sahu</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lang w:val="en-IN" w:eastAsia="en-IN"/>
              </w:rPr>
            </w:pPr>
            <w:r w:rsidRPr="00992A9D">
              <w:rPr>
                <w:rFonts w:ascii="Times New Roman" w:eastAsia="Times New Roman" w:hAnsi="Times New Roman" w:cs="Times New Roman"/>
                <w:sz w:val="24"/>
                <w:szCs w:val="24"/>
                <w:lang w:val="en-IN" w:eastAsia="en-IN"/>
              </w:rPr>
              <w:t>Chief District Planning and Statistical Officer</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Babubhai Shriwas</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UNDP UNV, District Planning Project, Korba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Farooque Siddque</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District Facilitator, UNICEF, Korba District</w:t>
            </w:r>
          </w:p>
        </w:tc>
      </w:tr>
      <w:tr w:rsidR="00992A9D" w:rsidRPr="00992A9D" w:rsidTr="00992A9D">
        <w:tc>
          <w:tcPr>
            <w:tcW w:w="1448" w:type="pct"/>
          </w:tcPr>
          <w:p w:rsidR="00992A9D" w:rsidRPr="00992A9D" w:rsidRDefault="00992A9D" w:rsidP="00992A9D">
            <w:pPr>
              <w:numPr>
                <w:ilvl w:val="0"/>
                <w:numId w:val="11"/>
              </w:numPr>
              <w:spacing w:before="20" w:after="20" w:line="240" w:lineRule="auto"/>
              <w:rPr>
                <w:rFonts w:ascii="Times New Roman" w:eastAsia="Times New Roman" w:hAnsi="Times New Roman" w:cs="Times New Roman"/>
                <w:sz w:val="24"/>
                <w:szCs w:val="24"/>
              </w:rPr>
            </w:pPr>
            <w:r w:rsidRPr="00992A9D">
              <w:rPr>
                <w:rFonts w:ascii="Times New Roman" w:eastAsia="Times New Roman" w:hAnsi="Times New Roman" w:cs="Times New Roman"/>
                <w:sz w:val="24"/>
                <w:szCs w:val="24"/>
              </w:rPr>
              <w:t>Dicson Masih</w:t>
            </w:r>
          </w:p>
        </w:tc>
        <w:tc>
          <w:tcPr>
            <w:tcW w:w="3552" w:type="pct"/>
            <w:gridSpan w:val="2"/>
          </w:tcPr>
          <w:p w:rsidR="00992A9D" w:rsidRPr="00992A9D" w:rsidRDefault="00992A9D" w:rsidP="00992A9D">
            <w:pPr>
              <w:spacing w:before="20" w:after="20" w:line="240" w:lineRule="auto"/>
              <w:rPr>
                <w:rFonts w:ascii="Times New Roman" w:eastAsia="Times New Roman" w:hAnsi="Times New Roman" w:cs="Times New Roman"/>
                <w:sz w:val="24"/>
                <w:szCs w:val="24"/>
                <w:lang w:val="en-IN" w:eastAsia="en-IN"/>
              </w:rPr>
            </w:pPr>
            <w:r w:rsidRPr="00992A9D">
              <w:rPr>
                <w:rFonts w:ascii="Times New Roman" w:eastAsia="Times New Roman" w:hAnsi="Times New Roman" w:cs="Times New Roman"/>
                <w:sz w:val="24"/>
                <w:szCs w:val="24"/>
                <w:lang w:val="en-IN" w:eastAsia="en-IN"/>
              </w:rPr>
              <w:t>Director, SROUT (NGO), Korba</w:t>
            </w:r>
          </w:p>
        </w:tc>
      </w:tr>
    </w:tbl>
    <w:p w:rsidR="00992A9D" w:rsidRPr="00992A9D" w:rsidRDefault="00992A9D" w:rsidP="00992A9D">
      <w:pPr>
        <w:spacing w:after="0" w:line="240" w:lineRule="auto"/>
        <w:rPr>
          <w:rFonts w:ascii="Times New Roman" w:eastAsia="Times New Roman" w:hAnsi="Times New Roman" w:cs="Times New Roman"/>
          <w:sz w:val="24"/>
          <w:szCs w:val="24"/>
        </w:rPr>
      </w:pPr>
    </w:p>
    <w:p w:rsidR="00992A9D" w:rsidRPr="00992A9D" w:rsidRDefault="00992A9D" w:rsidP="00992A9D">
      <w:pPr>
        <w:spacing w:after="0" w:line="240" w:lineRule="auto"/>
        <w:rPr>
          <w:rFonts w:ascii="Times New Roman" w:eastAsia="Times New Roman" w:hAnsi="Times New Roman" w:cs="Times New Roman"/>
          <w:sz w:val="18"/>
          <w:szCs w:val="18"/>
        </w:rPr>
      </w:pPr>
    </w:p>
    <w:p w:rsidR="00A659B6" w:rsidRDefault="00A659B6">
      <w:pPr>
        <w:rPr>
          <w:rFonts w:ascii="Times New Roman" w:hAnsi="Times New Roman" w:cs="Times New Roman"/>
          <w:lang w:val="en-IN"/>
        </w:rPr>
      </w:pPr>
      <w:r>
        <w:rPr>
          <w:rFonts w:ascii="Times New Roman" w:hAnsi="Times New Roman" w:cs="Times New Roman"/>
          <w:lang w:val="en-IN"/>
        </w:rPr>
        <w:br w:type="page"/>
      </w:r>
    </w:p>
    <w:p w:rsidR="00A659B6" w:rsidRDefault="00A659B6" w:rsidP="00A659B6">
      <w:pPr>
        <w:pStyle w:val="Heading1"/>
        <w:numPr>
          <w:ilvl w:val="0"/>
          <w:numId w:val="0"/>
        </w:numPr>
        <w:rPr>
          <w:rFonts w:eastAsia="Times New Roman"/>
        </w:rPr>
      </w:pPr>
      <w:bookmarkStart w:id="299" w:name="_Toc313353042"/>
      <w:r w:rsidRPr="00A659B6">
        <w:rPr>
          <w:rFonts w:eastAsia="Times New Roman"/>
        </w:rPr>
        <w:lastRenderedPageBreak/>
        <w:t xml:space="preserve">Annexure </w:t>
      </w:r>
      <w:r>
        <w:rPr>
          <w:rFonts w:eastAsia="Times New Roman"/>
        </w:rPr>
        <w:t>3</w:t>
      </w:r>
      <w:r w:rsidRPr="00A659B6">
        <w:rPr>
          <w:rFonts w:eastAsia="Times New Roman"/>
        </w:rPr>
        <w:t>: Documents Consulted: Democratic Governance Outcome Evaluation</w:t>
      </w:r>
      <w:bookmarkEnd w:id="299"/>
    </w:p>
    <w:p w:rsidR="00A659B6" w:rsidRDefault="00A659B6" w:rsidP="00A659B6">
      <w:pPr>
        <w:spacing w:after="160" w:line="240" w:lineRule="auto"/>
        <w:rPr>
          <w:rFonts w:ascii="Cambria" w:eastAsia="Times New Roman" w:hAnsi="Cambria" w:cs="Arial"/>
          <w:sz w:val="24"/>
          <w:szCs w:val="24"/>
          <w:lang w:val="en-IN"/>
        </w:rPr>
      </w:pPr>
    </w:p>
    <w:p w:rsidR="00A659B6" w:rsidRDefault="00A659B6" w:rsidP="00A659B6">
      <w:pPr>
        <w:spacing w:after="160" w:line="240" w:lineRule="auto"/>
        <w:rPr>
          <w:rFonts w:ascii="Cambria" w:eastAsia="Times New Roman" w:hAnsi="Cambria" w:cs="Arial"/>
          <w:i/>
          <w:sz w:val="24"/>
          <w:szCs w:val="24"/>
          <w:lang w:val="en-IN"/>
        </w:rPr>
      </w:pPr>
      <w:r>
        <w:rPr>
          <w:rFonts w:ascii="Cambria" w:eastAsia="Times New Roman" w:hAnsi="Cambria" w:cs="Arial"/>
          <w:sz w:val="24"/>
          <w:szCs w:val="24"/>
          <w:lang w:val="en-IN"/>
        </w:rPr>
        <w:t xml:space="preserve">UNDP India – </w:t>
      </w:r>
      <w:r w:rsidRPr="005C673C">
        <w:rPr>
          <w:rFonts w:ascii="Cambria" w:eastAsia="Times New Roman" w:hAnsi="Cambria" w:cs="Arial"/>
          <w:i/>
          <w:sz w:val="24"/>
          <w:szCs w:val="24"/>
          <w:lang w:val="en-IN"/>
        </w:rPr>
        <w:t>Country Programme Action Plan (2008-2012)</w:t>
      </w:r>
    </w:p>
    <w:p w:rsidR="00A659B6" w:rsidRPr="00E9479B" w:rsidRDefault="00A659B6" w:rsidP="00A659B6">
      <w:pPr>
        <w:spacing w:after="160" w:line="240" w:lineRule="auto"/>
        <w:rPr>
          <w:rFonts w:ascii="Cambria" w:eastAsia="Times New Roman" w:hAnsi="Cambria" w:cs="Arial"/>
          <w:sz w:val="24"/>
          <w:szCs w:val="24"/>
          <w:lang w:val="en-IN"/>
        </w:rPr>
      </w:pPr>
      <w:r w:rsidRPr="002F54BB">
        <w:rPr>
          <w:rFonts w:ascii="Cambria" w:eastAsia="Times New Roman" w:hAnsi="Cambria" w:cs="Arial"/>
          <w:sz w:val="24"/>
          <w:szCs w:val="24"/>
          <w:lang w:val="en-IN"/>
        </w:rPr>
        <w:t>UNDP India</w:t>
      </w:r>
      <w:r>
        <w:rPr>
          <w:rFonts w:ascii="Cambria" w:eastAsia="Times New Roman" w:hAnsi="Cambria" w:cs="Arial"/>
          <w:i/>
          <w:sz w:val="24"/>
          <w:szCs w:val="24"/>
          <w:lang w:val="en-IN"/>
        </w:rPr>
        <w:t xml:space="preserve"> – Outcome Evaluation Report: Decentralized Governance, Poverty Eradication and Sustainable Livelihoods</w:t>
      </w:r>
      <w:r w:rsidRPr="00E9479B">
        <w:rPr>
          <w:rFonts w:ascii="Cambria" w:eastAsia="Times New Roman" w:hAnsi="Cambria" w:cs="Arial"/>
          <w:sz w:val="24"/>
          <w:szCs w:val="24"/>
          <w:lang w:val="en-IN"/>
        </w:rPr>
        <w:t>,</w:t>
      </w:r>
      <w:r>
        <w:rPr>
          <w:rFonts w:ascii="Cambria" w:eastAsia="Times New Roman" w:hAnsi="Cambria" w:cs="Arial"/>
          <w:i/>
          <w:sz w:val="24"/>
          <w:szCs w:val="24"/>
          <w:lang w:val="en-IN"/>
        </w:rPr>
        <w:t xml:space="preserve"> </w:t>
      </w:r>
      <w:r w:rsidRPr="00E9479B">
        <w:rPr>
          <w:rFonts w:ascii="Cambria" w:eastAsia="Times New Roman" w:hAnsi="Cambria" w:cs="Arial"/>
          <w:sz w:val="24"/>
          <w:szCs w:val="24"/>
          <w:lang w:val="en-IN"/>
        </w:rPr>
        <w:t>October 2007</w:t>
      </w:r>
    </w:p>
    <w:p w:rsidR="00A659B6" w:rsidRDefault="00A659B6" w:rsidP="00A659B6">
      <w:pPr>
        <w:spacing w:after="160" w:line="240" w:lineRule="auto"/>
        <w:rPr>
          <w:rFonts w:ascii="Cambria" w:eastAsia="Times New Roman" w:hAnsi="Cambria" w:cs="Arial"/>
          <w:sz w:val="24"/>
          <w:szCs w:val="24"/>
          <w:lang w:val="en-IN"/>
        </w:rPr>
      </w:pPr>
      <w:r w:rsidRPr="007B2527">
        <w:rPr>
          <w:rFonts w:ascii="Cambria" w:eastAsia="Times New Roman" w:hAnsi="Cambria" w:cs="Arial"/>
          <w:sz w:val="24"/>
          <w:szCs w:val="24"/>
          <w:lang w:val="en-IN"/>
        </w:rPr>
        <w:t xml:space="preserve">UNDP India - </w:t>
      </w:r>
      <w:r w:rsidRPr="005C673C">
        <w:rPr>
          <w:rFonts w:ascii="Cambria" w:eastAsia="Times New Roman" w:hAnsi="Cambria" w:cs="Arial"/>
          <w:i/>
          <w:sz w:val="24"/>
          <w:szCs w:val="24"/>
          <w:lang w:val="en-IN"/>
        </w:rPr>
        <w:t>Mid Term Review of the Country Programme Action Plan 2008-12 - Final Report</w:t>
      </w:r>
      <w:r w:rsidRPr="007B2527">
        <w:rPr>
          <w:rFonts w:ascii="Cambria" w:eastAsia="Times New Roman" w:hAnsi="Cambria" w:cs="Arial"/>
          <w:sz w:val="24"/>
          <w:szCs w:val="24"/>
          <w:lang w:val="en-IN"/>
        </w:rPr>
        <w:t>, September 2010 by Kalyani Menon- Sen and AK Shiva Kumar</w:t>
      </w:r>
    </w:p>
    <w:p w:rsidR="00A659B6" w:rsidRDefault="00A659B6" w:rsidP="00A659B6">
      <w:pPr>
        <w:spacing w:after="160" w:line="240" w:lineRule="auto"/>
        <w:rPr>
          <w:rFonts w:ascii="Cambria" w:eastAsia="Times New Roman" w:hAnsi="Cambria" w:cs="Arial"/>
          <w:sz w:val="24"/>
          <w:szCs w:val="24"/>
          <w:lang w:val="en-IN"/>
        </w:rPr>
      </w:pPr>
      <w:r>
        <w:rPr>
          <w:rFonts w:ascii="Cambria" w:eastAsia="Times New Roman" w:hAnsi="Cambria" w:cs="Arial"/>
          <w:sz w:val="24"/>
          <w:szCs w:val="24"/>
          <w:lang w:val="en-IN"/>
        </w:rPr>
        <w:t xml:space="preserve">UNDP India – </w:t>
      </w:r>
      <w:r w:rsidRPr="002232AD">
        <w:rPr>
          <w:rFonts w:ascii="Cambria" w:eastAsia="Times New Roman" w:hAnsi="Cambria" w:cs="Arial"/>
          <w:i/>
          <w:sz w:val="24"/>
          <w:szCs w:val="24"/>
          <w:lang w:val="en-IN"/>
        </w:rPr>
        <w:t>Mid Term Review Report: UN Development Assistance Framework for the Period 2008-2012 for India</w:t>
      </w:r>
      <w:r>
        <w:rPr>
          <w:rFonts w:ascii="Cambria" w:eastAsia="Times New Roman" w:hAnsi="Cambria" w:cs="Arial"/>
          <w:sz w:val="24"/>
          <w:szCs w:val="24"/>
          <w:lang w:val="en-IN"/>
        </w:rPr>
        <w:t xml:space="preserve"> by Rohini Nayyar and Ananya Ghosh Dastidar, undated</w:t>
      </w:r>
    </w:p>
    <w:p w:rsidR="00A659B6" w:rsidRDefault="00A659B6" w:rsidP="00A659B6">
      <w:pPr>
        <w:spacing w:after="160" w:line="240" w:lineRule="auto"/>
        <w:rPr>
          <w:rFonts w:ascii="Cambria" w:hAnsi="Cambria"/>
          <w:b/>
          <w:bCs/>
          <w:color w:val="000000"/>
          <w:sz w:val="25"/>
          <w:szCs w:val="25"/>
        </w:rPr>
      </w:pPr>
    </w:p>
    <w:p w:rsidR="00A659B6" w:rsidRPr="007D4B13" w:rsidRDefault="00A659B6" w:rsidP="00A659B6">
      <w:pPr>
        <w:spacing w:after="160" w:line="240" w:lineRule="auto"/>
        <w:rPr>
          <w:rFonts w:ascii="Cambria" w:hAnsi="Cambria"/>
          <w:b/>
          <w:bCs/>
          <w:color w:val="000000"/>
          <w:sz w:val="25"/>
          <w:szCs w:val="25"/>
        </w:rPr>
      </w:pPr>
      <w:r w:rsidRPr="007D4B13">
        <w:rPr>
          <w:rFonts w:ascii="Cambria" w:hAnsi="Cambria"/>
          <w:b/>
          <w:bCs/>
          <w:color w:val="000000"/>
          <w:sz w:val="25"/>
          <w:szCs w:val="25"/>
        </w:rPr>
        <w:t>Access to Information</w:t>
      </w:r>
    </w:p>
    <w:p w:rsidR="00A659B6" w:rsidRDefault="00A659B6" w:rsidP="00A659B6">
      <w:pPr>
        <w:numPr>
          <w:ilvl w:val="0"/>
          <w:numId w:val="12"/>
        </w:numPr>
        <w:spacing w:after="0" w:line="240" w:lineRule="auto"/>
        <w:rPr>
          <w:rFonts w:ascii="Cambria" w:hAnsi="Cambria"/>
          <w:bCs/>
          <w:color w:val="000000"/>
          <w:sz w:val="24"/>
          <w:szCs w:val="24"/>
        </w:rPr>
      </w:pPr>
      <w:r w:rsidRPr="0095076E">
        <w:rPr>
          <w:rFonts w:ascii="Cambria" w:hAnsi="Cambria"/>
          <w:bCs/>
          <w:color w:val="000000"/>
          <w:sz w:val="24"/>
          <w:szCs w:val="24"/>
        </w:rPr>
        <w:t>UNDP India</w:t>
      </w:r>
      <w:r>
        <w:rPr>
          <w:rFonts w:ascii="Cambria" w:hAnsi="Cambria"/>
          <w:bCs/>
          <w:color w:val="000000"/>
          <w:sz w:val="24"/>
          <w:szCs w:val="24"/>
        </w:rPr>
        <w:t xml:space="preserve"> – Project Document: </w:t>
      </w:r>
      <w:r w:rsidRPr="00A87D9D">
        <w:rPr>
          <w:rFonts w:ascii="Cambria" w:hAnsi="Cambria"/>
          <w:bCs/>
          <w:i/>
          <w:color w:val="000000"/>
          <w:sz w:val="24"/>
          <w:szCs w:val="24"/>
        </w:rPr>
        <w:t>Capacity Building for Access to Information</w:t>
      </w:r>
      <w:r>
        <w:rPr>
          <w:rFonts w:ascii="Cambria" w:hAnsi="Cambria"/>
          <w:bCs/>
          <w:color w:val="000000"/>
          <w:sz w:val="24"/>
          <w:szCs w:val="24"/>
        </w:rPr>
        <w:t>, 2004</w:t>
      </w:r>
    </w:p>
    <w:p w:rsidR="00A659B6" w:rsidRPr="009A0551" w:rsidRDefault="00A659B6" w:rsidP="00A659B6">
      <w:pPr>
        <w:numPr>
          <w:ilvl w:val="0"/>
          <w:numId w:val="12"/>
        </w:numPr>
        <w:spacing w:after="0" w:line="240" w:lineRule="auto"/>
        <w:rPr>
          <w:rFonts w:ascii="Cambria" w:hAnsi="Cambria"/>
          <w:bCs/>
          <w:color w:val="000000"/>
          <w:sz w:val="24"/>
          <w:szCs w:val="24"/>
        </w:rPr>
      </w:pPr>
      <w:r w:rsidRPr="009A0551">
        <w:rPr>
          <w:rFonts w:ascii="Cambria" w:hAnsi="Cambria"/>
          <w:bCs/>
          <w:color w:val="000000"/>
          <w:sz w:val="24"/>
          <w:szCs w:val="24"/>
        </w:rPr>
        <w:t>UNDP India</w:t>
      </w:r>
      <w:r w:rsidRPr="009A0551">
        <w:rPr>
          <w:rFonts w:ascii="Cambria" w:hAnsi="Cambria"/>
          <w:bCs/>
          <w:i/>
          <w:color w:val="000000"/>
          <w:sz w:val="24"/>
          <w:szCs w:val="24"/>
        </w:rPr>
        <w:t xml:space="preserve"> – </w:t>
      </w:r>
      <w:r w:rsidRPr="009A0551">
        <w:rPr>
          <w:rFonts w:ascii="Cambria" w:hAnsi="Cambria"/>
          <w:bCs/>
          <w:color w:val="000000"/>
          <w:sz w:val="24"/>
          <w:szCs w:val="24"/>
        </w:rPr>
        <w:t>Annual Work Plan:</w:t>
      </w:r>
      <w:r w:rsidRPr="009A0551">
        <w:rPr>
          <w:rFonts w:ascii="Cambria" w:hAnsi="Cambria"/>
          <w:bCs/>
          <w:i/>
          <w:color w:val="000000"/>
          <w:sz w:val="24"/>
          <w:szCs w:val="24"/>
        </w:rPr>
        <w:t xml:space="preserve"> Access to Information (A2I),</w:t>
      </w:r>
      <w:r w:rsidRPr="009A0551">
        <w:rPr>
          <w:rFonts w:ascii="Cambria" w:hAnsi="Cambria"/>
          <w:bCs/>
          <w:color w:val="000000"/>
          <w:sz w:val="24"/>
          <w:szCs w:val="24"/>
        </w:rPr>
        <w:t xml:space="preserve"> 2008 and 2009</w:t>
      </w:r>
    </w:p>
    <w:p w:rsidR="00A659B6" w:rsidRPr="0095076E" w:rsidRDefault="00A659B6" w:rsidP="00A659B6">
      <w:pPr>
        <w:numPr>
          <w:ilvl w:val="0"/>
          <w:numId w:val="12"/>
        </w:numPr>
        <w:spacing w:after="0" w:line="240" w:lineRule="auto"/>
        <w:rPr>
          <w:rFonts w:ascii="Cambria" w:hAnsi="Cambria"/>
          <w:bCs/>
          <w:color w:val="000000"/>
          <w:sz w:val="24"/>
          <w:szCs w:val="24"/>
        </w:rPr>
      </w:pPr>
      <w:r w:rsidRPr="0095076E">
        <w:rPr>
          <w:rFonts w:ascii="Cambria" w:hAnsi="Cambria"/>
          <w:bCs/>
          <w:color w:val="000000"/>
          <w:sz w:val="24"/>
          <w:szCs w:val="24"/>
        </w:rPr>
        <w:t>UNDP India</w:t>
      </w:r>
      <w:r>
        <w:rPr>
          <w:rFonts w:ascii="Cambria" w:hAnsi="Cambria"/>
          <w:bCs/>
          <w:color w:val="000000"/>
          <w:sz w:val="24"/>
          <w:szCs w:val="24"/>
        </w:rPr>
        <w:t xml:space="preserve"> – </w:t>
      </w:r>
      <w:r w:rsidRPr="00DA29FD">
        <w:rPr>
          <w:rFonts w:ascii="Cambria" w:hAnsi="Cambria"/>
          <w:bCs/>
          <w:color w:val="000000"/>
          <w:sz w:val="24"/>
          <w:szCs w:val="24"/>
        </w:rPr>
        <w:t>Mid-term Review:</w:t>
      </w:r>
      <w:r w:rsidRPr="0095076E">
        <w:rPr>
          <w:rFonts w:ascii="Cambria" w:hAnsi="Cambria"/>
          <w:bCs/>
          <w:i/>
          <w:color w:val="000000"/>
          <w:sz w:val="24"/>
          <w:szCs w:val="24"/>
        </w:rPr>
        <w:t xml:space="preserve"> Self-Assessment – Access to </w:t>
      </w:r>
      <w:r>
        <w:rPr>
          <w:rFonts w:ascii="Cambria" w:hAnsi="Cambria"/>
          <w:bCs/>
          <w:i/>
          <w:color w:val="000000"/>
          <w:sz w:val="24"/>
          <w:szCs w:val="24"/>
        </w:rPr>
        <w:t>Information</w:t>
      </w:r>
    </w:p>
    <w:p w:rsidR="00A659B6" w:rsidRDefault="00A659B6" w:rsidP="00A659B6">
      <w:pPr>
        <w:numPr>
          <w:ilvl w:val="0"/>
          <w:numId w:val="13"/>
        </w:numPr>
        <w:spacing w:after="0" w:line="240" w:lineRule="auto"/>
        <w:rPr>
          <w:bCs/>
          <w:sz w:val="23"/>
          <w:szCs w:val="23"/>
        </w:rPr>
      </w:pPr>
      <w:r w:rsidRPr="0079041E">
        <w:rPr>
          <w:rFonts w:ascii="Cambria" w:eastAsia="Times New Roman" w:hAnsi="Cambria" w:cs="Arial"/>
          <w:sz w:val="24"/>
          <w:szCs w:val="24"/>
          <w:lang w:val="en-IN"/>
        </w:rPr>
        <w:t>Santek Consultants</w:t>
      </w:r>
      <w:r>
        <w:rPr>
          <w:rFonts w:ascii="Cambria" w:eastAsia="Times New Roman" w:hAnsi="Cambria" w:cs="Arial"/>
          <w:i/>
          <w:sz w:val="24"/>
          <w:szCs w:val="24"/>
          <w:lang w:val="en-IN"/>
        </w:rPr>
        <w:t xml:space="preserve"> – </w:t>
      </w:r>
      <w:r w:rsidRPr="0079041E">
        <w:rPr>
          <w:rFonts w:ascii="Cambria" w:eastAsia="Times New Roman" w:hAnsi="Cambria" w:cs="Arial"/>
          <w:i/>
          <w:sz w:val="24"/>
          <w:szCs w:val="24"/>
          <w:lang w:val="en-IN"/>
        </w:rPr>
        <w:t>Final Report for Interim Evaluation of Training done under the Capacity Building for Access to Information (A2I) Project</w:t>
      </w:r>
      <w:r w:rsidRPr="0079041E">
        <w:rPr>
          <w:bCs/>
          <w:sz w:val="23"/>
          <w:szCs w:val="23"/>
        </w:rPr>
        <w:t xml:space="preserve"> </w:t>
      </w:r>
    </w:p>
    <w:p w:rsidR="00A659B6" w:rsidRPr="0071326B" w:rsidRDefault="00A659B6" w:rsidP="00A659B6">
      <w:pPr>
        <w:numPr>
          <w:ilvl w:val="0"/>
          <w:numId w:val="13"/>
        </w:numPr>
        <w:spacing w:after="0" w:line="240" w:lineRule="auto"/>
        <w:rPr>
          <w:rFonts w:ascii="Cambria" w:hAnsi="Cambria"/>
          <w:bCs/>
          <w:color w:val="000000"/>
          <w:sz w:val="24"/>
          <w:szCs w:val="24"/>
        </w:rPr>
      </w:pPr>
      <w:r w:rsidRPr="00CD666A">
        <w:rPr>
          <w:rFonts w:ascii="Cambria" w:hAnsi="Cambria"/>
          <w:bCs/>
          <w:color w:val="000000"/>
          <w:sz w:val="24"/>
          <w:szCs w:val="24"/>
        </w:rPr>
        <w:t xml:space="preserve">The Hunger Project – </w:t>
      </w:r>
      <w:r w:rsidRPr="00CD666A">
        <w:rPr>
          <w:rFonts w:ascii="Cambria" w:hAnsi="Cambria"/>
          <w:bCs/>
          <w:i/>
          <w:color w:val="000000"/>
          <w:sz w:val="24"/>
          <w:szCs w:val="24"/>
        </w:rPr>
        <w:t>Final Report: Awareness Campaign on RTI – Bihar &amp; Odisha</w:t>
      </w:r>
    </w:p>
    <w:p w:rsidR="00A659B6" w:rsidRDefault="00A659B6" w:rsidP="00A659B6">
      <w:pPr>
        <w:spacing w:after="160" w:line="240" w:lineRule="auto"/>
        <w:rPr>
          <w:rFonts w:ascii="Cambria" w:hAnsi="Cambria"/>
          <w:b/>
          <w:bCs/>
          <w:color w:val="000000"/>
          <w:sz w:val="24"/>
          <w:szCs w:val="24"/>
        </w:rPr>
      </w:pPr>
    </w:p>
    <w:p w:rsidR="00A659B6" w:rsidRPr="007D4B13" w:rsidRDefault="00A659B6" w:rsidP="00A659B6">
      <w:pPr>
        <w:spacing w:after="160" w:line="240" w:lineRule="auto"/>
        <w:rPr>
          <w:rFonts w:ascii="Cambria" w:hAnsi="Cambria"/>
          <w:b/>
          <w:bCs/>
          <w:color w:val="000000"/>
          <w:sz w:val="25"/>
          <w:szCs w:val="25"/>
        </w:rPr>
      </w:pPr>
      <w:r w:rsidRPr="007D4B13">
        <w:rPr>
          <w:rFonts w:ascii="Cambria" w:hAnsi="Cambria"/>
          <w:b/>
          <w:bCs/>
          <w:color w:val="000000"/>
          <w:sz w:val="25"/>
          <w:szCs w:val="25"/>
        </w:rPr>
        <w:t>Access to Justice</w:t>
      </w:r>
    </w:p>
    <w:p w:rsidR="00A659B6" w:rsidRDefault="00A659B6" w:rsidP="00A659B6">
      <w:pPr>
        <w:numPr>
          <w:ilvl w:val="0"/>
          <w:numId w:val="13"/>
        </w:numPr>
        <w:spacing w:after="0" w:line="240" w:lineRule="auto"/>
        <w:rPr>
          <w:rFonts w:ascii="Cambria" w:hAnsi="Cambria"/>
          <w:bCs/>
          <w:color w:val="000000"/>
          <w:sz w:val="24"/>
          <w:szCs w:val="24"/>
        </w:rPr>
      </w:pPr>
      <w:r>
        <w:rPr>
          <w:rFonts w:ascii="Cambria" w:hAnsi="Cambria"/>
          <w:bCs/>
          <w:color w:val="000000"/>
          <w:sz w:val="24"/>
          <w:szCs w:val="24"/>
        </w:rPr>
        <w:t xml:space="preserve">UNDP India – Project Document: </w:t>
      </w:r>
      <w:r w:rsidRPr="00424C18">
        <w:rPr>
          <w:rFonts w:ascii="Cambria" w:hAnsi="Cambria"/>
          <w:bCs/>
          <w:i/>
          <w:color w:val="000000"/>
          <w:sz w:val="24"/>
          <w:szCs w:val="24"/>
        </w:rPr>
        <w:t>Strengthened Access to Justice in India – Phase 1</w:t>
      </w:r>
      <w:r>
        <w:rPr>
          <w:rFonts w:ascii="Cambria" w:hAnsi="Cambria"/>
          <w:bCs/>
          <w:color w:val="000000"/>
          <w:sz w:val="24"/>
          <w:szCs w:val="24"/>
        </w:rPr>
        <w:t>, January 2006</w:t>
      </w:r>
    </w:p>
    <w:p w:rsidR="00A659B6" w:rsidRDefault="00A659B6" w:rsidP="00A659B6">
      <w:pPr>
        <w:numPr>
          <w:ilvl w:val="0"/>
          <w:numId w:val="13"/>
        </w:numPr>
        <w:spacing w:after="0" w:line="240" w:lineRule="auto"/>
        <w:rPr>
          <w:rFonts w:ascii="Cambria" w:hAnsi="Cambria"/>
          <w:bCs/>
          <w:color w:val="000000"/>
          <w:sz w:val="24"/>
          <w:szCs w:val="24"/>
        </w:rPr>
      </w:pPr>
      <w:r>
        <w:rPr>
          <w:rFonts w:ascii="Cambria" w:hAnsi="Cambria"/>
          <w:bCs/>
          <w:color w:val="000000"/>
          <w:sz w:val="24"/>
          <w:szCs w:val="24"/>
        </w:rPr>
        <w:t xml:space="preserve">UNDP India – Annual Work Plan: </w:t>
      </w:r>
      <w:r w:rsidRPr="00063609">
        <w:rPr>
          <w:rFonts w:ascii="Cambria" w:hAnsi="Cambria"/>
          <w:bCs/>
          <w:i/>
          <w:color w:val="000000"/>
          <w:sz w:val="24"/>
          <w:szCs w:val="24"/>
        </w:rPr>
        <w:t>Strengthened Access to Justice in India (SAJI 1)</w:t>
      </w:r>
      <w:r>
        <w:rPr>
          <w:rFonts w:ascii="Cambria" w:hAnsi="Cambria"/>
          <w:bCs/>
          <w:i/>
          <w:color w:val="000000"/>
          <w:sz w:val="24"/>
          <w:szCs w:val="24"/>
        </w:rPr>
        <w:t xml:space="preserve">, </w:t>
      </w:r>
      <w:r w:rsidRPr="000E552D">
        <w:rPr>
          <w:rFonts w:ascii="Cambria" w:hAnsi="Cambria"/>
          <w:bCs/>
          <w:color w:val="000000"/>
          <w:sz w:val="24"/>
          <w:szCs w:val="24"/>
        </w:rPr>
        <w:t>2008</w:t>
      </w:r>
    </w:p>
    <w:p w:rsidR="00A659B6" w:rsidRDefault="00A659B6" w:rsidP="00A659B6">
      <w:pPr>
        <w:numPr>
          <w:ilvl w:val="0"/>
          <w:numId w:val="13"/>
        </w:numPr>
        <w:spacing w:after="0" w:line="240" w:lineRule="auto"/>
        <w:ind w:left="357" w:hanging="357"/>
        <w:rPr>
          <w:rFonts w:ascii="Cambria" w:hAnsi="Cambria"/>
          <w:bCs/>
          <w:color w:val="000000"/>
          <w:sz w:val="24"/>
          <w:szCs w:val="24"/>
        </w:rPr>
      </w:pPr>
      <w:r>
        <w:rPr>
          <w:rFonts w:ascii="Cambria" w:hAnsi="Cambria"/>
          <w:bCs/>
          <w:color w:val="000000"/>
          <w:sz w:val="24"/>
          <w:szCs w:val="24"/>
        </w:rPr>
        <w:t xml:space="preserve">UNDP India – </w:t>
      </w:r>
      <w:r w:rsidRPr="006B015F">
        <w:rPr>
          <w:rFonts w:ascii="Cambria" w:hAnsi="Cambria"/>
          <w:bCs/>
          <w:color w:val="000000"/>
          <w:sz w:val="24"/>
          <w:szCs w:val="24"/>
        </w:rPr>
        <w:t>Mid-term Review</w:t>
      </w:r>
      <w:r>
        <w:rPr>
          <w:rFonts w:ascii="Cambria" w:hAnsi="Cambria"/>
          <w:bCs/>
          <w:color w:val="000000"/>
          <w:sz w:val="24"/>
          <w:szCs w:val="24"/>
        </w:rPr>
        <w:t xml:space="preserve">: </w:t>
      </w:r>
      <w:r w:rsidRPr="00063609">
        <w:rPr>
          <w:rFonts w:ascii="Cambria" w:hAnsi="Cambria"/>
          <w:bCs/>
          <w:i/>
          <w:color w:val="000000"/>
          <w:sz w:val="24"/>
          <w:szCs w:val="24"/>
        </w:rPr>
        <w:t>Strengthened Access to Justice in India (SAJI 1)</w:t>
      </w:r>
      <w:r>
        <w:rPr>
          <w:rFonts w:ascii="Cambria" w:hAnsi="Cambria"/>
          <w:bCs/>
          <w:i/>
          <w:color w:val="000000"/>
          <w:sz w:val="24"/>
          <w:szCs w:val="24"/>
        </w:rPr>
        <w:t xml:space="preserve">, </w:t>
      </w:r>
      <w:r w:rsidRPr="000E552D">
        <w:rPr>
          <w:rFonts w:ascii="Cambria" w:hAnsi="Cambria"/>
          <w:bCs/>
          <w:color w:val="000000"/>
          <w:sz w:val="24"/>
          <w:szCs w:val="24"/>
        </w:rPr>
        <w:t>2010</w:t>
      </w:r>
    </w:p>
    <w:p w:rsidR="00A659B6" w:rsidRPr="00BC06EC" w:rsidRDefault="00A659B6" w:rsidP="00A659B6">
      <w:pPr>
        <w:numPr>
          <w:ilvl w:val="0"/>
          <w:numId w:val="13"/>
        </w:numPr>
        <w:spacing w:after="0" w:line="240" w:lineRule="auto"/>
        <w:ind w:left="357" w:hanging="357"/>
        <w:rPr>
          <w:rFonts w:ascii="Cambria" w:eastAsia="Times New Roman" w:hAnsi="Cambria" w:cs="Arial"/>
          <w:sz w:val="24"/>
          <w:szCs w:val="24"/>
          <w:lang w:val="en-IN"/>
        </w:rPr>
      </w:pPr>
      <w:r w:rsidRPr="00BC06EC">
        <w:rPr>
          <w:rFonts w:ascii="Cambria" w:eastAsia="Times New Roman" w:hAnsi="Cambria" w:cs="Arial"/>
          <w:sz w:val="24"/>
          <w:szCs w:val="24"/>
          <w:lang w:val="en-IN"/>
        </w:rPr>
        <w:t xml:space="preserve">UNDP India – </w:t>
      </w:r>
      <w:r w:rsidRPr="00BC06EC">
        <w:rPr>
          <w:rFonts w:ascii="Cambria" w:eastAsia="Times New Roman" w:hAnsi="Cambria" w:cs="Arial"/>
          <w:i/>
          <w:sz w:val="24"/>
          <w:szCs w:val="24"/>
          <w:lang w:val="en-IN"/>
        </w:rPr>
        <w:t>Strengthened Access to Justice in India (SAJI – I): Lessons and Learnings: of Preparatory Phase for Justice Sector Reforms</w:t>
      </w:r>
      <w:r w:rsidRPr="00BC06EC">
        <w:rPr>
          <w:rFonts w:ascii="Cambria" w:eastAsia="Times New Roman" w:hAnsi="Cambria" w:cs="Arial"/>
          <w:sz w:val="24"/>
          <w:szCs w:val="24"/>
          <w:lang w:val="en-IN"/>
        </w:rPr>
        <w:t>, 2008</w:t>
      </w:r>
    </w:p>
    <w:p w:rsidR="00A659B6" w:rsidRPr="00BC06EC" w:rsidRDefault="00A659B6" w:rsidP="00A659B6">
      <w:pPr>
        <w:numPr>
          <w:ilvl w:val="0"/>
          <w:numId w:val="13"/>
        </w:numPr>
        <w:spacing w:after="0" w:line="240" w:lineRule="auto"/>
        <w:ind w:left="357" w:hanging="357"/>
        <w:rPr>
          <w:rFonts w:ascii="Cambria" w:eastAsia="Times New Roman" w:hAnsi="Cambria" w:cs="Arial"/>
          <w:sz w:val="24"/>
          <w:szCs w:val="24"/>
          <w:lang w:val="en-IN"/>
        </w:rPr>
      </w:pPr>
      <w:r w:rsidRPr="00BC06EC">
        <w:rPr>
          <w:rFonts w:ascii="Cambria" w:eastAsia="Times New Roman" w:hAnsi="Cambria" w:cs="Arial"/>
          <w:sz w:val="24"/>
          <w:szCs w:val="24"/>
          <w:lang w:val="en-IN"/>
        </w:rPr>
        <w:t xml:space="preserve">UNDP India – </w:t>
      </w:r>
      <w:r w:rsidRPr="00BC06EC">
        <w:rPr>
          <w:rFonts w:ascii="Cambria" w:eastAsia="Times New Roman" w:hAnsi="Cambria" w:cs="Arial"/>
          <w:i/>
          <w:sz w:val="24"/>
          <w:szCs w:val="24"/>
          <w:lang w:val="en-IN"/>
        </w:rPr>
        <w:t>Strengthened Access to Justice in India (SAJI – I): Design for SAJI Phase II</w:t>
      </w:r>
      <w:r>
        <w:rPr>
          <w:rFonts w:ascii="Cambria" w:eastAsia="Times New Roman" w:hAnsi="Cambria" w:cs="Arial"/>
          <w:i/>
          <w:sz w:val="24"/>
          <w:szCs w:val="24"/>
          <w:lang w:val="en-IN"/>
        </w:rPr>
        <w:t xml:space="preserve">, </w:t>
      </w:r>
      <w:r w:rsidRPr="00BC06EC">
        <w:rPr>
          <w:rFonts w:ascii="Cambria" w:eastAsia="Times New Roman" w:hAnsi="Cambria" w:cs="Arial"/>
          <w:sz w:val="24"/>
          <w:szCs w:val="24"/>
          <w:lang w:val="en-IN"/>
        </w:rPr>
        <w:t>2008</w:t>
      </w:r>
    </w:p>
    <w:p w:rsidR="00A659B6" w:rsidRPr="0071326B" w:rsidRDefault="00A659B6" w:rsidP="00A659B6">
      <w:pPr>
        <w:numPr>
          <w:ilvl w:val="0"/>
          <w:numId w:val="13"/>
        </w:numPr>
        <w:spacing w:after="0" w:line="240" w:lineRule="auto"/>
        <w:rPr>
          <w:rFonts w:ascii="Cambria" w:hAnsi="Cambria"/>
          <w:bCs/>
          <w:color w:val="000000"/>
          <w:sz w:val="24"/>
          <w:szCs w:val="24"/>
        </w:rPr>
      </w:pPr>
      <w:r w:rsidRPr="006B015F">
        <w:rPr>
          <w:rFonts w:ascii="Cambria" w:hAnsi="Cambria"/>
          <w:bCs/>
          <w:color w:val="000000"/>
          <w:sz w:val="24"/>
          <w:szCs w:val="24"/>
        </w:rPr>
        <w:t xml:space="preserve">UNDP India – Project </w:t>
      </w:r>
      <w:r>
        <w:rPr>
          <w:rFonts w:ascii="Cambria" w:hAnsi="Cambria"/>
          <w:bCs/>
          <w:color w:val="000000"/>
          <w:sz w:val="24"/>
          <w:szCs w:val="24"/>
        </w:rPr>
        <w:t>Brief</w:t>
      </w:r>
      <w:r w:rsidRPr="006B015F">
        <w:rPr>
          <w:rFonts w:ascii="Cambria" w:hAnsi="Cambria"/>
          <w:bCs/>
          <w:color w:val="000000"/>
          <w:sz w:val="24"/>
          <w:szCs w:val="24"/>
        </w:rPr>
        <w:t xml:space="preserve">: </w:t>
      </w:r>
      <w:r w:rsidRPr="00902447">
        <w:rPr>
          <w:rFonts w:ascii="Cambria" w:eastAsia="Times New Roman" w:hAnsi="Cambria" w:cs="Arial"/>
          <w:i/>
          <w:sz w:val="24"/>
          <w:szCs w:val="24"/>
          <w:lang w:val="en-IN"/>
        </w:rPr>
        <w:t>Access to Justice for Marginalized People</w:t>
      </w:r>
      <w:r>
        <w:rPr>
          <w:rFonts w:ascii="Cambria" w:eastAsia="Times New Roman" w:hAnsi="Cambria" w:cs="Arial"/>
          <w:i/>
          <w:sz w:val="24"/>
          <w:szCs w:val="24"/>
          <w:lang w:val="en-IN"/>
        </w:rPr>
        <w:t xml:space="preserve"> (A2J), </w:t>
      </w:r>
      <w:r w:rsidRPr="00904C50">
        <w:rPr>
          <w:rFonts w:ascii="Cambria" w:eastAsia="Times New Roman" w:hAnsi="Cambria" w:cs="Arial"/>
          <w:sz w:val="24"/>
          <w:szCs w:val="24"/>
          <w:lang w:val="en-IN"/>
        </w:rPr>
        <w:t xml:space="preserve">undated </w:t>
      </w:r>
    </w:p>
    <w:p w:rsidR="00A659B6" w:rsidRPr="0071326B" w:rsidRDefault="00A659B6" w:rsidP="00A659B6">
      <w:pPr>
        <w:numPr>
          <w:ilvl w:val="0"/>
          <w:numId w:val="13"/>
        </w:numPr>
        <w:spacing w:after="0" w:line="240" w:lineRule="auto"/>
        <w:rPr>
          <w:rFonts w:ascii="Cambria" w:hAnsi="Cambria"/>
          <w:bCs/>
          <w:color w:val="000000"/>
          <w:sz w:val="24"/>
          <w:szCs w:val="24"/>
        </w:rPr>
      </w:pPr>
      <w:r w:rsidRPr="0071326B">
        <w:rPr>
          <w:rFonts w:ascii="Cambria" w:hAnsi="Cambria"/>
          <w:bCs/>
          <w:color w:val="000000"/>
          <w:sz w:val="24"/>
          <w:szCs w:val="24"/>
        </w:rPr>
        <w:t>UNDP India</w:t>
      </w:r>
      <w:r w:rsidRPr="0071326B">
        <w:rPr>
          <w:rFonts w:ascii="Cambria" w:hAnsi="Cambria"/>
          <w:bCs/>
          <w:i/>
          <w:color w:val="000000"/>
          <w:sz w:val="24"/>
          <w:szCs w:val="24"/>
        </w:rPr>
        <w:t xml:space="preserve"> – </w:t>
      </w:r>
      <w:r w:rsidRPr="00461915">
        <w:rPr>
          <w:rFonts w:ascii="Cambria" w:hAnsi="Cambria"/>
          <w:bCs/>
          <w:color w:val="000000"/>
          <w:sz w:val="24"/>
          <w:szCs w:val="24"/>
        </w:rPr>
        <w:t>Annual Work Plan</w:t>
      </w:r>
      <w:r>
        <w:rPr>
          <w:rFonts w:ascii="Cambria" w:hAnsi="Cambria"/>
          <w:bCs/>
          <w:color w:val="000000"/>
          <w:sz w:val="24"/>
          <w:szCs w:val="24"/>
        </w:rPr>
        <w:t xml:space="preserve">: </w:t>
      </w:r>
      <w:r w:rsidRPr="0071326B">
        <w:rPr>
          <w:rFonts w:ascii="Cambria" w:hAnsi="Cambria"/>
          <w:bCs/>
          <w:i/>
          <w:color w:val="000000"/>
          <w:sz w:val="24"/>
          <w:szCs w:val="24"/>
        </w:rPr>
        <w:t xml:space="preserve">Access to </w:t>
      </w:r>
      <w:r>
        <w:rPr>
          <w:rFonts w:ascii="Cambria" w:hAnsi="Cambria"/>
          <w:bCs/>
          <w:i/>
          <w:color w:val="000000"/>
          <w:sz w:val="24"/>
          <w:szCs w:val="24"/>
        </w:rPr>
        <w:t xml:space="preserve">Justice </w:t>
      </w:r>
      <w:r w:rsidRPr="0071326B">
        <w:rPr>
          <w:rFonts w:ascii="Cambria" w:hAnsi="Cambria"/>
          <w:bCs/>
          <w:i/>
          <w:color w:val="000000"/>
          <w:sz w:val="24"/>
          <w:szCs w:val="24"/>
        </w:rPr>
        <w:t>(A2</w:t>
      </w:r>
      <w:r>
        <w:rPr>
          <w:rFonts w:ascii="Cambria" w:hAnsi="Cambria"/>
          <w:bCs/>
          <w:i/>
          <w:color w:val="000000"/>
          <w:sz w:val="24"/>
          <w:szCs w:val="24"/>
        </w:rPr>
        <w:t>J</w:t>
      </w:r>
      <w:r w:rsidRPr="0071326B">
        <w:rPr>
          <w:rFonts w:ascii="Cambria" w:hAnsi="Cambria"/>
          <w:bCs/>
          <w:i/>
          <w:color w:val="000000"/>
          <w:sz w:val="24"/>
          <w:szCs w:val="24"/>
        </w:rPr>
        <w:t>),</w:t>
      </w:r>
      <w:r w:rsidRPr="0071326B">
        <w:rPr>
          <w:rFonts w:ascii="Cambria" w:hAnsi="Cambria"/>
          <w:bCs/>
          <w:color w:val="000000"/>
          <w:sz w:val="24"/>
          <w:szCs w:val="24"/>
        </w:rPr>
        <w:t xml:space="preserve"> 2008</w:t>
      </w:r>
      <w:r>
        <w:rPr>
          <w:rFonts w:ascii="Cambria" w:hAnsi="Cambria"/>
          <w:bCs/>
          <w:color w:val="000000"/>
          <w:sz w:val="24"/>
          <w:szCs w:val="24"/>
        </w:rPr>
        <w:t>,</w:t>
      </w:r>
      <w:r w:rsidRPr="0071326B">
        <w:rPr>
          <w:rFonts w:ascii="Cambria" w:hAnsi="Cambria"/>
          <w:bCs/>
          <w:color w:val="000000"/>
          <w:sz w:val="24"/>
          <w:szCs w:val="24"/>
        </w:rPr>
        <w:t xml:space="preserve"> 2009</w:t>
      </w:r>
      <w:r>
        <w:rPr>
          <w:rFonts w:ascii="Cambria" w:hAnsi="Cambria"/>
          <w:bCs/>
          <w:color w:val="000000"/>
          <w:sz w:val="24"/>
          <w:szCs w:val="24"/>
        </w:rPr>
        <w:t xml:space="preserve"> and 2010</w:t>
      </w:r>
    </w:p>
    <w:p w:rsidR="00A659B6" w:rsidRPr="006B015F" w:rsidRDefault="00A659B6" w:rsidP="00A659B6">
      <w:pPr>
        <w:numPr>
          <w:ilvl w:val="0"/>
          <w:numId w:val="13"/>
        </w:numPr>
        <w:spacing w:after="0" w:line="240" w:lineRule="auto"/>
        <w:rPr>
          <w:rFonts w:ascii="Cambria" w:hAnsi="Cambria"/>
          <w:bCs/>
          <w:color w:val="000000"/>
          <w:sz w:val="24"/>
          <w:szCs w:val="24"/>
        </w:rPr>
      </w:pPr>
      <w:r w:rsidRPr="006B015F">
        <w:rPr>
          <w:rFonts w:ascii="Cambria" w:hAnsi="Cambria"/>
          <w:bCs/>
          <w:color w:val="000000"/>
          <w:sz w:val="24"/>
          <w:szCs w:val="24"/>
        </w:rPr>
        <w:t>UNDP India – Mid-term Review:</w:t>
      </w:r>
      <w:r w:rsidRPr="006B015F">
        <w:rPr>
          <w:rFonts w:ascii="Cambria" w:hAnsi="Cambria"/>
          <w:bCs/>
          <w:i/>
          <w:color w:val="000000"/>
          <w:sz w:val="24"/>
          <w:szCs w:val="24"/>
        </w:rPr>
        <w:t xml:space="preserve"> Self-Assessment – Access to </w:t>
      </w:r>
      <w:r>
        <w:rPr>
          <w:rFonts w:ascii="Cambria" w:hAnsi="Cambria"/>
          <w:bCs/>
          <w:i/>
          <w:color w:val="000000"/>
          <w:sz w:val="24"/>
          <w:szCs w:val="24"/>
        </w:rPr>
        <w:t xml:space="preserve">Justice (A2J), </w:t>
      </w:r>
      <w:r w:rsidRPr="00717705">
        <w:rPr>
          <w:rFonts w:ascii="Cambria" w:hAnsi="Cambria"/>
          <w:bCs/>
          <w:color w:val="000000"/>
          <w:sz w:val="24"/>
          <w:szCs w:val="24"/>
        </w:rPr>
        <w:t>2010</w:t>
      </w:r>
    </w:p>
    <w:p w:rsidR="00A659B6" w:rsidRDefault="00A659B6" w:rsidP="00A659B6">
      <w:pPr>
        <w:spacing w:after="160" w:line="240" w:lineRule="auto"/>
        <w:rPr>
          <w:rFonts w:ascii="Cambria" w:eastAsia="Times New Roman" w:hAnsi="Cambria" w:cs="Arial"/>
          <w:b/>
          <w:sz w:val="24"/>
          <w:szCs w:val="24"/>
          <w:lang w:val="en-IN"/>
        </w:rPr>
      </w:pPr>
    </w:p>
    <w:p w:rsidR="00A659B6" w:rsidRPr="001E4B9C" w:rsidRDefault="00A659B6" w:rsidP="00A659B6">
      <w:pPr>
        <w:spacing w:after="160" w:line="240" w:lineRule="auto"/>
        <w:rPr>
          <w:rFonts w:ascii="Cambria" w:eastAsia="Times New Roman" w:hAnsi="Cambria" w:cs="Arial"/>
          <w:b/>
          <w:sz w:val="24"/>
          <w:szCs w:val="24"/>
          <w:lang w:val="en-IN"/>
        </w:rPr>
      </w:pPr>
      <w:r w:rsidRPr="007D4B13">
        <w:rPr>
          <w:rFonts w:ascii="Cambria" w:hAnsi="Cambria"/>
          <w:b/>
          <w:bCs/>
          <w:color w:val="000000"/>
          <w:sz w:val="25"/>
          <w:szCs w:val="25"/>
        </w:rPr>
        <w:t>S</w:t>
      </w:r>
      <w:r>
        <w:rPr>
          <w:rFonts w:ascii="Cambria" w:eastAsia="Times New Roman" w:hAnsi="Cambria" w:cs="Arial"/>
          <w:b/>
          <w:sz w:val="24"/>
          <w:szCs w:val="24"/>
          <w:lang w:val="en-IN"/>
        </w:rPr>
        <w:t>upporting State Plans for Human Development</w:t>
      </w:r>
    </w:p>
    <w:p w:rsidR="00A659B6" w:rsidRDefault="00A659B6" w:rsidP="00A659B6">
      <w:pPr>
        <w:numPr>
          <w:ilvl w:val="0"/>
          <w:numId w:val="13"/>
        </w:numPr>
        <w:spacing w:after="0" w:line="240" w:lineRule="auto"/>
        <w:rPr>
          <w:rFonts w:ascii="Cambria" w:hAnsi="Cambria"/>
          <w:bCs/>
          <w:color w:val="000000"/>
          <w:sz w:val="24"/>
          <w:szCs w:val="24"/>
        </w:rPr>
      </w:pPr>
      <w:r w:rsidRPr="00295915">
        <w:rPr>
          <w:rFonts w:ascii="Cambria" w:hAnsi="Cambria"/>
          <w:bCs/>
          <w:color w:val="000000"/>
          <w:sz w:val="24"/>
          <w:szCs w:val="24"/>
        </w:rPr>
        <w:t xml:space="preserve">UNDP India – </w:t>
      </w:r>
      <w:r>
        <w:rPr>
          <w:rFonts w:ascii="Cambria" w:hAnsi="Cambria"/>
          <w:bCs/>
          <w:color w:val="000000"/>
          <w:sz w:val="24"/>
          <w:szCs w:val="24"/>
        </w:rPr>
        <w:t xml:space="preserve">Project Document: </w:t>
      </w:r>
      <w:r w:rsidRPr="00295915">
        <w:rPr>
          <w:rFonts w:ascii="Cambria" w:eastAsia="Times New Roman" w:hAnsi="Cambria" w:cs="Arial"/>
          <w:i/>
          <w:sz w:val="24"/>
          <w:szCs w:val="24"/>
          <w:lang w:val="en-IN"/>
        </w:rPr>
        <w:t>S</w:t>
      </w:r>
      <w:r>
        <w:rPr>
          <w:rFonts w:ascii="Cambria" w:eastAsia="Times New Roman" w:hAnsi="Cambria" w:cs="Arial"/>
          <w:i/>
          <w:sz w:val="24"/>
          <w:szCs w:val="24"/>
          <w:lang w:val="en-IN"/>
        </w:rPr>
        <w:t>trengthening State</w:t>
      </w:r>
      <w:r w:rsidRPr="00295915">
        <w:rPr>
          <w:rFonts w:ascii="Cambria" w:eastAsia="Times New Roman" w:hAnsi="Cambria" w:cs="Arial"/>
          <w:i/>
          <w:sz w:val="24"/>
          <w:szCs w:val="24"/>
          <w:lang w:val="en-IN"/>
        </w:rPr>
        <w:t xml:space="preserve"> Plans for Human Development</w:t>
      </w:r>
      <w:r w:rsidRPr="00295915">
        <w:rPr>
          <w:rFonts w:ascii="Cambria" w:eastAsia="Times New Roman" w:hAnsi="Cambria" w:cs="Arial"/>
          <w:sz w:val="24"/>
          <w:szCs w:val="24"/>
          <w:lang w:val="en-IN"/>
        </w:rPr>
        <w:t xml:space="preserve">, </w:t>
      </w:r>
      <w:r w:rsidRPr="00295915">
        <w:rPr>
          <w:rFonts w:ascii="Cambria" w:hAnsi="Cambria"/>
          <w:bCs/>
          <w:color w:val="000000"/>
          <w:sz w:val="24"/>
          <w:szCs w:val="24"/>
        </w:rPr>
        <w:t>2004</w:t>
      </w:r>
      <w:r>
        <w:rPr>
          <w:rFonts w:ascii="Cambria" w:hAnsi="Cambria"/>
          <w:bCs/>
          <w:color w:val="000000"/>
          <w:sz w:val="24"/>
          <w:szCs w:val="24"/>
        </w:rPr>
        <w:t xml:space="preserve"> and subsequent renewals/ expansions</w:t>
      </w:r>
    </w:p>
    <w:p w:rsidR="00A659B6" w:rsidRDefault="00A659B6" w:rsidP="00A659B6">
      <w:pPr>
        <w:numPr>
          <w:ilvl w:val="0"/>
          <w:numId w:val="13"/>
        </w:numPr>
        <w:spacing w:after="0" w:line="240" w:lineRule="auto"/>
        <w:ind w:left="357" w:hanging="357"/>
        <w:rPr>
          <w:rFonts w:ascii="Cambria" w:hAnsi="Cambria"/>
          <w:bCs/>
          <w:color w:val="000000"/>
          <w:sz w:val="24"/>
          <w:szCs w:val="24"/>
        </w:rPr>
      </w:pPr>
      <w:r w:rsidRPr="00C655FD">
        <w:rPr>
          <w:rFonts w:ascii="Cambria" w:hAnsi="Cambria"/>
          <w:bCs/>
          <w:color w:val="000000"/>
          <w:sz w:val="24"/>
          <w:szCs w:val="24"/>
        </w:rPr>
        <w:t>UNDP India – Annual Work Plan:</w:t>
      </w:r>
      <w:r w:rsidRPr="00C655FD">
        <w:rPr>
          <w:rFonts w:ascii="Cambria" w:hAnsi="Cambria"/>
          <w:bCs/>
          <w:i/>
          <w:color w:val="000000"/>
          <w:sz w:val="24"/>
          <w:szCs w:val="24"/>
        </w:rPr>
        <w:t xml:space="preserve"> </w:t>
      </w:r>
      <w:r w:rsidRPr="00C655FD">
        <w:rPr>
          <w:rFonts w:ascii="Cambria" w:eastAsia="Times New Roman" w:hAnsi="Cambria" w:cs="Arial"/>
          <w:i/>
          <w:sz w:val="24"/>
          <w:szCs w:val="24"/>
          <w:lang w:val="en-IN"/>
        </w:rPr>
        <w:t>S</w:t>
      </w:r>
      <w:r>
        <w:rPr>
          <w:rFonts w:ascii="Cambria" w:eastAsia="Times New Roman" w:hAnsi="Cambria" w:cs="Arial"/>
          <w:i/>
          <w:sz w:val="24"/>
          <w:szCs w:val="24"/>
          <w:lang w:val="en-IN"/>
        </w:rPr>
        <w:t xml:space="preserve">trengthening </w:t>
      </w:r>
      <w:r w:rsidRPr="00C655FD">
        <w:rPr>
          <w:rFonts w:ascii="Cambria" w:eastAsia="Times New Roman" w:hAnsi="Cambria" w:cs="Arial"/>
          <w:i/>
          <w:sz w:val="24"/>
          <w:szCs w:val="24"/>
          <w:lang w:val="en-IN"/>
        </w:rPr>
        <w:t>State Plans for Human Development</w:t>
      </w:r>
      <w:r w:rsidRPr="00C655FD">
        <w:rPr>
          <w:rFonts w:ascii="Cambria" w:hAnsi="Cambria"/>
          <w:bCs/>
          <w:color w:val="000000"/>
          <w:sz w:val="24"/>
          <w:szCs w:val="24"/>
        </w:rPr>
        <w:t>, 2008, 2009</w:t>
      </w:r>
    </w:p>
    <w:p w:rsidR="00A659B6" w:rsidRDefault="00A659B6" w:rsidP="00A659B6">
      <w:pPr>
        <w:numPr>
          <w:ilvl w:val="0"/>
          <w:numId w:val="13"/>
        </w:numPr>
        <w:spacing w:after="0" w:line="240" w:lineRule="auto"/>
        <w:jc w:val="both"/>
        <w:rPr>
          <w:rFonts w:ascii="Cambria" w:hAnsi="Cambria"/>
          <w:bCs/>
          <w:color w:val="000000"/>
          <w:sz w:val="24"/>
          <w:szCs w:val="24"/>
        </w:rPr>
      </w:pPr>
      <w:r w:rsidRPr="00813AFB">
        <w:rPr>
          <w:rFonts w:ascii="Cambria" w:hAnsi="Cambria"/>
          <w:bCs/>
          <w:color w:val="000000"/>
          <w:sz w:val="24"/>
          <w:szCs w:val="24"/>
        </w:rPr>
        <w:t xml:space="preserve">UNDP India – Mid-term Review: </w:t>
      </w:r>
      <w:r w:rsidRPr="00813AFB">
        <w:rPr>
          <w:rFonts w:ascii="Cambria" w:hAnsi="Cambria"/>
          <w:bCs/>
          <w:i/>
          <w:color w:val="000000"/>
          <w:sz w:val="24"/>
          <w:szCs w:val="24"/>
        </w:rPr>
        <w:t>Self-Assessment –</w:t>
      </w:r>
      <w:r w:rsidRPr="00813AFB">
        <w:rPr>
          <w:rFonts w:ascii="Cambria" w:eastAsia="Times New Roman" w:hAnsi="Cambria" w:cs="Arial"/>
          <w:i/>
          <w:sz w:val="24"/>
          <w:szCs w:val="24"/>
          <w:lang w:val="en-IN"/>
        </w:rPr>
        <w:t xml:space="preserve"> S</w:t>
      </w:r>
      <w:r>
        <w:rPr>
          <w:rFonts w:ascii="Cambria" w:eastAsia="Times New Roman" w:hAnsi="Cambria" w:cs="Arial"/>
          <w:i/>
          <w:sz w:val="24"/>
          <w:szCs w:val="24"/>
          <w:lang w:val="en-IN"/>
        </w:rPr>
        <w:t xml:space="preserve">trengthening </w:t>
      </w:r>
      <w:r w:rsidRPr="00813AFB">
        <w:rPr>
          <w:rFonts w:ascii="Cambria" w:eastAsia="Times New Roman" w:hAnsi="Cambria" w:cs="Arial"/>
          <w:i/>
          <w:sz w:val="24"/>
          <w:szCs w:val="24"/>
          <w:lang w:val="en-IN"/>
        </w:rPr>
        <w:t>State Plans for Human Development</w:t>
      </w:r>
      <w:r w:rsidRPr="00813AFB">
        <w:rPr>
          <w:rFonts w:ascii="Cambria" w:hAnsi="Cambria"/>
          <w:bCs/>
          <w:i/>
          <w:color w:val="000000"/>
          <w:sz w:val="24"/>
          <w:szCs w:val="24"/>
        </w:rPr>
        <w:t xml:space="preserve">, </w:t>
      </w:r>
      <w:r w:rsidRPr="00813AFB">
        <w:rPr>
          <w:rFonts w:ascii="Cambria" w:hAnsi="Cambria"/>
          <w:bCs/>
          <w:color w:val="000000"/>
          <w:sz w:val="24"/>
          <w:szCs w:val="24"/>
        </w:rPr>
        <w:t>2010</w:t>
      </w:r>
    </w:p>
    <w:p w:rsidR="00A659B6" w:rsidRPr="00D45E48" w:rsidRDefault="00A659B6" w:rsidP="00A659B6">
      <w:pPr>
        <w:numPr>
          <w:ilvl w:val="0"/>
          <w:numId w:val="13"/>
        </w:numPr>
        <w:spacing w:after="0" w:line="240" w:lineRule="auto"/>
        <w:jc w:val="both"/>
        <w:rPr>
          <w:rFonts w:ascii="Cambria" w:hAnsi="Cambria"/>
          <w:bCs/>
          <w:color w:val="000000"/>
          <w:sz w:val="24"/>
          <w:szCs w:val="24"/>
        </w:rPr>
      </w:pPr>
      <w:r w:rsidRPr="00D45E48">
        <w:rPr>
          <w:rFonts w:ascii="Cambria" w:hAnsi="Cambria"/>
          <w:bCs/>
          <w:color w:val="000000"/>
          <w:sz w:val="24"/>
          <w:szCs w:val="24"/>
        </w:rPr>
        <w:lastRenderedPageBreak/>
        <w:t xml:space="preserve">UNDP India – </w:t>
      </w:r>
      <w:r w:rsidRPr="007D0435">
        <w:rPr>
          <w:rFonts w:ascii="Cambria" w:hAnsi="Cambria"/>
          <w:bCs/>
          <w:i/>
          <w:color w:val="000000"/>
          <w:sz w:val="24"/>
          <w:szCs w:val="24"/>
        </w:rPr>
        <w:t>Strengthening State Plans for Human Development</w:t>
      </w:r>
      <w:r>
        <w:rPr>
          <w:rFonts w:ascii="Cambria" w:hAnsi="Cambria"/>
          <w:bCs/>
          <w:i/>
          <w:color w:val="000000"/>
          <w:sz w:val="24"/>
          <w:szCs w:val="24"/>
        </w:rPr>
        <w:t>: Examples from the States</w:t>
      </w:r>
    </w:p>
    <w:p w:rsidR="00A659B6" w:rsidRPr="00AA7F9D" w:rsidRDefault="00A659B6" w:rsidP="00A659B6">
      <w:pPr>
        <w:numPr>
          <w:ilvl w:val="0"/>
          <w:numId w:val="13"/>
        </w:numPr>
        <w:spacing w:after="0" w:line="240" w:lineRule="auto"/>
        <w:jc w:val="both"/>
        <w:rPr>
          <w:rFonts w:ascii="Cambria" w:hAnsi="Cambria"/>
          <w:bCs/>
          <w:color w:val="000000"/>
          <w:sz w:val="24"/>
          <w:szCs w:val="24"/>
        </w:rPr>
      </w:pPr>
      <w:r w:rsidRPr="00AA7F9D">
        <w:rPr>
          <w:rFonts w:ascii="Cambria" w:hAnsi="Cambria"/>
          <w:bCs/>
          <w:color w:val="000000"/>
          <w:sz w:val="24"/>
          <w:szCs w:val="24"/>
        </w:rPr>
        <w:t xml:space="preserve">UNDP India – </w:t>
      </w:r>
      <w:r w:rsidRPr="00AA7F9D">
        <w:rPr>
          <w:rFonts w:ascii="Cambria" w:hAnsi="Cambria"/>
          <w:bCs/>
          <w:i/>
          <w:color w:val="000000"/>
          <w:sz w:val="24"/>
          <w:szCs w:val="24"/>
        </w:rPr>
        <w:t>Human Development in India: Analysis to Action</w:t>
      </w:r>
      <w:r w:rsidRPr="00AA7F9D">
        <w:rPr>
          <w:rFonts w:ascii="Cambria" w:hAnsi="Cambria"/>
          <w:bCs/>
          <w:color w:val="000000"/>
          <w:sz w:val="24"/>
          <w:szCs w:val="24"/>
        </w:rPr>
        <w:t>, October 2010</w:t>
      </w:r>
    </w:p>
    <w:p w:rsidR="00A659B6" w:rsidRPr="00813AFB" w:rsidRDefault="00A659B6" w:rsidP="00A659B6">
      <w:pPr>
        <w:numPr>
          <w:ilvl w:val="0"/>
          <w:numId w:val="13"/>
        </w:numPr>
        <w:spacing w:after="0" w:line="240" w:lineRule="auto"/>
        <w:jc w:val="both"/>
        <w:rPr>
          <w:rFonts w:ascii="Cambria" w:hAnsi="Cambria"/>
          <w:bCs/>
          <w:color w:val="000000"/>
          <w:sz w:val="24"/>
          <w:szCs w:val="24"/>
        </w:rPr>
      </w:pPr>
      <w:r w:rsidRPr="002F508F">
        <w:rPr>
          <w:rFonts w:ascii="Cambria" w:hAnsi="Cambria"/>
          <w:sz w:val="24"/>
          <w:szCs w:val="24"/>
        </w:rPr>
        <w:t>ISST</w:t>
      </w:r>
      <w:r w:rsidRPr="002F508F">
        <w:rPr>
          <w:rFonts w:ascii="Cambria" w:hAnsi="Cambria"/>
          <w:i/>
          <w:sz w:val="24"/>
          <w:szCs w:val="24"/>
        </w:rPr>
        <w:t xml:space="preserve"> – Final evaluation study of UNDP – Planning Commission Partnership on Human Development 1999-2009 </w:t>
      </w:r>
      <w:r w:rsidRPr="002F508F">
        <w:rPr>
          <w:rFonts w:ascii="Cambria" w:hAnsi="Cambria"/>
          <w:sz w:val="24"/>
          <w:szCs w:val="24"/>
        </w:rPr>
        <w:t>by</w:t>
      </w:r>
      <w:r w:rsidRPr="002F508F">
        <w:rPr>
          <w:rFonts w:ascii="Cambria" w:hAnsi="Cambria"/>
          <w:i/>
          <w:sz w:val="24"/>
          <w:szCs w:val="24"/>
        </w:rPr>
        <w:t xml:space="preserve"> </w:t>
      </w:r>
      <w:r w:rsidRPr="00813AFB">
        <w:rPr>
          <w:rFonts w:ascii="Times New Roman" w:hAnsi="Times New Roman"/>
          <w:sz w:val="24"/>
          <w:szCs w:val="24"/>
        </w:rPr>
        <w:t>Ratna M. Sudarshan, Meera Pillai, Anuradha Bhasin, Manabi Majumdar, Meenakshi Ahluwalia, February 2011</w:t>
      </w:r>
    </w:p>
    <w:p w:rsidR="00A659B6" w:rsidRDefault="00A659B6" w:rsidP="00A659B6">
      <w:pPr>
        <w:spacing w:after="160" w:line="240" w:lineRule="auto"/>
        <w:rPr>
          <w:rFonts w:ascii="Cambria" w:eastAsia="Times New Roman" w:hAnsi="Cambria" w:cs="Arial"/>
          <w:b/>
          <w:sz w:val="24"/>
          <w:szCs w:val="24"/>
          <w:lang w:val="en-IN"/>
        </w:rPr>
      </w:pPr>
    </w:p>
    <w:p w:rsidR="00A659B6" w:rsidRPr="007D4B13" w:rsidRDefault="00A659B6" w:rsidP="00A659B6">
      <w:pPr>
        <w:spacing w:after="160" w:line="240" w:lineRule="auto"/>
        <w:rPr>
          <w:rFonts w:ascii="Cambria" w:hAnsi="Cambria"/>
          <w:b/>
          <w:bCs/>
          <w:color w:val="000000"/>
          <w:sz w:val="25"/>
          <w:szCs w:val="25"/>
        </w:rPr>
      </w:pPr>
      <w:r w:rsidRPr="007D4B13">
        <w:rPr>
          <w:rFonts w:ascii="Cambria" w:hAnsi="Cambria"/>
          <w:b/>
          <w:bCs/>
          <w:color w:val="000000"/>
          <w:sz w:val="25"/>
          <w:szCs w:val="25"/>
        </w:rPr>
        <w:t>Capacity Development for District Planning</w:t>
      </w:r>
    </w:p>
    <w:p w:rsidR="00A659B6" w:rsidRDefault="00A659B6" w:rsidP="00A659B6">
      <w:pPr>
        <w:numPr>
          <w:ilvl w:val="0"/>
          <w:numId w:val="13"/>
        </w:numPr>
        <w:spacing w:after="0" w:line="240" w:lineRule="auto"/>
        <w:rPr>
          <w:rFonts w:ascii="Cambria" w:hAnsi="Cambria"/>
          <w:bCs/>
          <w:color w:val="000000"/>
          <w:sz w:val="24"/>
          <w:szCs w:val="24"/>
        </w:rPr>
      </w:pPr>
      <w:r>
        <w:rPr>
          <w:rFonts w:ascii="Cambria" w:hAnsi="Cambria"/>
          <w:bCs/>
          <w:color w:val="000000"/>
          <w:sz w:val="24"/>
          <w:szCs w:val="24"/>
        </w:rPr>
        <w:t xml:space="preserve">United Nations – </w:t>
      </w:r>
      <w:r w:rsidRPr="003245F4">
        <w:rPr>
          <w:rFonts w:ascii="Cambria" w:hAnsi="Cambria"/>
          <w:bCs/>
          <w:i/>
          <w:color w:val="000000"/>
          <w:sz w:val="24"/>
          <w:szCs w:val="24"/>
        </w:rPr>
        <w:t>GoI-UN</w:t>
      </w:r>
      <w:r>
        <w:rPr>
          <w:rFonts w:ascii="Cambria" w:hAnsi="Cambria"/>
          <w:bCs/>
          <w:color w:val="000000"/>
          <w:sz w:val="24"/>
          <w:szCs w:val="24"/>
        </w:rPr>
        <w:t xml:space="preserve"> </w:t>
      </w:r>
      <w:r w:rsidRPr="00C76B8C">
        <w:rPr>
          <w:rFonts w:ascii="Cambria" w:hAnsi="Cambria"/>
          <w:bCs/>
          <w:i/>
          <w:color w:val="000000"/>
          <w:sz w:val="24"/>
          <w:szCs w:val="24"/>
        </w:rPr>
        <w:t>Joint Project Document on Convergence</w:t>
      </w:r>
      <w:r>
        <w:rPr>
          <w:rFonts w:ascii="Cambria" w:hAnsi="Cambria"/>
          <w:bCs/>
          <w:color w:val="000000"/>
          <w:sz w:val="24"/>
          <w:szCs w:val="24"/>
        </w:rPr>
        <w:t>, 2008</w:t>
      </w:r>
    </w:p>
    <w:p w:rsidR="00A659B6" w:rsidRDefault="00A659B6" w:rsidP="00A659B6">
      <w:pPr>
        <w:numPr>
          <w:ilvl w:val="0"/>
          <w:numId w:val="13"/>
        </w:numPr>
        <w:spacing w:after="0" w:line="240" w:lineRule="auto"/>
        <w:rPr>
          <w:rFonts w:ascii="Cambria" w:hAnsi="Cambria"/>
          <w:bCs/>
          <w:color w:val="000000"/>
          <w:sz w:val="24"/>
          <w:szCs w:val="24"/>
        </w:rPr>
      </w:pPr>
      <w:r>
        <w:rPr>
          <w:rFonts w:ascii="Cambria" w:hAnsi="Cambria"/>
          <w:bCs/>
          <w:color w:val="000000"/>
          <w:sz w:val="24"/>
          <w:szCs w:val="24"/>
        </w:rPr>
        <w:t>UNDP India – Annual Work Plan: Capacity Development for District Planning</w:t>
      </w:r>
      <w:r>
        <w:rPr>
          <w:rFonts w:ascii="Cambria" w:hAnsi="Cambria"/>
          <w:bCs/>
          <w:i/>
          <w:color w:val="000000"/>
          <w:sz w:val="24"/>
          <w:szCs w:val="24"/>
        </w:rPr>
        <w:t xml:space="preserve">, </w:t>
      </w:r>
      <w:r w:rsidRPr="000E552D">
        <w:rPr>
          <w:rFonts w:ascii="Cambria" w:hAnsi="Cambria"/>
          <w:bCs/>
          <w:color w:val="000000"/>
          <w:sz w:val="24"/>
          <w:szCs w:val="24"/>
        </w:rPr>
        <w:t>200</w:t>
      </w:r>
      <w:r>
        <w:rPr>
          <w:rFonts w:ascii="Cambria" w:hAnsi="Cambria"/>
          <w:bCs/>
          <w:color w:val="000000"/>
          <w:sz w:val="24"/>
          <w:szCs w:val="24"/>
        </w:rPr>
        <w:t>9, 2010</w:t>
      </w:r>
    </w:p>
    <w:p w:rsidR="00A659B6" w:rsidRDefault="00A659B6" w:rsidP="00A659B6">
      <w:pPr>
        <w:numPr>
          <w:ilvl w:val="0"/>
          <w:numId w:val="13"/>
        </w:numPr>
        <w:spacing w:after="0" w:line="240" w:lineRule="auto"/>
        <w:ind w:left="357" w:hanging="357"/>
        <w:rPr>
          <w:rFonts w:ascii="Cambria" w:hAnsi="Cambria"/>
          <w:bCs/>
          <w:color w:val="000000"/>
          <w:sz w:val="24"/>
          <w:szCs w:val="24"/>
        </w:rPr>
      </w:pPr>
      <w:r>
        <w:rPr>
          <w:rFonts w:ascii="Cambria" w:hAnsi="Cambria"/>
          <w:bCs/>
          <w:color w:val="000000"/>
          <w:sz w:val="24"/>
          <w:szCs w:val="24"/>
        </w:rPr>
        <w:t xml:space="preserve">UNDP India – </w:t>
      </w:r>
      <w:r w:rsidRPr="006B015F">
        <w:rPr>
          <w:rFonts w:ascii="Cambria" w:hAnsi="Cambria"/>
          <w:bCs/>
          <w:color w:val="000000"/>
          <w:sz w:val="24"/>
          <w:szCs w:val="24"/>
        </w:rPr>
        <w:t>Mid-term Review</w:t>
      </w:r>
      <w:r>
        <w:rPr>
          <w:rFonts w:ascii="Cambria" w:hAnsi="Cambria"/>
          <w:bCs/>
          <w:color w:val="000000"/>
          <w:sz w:val="24"/>
          <w:szCs w:val="24"/>
        </w:rPr>
        <w:t xml:space="preserve">: </w:t>
      </w:r>
      <w:r w:rsidRPr="009118E5">
        <w:rPr>
          <w:rFonts w:ascii="Cambria" w:hAnsi="Cambria"/>
          <w:bCs/>
          <w:i/>
          <w:color w:val="000000"/>
          <w:sz w:val="24"/>
          <w:szCs w:val="24"/>
        </w:rPr>
        <w:t>Self-Assessment</w:t>
      </w:r>
      <w:r>
        <w:rPr>
          <w:rFonts w:ascii="Cambria" w:hAnsi="Cambria"/>
          <w:bCs/>
          <w:i/>
          <w:color w:val="000000"/>
          <w:sz w:val="24"/>
          <w:szCs w:val="24"/>
        </w:rPr>
        <w:t xml:space="preserve"> –</w:t>
      </w:r>
      <w:r>
        <w:rPr>
          <w:rFonts w:ascii="Cambria" w:hAnsi="Cambria"/>
          <w:bCs/>
          <w:color w:val="000000"/>
          <w:sz w:val="24"/>
          <w:szCs w:val="24"/>
        </w:rPr>
        <w:t xml:space="preserve"> </w:t>
      </w:r>
      <w:r w:rsidRPr="00743154">
        <w:rPr>
          <w:rFonts w:ascii="Cambria" w:hAnsi="Cambria"/>
          <w:bCs/>
          <w:i/>
          <w:color w:val="000000"/>
          <w:sz w:val="24"/>
          <w:szCs w:val="24"/>
        </w:rPr>
        <w:t>Capacity Development for District Planning</w:t>
      </w:r>
      <w:r>
        <w:rPr>
          <w:rFonts w:ascii="Cambria" w:hAnsi="Cambria"/>
          <w:bCs/>
          <w:i/>
          <w:color w:val="000000"/>
          <w:sz w:val="24"/>
          <w:szCs w:val="24"/>
        </w:rPr>
        <w:t xml:space="preserve">, </w:t>
      </w:r>
      <w:r w:rsidRPr="000E552D">
        <w:rPr>
          <w:rFonts w:ascii="Cambria" w:hAnsi="Cambria"/>
          <w:bCs/>
          <w:color w:val="000000"/>
          <w:sz w:val="24"/>
          <w:szCs w:val="24"/>
        </w:rPr>
        <w:t>2010</w:t>
      </w:r>
    </w:p>
    <w:p w:rsidR="00A659B6" w:rsidRDefault="00A659B6" w:rsidP="00A659B6">
      <w:pPr>
        <w:spacing w:after="160" w:line="240" w:lineRule="auto"/>
        <w:rPr>
          <w:rFonts w:ascii="Cambria" w:hAnsi="Cambria"/>
          <w:bCs/>
          <w:color w:val="000000"/>
          <w:sz w:val="24"/>
          <w:szCs w:val="24"/>
        </w:rPr>
      </w:pPr>
    </w:p>
    <w:p w:rsidR="00A659B6" w:rsidRPr="007D4B13" w:rsidRDefault="00A659B6" w:rsidP="00A659B6">
      <w:pPr>
        <w:spacing w:after="160" w:line="240" w:lineRule="auto"/>
        <w:rPr>
          <w:rFonts w:ascii="Cambria" w:hAnsi="Cambria"/>
          <w:b/>
          <w:bCs/>
          <w:color w:val="000000"/>
          <w:sz w:val="25"/>
          <w:szCs w:val="25"/>
        </w:rPr>
      </w:pPr>
      <w:r w:rsidRPr="007D4B13">
        <w:rPr>
          <w:rFonts w:ascii="Cambria" w:hAnsi="Cambria"/>
          <w:b/>
          <w:bCs/>
          <w:color w:val="000000"/>
          <w:sz w:val="25"/>
          <w:szCs w:val="25"/>
        </w:rPr>
        <w:t>Capacity Development for Local Governance</w:t>
      </w:r>
    </w:p>
    <w:p w:rsidR="00A659B6" w:rsidRDefault="00A659B6" w:rsidP="00A659B6">
      <w:pPr>
        <w:numPr>
          <w:ilvl w:val="0"/>
          <w:numId w:val="13"/>
        </w:numPr>
        <w:spacing w:after="0" w:line="240" w:lineRule="auto"/>
        <w:rPr>
          <w:rFonts w:ascii="Cambria" w:hAnsi="Cambria"/>
          <w:bCs/>
          <w:color w:val="000000"/>
          <w:sz w:val="24"/>
          <w:szCs w:val="24"/>
        </w:rPr>
      </w:pPr>
      <w:r>
        <w:rPr>
          <w:rFonts w:ascii="Cambria" w:hAnsi="Cambria"/>
          <w:bCs/>
          <w:color w:val="000000"/>
          <w:sz w:val="24"/>
          <w:szCs w:val="24"/>
        </w:rPr>
        <w:t xml:space="preserve">UNDP India – </w:t>
      </w:r>
      <w:r w:rsidRPr="007A133E">
        <w:rPr>
          <w:rFonts w:ascii="Cambria" w:hAnsi="Cambria"/>
          <w:bCs/>
          <w:color w:val="000000"/>
          <w:sz w:val="24"/>
          <w:szCs w:val="24"/>
        </w:rPr>
        <w:t xml:space="preserve">Project </w:t>
      </w:r>
      <w:r>
        <w:rPr>
          <w:rFonts w:ascii="Cambria" w:hAnsi="Cambria"/>
          <w:bCs/>
          <w:color w:val="000000"/>
          <w:sz w:val="24"/>
          <w:szCs w:val="24"/>
        </w:rPr>
        <w:t xml:space="preserve">Document: </w:t>
      </w:r>
      <w:r w:rsidRPr="008803E2">
        <w:rPr>
          <w:rFonts w:ascii="Cambria" w:hAnsi="Cambria"/>
          <w:bCs/>
          <w:i/>
          <w:color w:val="000000"/>
          <w:sz w:val="24"/>
          <w:szCs w:val="24"/>
        </w:rPr>
        <w:t>Capacity Development for Local Governance</w:t>
      </w:r>
      <w:r w:rsidRPr="007A133E">
        <w:rPr>
          <w:rFonts w:ascii="Cambria" w:hAnsi="Cambria"/>
          <w:bCs/>
          <w:color w:val="000000"/>
          <w:sz w:val="24"/>
          <w:szCs w:val="24"/>
        </w:rPr>
        <w:t>,</w:t>
      </w:r>
      <w:r>
        <w:rPr>
          <w:rFonts w:ascii="Cambria" w:hAnsi="Cambria"/>
          <w:bCs/>
          <w:color w:val="000000"/>
          <w:sz w:val="24"/>
          <w:szCs w:val="24"/>
        </w:rPr>
        <w:t xml:space="preserve"> 2008</w:t>
      </w:r>
    </w:p>
    <w:p w:rsidR="00A659B6" w:rsidRDefault="00A659B6" w:rsidP="00A659B6">
      <w:pPr>
        <w:numPr>
          <w:ilvl w:val="0"/>
          <w:numId w:val="13"/>
        </w:numPr>
        <w:spacing w:after="0" w:line="240" w:lineRule="auto"/>
        <w:rPr>
          <w:rFonts w:ascii="Cambria" w:hAnsi="Cambria"/>
          <w:bCs/>
          <w:color w:val="000000"/>
          <w:sz w:val="24"/>
          <w:szCs w:val="24"/>
        </w:rPr>
      </w:pPr>
      <w:r>
        <w:rPr>
          <w:rFonts w:ascii="Cambria" w:hAnsi="Cambria"/>
          <w:bCs/>
          <w:color w:val="000000"/>
          <w:sz w:val="24"/>
          <w:szCs w:val="24"/>
        </w:rPr>
        <w:t xml:space="preserve">UNDP India – </w:t>
      </w:r>
      <w:r w:rsidRPr="007A133E">
        <w:rPr>
          <w:rFonts w:ascii="Cambria" w:hAnsi="Cambria"/>
          <w:bCs/>
          <w:color w:val="000000"/>
          <w:sz w:val="24"/>
          <w:szCs w:val="24"/>
        </w:rPr>
        <w:t xml:space="preserve">Project </w:t>
      </w:r>
      <w:r>
        <w:rPr>
          <w:rFonts w:ascii="Cambria" w:hAnsi="Cambria"/>
          <w:bCs/>
          <w:color w:val="000000"/>
          <w:sz w:val="24"/>
          <w:szCs w:val="24"/>
        </w:rPr>
        <w:t xml:space="preserve">Brief: </w:t>
      </w:r>
      <w:r w:rsidRPr="008803E2">
        <w:rPr>
          <w:rFonts w:ascii="Cambria" w:hAnsi="Cambria"/>
          <w:bCs/>
          <w:i/>
          <w:color w:val="000000"/>
          <w:sz w:val="24"/>
          <w:szCs w:val="24"/>
        </w:rPr>
        <w:t>Capacity Development for Local Governance</w:t>
      </w:r>
      <w:r w:rsidRPr="007A133E">
        <w:rPr>
          <w:rFonts w:ascii="Cambria" w:hAnsi="Cambria"/>
          <w:bCs/>
          <w:color w:val="000000"/>
          <w:sz w:val="24"/>
          <w:szCs w:val="24"/>
        </w:rPr>
        <w:t>,</w:t>
      </w:r>
      <w:r>
        <w:rPr>
          <w:rFonts w:ascii="Cambria" w:hAnsi="Cambria"/>
          <w:bCs/>
          <w:color w:val="000000"/>
          <w:sz w:val="24"/>
          <w:szCs w:val="24"/>
        </w:rPr>
        <w:t xml:space="preserve"> 2008</w:t>
      </w:r>
    </w:p>
    <w:p w:rsidR="00A659B6" w:rsidRDefault="00A659B6" w:rsidP="00A659B6">
      <w:pPr>
        <w:numPr>
          <w:ilvl w:val="0"/>
          <w:numId w:val="13"/>
        </w:numPr>
        <w:spacing w:after="0" w:line="240" w:lineRule="auto"/>
        <w:rPr>
          <w:rFonts w:ascii="Cambria" w:hAnsi="Cambria"/>
          <w:bCs/>
          <w:color w:val="000000"/>
          <w:sz w:val="24"/>
          <w:szCs w:val="24"/>
        </w:rPr>
      </w:pPr>
      <w:r>
        <w:rPr>
          <w:rFonts w:ascii="Cambria" w:hAnsi="Cambria"/>
          <w:bCs/>
          <w:color w:val="000000"/>
          <w:sz w:val="24"/>
          <w:szCs w:val="24"/>
        </w:rPr>
        <w:t xml:space="preserve">UNDP India – Annual Work Plan: </w:t>
      </w:r>
      <w:r w:rsidRPr="008803E2">
        <w:rPr>
          <w:rFonts w:ascii="Cambria" w:hAnsi="Cambria"/>
          <w:bCs/>
          <w:i/>
          <w:color w:val="000000"/>
          <w:sz w:val="24"/>
          <w:szCs w:val="24"/>
        </w:rPr>
        <w:t>Capacity Development for Local Governance</w:t>
      </w:r>
      <w:r w:rsidRPr="00D26150">
        <w:rPr>
          <w:rFonts w:ascii="Cambria" w:hAnsi="Cambria"/>
          <w:bCs/>
          <w:color w:val="000000"/>
          <w:sz w:val="24"/>
          <w:szCs w:val="24"/>
        </w:rPr>
        <w:t>,</w:t>
      </w:r>
      <w:r>
        <w:rPr>
          <w:rFonts w:ascii="Cambria" w:hAnsi="Cambria"/>
          <w:bCs/>
          <w:color w:val="000000"/>
          <w:sz w:val="24"/>
          <w:szCs w:val="24"/>
        </w:rPr>
        <w:t xml:space="preserve"> </w:t>
      </w:r>
      <w:r w:rsidRPr="00D26150">
        <w:rPr>
          <w:rFonts w:ascii="Cambria" w:hAnsi="Cambria"/>
          <w:bCs/>
          <w:color w:val="000000"/>
          <w:sz w:val="24"/>
          <w:szCs w:val="24"/>
        </w:rPr>
        <w:t>200</w:t>
      </w:r>
      <w:r>
        <w:rPr>
          <w:rFonts w:ascii="Cambria" w:hAnsi="Cambria"/>
          <w:bCs/>
          <w:color w:val="000000"/>
          <w:sz w:val="24"/>
          <w:szCs w:val="24"/>
        </w:rPr>
        <w:t>9</w:t>
      </w:r>
      <w:r w:rsidRPr="00D26150">
        <w:rPr>
          <w:rFonts w:ascii="Cambria" w:hAnsi="Cambria"/>
          <w:bCs/>
          <w:color w:val="000000"/>
          <w:sz w:val="24"/>
          <w:szCs w:val="24"/>
        </w:rPr>
        <w:t>,</w:t>
      </w:r>
      <w:r>
        <w:rPr>
          <w:rFonts w:ascii="Cambria" w:hAnsi="Cambria"/>
          <w:bCs/>
          <w:i/>
          <w:color w:val="000000"/>
          <w:sz w:val="24"/>
          <w:szCs w:val="24"/>
        </w:rPr>
        <w:t xml:space="preserve"> </w:t>
      </w:r>
      <w:r w:rsidRPr="000E552D">
        <w:rPr>
          <w:rFonts w:ascii="Cambria" w:hAnsi="Cambria"/>
          <w:bCs/>
          <w:color w:val="000000"/>
          <w:sz w:val="24"/>
          <w:szCs w:val="24"/>
        </w:rPr>
        <w:t>200</w:t>
      </w:r>
      <w:r>
        <w:rPr>
          <w:rFonts w:ascii="Cambria" w:hAnsi="Cambria"/>
          <w:bCs/>
          <w:color w:val="000000"/>
          <w:sz w:val="24"/>
          <w:szCs w:val="24"/>
        </w:rPr>
        <w:t>10, 2011</w:t>
      </w:r>
    </w:p>
    <w:p w:rsidR="00A659B6" w:rsidRDefault="00A659B6" w:rsidP="00A659B6">
      <w:pPr>
        <w:numPr>
          <w:ilvl w:val="0"/>
          <w:numId w:val="13"/>
        </w:numPr>
        <w:spacing w:after="0" w:line="240" w:lineRule="auto"/>
        <w:ind w:left="357" w:hanging="357"/>
        <w:rPr>
          <w:rFonts w:ascii="Cambria" w:hAnsi="Cambria"/>
          <w:bCs/>
          <w:color w:val="000000"/>
          <w:sz w:val="24"/>
          <w:szCs w:val="24"/>
        </w:rPr>
      </w:pPr>
      <w:r>
        <w:rPr>
          <w:rFonts w:ascii="Cambria" w:hAnsi="Cambria"/>
          <w:bCs/>
          <w:color w:val="000000"/>
          <w:sz w:val="24"/>
          <w:szCs w:val="24"/>
        </w:rPr>
        <w:t xml:space="preserve">UNDP India – </w:t>
      </w:r>
      <w:r w:rsidRPr="006B015F">
        <w:rPr>
          <w:rFonts w:ascii="Cambria" w:hAnsi="Cambria"/>
          <w:bCs/>
          <w:color w:val="000000"/>
          <w:sz w:val="24"/>
          <w:szCs w:val="24"/>
        </w:rPr>
        <w:t>Mid-term Review</w:t>
      </w:r>
      <w:r>
        <w:rPr>
          <w:rFonts w:ascii="Cambria" w:hAnsi="Cambria"/>
          <w:bCs/>
          <w:color w:val="000000"/>
          <w:sz w:val="24"/>
          <w:szCs w:val="24"/>
        </w:rPr>
        <w:t xml:space="preserve">: </w:t>
      </w:r>
      <w:r w:rsidRPr="009118E5">
        <w:rPr>
          <w:rFonts w:ascii="Cambria" w:hAnsi="Cambria"/>
          <w:bCs/>
          <w:i/>
          <w:color w:val="000000"/>
          <w:sz w:val="24"/>
          <w:szCs w:val="24"/>
        </w:rPr>
        <w:t>Self-Assessment</w:t>
      </w:r>
      <w:r>
        <w:rPr>
          <w:rFonts w:ascii="Cambria" w:hAnsi="Cambria"/>
          <w:bCs/>
          <w:i/>
          <w:color w:val="000000"/>
          <w:sz w:val="24"/>
          <w:szCs w:val="24"/>
        </w:rPr>
        <w:t xml:space="preserve"> –</w:t>
      </w:r>
      <w:r>
        <w:rPr>
          <w:rFonts w:ascii="Cambria" w:hAnsi="Cambria"/>
          <w:bCs/>
          <w:color w:val="000000"/>
          <w:sz w:val="24"/>
          <w:szCs w:val="24"/>
        </w:rPr>
        <w:t xml:space="preserve"> </w:t>
      </w:r>
      <w:r w:rsidRPr="00743154">
        <w:rPr>
          <w:rFonts w:ascii="Cambria" w:hAnsi="Cambria"/>
          <w:bCs/>
          <w:i/>
          <w:color w:val="000000"/>
          <w:sz w:val="24"/>
          <w:szCs w:val="24"/>
        </w:rPr>
        <w:t xml:space="preserve">Capacity Development for </w:t>
      </w:r>
      <w:r>
        <w:rPr>
          <w:rFonts w:ascii="Cambria" w:hAnsi="Cambria"/>
          <w:bCs/>
          <w:i/>
          <w:color w:val="000000"/>
          <w:sz w:val="24"/>
          <w:szCs w:val="24"/>
        </w:rPr>
        <w:t xml:space="preserve">Local Governance, </w:t>
      </w:r>
      <w:r w:rsidRPr="000E552D">
        <w:rPr>
          <w:rFonts w:ascii="Cambria" w:hAnsi="Cambria"/>
          <w:bCs/>
          <w:color w:val="000000"/>
          <w:sz w:val="24"/>
          <w:szCs w:val="24"/>
        </w:rPr>
        <w:t>2010</w:t>
      </w:r>
    </w:p>
    <w:p w:rsidR="00A659B6" w:rsidRDefault="00A659B6" w:rsidP="00A659B6">
      <w:pPr>
        <w:numPr>
          <w:ilvl w:val="0"/>
          <w:numId w:val="13"/>
        </w:numPr>
        <w:spacing w:after="0" w:line="240" w:lineRule="auto"/>
        <w:rPr>
          <w:rFonts w:ascii="Cambria" w:eastAsia="Times New Roman" w:hAnsi="Cambria" w:cs="Arial"/>
          <w:sz w:val="24"/>
          <w:szCs w:val="24"/>
          <w:lang w:val="en-IN"/>
        </w:rPr>
      </w:pPr>
      <w:r w:rsidRPr="000D3190">
        <w:rPr>
          <w:rFonts w:ascii="Cambria" w:eastAsia="Times New Roman" w:hAnsi="Cambria" w:cs="Arial"/>
          <w:sz w:val="24"/>
          <w:szCs w:val="24"/>
          <w:lang w:val="en-IN"/>
        </w:rPr>
        <w:t xml:space="preserve">State Institute for Rural Development, Rajasthan - </w:t>
      </w:r>
      <w:r w:rsidRPr="000D3190">
        <w:rPr>
          <w:rFonts w:ascii="Cambria" w:eastAsia="Times New Roman" w:hAnsi="Cambria" w:cs="Arial"/>
          <w:i/>
          <w:sz w:val="24"/>
          <w:szCs w:val="24"/>
          <w:lang w:val="en-IN"/>
        </w:rPr>
        <w:t xml:space="preserve">Brief Report of Training Impact Assessment (TIA) of PRI – Training: 2010 and Training Needs Assessment (TNA) for Refresher Training of PRIs </w:t>
      </w:r>
      <w:r w:rsidRPr="000D3190">
        <w:rPr>
          <w:rFonts w:ascii="Cambria" w:eastAsia="Times New Roman" w:hAnsi="Cambria" w:cs="Arial"/>
          <w:sz w:val="24"/>
          <w:szCs w:val="24"/>
          <w:lang w:val="en-IN"/>
        </w:rPr>
        <w:t>by Dr Anita, Ruchi Chaturvedi and Ratna Verma</w:t>
      </w:r>
    </w:p>
    <w:p w:rsidR="00A659B6" w:rsidRPr="000D3190" w:rsidRDefault="00A659B6" w:rsidP="00A659B6">
      <w:pPr>
        <w:numPr>
          <w:ilvl w:val="0"/>
          <w:numId w:val="13"/>
        </w:numPr>
        <w:spacing w:after="0" w:line="240" w:lineRule="auto"/>
        <w:rPr>
          <w:rFonts w:ascii="Cambria" w:eastAsia="Times New Roman" w:hAnsi="Cambria" w:cs="Arial"/>
          <w:sz w:val="24"/>
          <w:szCs w:val="24"/>
          <w:lang w:val="en-IN"/>
        </w:rPr>
      </w:pPr>
      <w:r w:rsidRPr="000D3190">
        <w:rPr>
          <w:rFonts w:ascii="Cambria" w:eastAsia="Times New Roman" w:hAnsi="Cambria" w:cs="Arial"/>
          <w:sz w:val="24"/>
          <w:szCs w:val="24"/>
          <w:lang w:val="en-IN"/>
        </w:rPr>
        <w:t xml:space="preserve">State Institute for Rural Development, Rajasthan – </w:t>
      </w:r>
      <w:r w:rsidRPr="000D3190">
        <w:rPr>
          <w:rFonts w:ascii="Cambria" w:eastAsia="Times New Roman" w:hAnsi="Cambria" w:cs="Arial"/>
          <w:i/>
          <w:sz w:val="24"/>
          <w:szCs w:val="24"/>
          <w:lang w:val="en-IN"/>
        </w:rPr>
        <w:t>Progress Report on Strengthening State Plans for Human Development</w:t>
      </w:r>
      <w:r w:rsidRPr="000D3190">
        <w:rPr>
          <w:rFonts w:ascii="Cambria" w:eastAsia="Times New Roman" w:hAnsi="Cambria" w:cs="Arial"/>
          <w:sz w:val="24"/>
          <w:szCs w:val="24"/>
          <w:lang w:val="en-IN"/>
        </w:rPr>
        <w:t>, December</w:t>
      </w:r>
      <w:r w:rsidRPr="000D3190">
        <w:rPr>
          <w:rFonts w:ascii="Cambria" w:eastAsia="Times New Roman" w:hAnsi="Cambria" w:cs="Arial"/>
          <w:i/>
          <w:sz w:val="24"/>
          <w:szCs w:val="24"/>
          <w:lang w:val="en-IN"/>
        </w:rPr>
        <w:t xml:space="preserve"> </w:t>
      </w:r>
      <w:r w:rsidRPr="000D3190">
        <w:rPr>
          <w:rFonts w:ascii="Cambria" w:eastAsia="Times New Roman" w:hAnsi="Cambria" w:cs="Arial"/>
          <w:sz w:val="24"/>
          <w:szCs w:val="24"/>
          <w:lang w:val="en-IN"/>
        </w:rPr>
        <w:t>2009</w:t>
      </w:r>
    </w:p>
    <w:p w:rsidR="00A659B6" w:rsidRDefault="00A659B6" w:rsidP="00A659B6">
      <w:pPr>
        <w:spacing w:after="160" w:line="240" w:lineRule="auto"/>
        <w:rPr>
          <w:rFonts w:ascii="Cambria" w:hAnsi="Cambria"/>
          <w:bCs/>
          <w:color w:val="000000"/>
          <w:sz w:val="24"/>
          <w:szCs w:val="24"/>
        </w:rPr>
      </w:pPr>
    </w:p>
    <w:p w:rsidR="00A659B6" w:rsidRPr="007D4B13" w:rsidRDefault="00A659B6" w:rsidP="00A659B6">
      <w:pPr>
        <w:spacing w:after="0" w:line="240" w:lineRule="auto"/>
        <w:rPr>
          <w:rFonts w:ascii="Cambria" w:hAnsi="Cambria"/>
          <w:b/>
          <w:bCs/>
          <w:color w:val="000000"/>
          <w:sz w:val="25"/>
          <w:szCs w:val="25"/>
        </w:rPr>
      </w:pPr>
      <w:r w:rsidRPr="007D4B13">
        <w:rPr>
          <w:rFonts w:ascii="Cambria" w:hAnsi="Cambria"/>
          <w:b/>
          <w:bCs/>
          <w:color w:val="000000"/>
          <w:sz w:val="25"/>
          <w:szCs w:val="25"/>
        </w:rPr>
        <w:t>Orissa PRI</w:t>
      </w:r>
    </w:p>
    <w:p w:rsidR="00A659B6" w:rsidRPr="0087469A" w:rsidRDefault="00A659B6" w:rsidP="00A659B6">
      <w:pPr>
        <w:spacing w:after="0" w:line="240" w:lineRule="auto"/>
        <w:rPr>
          <w:rFonts w:ascii="Cambria" w:hAnsi="Cambria"/>
          <w:b/>
          <w:bCs/>
          <w:color w:val="000000"/>
          <w:sz w:val="24"/>
          <w:szCs w:val="24"/>
        </w:rPr>
      </w:pPr>
    </w:p>
    <w:p w:rsidR="00A659B6" w:rsidRPr="00EE56D1" w:rsidRDefault="00A659B6" w:rsidP="00A659B6">
      <w:pPr>
        <w:numPr>
          <w:ilvl w:val="0"/>
          <w:numId w:val="15"/>
        </w:numPr>
        <w:spacing w:after="0" w:line="240" w:lineRule="auto"/>
        <w:rPr>
          <w:rFonts w:ascii="Cambria" w:hAnsi="Cambria" w:cs="Arial"/>
          <w:sz w:val="24"/>
          <w:szCs w:val="24"/>
          <w:lang w:val="en-IN"/>
        </w:rPr>
      </w:pPr>
      <w:r w:rsidRPr="00545851">
        <w:rPr>
          <w:rFonts w:ascii="Cambria" w:eastAsia="Times New Roman" w:hAnsi="Cambria" w:cs="Arial"/>
          <w:sz w:val="24"/>
          <w:szCs w:val="24"/>
          <w:lang w:val="en-IN"/>
        </w:rPr>
        <w:t xml:space="preserve">UNDP India – Project document: </w:t>
      </w:r>
      <w:r w:rsidRPr="005C3F06">
        <w:rPr>
          <w:rFonts w:ascii="Cambria" w:eastAsia="Times New Roman" w:hAnsi="Cambria" w:cs="Arial"/>
          <w:i/>
          <w:sz w:val="24"/>
          <w:szCs w:val="24"/>
          <w:lang w:val="en-IN"/>
        </w:rPr>
        <w:t>Capacity Building of PRIs in Orissa</w:t>
      </w:r>
    </w:p>
    <w:p w:rsidR="00A659B6" w:rsidRPr="00EE56D1" w:rsidRDefault="00A659B6" w:rsidP="00A659B6">
      <w:pPr>
        <w:numPr>
          <w:ilvl w:val="0"/>
          <w:numId w:val="15"/>
        </w:numPr>
        <w:spacing w:after="0" w:line="240" w:lineRule="auto"/>
        <w:rPr>
          <w:rFonts w:ascii="Cambria" w:hAnsi="Cambria" w:cs="Arial"/>
          <w:sz w:val="24"/>
          <w:szCs w:val="24"/>
          <w:lang w:val="en-IN"/>
        </w:rPr>
      </w:pPr>
      <w:r>
        <w:rPr>
          <w:rFonts w:ascii="Cambria" w:eastAsia="Times New Roman" w:hAnsi="Cambria" w:cs="Arial"/>
          <w:sz w:val="24"/>
          <w:szCs w:val="24"/>
          <w:lang w:val="en-IN"/>
        </w:rPr>
        <w:t xml:space="preserve">UNDP India – </w:t>
      </w:r>
      <w:r w:rsidRPr="00EE56D1">
        <w:rPr>
          <w:rFonts w:ascii="Cambria" w:eastAsia="Times New Roman" w:hAnsi="Cambria" w:cs="Arial"/>
          <w:i/>
          <w:sz w:val="24"/>
          <w:szCs w:val="24"/>
          <w:lang w:val="en-IN"/>
        </w:rPr>
        <w:t>Partnering to Push Frontiers: Capacity Building of PRI Members</w:t>
      </w:r>
    </w:p>
    <w:p w:rsidR="00A659B6" w:rsidRPr="00EF2B81" w:rsidRDefault="00A659B6" w:rsidP="00A659B6">
      <w:pPr>
        <w:numPr>
          <w:ilvl w:val="0"/>
          <w:numId w:val="15"/>
        </w:numPr>
        <w:spacing w:after="0" w:line="240" w:lineRule="auto"/>
        <w:rPr>
          <w:rFonts w:ascii="Cambria" w:eastAsia="Times New Roman" w:hAnsi="Cambria" w:cs="Arial"/>
          <w:sz w:val="24"/>
          <w:szCs w:val="24"/>
          <w:lang w:val="en-IN"/>
        </w:rPr>
      </w:pPr>
      <w:r w:rsidRPr="00273CA7">
        <w:rPr>
          <w:rFonts w:ascii="Cambria" w:hAnsi="Cambria"/>
          <w:bCs/>
          <w:color w:val="000000"/>
          <w:sz w:val="24"/>
          <w:szCs w:val="24"/>
        </w:rPr>
        <w:t>UNDP India – Mid-term Review:</w:t>
      </w:r>
      <w:r>
        <w:rPr>
          <w:rFonts w:ascii="Cambria" w:hAnsi="Cambria"/>
          <w:bCs/>
          <w:color w:val="000000"/>
          <w:sz w:val="24"/>
          <w:szCs w:val="24"/>
        </w:rPr>
        <w:t xml:space="preserve"> </w:t>
      </w:r>
      <w:r w:rsidRPr="005C3F06">
        <w:rPr>
          <w:rFonts w:ascii="Cambria" w:eastAsia="Times New Roman" w:hAnsi="Cambria" w:cs="Arial"/>
          <w:i/>
          <w:sz w:val="24"/>
          <w:szCs w:val="24"/>
          <w:lang w:val="en-IN"/>
        </w:rPr>
        <w:t>Capacity Building of PRIs in Orissa</w:t>
      </w:r>
      <w:r w:rsidRPr="00273CA7">
        <w:rPr>
          <w:rFonts w:ascii="Cambria" w:hAnsi="Cambria"/>
          <w:bCs/>
          <w:i/>
          <w:color w:val="000000"/>
          <w:sz w:val="24"/>
          <w:szCs w:val="24"/>
        </w:rPr>
        <w:t xml:space="preserve">, </w:t>
      </w:r>
      <w:r w:rsidRPr="00273CA7">
        <w:rPr>
          <w:rFonts w:ascii="Cambria" w:hAnsi="Cambria"/>
          <w:bCs/>
          <w:color w:val="000000"/>
          <w:sz w:val="24"/>
          <w:szCs w:val="24"/>
        </w:rPr>
        <w:t>2010</w:t>
      </w:r>
    </w:p>
    <w:p w:rsidR="00A659B6" w:rsidRPr="002325B8" w:rsidRDefault="00A659B6" w:rsidP="00A659B6">
      <w:pPr>
        <w:numPr>
          <w:ilvl w:val="0"/>
          <w:numId w:val="15"/>
        </w:numPr>
        <w:autoSpaceDE w:val="0"/>
        <w:autoSpaceDN w:val="0"/>
        <w:adjustRightInd w:val="0"/>
        <w:spacing w:after="0" w:line="240" w:lineRule="auto"/>
        <w:rPr>
          <w:rFonts w:ascii="Cambria" w:hAnsi="Cambria"/>
          <w:bCs/>
          <w:color w:val="000000"/>
          <w:sz w:val="24"/>
          <w:szCs w:val="24"/>
        </w:rPr>
      </w:pPr>
      <w:r w:rsidRPr="003425F1">
        <w:rPr>
          <w:rFonts w:ascii="Cambria" w:hAnsi="Cambria"/>
          <w:bCs/>
          <w:color w:val="000000"/>
          <w:sz w:val="24"/>
          <w:szCs w:val="24"/>
        </w:rPr>
        <w:t xml:space="preserve">Infrastructure Professionals Enteprise – </w:t>
      </w:r>
      <w:r w:rsidRPr="003425F1">
        <w:rPr>
          <w:rFonts w:ascii="Cambria" w:hAnsi="Cambria"/>
          <w:bCs/>
          <w:i/>
          <w:color w:val="000000"/>
          <w:sz w:val="24"/>
          <w:szCs w:val="24"/>
        </w:rPr>
        <w:t>The Orissa Public Sector Reform Programme Final Review and Exit Plan</w:t>
      </w:r>
      <w:r>
        <w:rPr>
          <w:rFonts w:ascii="Cambria" w:hAnsi="Cambria"/>
          <w:bCs/>
          <w:i/>
          <w:color w:val="000000"/>
          <w:sz w:val="24"/>
          <w:szCs w:val="24"/>
        </w:rPr>
        <w:t xml:space="preserve">, </w:t>
      </w:r>
      <w:r w:rsidRPr="002325B8">
        <w:rPr>
          <w:rFonts w:ascii="Cambria" w:hAnsi="Cambria"/>
          <w:bCs/>
          <w:color w:val="000000"/>
          <w:sz w:val="24"/>
          <w:szCs w:val="24"/>
        </w:rPr>
        <w:t>undated</w:t>
      </w:r>
    </w:p>
    <w:p w:rsidR="00A659B6" w:rsidRPr="00007E68" w:rsidRDefault="00A659B6" w:rsidP="00A659B6">
      <w:pPr>
        <w:numPr>
          <w:ilvl w:val="0"/>
          <w:numId w:val="15"/>
        </w:numPr>
        <w:autoSpaceDE w:val="0"/>
        <w:autoSpaceDN w:val="0"/>
        <w:adjustRightInd w:val="0"/>
        <w:spacing w:after="0" w:line="240" w:lineRule="auto"/>
        <w:rPr>
          <w:rFonts w:ascii="Cambria" w:hAnsi="Cambria"/>
          <w:bCs/>
          <w:color w:val="000000"/>
          <w:sz w:val="24"/>
          <w:szCs w:val="24"/>
        </w:rPr>
      </w:pPr>
      <w:r w:rsidRPr="00443093">
        <w:rPr>
          <w:rFonts w:ascii="Cambria" w:hAnsi="Cambria"/>
          <w:bCs/>
          <w:color w:val="000000"/>
          <w:sz w:val="24"/>
          <w:szCs w:val="24"/>
        </w:rPr>
        <w:t xml:space="preserve">CTRAN Consulting – </w:t>
      </w:r>
      <w:r>
        <w:rPr>
          <w:rFonts w:ascii="Cambria" w:hAnsi="Cambria"/>
          <w:bCs/>
          <w:i/>
          <w:color w:val="000000"/>
          <w:sz w:val="24"/>
          <w:szCs w:val="24"/>
        </w:rPr>
        <w:t xml:space="preserve">Project Completion Report: </w:t>
      </w:r>
      <w:r w:rsidRPr="00443093">
        <w:rPr>
          <w:rFonts w:ascii="Cambria" w:hAnsi="Cambria" w:cs="Cambria"/>
          <w:i/>
          <w:sz w:val="24"/>
          <w:szCs w:val="24"/>
          <w:lang w:val="en-IN" w:eastAsia="en-IN"/>
        </w:rPr>
        <w:t>Study to Strengthen State Institute of Rural Development for the Institutionalisation and Training of Capacity Building of the PRIs in Odisha</w:t>
      </w:r>
      <w:r>
        <w:rPr>
          <w:rFonts w:ascii="Cambria" w:hAnsi="Cambria" w:cs="Cambria"/>
          <w:i/>
          <w:sz w:val="24"/>
          <w:szCs w:val="24"/>
          <w:lang w:val="en-IN" w:eastAsia="en-IN"/>
        </w:rPr>
        <w:t xml:space="preserve">, </w:t>
      </w:r>
      <w:r w:rsidRPr="002325B8">
        <w:rPr>
          <w:rFonts w:ascii="Cambria" w:hAnsi="Cambria" w:cs="Cambria"/>
          <w:sz w:val="24"/>
          <w:szCs w:val="24"/>
          <w:lang w:val="en-IN" w:eastAsia="en-IN"/>
        </w:rPr>
        <w:t>undated</w:t>
      </w:r>
    </w:p>
    <w:p w:rsidR="00A659B6" w:rsidRDefault="00A659B6" w:rsidP="00A659B6">
      <w:pPr>
        <w:autoSpaceDE w:val="0"/>
        <w:autoSpaceDN w:val="0"/>
        <w:adjustRightInd w:val="0"/>
        <w:spacing w:after="0" w:line="240" w:lineRule="auto"/>
        <w:rPr>
          <w:rFonts w:ascii="Cambria" w:hAnsi="Cambria"/>
          <w:bCs/>
          <w:color w:val="000000"/>
          <w:sz w:val="24"/>
          <w:szCs w:val="24"/>
        </w:rPr>
      </w:pPr>
    </w:p>
    <w:p w:rsidR="00A659B6" w:rsidRDefault="00A659B6" w:rsidP="00A659B6">
      <w:pPr>
        <w:autoSpaceDE w:val="0"/>
        <w:autoSpaceDN w:val="0"/>
        <w:adjustRightInd w:val="0"/>
        <w:spacing w:after="0" w:line="240" w:lineRule="auto"/>
        <w:rPr>
          <w:rFonts w:ascii="Cambria" w:hAnsi="Cambria"/>
          <w:bCs/>
          <w:color w:val="000000"/>
          <w:sz w:val="24"/>
          <w:szCs w:val="24"/>
        </w:rPr>
      </w:pPr>
    </w:p>
    <w:p w:rsidR="00A659B6" w:rsidRDefault="00A659B6" w:rsidP="00A659B6">
      <w:pPr>
        <w:autoSpaceDE w:val="0"/>
        <w:autoSpaceDN w:val="0"/>
        <w:adjustRightInd w:val="0"/>
        <w:spacing w:after="0" w:line="240" w:lineRule="auto"/>
        <w:rPr>
          <w:rFonts w:ascii="Cambria" w:hAnsi="Cambria"/>
          <w:b/>
          <w:bCs/>
          <w:color w:val="000000"/>
          <w:sz w:val="25"/>
          <w:szCs w:val="25"/>
        </w:rPr>
      </w:pPr>
    </w:p>
    <w:p w:rsidR="00A659B6" w:rsidRPr="007D4B13" w:rsidRDefault="00A659B6" w:rsidP="00A659B6">
      <w:pPr>
        <w:autoSpaceDE w:val="0"/>
        <w:autoSpaceDN w:val="0"/>
        <w:adjustRightInd w:val="0"/>
        <w:spacing w:after="0" w:line="240" w:lineRule="auto"/>
        <w:rPr>
          <w:rFonts w:ascii="Cambria" w:hAnsi="Cambria"/>
          <w:b/>
          <w:bCs/>
          <w:color w:val="000000"/>
          <w:sz w:val="25"/>
          <w:szCs w:val="25"/>
        </w:rPr>
      </w:pPr>
      <w:r w:rsidRPr="007D4B13">
        <w:rPr>
          <w:rFonts w:ascii="Cambria" w:hAnsi="Cambria"/>
          <w:b/>
          <w:bCs/>
          <w:color w:val="000000"/>
          <w:sz w:val="25"/>
          <w:szCs w:val="25"/>
        </w:rPr>
        <w:t>PRI-EWR</w:t>
      </w:r>
    </w:p>
    <w:p w:rsidR="00A659B6" w:rsidRPr="00007E68" w:rsidRDefault="00A659B6" w:rsidP="00A659B6">
      <w:pPr>
        <w:autoSpaceDE w:val="0"/>
        <w:autoSpaceDN w:val="0"/>
        <w:adjustRightInd w:val="0"/>
        <w:spacing w:after="0" w:line="240" w:lineRule="auto"/>
        <w:rPr>
          <w:rFonts w:ascii="Cambria" w:hAnsi="Cambria"/>
          <w:b/>
          <w:bCs/>
          <w:color w:val="000000"/>
          <w:sz w:val="24"/>
          <w:szCs w:val="24"/>
        </w:rPr>
      </w:pPr>
    </w:p>
    <w:p w:rsidR="00A659B6" w:rsidRPr="00DF42FF" w:rsidRDefault="00A659B6" w:rsidP="00A659B6">
      <w:pPr>
        <w:numPr>
          <w:ilvl w:val="0"/>
          <w:numId w:val="15"/>
        </w:numPr>
        <w:spacing w:after="0" w:line="240" w:lineRule="auto"/>
        <w:rPr>
          <w:rFonts w:ascii="Cambria" w:hAnsi="Cambria" w:cs="Arial"/>
          <w:sz w:val="24"/>
          <w:szCs w:val="24"/>
          <w:lang w:val="en-IN"/>
        </w:rPr>
      </w:pPr>
      <w:r w:rsidRPr="00545851">
        <w:rPr>
          <w:rFonts w:ascii="Cambria" w:eastAsia="Times New Roman" w:hAnsi="Cambria" w:cs="Arial"/>
          <w:sz w:val="24"/>
          <w:szCs w:val="24"/>
          <w:lang w:val="en-IN"/>
        </w:rPr>
        <w:t xml:space="preserve">UNDP India – Project document: </w:t>
      </w:r>
      <w:r w:rsidRPr="005C3F06">
        <w:rPr>
          <w:rFonts w:ascii="Cambria" w:eastAsia="Times New Roman" w:hAnsi="Cambria" w:cs="Arial"/>
          <w:i/>
          <w:sz w:val="24"/>
          <w:szCs w:val="24"/>
          <w:lang w:val="en-IN"/>
        </w:rPr>
        <w:t xml:space="preserve">Capacity Building of </w:t>
      </w:r>
      <w:r>
        <w:rPr>
          <w:rFonts w:ascii="Cambria" w:eastAsia="Times New Roman" w:hAnsi="Cambria" w:cs="Arial"/>
          <w:i/>
          <w:sz w:val="24"/>
          <w:szCs w:val="24"/>
          <w:lang w:val="en-IN"/>
        </w:rPr>
        <w:t xml:space="preserve">Elected Women Representatives and Other Functionaries of PRIs, </w:t>
      </w:r>
      <w:r w:rsidRPr="0022092E">
        <w:rPr>
          <w:rFonts w:ascii="Cambria" w:eastAsia="Times New Roman" w:hAnsi="Cambria" w:cs="Arial"/>
          <w:sz w:val="24"/>
          <w:szCs w:val="24"/>
          <w:lang w:val="en-IN"/>
        </w:rPr>
        <w:t>September 2003</w:t>
      </w:r>
    </w:p>
    <w:p w:rsidR="00A659B6" w:rsidRPr="0089295E" w:rsidRDefault="00A659B6" w:rsidP="00A659B6">
      <w:pPr>
        <w:numPr>
          <w:ilvl w:val="0"/>
          <w:numId w:val="15"/>
        </w:numPr>
        <w:spacing w:after="0" w:line="240" w:lineRule="auto"/>
        <w:rPr>
          <w:rFonts w:ascii="Cambria" w:hAnsi="Cambria"/>
          <w:bCs/>
          <w:color w:val="000000"/>
          <w:sz w:val="24"/>
          <w:szCs w:val="24"/>
        </w:rPr>
      </w:pPr>
      <w:r w:rsidRPr="0089295E">
        <w:rPr>
          <w:rFonts w:ascii="Cambria" w:hAnsi="Cambria"/>
          <w:bCs/>
          <w:color w:val="000000"/>
          <w:sz w:val="24"/>
          <w:szCs w:val="24"/>
        </w:rPr>
        <w:lastRenderedPageBreak/>
        <w:t>UNDP India – Fact Sheet:</w:t>
      </w:r>
      <w:r>
        <w:rPr>
          <w:rFonts w:ascii="Cambria" w:hAnsi="Cambria"/>
          <w:bCs/>
          <w:color w:val="000000"/>
          <w:sz w:val="24"/>
          <w:szCs w:val="24"/>
        </w:rPr>
        <w:t xml:space="preserve"> </w:t>
      </w:r>
      <w:r w:rsidRPr="005C3F06">
        <w:rPr>
          <w:rFonts w:ascii="Cambria" w:eastAsia="Times New Roman" w:hAnsi="Cambria" w:cs="Arial"/>
          <w:i/>
          <w:sz w:val="24"/>
          <w:szCs w:val="24"/>
          <w:lang w:val="en-IN"/>
        </w:rPr>
        <w:t xml:space="preserve">Capacity Building of </w:t>
      </w:r>
      <w:r>
        <w:rPr>
          <w:rFonts w:ascii="Cambria" w:eastAsia="Times New Roman" w:hAnsi="Cambria" w:cs="Arial"/>
          <w:i/>
          <w:sz w:val="24"/>
          <w:szCs w:val="24"/>
          <w:lang w:val="en-IN"/>
        </w:rPr>
        <w:t>Elected Women Representatives and Functionaries of PRIs</w:t>
      </w:r>
      <w:r>
        <w:rPr>
          <w:rFonts w:ascii="Cambria" w:hAnsi="Cambria"/>
          <w:bCs/>
          <w:color w:val="000000"/>
          <w:sz w:val="24"/>
          <w:szCs w:val="24"/>
        </w:rPr>
        <w:t xml:space="preserve">, </w:t>
      </w:r>
      <w:r w:rsidRPr="0089295E">
        <w:rPr>
          <w:rFonts w:ascii="Cambria" w:hAnsi="Cambria"/>
          <w:bCs/>
          <w:color w:val="000000"/>
          <w:sz w:val="24"/>
          <w:szCs w:val="24"/>
        </w:rPr>
        <w:t>2009</w:t>
      </w:r>
    </w:p>
    <w:p w:rsidR="00A659B6" w:rsidRPr="00FB796C" w:rsidRDefault="00A659B6" w:rsidP="00A659B6">
      <w:pPr>
        <w:numPr>
          <w:ilvl w:val="0"/>
          <w:numId w:val="15"/>
        </w:numPr>
        <w:spacing w:after="0" w:line="240" w:lineRule="auto"/>
        <w:rPr>
          <w:bCs/>
          <w:sz w:val="23"/>
        </w:rPr>
      </w:pPr>
      <w:r w:rsidRPr="00CC4F60">
        <w:rPr>
          <w:rFonts w:ascii="Cambria" w:hAnsi="Cambria"/>
          <w:bCs/>
          <w:color w:val="000000"/>
          <w:sz w:val="24"/>
          <w:szCs w:val="24"/>
        </w:rPr>
        <w:t xml:space="preserve">UNDP India – Mid-term Review: </w:t>
      </w:r>
      <w:r w:rsidRPr="00CC4F60">
        <w:rPr>
          <w:rFonts w:ascii="Cambria" w:hAnsi="Cambria"/>
          <w:bCs/>
          <w:i/>
          <w:color w:val="000000"/>
          <w:sz w:val="24"/>
          <w:szCs w:val="24"/>
        </w:rPr>
        <w:t>Self-Assessment</w:t>
      </w:r>
      <w:r w:rsidRPr="00CC4F60">
        <w:rPr>
          <w:rFonts w:ascii="Cambria" w:hAnsi="Cambria"/>
          <w:bCs/>
          <w:color w:val="000000"/>
          <w:sz w:val="24"/>
          <w:szCs w:val="24"/>
        </w:rPr>
        <w:t xml:space="preserve"> – </w:t>
      </w:r>
      <w:r w:rsidRPr="00CC4F60">
        <w:rPr>
          <w:rFonts w:ascii="Cambria" w:eastAsia="Times New Roman" w:hAnsi="Cambria" w:cs="Arial"/>
          <w:i/>
          <w:sz w:val="24"/>
          <w:szCs w:val="24"/>
          <w:lang w:val="en-IN"/>
        </w:rPr>
        <w:t>Capacity Building of Elected Women Representatives and Other Functionaries of PRIs</w:t>
      </w:r>
      <w:r w:rsidRPr="00CC4F60">
        <w:rPr>
          <w:rFonts w:ascii="Cambria" w:hAnsi="Cambria"/>
          <w:bCs/>
          <w:i/>
          <w:color w:val="000000"/>
          <w:sz w:val="24"/>
          <w:szCs w:val="24"/>
        </w:rPr>
        <w:t xml:space="preserve">, </w:t>
      </w:r>
      <w:r w:rsidRPr="00CC4F60">
        <w:rPr>
          <w:rFonts w:ascii="Cambria" w:hAnsi="Cambria"/>
          <w:bCs/>
          <w:color w:val="000000"/>
          <w:sz w:val="24"/>
          <w:szCs w:val="24"/>
        </w:rPr>
        <w:t xml:space="preserve">2010 </w:t>
      </w:r>
    </w:p>
    <w:p w:rsidR="00A659B6" w:rsidRPr="007D4B13" w:rsidRDefault="00A659B6" w:rsidP="00A659B6">
      <w:pPr>
        <w:numPr>
          <w:ilvl w:val="0"/>
          <w:numId w:val="15"/>
        </w:numPr>
        <w:spacing w:after="0" w:line="240" w:lineRule="auto"/>
        <w:rPr>
          <w:bCs/>
          <w:sz w:val="23"/>
        </w:rPr>
      </w:pPr>
      <w:r>
        <w:rPr>
          <w:rFonts w:ascii="Cambria" w:hAnsi="Cambria"/>
          <w:bCs/>
          <w:color w:val="000000"/>
          <w:sz w:val="24"/>
          <w:szCs w:val="24"/>
        </w:rPr>
        <w:t xml:space="preserve">UNDP India – </w:t>
      </w:r>
      <w:r w:rsidRPr="00FB796C">
        <w:rPr>
          <w:rFonts w:ascii="Cambria" w:hAnsi="Cambria"/>
          <w:bCs/>
          <w:i/>
          <w:color w:val="000000"/>
          <w:sz w:val="24"/>
          <w:szCs w:val="24"/>
        </w:rPr>
        <w:t>From Reservation to Participation: Capacity Building of Elected Women Representatives and Functionaries of Panchayati Raj Institutions</w:t>
      </w:r>
    </w:p>
    <w:p w:rsidR="00A659B6" w:rsidRDefault="00A659B6" w:rsidP="00A659B6">
      <w:pPr>
        <w:spacing w:after="0" w:line="240" w:lineRule="auto"/>
        <w:rPr>
          <w:rFonts w:ascii="Cambria" w:hAnsi="Cambria"/>
          <w:bCs/>
          <w:color w:val="000000"/>
          <w:sz w:val="24"/>
          <w:szCs w:val="24"/>
        </w:rPr>
      </w:pPr>
      <w:r>
        <w:rPr>
          <w:rFonts w:ascii="Cambria" w:hAnsi="Cambria"/>
          <w:bCs/>
          <w:color w:val="000000"/>
          <w:sz w:val="24"/>
          <w:szCs w:val="24"/>
        </w:rPr>
        <w:t xml:space="preserve"> </w:t>
      </w:r>
    </w:p>
    <w:p w:rsidR="00A659B6" w:rsidRPr="00CC4F60" w:rsidRDefault="00A659B6" w:rsidP="00A659B6">
      <w:pPr>
        <w:spacing w:after="0" w:line="240" w:lineRule="auto"/>
        <w:rPr>
          <w:bCs/>
          <w:sz w:val="23"/>
        </w:rPr>
      </w:pPr>
    </w:p>
    <w:p w:rsidR="00A659B6" w:rsidRDefault="00A659B6" w:rsidP="00A659B6">
      <w:pPr>
        <w:spacing w:after="0" w:line="240" w:lineRule="auto"/>
        <w:jc w:val="both"/>
        <w:rPr>
          <w:rFonts w:ascii="Cambria" w:hAnsi="Cambria"/>
          <w:b/>
          <w:bCs/>
          <w:color w:val="000000"/>
          <w:sz w:val="25"/>
          <w:szCs w:val="25"/>
        </w:rPr>
      </w:pPr>
      <w:r w:rsidRPr="007D4B13">
        <w:rPr>
          <w:rFonts w:ascii="Cambria" w:hAnsi="Cambria"/>
          <w:b/>
          <w:bCs/>
          <w:color w:val="000000"/>
          <w:sz w:val="25"/>
          <w:szCs w:val="25"/>
        </w:rPr>
        <w:t>UN Democracy Fund</w:t>
      </w:r>
      <w:r>
        <w:rPr>
          <w:rFonts w:ascii="Cambria" w:hAnsi="Cambria"/>
          <w:b/>
          <w:bCs/>
          <w:color w:val="000000"/>
          <w:sz w:val="25"/>
          <w:szCs w:val="25"/>
        </w:rPr>
        <w:t xml:space="preserve"> – Action Aid</w:t>
      </w:r>
    </w:p>
    <w:p w:rsidR="00A659B6" w:rsidRDefault="00A659B6" w:rsidP="00A659B6">
      <w:pPr>
        <w:spacing w:after="0" w:line="240" w:lineRule="auto"/>
        <w:jc w:val="both"/>
        <w:rPr>
          <w:rFonts w:ascii="Cambria" w:hAnsi="Cambria"/>
          <w:b/>
          <w:bCs/>
          <w:color w:val="000000"/>
          <w:sz w:val="25"/>
          <w:szCs w:val="25"/>
        </w:rPr>
      </w:pPr>
    </w:p>
    <w:p w:rsidR="00A659B6" w:rsidRPr="009A0551" w:rsidRDefault="00A659B6" w:rsidP="00A659B6">
      <w:pPr>
        <w:numPr>
          <w:ilvl w:val="0"/>
          <w:numId w:val="15"/>
        </w:numPr>
        <w:spacing w:after="0" w:line="240" w:lineRule="auto"/>
        <w:rPr>
          <w:rFonts w:ascii="Cambria" w:hAnsi="Cambria" w:cs="Arial"/>
          <w:sz w:val="24"/>
          <w:szCs w:val="24"/>
          <w:lang w:val="en-IN"/>
        </w:rPr>
      </w:pPr>
      <w:r w:rsidRPr="00545851">
        <w:rPr>
          <w:rFonts w:ascii="Cambria" w:eastAsia="Times New Roman" w:hAnsi="Cambria" w:cs="Arial"/>
          <w:sz w:val="24"/>
          <w:szCs w:val="24"/>
          <w:lang w:val="en-IN"/>
        </w:rPr>
        <w:t>UNDP India – Project document:</w:t>
      </w:r>
      <w:r>
        <w:rPr>
          <w:rFonts w:ascii="Cambria" w:eastAsia="Times New Roman" w:hAnsi="Cambria" w:cs="Arial"/>
          <w:sz w:val="24"/>
          <w:szCs w:val="24"/>
          <w:lang w:val="en-IN"/>
        </w:rPr>
        <w:t xml:space="preserve"> </w:t>
      </w:r>
      <w:r w:rsidRPr="002467C5">
        <w:rPr>
          <w:rFonts w:ascii="Cambria" w:eastAsia="Times New Roman" w:hAnsi="Cambria" w:cs="Arial"/>
          <w:i/>
          <w:sz w:val="24"/>
          <w:szCs w:val="24"/>
          <w:lang w:val="en-IN"/>
        </w:rPr>
        <w:t xml:space="preserve">Enhancing </w:t>
      </w:r>
      <w:r>
        <w:rPr>
          <w:rFonts w:ascii="Cambria" w:eastAsia="Times New Roman" w:hAnsi="Cambria" w:cs="Arial"/>
          <w:i/>
          <w:sz w:val="24"/>
          <w:szCs w:val="24"/>
          <w:lang w:val="en-IN"/>
        </w:rPr>
        <w:t xml:space="preserve">Women’s Roles and Participation in Local Governance by Making Governance Gender Responsive, </w:t>
      </w:r>
      <w:r w:rsidRPr="00A871F2">
        <w:rPr>
          <w:rFonts w:ascii="Cambria" w:eastAsia="Times New Roman" w:hAnsi="Cambria" w:cs="Arial"/>
          <w:sz w:val="24"/>
          <w:szCs w:val="24"/>
          <w:lang w:val="en-IN"/>
        </w:rPr>
        <w:t>2007</w:t>
      </w:r>
    </w:p>
    <w:p w:rsidR="00A659B6" w:rsidRPr="00CD16C3" w:rsidRDefault="00A659B6" w:rsidP="00A659B6">
      <w:pPr>
        <w:numPr>
          <w:ilvl w:val="0"/>
          <w:numId w:val="15"/>
        </w:numPr>
        <w:spacing w:after="0" w:line="240" w:lineRule="auto"/>
        <w:rPr>
          <w:rFonts w:ascii="Cambria" w:hAnsi="Cambria" w:cs="Arial"/>
          <w:sz w:val="24"/>
          <w:szCs w:val="24"/>
          <w:lang w:val="en-IN"/>
        </w:rPr>
      </w:pPr>
      <w:r>
        <w:rPr>
          <w:rFonts w:ascii="Cambria" w:eastAsia="Times New Roman" w:hAnsi="Cambria" w:cs="Arial"/>
          <w:sz w:val="24"/>
          <w:szCs w:val="24"/>
          <w:lang w:val="en-IN"/>
        </w:rPr>
        <w:t xml:space="preserve">UNDP India – Fact Sheet: </w:t>
      </w:r>
      <w:r w:rsidRPr="002467C5">
        <w:rPr>
          <w:rFonts w:ascii="Cambria" w:eastAsia="Times New Roman" w:hAnsi="Cambria" w:cs="Arial"/>
          <w:i/>
          <w:sz w:val="24"/>
          <w:szCs w:val="24"/>
          <w:lang w:val="en-IN"/>
        </w:rPr>
        <w:t xml:space="preserve">Enhancing </w:t>
      </w:r>
      <w:r>
        <w:rPr>
          <w:rFonts w:ascii="Cambria" w:eastAsia="Times New Roman" w:hAnsi="Cambria" w:cs="Arial"/>
          <w:i/>
          <w:sz w:val="24"/>
          <w:szCs w:val="24"/>
          <w:lang w:val="en-IN"/>
        </w:rPr>
        <w:t xml:space="preserve">Women’s Roles and Participation in Local Governance by Making Governance Gender Responsive, </w:t>
      </w:r>
      <w:r w:rsidRPr="00ED50CA">
        <w:rPr>
          <w:rFonts w:ascii="Cambria" w:eastAsia="Times New Roman" w:hAnsi="Cambria" w:cs="Arial"/>
          <w:sz w:val="24"/>
          <w:szCs w:val="24"/>
          <w:lang w:val="en-IN"/>
        </w:rPr>
        <w:t>2009</w:t>
      </w:r>
    </w:p>
    <w:p w:rsidR="00A659B6" w:rsidRPr="009A0551" w:rsidRDefault="00A659B6" w:rsidP="00A659B6">
      <w:pPr>
        <w:numPr>
          <w:ilvl w:val="0"/>
          <w:numId w:val="15"/>
        </w:numPr>
        <w:spacing w:after="0" w:line="240" w:lineRule="auto"/>
        <w:rPr>
          <w:rFonts w:ascii="Cambria" w:hAnsi="Cambria" w:cs="Arial"/>
          <w:sz w:val="24"/>
          <w:szCs w:val="24"/>
          <w:lang w:val="en-IN"/>
        </w:rPr>
      </w:pPr>
      <w:r>
        <w:rPr>
          <w:rFonts w:ascii="Cambria" w:eastAsia="Times New Roman" w:hAnsi="Cambria" w:cs="Arial"/>
          <w:sz w:val="24"/>
          <w:szCs w:val="24"/>
          <w:lang w:val="en-IN"/>
        </w:rPr>
        <w:t xml:space="preserve">UNDP India/Action Aid – Annual Work Plans, </w:t>
      </w:r>
      <w:r w:rsidRPr="002467C5">
        <w:rPr>
          <w:rFonts w:ascii="Cambria" w:eastAsia="Times New Roman" w:hAnsi="Cambria" w:cs="Arial"/>
          <w:i/>
          <w:sz w:val="24"/>
          <w:szCs w:val="24"/>
          <w:lang w:val="en-IN"/>
        </w:rPr>
        <w:t xml:space="preserve">Enhancing </w:t>
      </w:r>
      <w:r>
        <w:rPr>
          <w:rFonts w:ascii="Cambria" w:eastAsia="Times New Roman" w:hAnsi="Cambria" w:cs="Arial"/>
          <w:i/>
          <w:sz w:val="24"/>
          <w:szCs w:val="24"/>
          <w:lang w:val="en-IN"/>
        </w:rPr>
        <w:t xml:space="preserve">Women’s Roles and Participation in Local Governance by Making Governance Gender Responsive, </w:t>
      </w:r>
      <w:r>
        <w:rPr>
          <w:rFonts w:ascii="Cambria" w:eastAsia="Times New Roman" w:hAnsi="Cambria" w:cs="Arial"/>
          <w:sz w:val="24"/>
          <w:szCs w:val="24"/>
          <w:lang w:val="en-IN"/>
        </w:rPr>
        <w:t>2008 - 2009</w:t>
      </w:r>
    </w:p>
    <w:p w:rsidR="00A659B6" w:rsidRPr="00F04A97" w:rsidRDefault="00A659B6" w:rsidP="00A659B6">
      <w:pPr>
        <w:numPr>
          <w:ilvl w:val="0"/>
          <w:numId w:val="15"/>
        </w:numPr>
        <w:spacing w:after="0" w:line="240" w:lineRule="auto"/>
        <w:rPr>
          <w:bCs/>
          <w:sz w:val="23"/>
        </w:rPr>
      </w:pPr>
      <w:r w:rsidRPr="00CC4F60">
        <w:rPr>
          <w:rFonts w:ascii="Cambria" w:hAnsi="Cambria"/>
          <w:bCs/>
          <w:color w:val="000000"/>
          <w:sz w:val="24"/>
          <w:szCs w:val="24"/>
        </w:rPr>
        <w:t xml:space="preserve">UNDP India – Mid-term Review: </w:t>
      </w:r>
      <w:r w:rsidRPr="00CC4F60">
        <w:rPr>
          <w:rFonts w:ascii="Cambria" w:hAnsi="Cambria"/>
          <w:bCs/>
          <w:i/>
          <w:color w:val="000000"/>
          <w:sz w:val="24"/>
          <w:szCs w:val="24"/>
        </w:rPr>
        <w:t>Self-Assessment</w:t>
      </w:r>
      <w:r w:rsidRPr="00CC4F60">
        <w:rPr>
          <w:rFonts w:ascii="Cambria" w:hAnsi="Cambria"/>
          <w:bCs/>
          <w:color w:val="000000"/>
          <w:sz w:val="24"/>
          <w:szCs w:val="24"/>
        </w:rPr>
        <w:t xml:space="preserve"> –</w:t>
      </w:r>
      <w:r>
        <w:rPr>
          <w:rFonts w:ascii="Cambria" w:hAnsi="Cambria"/>
          <w:bCs/>
          <w:color w:val="000000"/>
          <w:sz w:val="24"/>
          <w:szCs w:val="24"/>
        </w:rPr>
        <w:t xml:space="preserve"> </w:t>
      </w:r>
      <w:r w:rsidRPr="002467C5">
        <w:rPr>
          <w:rFonts w:ascii="Cambria" w:eastAsia="Times New Roman" w:hAnsi="Cambria" w:cs="Arial"/>
          <w:i/>
          <w:sz w:val="24"/>
          <w:szCs w:val="24"/>
          <w:lang w:val="en-IN"/>
        </w:rPr>
        <w:t xml:space="preserve">Enhancing </w:t>
      </w:r>
      <w:r>
        <w:rPr>
          <w:rFonts w:ascii="Cambria" w:eastAsia="Times New Roman" w:hAnsi="Cambria" w:cs="Arial"/>
          <w:i/>
          <w:sz w:val="24"/>
          <w:szCs w:val="24"/>
          <w:lang w:val="en-IN"/>
        </w:rPr>
        <w:t>Women’s Roles and Participation in Local Governance by Making Governance Gender Responsive</w:t>
      </w:r>
      <w:r w:rsidRPr="00CC4F60">
        <w:rPr>
          <w:rFonts w:ascii="Cambria" w:hAnsi="Cambria"/>
          <w:bCs/>
          <w:i/>
          <w:color w:val="000000"/>
          <w:sz w:val="24"/>
          <w:szCs w:val="24"/>
        </w:rPr>
        <w:t xml:space="preserve">, </w:t>
      </w:r>
      <w:r w:rsidRPr="00CC4F60">
        <w:rPr>
          <w:rFonts w:ascii="Cambria" w:hAnsi="Cambria"/>
          <w:bCs/>
          <w:color w:val="000000"/>
          <w:sz w:val="24"/>
          <w:szCs w:val="24"/>
        </w:rPr>
        <w:t xml:space="preserve">2010 </w:t>
      </w:r>
    </w:p>
    <w:p w:rsidR="00A659B6" w:rsidRPr="00FB796C" w:rsidRDefault="00A659B6" w:rsidP="00A659B6">
      <w:pPr>
        <w:numPr>
          <w:ilvl w:val="0"/>
          <w:numId w:val="15"/>
        </w:numPr>
        <w:spacing w:after="0" w:line="240" w:lineRule="auto"/>
        <w:rPr>
          <w:bCs/>
          <w:sz w:val="23"/>
        </w:rPr>
      </w:pPr>
      <w:r>
        <w:rPr>
          <w:rFonts w:ascii="Cambria" w:hAnsi="Cambria"/>
          <w:bCs/>
          <w:color w:val="000000"/>
          <w:sz w:val="24"/>
          <w:szCs w:val="24"/>
        </w:rPr>
        <w:t>Action Aid – AA</w:t>
      </w:r>
      <w:r w:rsidRPr="00F04A97">
        <w:rPr>
          <w:rFonts w:ascii="Cambria" w:hAnsi="Cambria"/>
          <w:bCs/>
          <w:i/>
          <w:color w:val="000000"/>
          <w:sz w:val="24"/>
          <w:szCs w:val="24"/>
        </w:rPr>
        <w:t>-UNDEF: Final Narrative Report</w:t>
      </w:r>
    </w:p>
    <w:p w:rsidR="00A659B6" w:rsidRDefault="00A659B6" w:rsidP="00A659B6">
      <w:pPr>
        <w:numPr>
          <w:ilvl w:val="0"/>
          <w:numId w:val="15"/>
        </w:numPr>
        <w:spacing w:after="160" w:line="240" w:lineRule="auto"/>
        <w:rPr>
          <w:rFonts w:ascii="Cambria" w:hAnsi="Cambria"/>
          <w:bCs/>
          <w:color w:val="000000"/>
          <w:sz w:val="24"/>
          <w:szCs w:val="24"/>
        </w:rPr>
      </w:pPr>
      <w:r>
        <w:rPr>
          <w:rFonts w:ascii="Cambria" w:hAnsi="Cambria"/>
          <w:bCs/>
          <w:color w:val="000000"/>
          <w:sz w:val="24"/>
          <w:szCs w:val="24"/>
        </w:rPr>
        <w:t xml:space="preserve">Institute of Social Sciences – </w:t>
      </w:r>
      <w:r w:rsidRPr="008C295A">
        <w:rPr>
          <w:rFonts w:ascii="Cambria" w:hAnsi="Cambria"/>
          <w:bCs/>
          <w:i/>
          <w:color w:val="000000"/>
          <w:sz w:val="24"/>
          <w:szCs w:val="24"/>
        </w:rPr>
        <w:t>Evaluation Report: UNDEF-supported Project in India</w:t>
      </w:r>
      <w:r>
        <w:rPr>
          <w:rFonts w:ascii="Cambria" w:hAnsi="Cambria"/>
          <w:bCs/>
          <w:i/>
          <w:color w:val="000000"/>
          <w:sz w:val="24"/>
          <w:szCs w:val="24"/>
        </w:rPr>
        <w:t xml:space="preserve"> – Executing Agency: Action Aid</w:t>
      </w:r>
      <w:r>
        <w:rPr>
          <w:rFonts w:ascii="Cambria" w:hAnsi="Cambria"/>
          <w:bCs/>
          <w:color w:val="000000"/>
          <w:sz w:val="24"/>
          <w:szCs w:val="24"/>
        </w:rPr>
        <w:t>, March 2010</w:t>
      </w:r>
    </w:p>
    <w:p w:rsidR="00A659B6" w:rsidRDefault="00A659B6" w:rsidP="00A659B6">
      <w:pPr>
        <w:spacing w:after="0" w:line="240" w:lineRule="auto"/>
        <w:jc w:val="both"/>
        <w:rPr>
          <w:rFonts w:ascii="Cambria" w:hAnsi="Cambria"/>
          <w:b/>
          <w:bCs/>
          <w:color w:val="000000"/>
          <w:sz w:val="25"/>
          <w:szCs w:val="25"/>
        </w:rPr>
      </w:pPr>
    </w:p>
    <w:p w:rsidR="00A659B6" w:rsidRDefault="00A659B6" w:rsidP="00A659B6">
      <w:pPr>
        <w:spacing w:after="0" w:line="240" w:lineRule="auto"/>
        <w:jc w:val="both"/>
        <w:rPr>
          <w:rFonts w:ascii="Cambria" w:hAnsi="Cambria"/>
          <w:b/>
          <w:bCs/>
          <w:color w:val="000000"/>
          <w:sz w:val="25"/>
          <w:szCs w:val="25"/>
        </w:rPr>
      </w:pPr>
      <w:r>
        <w:rPr>
          <w:rFonts w:ascii="Cambria" w:hAnsi="Cambria"/>
          <w:b/>
          <w:bCs/>
          <w:color w:val="000000"/>
          <w:sz w:val="25"/>
          <w:szCs w:val="25"/>
        </w:rPr>
        <w:t xml:space="preserve">UN Democracy Fund (UNDEF-CSR) – Enhancing the Role of Women in Strengthening Democracy </w:t>
      </w:r>
    </w:p>
    <w:p w:rsidR="00A659B6" w:rsidRDefault="00A659B6" w:rsidP="00A659B6">
      <w:pPr>
        <w:spacing w:after="0" w:line="240" w:lineRule="auto"/>
        <w:jc w:val="both"/>
        <w:rPr>
          <w:rFonts w:ascii="Cambria" w:hAnsi="Cambria"/>
          <w:b/>
          <w:bCs/>
          <w:color w:val="000000"/>
          <w:sz w:val="25"/>
          <w:szCs w:val="25"/>
        </w:rPr>
      </w:pPr>
    </w:p>
    <w:p w:rsidR="00A659B6" w:rsidRPr="009A0551" w:rsidRDefault="00A659B6" w:rsidP="00A659B6">
      <w:pPr>
        <w:numPr>
          <w:ilvl w:val="0"/>
          <w:numId w:val="15"/>
        </w:numPr>
        <w:spacing w:after="0" w:line="240" w:lineRule="auto"/>
        <w:rPr>
          <w:rFonts w:ascii="Cambria" w:hAnsi="Cambria" w:cs="Arial"/>
          <w:sz w:val="24"/>
          <w:szCs w:val="24"/>
          <w:lang w:val="en-IN"/>
        </w:rPr>
      </w:pPr>
      <w:r w:rsidRPr="00545851">
        <w:rPr>
          <w:rFonts w:ascii="Cambria" w:eastAsia="Times New Roman" w:hAnsi="Cambria" w:cs="Arial"/>
          <w:sz w:val="24"/>
          <w:szCs w:val="24"/>
          <w:lang w:val="en-IN"/>
        </w:rPr>
        <w:t>UNDP India – Project document:</w:t>
      </w:r>
      <w:r>
        <w:rPr>
          <w:rFonts w:ascii="Cambria" w:eastAsia="Times New Roman" w:hAnsi="Cambria" w:cs="Arial"/>
          <w:sz w:val="24"/>
          <w:szCs w:val="24"/>
          <w:lang w:val="en-IN"/>
        </w:rPr>
        <w:t xml:space="preserve"> </w:t>
      </w:r>
      <w:r w:rsidRPr="002467C5">
        <w:rPr>
          <w:rFonts w:ascii="Cambria" w:eastAsia="Times New Roman" w:hAnsi="Cambria" w:cs="Arial"/>
          <w:i/>
          <w:sz w:val="24"/>
          <w:szCs w:val="24"/>
          <w:lang w:val="en-IN"/>
        </w:rPr>
        <w:t>Enhancing the Role of Women in Strengthening Democracy</w:t>
      </w:r>
      <w:r>
        <w:rPr>
          <w:rFonts w:ascii="Cambria" w:eastAsia="Times New Roman" w:hAnsi="Cambria" w:cs="Arial"/>
          <w:i/>
          <w:sz w:val="24"/>
          <w:szCs w:val="24"/>
          <w:lang w:val="en-IN"/>
        </w:rPr>
        <w:t xml:space="preserve">, </w:t>
      </w:r>
      <w:r w:rsidRPr="00EC30CA">
        <w:rPr>
          <w:rFonts w:ascii="Cambria" w:eastAsia="Times New Roman" w:hAnsi="Cambria" w:cs="Arial"/>
          <w:sz w:val="24"/>
          <w:szCs w:val="24"/>
          <w:lang w:val="en-IN"/>
        </w:rPr>
        <w:t>August</w:t>
      </w:r>
      <w:r>
        <w:rPr>
          <w:rFonts w:ascii="Cambria" w:eastAsia="Times New Roman" w:hAnsi="Cambria" w:cs="Arial"/>
          <w:i/>
          <w:sz w:val="24"/>
          <w:szCs w:val="24"/>
          <w:lang w:val="en-IN"/>
        </w:rPr>
        <w:t xml:space="preserve"> </w:t>
      </w:r>
      <w:r w:rsidRPr="0022092E">
        <w:rPr>
          <w:rFonts w:ascii="Cambria" w:eastAsia="Times New Roman" w:hAnsi="Cambria" w:cs="Arial"/>
          <w:sz w:val="24"/>
          <w:szCs w:val="24"/>
          <w:lang w:val="en-IN"/>
        </w:rPr>
        <w:t>200</w:t>
      </w:r>
      <w:r>
        <w:rPr>
          <w:rFonts w:ascii="Cambria" w:eastAsia="Times New Roman" w:hAnsi="Cambria" w:cs="Arial"/>
          <w:sz w:val="24"/>
          <w:szCs w:val="24"/>
          <w:lang w:val="en-IN"/>
        </w:rPr>
        <w:t>5</w:t>
      </w:r>
    </w:p>
    <w:p w:rsidR="00A659B6" w:rsidRPr="009A0551" w:rsidRDefault="00A659B6" w:rsidP="00A659B6">
      <w:pPr>
        <w:numPr>
          <w:ilvl w:val="0"/>
          <w:numId w:val="15"/>
        </w:numPr>
        <w:spacing w:after="0" w:line="240" w:lineRule="auto"/>
        <w:rPr>
          <w:rFonts w:ascii="Cambria" w:hAnsi="Cambria" w:cs="Arial"/>
          <w:sz w:val="24"/>
          <w:szCs w:val="24"/>
          <w:lang w:val="en-IN"/>
        </w:rPr>
      </w:pPr>
      <w:r>
        <w:rPr>
          <w:rFonts w:ascii="Cambria" w:eastAsia="Times New Roman" w:hAnsi="Cambria" w:cs="Arial"/>
          <w:sz w:val="24"/>
          <w:szCs w:val="24"/>
          <w:lang w:val="en-IN"/>
        </w:rPr>
        <w:t xml:space="preserve">UNDP India – Fact Sheet: </w:t>
      </w:r>
      <w:r w:rsidRPr="002467C5">
        <w:rPr>
          <w:rFonts w:ascii="Cambria" w:eastAsia="Times New Roman" w:hAnsi="Cambria" w:cs="Arial"/>
          <w:i/>
          <w:sz w:val="24"/>
          <w:szCs w:val="24"/>
          <w:lang w:val="en-IN"/>
        </w:rPr>
        <w:t>Enhancing the Role of Women in Strengthening Democracy</w:t>
      </w:r>
      <w:r>
        <w:rPr>
          <w:rFonts w:ascii="Cambria" w:eastAsia="Times New Roman" w:hAnsi="Cambria" w:cs="Arial"/>
          <w:i/>
          <w:sz w:val="24"/>
          <w:szCs w:val="24"/>
          <w:lang w:val="en-IN"/>
        </w:rPr>
        <w:t xml:space="preserve">, </w:t>
      </w:r>
      <w:r w:rsidRPr="00ED50CA">
        <w:rPr>
          <w:rFonts w:ascii="Cambria" w:eastAsia="Times New Roman" w:hAnsi="Cambria" w:cs="Arial"/>
          <w:sz w:val="24"/>
          <w:szCs w:val="24"/>
          <w:lang w:val="en-IN"/>
        </w:rPr>
        <w:t>2009</w:t>
      </w:r>
    </w:p>
    <w:p w:rsidR="00A659B6" w:rsidRPr="00F04A97" w:rsidRDefault="00A659B6" w:rsidP="00A659B6">
      <w:pPr>
        <w:numPr>
          <w:ilvl w:val="0"/>
          <w:numId w:val="15"/>
        </w:numPr>
        <w:spacing w:after="0" w:line="240" w:lineRule="auto"/>
        <w:rPr>
          <w:bCs/>
          <w:sz w:val="23"/>
        </w:rPr>
      </w:pPr>
      <w:r w:rsidRPr="00CC4F60">
        <w:rPr>
          <w:rFonts w:ascii="Cambria" w:hAnsi="Cambria"/>
          <w:bCs/>
          <w:color w:val="000000"/>
          <w:sz w:val="24"/>
          <w:szCs w:val="24"/>
        </w:rPr>
        <w:t xml:space="preserve">UNDP India – Mid-term Review: </w:t>
      </w:r>
      <w:r w:rsidRPr="00CC4F60">
        <w:rPr>
          <w:rFonts w:ascii="Cambria" w:hAnsi="Cambria"/>
          <w:bCs/>
          <w:i/>
          <w:color w:val="000000"/>
          <w:sz w:val="24"/>
          <w:szCs w:val="24"/>
        </w:rPr>
        <w:t>Self-Assessment</w:t>
      </w:r>
      <w:r w:rsidRPr="00CC4F60">
        <w:rPr>
          <w:rFonts w:ascii="Cambria" w:hAnsi="Cambria"/>
          <w:bCs/>
          <w:color w:val="000000"/>
          <w:sz w:val="24"/>
          <w:szCs w:val="24"/>
        </w:rPr>
        <w:t xml:space="preserve"> –</w:t>
      </w:r>
      <w:r w:rsidRPr="00ED50CA">
        <w:rPr>
          <w:rFonts w:ascii="Cambria" w:eastAsia="Times New Roman" w:hAnsi="Cambria" w:cs="Arial"/>
          <w:i/>
          <w:sz w:val="24"/>
          <w:szCs w:val="24"/>
          <w:lang w:val="en-IN"/>
        </w:rPr>
        <w:t xml:space="preserve"> </w:t>
      </w:r>
      <w:r w:rsidRPr="002467C5">
        <w:rPr>
          <w:rFonts w:ascii="Cambria" w:eastAsia="Times New Roman" w:hAnsi="Cambria" w:cs="Arial"/>
          <w:i/>
          <w:sz w:val="24"/>
          <w:szCs w:val="24"/>
          <w:lang w:val="en-IN"/>
        </w:rPr>
        <w:t>Enhancing the Role of Women in Strengthening Democracy</w:t>
      </w:r>
      <w:r w:rsidRPr="00CC4F60">
        <w:rPr>
          <w:rFonts w:ascii="Cambria" w:hAnsi="Cambria"/>
          <w:bCs/>
          <w:i/>
          <w:color w:val="000000"/>
          <w:sz w:val="24"/>
          <w:szCs w:val="24"/>
        </w:rPr>
        <w:t xml:space="preserve">, </w:t>
      </w:r>
      <w:r w:rsidRPr="00CC4F60">
        <w:rPr>
          <w:rFonts w:ascii="Cambria" w:hAnsi="Cambria"/>
          <w:bCs/>
          <w:color w:val="000000"/>
          <w:sz w:val="24"/>
          <w:szCs w:val="24"/>
        </w:rPr>
        <w:t xml:space="preserve">2010 </w:t>
      </w:r>
    </w:p>
    <w:p w:rsidR="00A659B6" w:rsidRPr="00FB796C" w:rsidRDefault="00A659B6" w:rsidP="00A659B6">
      <w:pPr>
        <w:numPr>
          <w:ilvl w:val="0"/>
          <w:numId w:val="15"/>
        </w:numPr>
        <w:spacing w:after="0" w:line="240" w:lineRule="auto"/>
        <w:rPr>
          <w:bCs/>
          <w:sz w:val="23"/>
        </w:rPr>
      </w:pPr>
      <w:r>
        <w:rPr>
          <w:rFonts w:ascii="Cambria" w:hAnsi="Cambria"/>
          <w:bCs/>
          <w:color w:val="000000"/>
          <w:sz w:val="24"/>
          <w:szCs w:val="24"/>
        </w:rPr>
        <w:t xml:space="preserve">Centre for Social Research – </w:t>
      </w:r>
      <w:r w:rsidRPr="00F04A97">
        <w:rPr>
          <w:rFonts w:ascii="Cambria" w:hAnsi="Cambria"/>
          <w:bCs/>
          <w:i/>
          <w:color w:val="000000"/>
          <w:sz w:val="24"/>
          <w:szCs w:val="24"/>
        </w:rPr>
        <w:t>CSR-UNDEF: Final Narrative Report</w:t>
      </w:r>
    </w:p>
    <w:p w:rsidR="00A659B6" w:rsidRDefault="00A659B6" w:rsidP="00A659B6">
      <w:pPr>
        <w:numPr>
          <w:ilvl w:val="0"/>
          <w:numId w:val="15"/>
        </w:numPr>
        <w:spacing w:after="160" w:line="240" w:lineRule="auto"/>
        <w:rPr>
          <w:rFonts w:ascii="Cambria" w:hAnsi="Cambria"/>
          <w:bCs/>
          <w:color w:val="000000"/>
          <w:sz w:val="24"/>
          <w:szCs w:val="24"/>
        </w:rPr>
      </w:pPr>
      <w:r>
        <w:rPr>
          <w:rFonts w:ascii="Cambria" w:hAnsi="Cambria"/>
          <w:bCs/>
          <w:color w:val="000000"/>
          <w:sz w:val="24"/>
          <w:szCs w:val="24"/>
        </w:rPr>
        <w:t xml:space="preserve">Institute of Social Sciences – </w:t>
      </w:r>
      <w:r w:rsidRPr="008C295A">
        <w:rPr>
          <w:rFonts w:ascii="Cambria" w:hAnsi="Cambria"/>
          <w:bCs/>
          <w:i/>
          <w:color w:val="000000"/>
          <w:sz w:val="24"/>
          <w:szCs w:val="24"/>
        </w:rPr>
        <w:t>Evaluation Report: UNDEF-supported Project in India</w:t>
      </w:r>
      <w:r>
        <w:rPr>
          <w:rFonts w:ascii="Cambria" w:hAnsi="Cambria"/>
          <w:bCs/>
          <w:i/>
          <w:color w:val="000000"/>
          <w:sz w:val="24"/>
          <w:szCs w:val="24"/>
        </w:rPr>
        <w:t xml:space="preserve"> – Executing Agency: Centre for Social Research</w:t>
      </w:r>
      <w:r>
        <w:rPr>
          <w:rFonts w:ascii="Cambria" w:hAnsi="Cambria"/>
          <w:bCs/>
          <w:color w:val="000000"/>
          <w:sz w:val="24"/>
          <w:szCs w:val="24"/>
        </w:rPr>
        <w:t>, March 2010</w:t>
      </w:r>
    </w:p>
    <w:p w:rsidR="00A659B6" w:rsidRDefault="00A659B6" w:rsidP="00A659B6">
      <w:pPr>
        <w:spacing w:after="160" w:line="240" w:lineRule="auto"/>
        <w:rPr>
          <w:rFonts w:ascii="Cambria" w:hAnsi="Cambria"/>
          <w:bCs/>
          <w:color w:val="000000"/>
          <w:sz w:val="24"/>
          <w:szCs w:val="24"/>
        </w:rPr>
      </w:pPr>
    </w:p>
    <w:p w:rsidR="00A659B6" w:rsidRPr="00F75CAC" w:rsidRDefault="00A659B6" w:rsidP="00A659B6">
      <w:pPr>
        <w:spacing w:after="160" w:line="240" w:lineRule="auto"/>
        <w:rPr>
          <w:rFonts w:ascii="Cambria" w:hAnsi="Cambria"/>
          <w:b/>
          <w:bCs/>
          <w:color w:val="000000"/>
          <w:sz w:val="25"/>
          <w:szCs w:val="25"/>
        </w:rPr>
      </w:pPr>
      <w:r w:rsidRPr="00F75CAC">
        <w:rPr>
          <w:rFonts w:ascii="Cambria" w:hAnsi="Cambria"/>
          <w:b/>
          <w:bCs/>
          <w:color w:val="000000"/>
          <w:sz w:val="25"/>
          <w:szCs w:val="25"/>
        </w:rPr>
        <w:t>Capacity Building for Decentralized Urban Governance</w:t>
      </w:r>
    </w:p>
    <w:p w:rsidR="00A659B6" w:rsidRDefault="00A659B6" w:rsidP="00A659B6">
      <w:pPr>
        <w:numPr>
          <w:ilvl w:val="0"/>
          <w:numId w:val="15"/>
        </w:numPr>
        <w:spacing w:after="0" w:line="240" w:lineRule="auto"/>
        <w:rPr>
          <w:rFonts w:ascii="Cambria" w:hAnsi="Cambria" w:cs="Arial"/>
          <w:sz w:val="24"/>
          <w:szCs w:val="24"/>
          <w:lang w:val="en-IN"/>
        </w:rPr>
      </w:pPr>
      <w:r w:rsidRPr="00545851">
        <w:rPr>
          <w:rFonts w:ascii="Cambria" w:eastAsia="Times New Roman" w:hAnsi="Cambria" w:cs="Arial"/>
          <w:sz w:val="24"/>
          <w:szCs w:val="24"/>
          <w:lang w:val="en-IN"/>
        </w:rPr>
        <w:t xml:space="preserve">UNDP India – Project document: </w:t>
      </w:r>
      <w:r w:rsidRPr="005C3F06">
        <w:rPr>
          <w:rFonts w:ascii="Cambria" w:eastAsia="Times New Roman" w:hAnsi="Cambria" w:cs="Arial"/>
          <w:i/>
          <w:sz w:val="24"/>
          <w:szCs w:val="24"/>
          <w:lang w:val="en-IN"/>
        </w:rPr>
        <w:t xml:space="preserve">Capacity Building </w:t>
      </w:r>
      <w:r>
        <w:rPr>
          <w:rFonts w:ascii="Cambria" w:eastAsia="Times New Roman" w:hAnsi="Cambria" w:cs="Arial"/>
          <w:i/>
          <w:sz w:val="24"/>
          <w:szCs w:val="24"/>
          <w:lang w:val="en-IN"/>
        </w:rPr>
        <w:t xml:space="preserve">for Decentralized Urban Governance, </w:t>
      </w:r>
      <w:r w:rsidRPr="00EC30CA">
        <w:rPr>
          <w:rFonts w:ascii="Cambria" w:eastAsia="Times New Roman" w:hAnsi="Cambria" w:cs="Arial"/>
          <w:sz w:val="24"/>
          <w:szCs w:val="24"/>
          <w:lang w:val="en-IN"/>
        </w:rPr>
        <w:t>August</w:t>
      </w:r>
      <w:r>
        <w:rPr>
          <w:rFonts w:ascii="Cambria" w:eastAsia="Times New Roman" w:hAnsi="Cambria" w:cs="Arial"/>
          <w:i/>
          <w:sz w:val="24"/>
          <w:szCs w:val="24"/>
          <w:lang w:val="en-IN"/>
        </w:rPr>
        <w:t xml:space="preserve"> </w:t>
      </w:r>
      <w:r w:rsidRPr="0022092E">
        <w:rPr>
          <w:rFonts w:ascii="Cambria" w:eastAsia="Times New Roman" w:hAnsi="Cambria" w:cs="Arial"/>
          <w:sz w:val="24"/>
          <w:szCs w:val="24"/>
          <w:lang w:val="en-IN"/>
        </w:rPr>
        <w:t>200</w:t>
      </w:r>
      <w:r>
        <w:rPr>
          <w:rFonts w:ascii="Cambria" w:eastAsia="Times New Roman" w:hAnsi="Cambria" w:cs="Arial"/>
          <w:sz w:val="24"/>
          <w:szCs w:val="24"/>
          <w:lang w:val="en-IN"/>
        </w:rPr>
        <w:t>5</w:t>
      </w:r>
    </w:p>
    <w:p w:rsidR="00A659B6" w:rsidRPr="00A659B6" w:rsidRDefault="00A659B6" w:rsidP="00A659B6">
      <w:pPr>
        <w:numPr>
          <w:ilvl w:val="0"/>
          <w:numId w:val="15"/>
        </w:numPr>
        <w:spacing w:after="0" w:line="240" w:lineRule="auto"/>
        <w:rPr>
          <w:rFonts w:ascii="Cambria" w:hAnsi="Cambria" w:cs="Arial"/>
          <w:sz w:val="24"/>
          <w:szCs w:val="24"/>
          <w:lang w:val="en-IN"/>
        </w:rPr>
      </w:pPr>
      <w:r w:rsidRPr="00A659B6">
        <w:rPr>
          <w:i/>
          <w:lang w:val="en-IN"/>
        </w:rPr>
        <w:t xml:space="preserve">UNDP India - </w:t>
      </w:r>
      <w:r w:rsidRPr="002F508F">
        <w:t>GoI-UNDP Project: Capacity Building for Decentralised Urban Governance – Report of Closure Workshop</w:t>
      </w:r>
      <w:r w:rsidRPr="00A659B6">
        <w:rPr>
          <w:i/>
        </w:rPr>
        <w:t>, June 2008</w:t>
      </w:r>
    </w:p>
    <w:p w:rsidR="00A659B6" w:rsidRPr="00FB796C" w:rsidRDefault="00A659B6" w:rsidP="00A659B6">
      <w:pPr>
        <w:numPr>
          <w:ilvl w:val="0"/>
          <w:numId w:val="15"/>
        </w:numPr>
        <w:spacing w:after="0" w:line="240" w:lineRule="auto"/>
        <w:rPr>
          <w:bCs/>
          <w:sz w:val="23"/>
        </w:rPr>
      </w:pPr>
      <w:r w:rsidRPr="00CC4F60">
        <w:rPr>
          <w:rFonts w:ascii="Cambria" w:hAnsi="Cambria"/>
          <w:bCs/>
          <w:color w:val="000000"/>
          <w:sz w:val="24"/>
          <w:szCs w:val="24"/>
        </w:rPr>
        <w:t xml:space="preserve">UNDP India – Mid-term Review: </w:t>
      </w:r>
      <w:r w:rsidRPr="00CC4F60">
        <w:rPr>
          <w:rFonts w:ascii="Cambria" w:hAnsi="Cambria"/>
          <w:bCs/>
          <w:i/>
          <w:color w:val="000000"/>
          <w:sz w:val="24"/>
          <w:szCs w:val="24"/>
        </w:rPr>
        <w:t>Self-Assessment</w:t>
      </w:r>
      <w:r w:rsidRPr="00CC4F60">
        <w:rPr>
          <w:rFonts w:ascii="Cambria" w:hAnsi="Cambria"/>
          <w:bCs/>
          <w:color w:val="000000"/>
          <w:sz w:val="24"/>
          <w:szCs w:val="24"/>
        </w:rPr>
        <w:t xml:space="preserve"> –</w:t>
      </w:r>
      <w:r w:rsidRPr="00510980">
        <w:rPr>
          <w:rFonts w:ascii="Cambria" w:eastAsia="Times New Roman" w:hAnsi="Cambria" w:cs="Arial"/>
          <w:i/>
          <w:sz w:val="24"/>
          <w:szCs w:val="24"/>
          <w:lang w:val="en-IN"/>
        </w:rPr>
        <w:t xml:space="preserve"> </w:t>
      </w:r>
      <w:r w:rsidRPr="005C3F06">
        <w:rPr>
          <w:rFonts w:ascii="Cambria" w:eastAsia="Times New Roman" w:hAnsi="Cambria" w:cs="Arial"/>
          <w:i/>
          <w:sz w:val="24"/>
          <w:szCs w:val="24"/>
          <w:lang w:val="en-IN"/>
        </w:rPr>
        <w:t xml:space="preserve">Capacity Building </w:t>
      </w:r>
      <w:r>
        <w:rPr>
          <w:rFonts w:ascii="Cambria" w:eastAsia="Times New Roman" w:hAnsi="Cambria" w:cs="Arial"/>
          <w:i/>
          <w:sz w:val="24"/>
          <w:szCs w:val="24"/>
          <w:lang w:val="en-IN"/>
        </w:rPr>
        <w:t>for Decentralized Urban Governance</w:t>
      </w:r>
      <w:r w:rsidRPr="00CC4F60">
        <w:rPr>
          <w:rFonts w:ascii="Cambria" w:hAnsi="Cambria"/>
          <w:bCs/>
          <w:i/>
          <w:color w:val="000000"/>
          <w:sz w:val="24"/>
          <w:szCs w:val="24"/>
        </w:rPr>
        <w:t xml:space="preserve">, </w:t>
      </w:r>
      <w:r w:rsidRPr="00CC4F60">
        <w:rPr>
          <w:rFonts w:ascii="Cambria" w:hAnsi="Cambria"/>
          <w:bCs/>
          <w:color w:val="000000"/>
          <w:sz w:val="24"/>
          <w:szCs w:val="24"/>
        </w:rPr>
        <w:t xml:space="preserve">2010 </w:t>
      </w:r>
    </w:p>
    <w:p w:rsidR="00A659B6" w:rsidRPr="007D4B13" w:rsidRDefault="00A659B6" w:rsidP="00A659B6">
      <w:pPr>
        <w:numPr>
          <w:ilvl w:val="0"/>
          <w:numId w:val="15"/>
        </w:numPr>
        <w:spacing w:after="0" w:line="240" w:lineRule="auto"/>
        <w:rPr>
          <w:bCs/>
          <w:sz w:val="23"/>
        </w:rPr>
      </w:pPr>
      <w:r>
        <w:rPr>
          <w:rFonts w:ascii="Cambria" w:hAnsi="Cambria"/>
          <w:bCs/>
          <w:color w:val="000000"/>
          <w:sz w:val="24"/>
          <w:szCs w:val="24"/>
        </w:rPr>
        <w:t xml:space="preserve">Catalyst Management Services – Terminal Evaluation of MoUD-UNDP Project: </w:t>
      </w:r>
      <w:r w:rsidRPr="005C3F06">
        <w:rPr>
          <w:rFonts w:ascii="Cambria" w:eastAsia="Times New Roman" w:hAnsi="Cambria" w:cs="Arial"/>
          <w:i/>
          <w:sz w:val="24"/>
          <w:szCs w:val="24"/>
          <w:lang w:val="en-IN"/>
        </w:rPr>
        <w:t xml:space="preserve">Capacity Building </w:t>
      </w:r>
      <w:r>
        <w:rPr>
          <w:rFonts w:ascii="Cambria" w:eastAsia="Times New Roman" w:hAnsi="Cambria" w:cs="Arial"/>
          <w:i/>
          <w:sz w:val="24"/>
          <w:szCs w:val="24"/>
          <w:lang w:val="en-IN"/>
        </w:rPr>
        <w:t xml:space="preserve">for Decentralized Urban Governance, </w:t>
      </w:r>
      <w:r w:rsidRPr="00F16C64">
        <w:rPr>
          <w:rFonts w:ascii="Cambria" w:eastAsia="Times New Roman" w:hAnsi="Cambria" w:cs="Arial"/>
          <w:sz w:val="24"/>
          <w:szCs w:val="24"/>
          <w:lang w:val="en-IN"/>
        </w:rPr>
        <w:t>November 2009</w:t>
      </w:r>
    </w:p>
    <w:p w:rsidR="00A659B6" w:rsidRDefault="00A659B6" w:rsidP="00A659B6">
      <w:pPr>
        <w:spacing w:after="160" w:line="240" w:lineRule="auto"/>
        <w:rPr>
          <w:rFonts w:ascii="Cambria" w:hAnsi="Cambria"/>
          <w:bCs/>
          <w:color w:val="000000"/>
          <w:sz w:val="24"/>
          <w:szCs w:val="24"/>
        </w:rPr>
      </w:pPr>
    </w:p>
    <w:p w:rsidR="00A659B6" w:rsidRDefault="00A659B6" w:rsidP="00A659B6">
      <w:pPr>
        <w:spacing w:after="160" w:line="240" w:lineRule="auto"/>
        <w:rPr>
          <w:rFonts w:ascii="Cambria" w:hAnsi="Cambria"/>
          <w:b/>
          <w:bCs/>
          <w:color w:val="000000"/>
          <w:sz w:val="25"/>
          <w:szCs w:val="25"/>
        </w:rPr>
      </w:pPr>
      <w:r w:rsidRPr="007D4B13">
        <w:rPr>
          <w:rFonts w:ascii="Cambria" w:hAnsi="Cambria"/>
          <w:b/>
          <w:bCs/>
          <w:color w:val="000000"/>
          <w:sz w:val="25"/>
          <w:szCs w:val="25"/>
        </w:rPr>
        <w:lastRenderedPageBreak/>
        <w:t>Support to the Operationalization of the National Rural Employment Guarantee Act</w:t>
      </w:r>
    </w:p>
    <w:p w:rsidR="00A659B6" w:rsidRPr="007D4B13" w:rsidRDefault="00A659B6" w:rsidP="00A659B6">
      <w:pPr>
        <w:autoSpaceDE w:val="0"/>
        <w:autoSpaceDN w:val="0"/>
        <w:adjustRightInd w:val="0"/>
        <w:spacing w:after="0" w:line="240" w:lineRule="auto"/>
        <w:rPr>
          <w:rFonts w:ascii="Cambria" w:hAnsi="Cambria"/>
          <w:b/>
          <w:bCs/>
          <w:color w:val="000000"/>
          <w:sz w:val="25"/>
          <w:szCs w:val="25"/>
        </w:rPr>
      </w:pPr>
    </w:p>
    <w:p w:rsidR="00A659B6" w:rsidRDefault="00A659B6" w:rsidP="00A659B6">
      <w:pPr>
        <w:numPr>
          <w:ilvl w:val="0"/>
          <w:numId w:val="14"/>
        </w:numPr>
        <w:spacing w:after="0" w:line="240" w:lineRule="auto"/>
        <w:ind w:left="360"/>
        <w:rPr>
          <w:rFonts w:ascii="Cambria" w:eastAsia="Times New Roman" w:hAnsi="Cambria" w:cs="Arial"/>
          <w:sz w:val="24"/>
          <w:szCs w:val="24"/>
          <w:lang w:val="en-IN"/>
        </w:rPr>
      </w:pPr>
      <w:r>
        <w:rPr>
          <w:rFonts w:ascii="Cambria" w:eastAsia="Times New Roman" w:hAnsi="Cambria" w:cs="Arial"/>
          <w:sz w:val="24"/>
          <w:szCs w:val="24"/>
          <w:lang w:val="en-IN"/>
        </w:rPr>
        <w:t xml:space="preserve">UNDP India – Flier: </w:t>
      </w:r>
      <w:r w:rsidRPr="009573B5">
        <w:rPr>
          <w:rFonts w:ascii="Cambria" w:eastAsia="Times New Roman" w:hAnsi="Cambria" w:cs="Arial"/>
          <w:i/>
          <w:sz w:val="24"/>
          <w:szCs w:val="24"/>
          <w:lang w:val="en-IN"/>
        </w:rPr>
        <w:t>UNDP support to implementation of Mahatma Gandhi National Rural Employment Guarantee Act</w:t>
      </w:r>
    </w:p>
    <w:p w:rsidR="00A659B6" w:rsidRPr="00545851" w:rsidRDefault="00A659B6" w:rsidP="00A659B6">
      <w:pPr>
        <w:numPr>
          <w:ilvl w:val="0"/>
          <w:numId w:val="14"/>
        </w:numPr>
        <w:spacing w:after="0" w:line="240" w:lineRule="auto"/>
        <w:ind w:left="360"/>
        <w:rPr>
          <w:rFonts w:ascii="Cambria" w:hAnsi="Cambria" w:cs="Arial"/>
          <w:sz w:val="24"/>
          <w:szCs w:val="24"/>
          <w:lang w:val="en-IN"/>
        </w:rPr>
      </w:pPr>
      <w:r w:rsidRPr="00545851">
        <w:rPr>
          <w:rFonts w:ascii="Cambria" w:eastAsia="Times New Roman" w:hAnsi="Cambria" w:cs="Arial"/>
          <w:sz w:val="24"/>
          <w:szCs w:val="24"/>
          <w:lang w:val="en-IN"/>
        </w:rPr>
        <w:t xml:space="preserve">UNDP India – Flier: </w:t>
      </w:r>
      <w:r w:rsidRPr="00545851">
        <w:rPr>
          <w:rFonts w:ascii="Cambria" w:eastAsia="Times New Roman" w:hAnsi="Cambria" w:cs="Arial"/>
          <w:i/>
          <w:sz w:val="24"/>
          <w:szCs w:val="24"/>
          <w:lang w:val="en-IN"/>
        </w:rPr>
        <w:t>Toward Sustainable Development: Next Phase of Mahatma Gandhi NREGA</w:t>
      </w:r>
    </w:p>
    <w:p w:rsidR="00A659B6" w:rsidRPr="00273CA7" w:rsidRDefault="00A659B6" w:rsidP="00A659B6">
      <w:pPr>
        <w:numPr>
          <w:ilvl w:val="0"/>
          <w:numId w:val="14"/>
        </w:numPr>
        <w:spacing w:after="0" w:line="240" w:lineRule="auto"/>
        <w:ind w:left="360"/>
        <w:rPr>
          <w:rFonts w:ascii="Cambria" w:hAnsi="Cambria" w:cs="Arial"/>
          <w:sz w:val="24"/>
          <w:szCs w:val="24"/>
          <w:lang w:val="en-IN"/>
        </w:rPr>
      </w:pPr>
      <w:r w:rsidRPr="00545851">
        <w:rPr>
          <w:rFonts w:ascii="Cambria" w:eastAsia="Times New Roman" w:hAnsi="Cambria" w:cs="Arial"/>
          <w:sz w:val="24"/>
          <w:szCs w:val="24"/>
          <w:lang w:val="en-IN"/>
        </w:rPr>
        <w:t xml:space="preserve">UNDP India – Project document: </w:t>
      </w:r>
      <w:r w:rsidRPr="00545851">
        <w:rPr>
          <w:rFonts w:ascii="Cambria" w:eastAsia="Times New Roman" w:hAnsi="Cambria" w:cs="Arial"/>
          <w:i/>
          <w:sz w:val="24"/>
          <w:szCs w:val="24"/>
          <w:lang w:val="en-IN"/>
        </w:rPr>
        <w:t>Support to implementation of the NREGA</w:t>
      </w:r>
      <w:r w:rsidRPr="00545851">
        <w:rPr>
          <w:rFonts w:ascii="Cambria" w:eastAsia="Times New Roman" w:hAnsi="Cambria" w:cs="Arial"/>
          <w:sz w:val="24"/>
          <w:szCs w:val="24"/>
          <w:lang w:val="en-IN"/>
        </w:rPr>
        <w:t>, 2006</w:t>
      </w:r>
    </w:p>
    <w:p w:rsidR="00A659B6" w:rsidRPr="00E9479B" w:rsidRDefault="00A659B6" w:rsidP="00A659B6">
      <w:pPr>
        <w:numPr>
          <w:ilvl w:val="0"/>
          <w:numId w:val="14"/>
        </w:numPr>
        <w:spacing w:after="0" w:line="240" w:lineRule="auto"/>
        <w:rPr>
          <w:rFonts w:ascii="Cambria" w:hAnsi="Cambria" w:cs="Arial"/>
          <w:sz w:val="24"/>
          <w:szCs w:val="24"/>
          <w:lang w:val="en-IN"/>
        </w:rPr>
      </w:pPr>
      <w:r w:rsidRPr="00E9479B">
        <w:rPr>
          <w:rFonts w:ascii="Cambria" w:hAnsi="Cambria"/>
          <w:bCs/>
          <w:color w:val="000000"/>
          <w:sz w:val="24"/>
          <w:szCs w:val="24"/>
        </w:rPr>
        <w:t>UNDP India – Annual Work Plan:</w:t>
      </w:r>
      <w:r w:rsidRPr="00E9479B">
        <w:rPr>
          <w:rFonts w:ascii="Cambria" w:hAnsi="Cambria"/>
          <w:color w:val="000000"/>
          <w:sz w:val="24"/>
          <w:szCs w:val="24"/>
        </w:rPr>
        <w:t xml:space="preserve"> </w:t>
      </w:r>
      <w:r w:rsidRPr="00E9479B">
        <w:rPr>
          <w:rFonts w:ascii="Cambria" w:eastAsia="Times New Roman" w:hAnsi="Cambria" w:cs="Arial"/>
          <w:i/>
          <w:sz w:val="24"/>
          <w:szCs w:val="24"/>
          <w:lang w:val="en-IN"/>
        </w:rPr>
        <w:t>Support to implementation of the NREGA</w:t>
      </w:r>
      <w:r w:rsidRPr="00E9479B">
        <w:rPr>
          <w:rFonts w:ascii="Cambria" w:hAnsi="Cambria"/>
          <w:bCs/>
          <w:color w:val="000000"/>
          <w:sz w:val="24"/>
          <w:szCs w:val="24"/>
        </w:rPr>
        <w:t>, 200</w:t>
      </w:r>
      <w:r w:rsidRPr="00E9479B">
        <w:rPr>
          <w:rFonts w:ascii="Cambria" w:hAnsi="Cambria"/>
          <w:color w:val="000000"/>
          <w:sz w:val="24"/>
          <w:szCs w:val="24"/>
        </w:rPr>
        <w:t>8</w:t>
      </w:r>
      <w:r>
        <w:rPr>
          <w:rFonts w:ascii="Cambria" w:hAnsi="Cambria"/>
          <w:color w:val="000000"/>
          <w:sz w:val="24"/>
          <w:szCs w:val="24"/>
        </w:rPr>
        <w:t>, 2009, 2010 and 2011</w:t>
      </w:r>
    </w:p>
    <w:p w:rsidR="00A659B6" w:rsidRPr="00273CA7" w:rsidRDefault="00A659B6" w:rsidP="00A659B6">
      <w:pPr>
        <w:numPr>
          <w:ilvl w:val="0"/>
          <w:numId w:val="14"/>
        </w:numPr>
        <w:spacing w:after="0" w:line="240" w:lineRule="auto"/>
        <w:rPr>
          <w:rFonts w:ascii="Cambria" w:eastAsia="Times New Roman" w:hAnsi="Cambria" w:cs="Arial"/>
          <w:sz w:val="24"/>
          <w:szCs w:val="24"/>
          <w:lang w:val="en-IN"/>
        </w:rPr>
      </w:pPr>
      <w:r w:rsidRPr="00E9479B">
        <w:rPr>
          <w:rFonts w:ascii="Cambria" w:hAnsi="Cambria" w:cs="Arial"/>
          <w:sz w:val="24"/>
          <w:szCs w:val="24"/>
          <w:lang w:val="en-IN"/>
        </w:rPr>
        <w:t>UNDP-DFID Trust Fund Agreement Log Frame-Report on Progress for Quarter ending December 2007</w:t>
      </w:r>
    </w:p>
    <w:p w:rsidR="00A659B6" w:rsidRPr="00EF2B81" w:rsidRDefault="00A659B6" w:rsidP="00A659B6">
      <w:pPr>
        <w:numPr>
          <w:ilvl w:val="0"/>
          <w:numId w:val="14"/>
        </w:numPr>
        <w:spacing w:after="0" w:line="240" w:lineRule="auto"/>
        <w:rPr>
          <w:rFonts w:ascii="Cambria" w:eastAsia="Times New Roman" w:hAnsi="Cambria" w:cs="Arial"/>
          <w:sz w:val="24"/>
          <w:szCs w:val="24"/>
          <w:lang w:val="en-IN"/>
        </w:rPr>
      </w:pPr>
      <w:r w:rsidRPr="00273CA7">
        <w:rPr>
          <w:rFonts w:ascii="Cambria" w:hAnsi="Cambria"/>
          <w:bCs/>
          <w:color w:val="000000"/>
          <w:sz w:val="24"/>
          <w:szCs w:val="24"/>
        </w:rPr>
        <w:t xml:space="preserve">UNDP India – Mid-term Review: </w:t>
      </w:r>
      <w:r w:rsidRPr="00273CA7">
        <w:rPr>
          <w:rFonts w:ascii="Cambria" w:hAnsi="Cambria"/>
          <w:bCs/>
          <w:i/>
          <w:color w:val="000000"/>
          <w:sz w:val="24"/>
          <w:szCs w:val="24"/>
        </w:rPr>
        <w:t>Self-Assessment –</w:t>
      </w:r>
      <w:r w:rsidRPr="00273CA7">
        <w:rPr>
          <w:rFonts w:ascii="Cambria" w:hAnsi="Cambria"/>
          <w:bCs/>
          <w:color w:val="000000"/>
          <w:sz w:val="24"/>
          <w:szCs w:val="24"/>
        </w:rPr>
        <w:t xml:space="preserve"> </w:t>
      </w:r>
      <w:r w:rsidRPr="00273CA7">
        <w:rPr>
          <w:rFonts w:ascii="Cambria" w:hAnsi="Cambria"/>
          <w:bCs/>
          <w:i/>
          <w:color w:val="000000"/>
          <w:sz w:val="24"/>
          <w:szCs w:val="24"/>
        </w:rPr>
        <w:t xml:space="preserve">Capacity Development for Local Governance, </w:t>
      </w:r>
      <w:r w:rsidRPr="00273CA7">
        <w:rPr>
          <w:rFonts w:ascii="Cambria" w:hAnsi="Cambria"/>
          <w:bCs/>
          <w:color w:val="000000"/>
          <w:sz w:val="24"/>
          <w:szCs w:val="24"/>
        </w:rPr>
        <w:t>2010</w:t>
      </w:r>
    </w:p>
    <w:p w:rsidR="00A659B6" w:rsidRPr="004C5CD8" w:rsidRDefault="00A659B6" w:rsidP="00A659B6">
      <w:pPr>
        <w:numPr>
          <w:ilvl w:val="0"/>
          <w:numId w:val="14"/>
        </w:numPr>
        <w:spacing w:after="0" w:line="240" w:lineRule="auto"/>
        <w:ind w:left="360"/>
        <w:rPr>
          <w:rFonts w:ascii="Cambria" w:hAnsi="Cambria"/>
          <w:bCs/>
          <w:color w:val="000000"/>
          <w:sz w:val="24"/>
          <w:szCs w:val="24"/>
        </w:rPr>
      </w:pPr>
      <w:r w:rsidRPr="004C5CD8">
        <w:rPr>
          <w:rFonts w:ascii="Cambria" w:hAnsi="Cambria"/>
          <w:bCs/>
          <w:color w:val="000000"/>
          <w:sz w:val="24"/>
          <w:szCs w:val="24"/>
        </w:rPr>
        <w:t xml:space="preserve">UNDP India – Professional Institutional Network: Key Findings and Recommendations on the Implementation of MGNREGA by Marjo Maenpaa, </w:t>
      </w:r>
      <w:r>
        <w:rPr>
          <w:rFonts w:ascii="Cambria" w:hAnsi="Cambria"/>
          <w:bCs/>
          <w:color w:val="000000"/>
          <w:sz w:val="24"/>
          <w:szCs w:val="24"/>
        </w:rPr>
        <w:t xml:space="preserve">April </w:t>
      </w:r>
      <w:r w:rsidRPr="004C5CD8">
        <w:rPr>
          <w:rFonts w:ascii="Cambria" w:hAnsi="Cambria"/>
          <w:bCs/>
          <w:color w:val="000000"/>
          <w:sz w:val="24"/>
          <w:szCs w:val="24"/>
        </w:rPr>
        <w:t>2011</w:t>
      </w:r>
    </w:p>
    <w:p w:rsidR="00A659B6" w:rsidRDefault="00A659B6" w:rsidP="00A659B6">
      <w:pPr>
        <w:numPr>
          <w:ilvl w:val="0"/>
          <w:numId w:val="14"/>
        </w:numPr>
        <w:spacing w:after="0" w:line="240" w:lineRule="auto"/>
        <w:ind w:left="360"/>
        <w:rPr>
          <w:rFonts w:ascii="Cambria" w:hAnsi="Cambria"/>
          <w:bCs/>
          <w:color w:val="000000"/>
          <w:sz w:val="24"/>
          <w:szCs w:val="24"/>
        </w:rPr>
      </w:pPr>
      <w:r w:rsidRPr="00E9479B">
        <w:rPr>
          <w:rFonts w:ascii="Cambria" w:hAnsi="Cambria"/>
          <w:bCs/>
          <w:color w:val="000000"/>
          <w:sz w:val="24"/>
          <w:szCs w:val="24"/>
        </w:rPr>
        <w:t xml:space="preserve">UNDP India – </w:t>
      </w:r>
      <w:r w:rsidRPr="00C32F7F">
        <w:rPr>
          <w:rFonts w:ascii="Cambria" w:hAnsi="Cambria"/>
          <w:bCs/>
          <w:i/>
          <w:color w:val="000000"/>
          <w:sz w:val="24"/>
          <w:szCs w:val="24"/>
        </w:rPr>
        <w:t>Terminal Evaluation of UNDP Supported Project for Operationalisation of the MGNREGA</w:t>
      </w:r>
      <w:r w:rsidRPr="00E9479B">
        <w:rPr>
          <w:rFonts w:ascii="Cambria" w:hAnsi="Cambria"/>
          <w:bCs/>
          <w:color w:val="000000"/>
          <w:sz w:val="24"/>
          <w:szCs w:val="24"/>
        </w:rPr>
        <w:t>, August 2011.</w:t>
      </w:r>
    </w:p>
    <w:p w:rsidR="00A659B6" w:rsidRDefault="00A659B6" w:rsidP="00A659B6">
      <w:pPr>
        <w:spacing w:after="0" w:line="240" w:lineRule="auto"/>
        <w:rPr>
          <w:rFonts w:ascii="Cambria" w:hAnsi="Cambria"/>
          <w:bCs/>
          <w:color w:val="000000"/>
          <w:sz w:val="24"/>
          <w:szCs w:val="24"/>
        </w:rPr>
      </w:pPr>
    </w:p>
    <w:p w:rsidR="00A659B6" w:rsidRDefault="00A659B6" w:rsidP="00A659B6">
      <w:pPr>
        <w:spacing w:after="0" w:line="240" w:lineRule="auto"/>
        <w:rPr>
          <w:rFonts w:ascii="Cambria" w:hAnsi="Cambria"/>
          <w:bCs/>
          <w:color w:val="000000"/>
          <w:sz w:val="24"/>
          <w:szCs w:val="24"/>
        </w:rPr>
      </w:pPr>
    </w:p>
    <w:p w:rsidR="00A659B6" w:rsidRPr="00A1145B" w:rsidRDefault="00A659B6" w:rsidP="00A659B6">
      <w:pPr>
        <w:spacing w:after="160" w:line="240" w:lineRule="auto"/>
        <w:rPr>
          <w:rFonts w:ascii="Cambria" w:hAnsi="Cambria"/>
          <w:b/>
          <w:bCs/>
          <w:color w:val="000000"/>
          <w:sz w:val="25"/>
          <w:szCs w:val="25"/>
        </w:rPr>
      </w:pPr>
      <w:r w:rsidRPr="00A1145B">
        <w:rPr>
          <w:rFonts w:ascii="Cambria" w:hAnsi="Cambria"/>
          <w:b/>
          <w:bCs/>
          <w:color w:val="000000"/>
          <w:sz w:val="25"/>
          <w:szCs w:val="25"/>
        </w:rPr>
        <w:t>Promoting Gender Equality</w:t>
      </w:r>
    </w:p>
    <w:p w:rsidR="00A659B6" w:rsidRDefault="00A659B6" w:rsidP="00A659B6">
      <w:pPr>
        <w:spacing w:after="0" w:line="240" w:lineRule="auto"/>
        <w:rPr>
          <w:rFonts w:ascii="Cambria" w:hAnsi="Cambria"/>
          <w:bCs/>
          <w:color w:val="000000"/>
          <w:sz w:val="24"/>
          <w:szCs w:val="24"/>
        </w:rPr>
      </w:pPr>
    </w:p>
    <w:p w:rsidR="00A659B6" w:rsidRDefault="00A659B6" w:rsidP="00A659B6">
      <w:pPr>
        <w:numPr>
          <w:ilvl w:val="0"/>
          <w:numId w:val="12"/>
        </w:numPr>
        <w:spacing w:after="0" w:line="240" w:lineRule="auto"/>
        <w:rPr>
          <w:rFonts w:ascii="Cambria" w:hAnsi="Cambria"/>
          <w:bCs/>
          <w:color w:val="000000"/>
          <w:sz w:val="24"/>
          <w:szCs w:val="24"/>
        </w:rPr>
      </w:pPr>
      <w:r w:rsidRPr="0095076E">
        <w:rPr>
          <w:rFonts w:ascii="Cambria" w:hAnsi="Cambria"/>
          <w:bCs/>
          <w:color w:val="000000"/>
          <w:sz w:val="24"/>
          <w:szCs w:val="24"/>
        </w:rPr>
        <w:t>UNDP India</w:t>
      </w:r>
      <w:r>
        <w:rPr>
          <w:rFonts w:ascii="Cambria" w:hAnsi="Cambria"/>
          <w:bCs/>
          <w:color w:val="000000"/>
          <w:sz w:val="24"/>
          <w:szCs w:val="24"/>
        </w:rPr>
        <w:t xml:space="preserve"> – Project Document: </w:t>
      </w:r>
      <w:r w:rsidRPr="00376108">
        <w:rPr>
          <w:rFonts w:ascii="Cambria" w:hAnsi="Cambria"/>
          <w:bCs/>
          <w:i/>
          <w:color w:val="000000"/>
          <w:sz w:val="24"/>
          <w:szCs w:val="24"/>
        </w:rPr>
        <w:t>Promoting Gender Equality</w:t>
      </w:r>
      <w:r>
        <w:rPr>
          <w:rFonts w:ascii="Cambria" w:hAnsi="Cambria"/>
          <w:bCs/>
          <w:color w:val="000000"/>
          <w:sz w:val="24"/>
          <w:szCs w:val="24"/>
        </w:rPr>
        <w:t>, 2004</w:t>
      </w:r>
    </w:p>
    <w:p w:rsidR="00A659B6" w:rsidRDefault="00A659B6" w:rsidP="00A659B6">
      <w:pPr>
        <w:numPr>
          <w:ilvl w:val="0"/>
          <w:numId w:val="12"/>
        </w:numPr>
        <w:spacing w:after="0" w:line="240" w:lineRule="auto"/>
        <w:rPr>
          <w:rFonts w:ascii="Cambria" w:hAnsi="Cambria"/>
          <w:bCs/>
          <w:color w:val="000000"/>
          <w:sz w:val="24"/>
          <w:szCs w:val="24"/>
        </w:rPr>
      </w:pPr>
      <w:r w:rsidRPr="005A69C0">
        <w:rPr>
          <w:rFonts w:ascii="Cambria" w:hAnsi="Cambria"/>
          <w:bCs/>
          <w:color w:val="000000"/>
          <w:sz w:val="24"/>
          <w:szCs w:val="24"/>
        </w:rPr>
        <w:t>UNDP India</w:t>
      </w:r>
      <w:r w:rsidRPr="005A69C0">
        <w:rPr>
          <w:rFonts w:ascii="Cambria" w:hAnsi="Cambria"/>
          <w:bCs/>
          <w:i/>
          <w:color w:val="000000"/>
          <w:sz w:val="24"/>
          <w:szCs w:val="24"/>
        </w:rPr>
        <w:t xml:space="preserve"> – </w:t>
      </w:r>
      <w:r w:rsidRPr="005A69C0">
        <w:rPr>
          <w:rFonts w:ascii="Cambria" w:hAnsi="Cambria"/>
          <w:bCs/>
          <w:color w:val="000000"/>
          <w:sz w:val="24"/>
          <w:szCs w:val="24"/>
        </w:rPr>
        <w:t>Annual Work Plan:</w:t>
      </w:r>
      <w:r w:rsidRPr="005A69C0">
        <w:rPr>
          <w:rFonts w:ascii="Cambria" w:hAnsi="Cambria"/>
          <w:bCs/>
          <w:i/>
          <w:color w:val="000000"/>
          <w:sz w:val="24"/>
          <w:szCs w:val="24"/>
        </w:rPr>
        <w:t xml:space="preserve"> Promoting Gender Equality,</w:t>
      </w:r>
      <w:r w:rsidRPr="005A69C0">
        <w:rPr>
          <w:rFonts w:ascii="Cambria" w:hAnsi="Cambria"/>
          <w:bCs/>
          <w:color w:val="000000"/>
          <w:sz w:val="24"/>
          <w:szCs w:val="24"/>
        </w:rPr>
        <w:t xml:space="preserve"> 2008 </w:t>
      </w:r>
    </w:p>
    <w:p w:rsidR="00A659B6" w:rsidRPr="0089295E" w:rsidRDefault="00A659B6" w:rsidP="00A659B6">
      <w:pPr>
        <w:numPr>
          <w:ilvl w:val="0"/>
          <w:numId w:val="12"/>
        </w:numPr>
        <w:spacing w:after="0" w:line="240" w:lineRule="auto"/>
        <w:rPr>
          <w:rFonts w:ascii="Cambria" w:hAnsi="Cambria"/>
          <w:bCs/>
          <w:color w:val="000000"/>
          <w:sz w:val="24"/>
          <w:szCs w:val="24"/>
        </w:rPr>
      </w:pPr>
      <w:r w:rsidRPr="0089295E">
        <w:rPr>
          <w:rFonts w:ascii="Cambria" w:hAnsi="Cambria"/>
          <w:bCs/>
          <w:color w:val="000000"/>
          <w:sz w:val="24"/>
          <w:szCs w:val="24"/>
        </w:rPr>
        <w:t xml:space="preserve">UNDP India – Fact Sheet: </w:t>
      </w:r>
      <w:r w:rsidRPr="0089295E">
        <w:rPr>
          <w:rFonts w:ascii="Cambria" w:hAnsi="Cambria"/>
          <w:bCs/>
          <w:i/>
          <w:color w:val="000000"/>
          <w:sz w:val="24"/>
          <w:szCs w:val="24"/>
        </w:rPr>
        <w:t>Promoting Gender Equality</w:t>
      </w:r>
      <w:r w:rsidRPr="0089295E">
        <w:rPr>
          <w:rFonts w:ascii="Cambria" w:hAnsi="Cambria"/>
          <w:bCs/>
          <w:color w:val="000000"/>
          <w:sz w:val="24"/>
          <w:szCs w:val="24"/>
        </w:rPr>
        <w:t>, 2009</w:t>
      </w:r>
    </w:p>
    <w:p w:rsidR="00A659B6" w:rsidRDefault="00A659B6" w:rsidP="00A659B6">
      <w:pPr>
        <w:numPr>
          <w:ilvl w:val="0"/>
          <w:numId w:val="12"/>
        </w:numPr>
        <w:spacing w:after="0" w:line="240" w:lineRule="auto"/>
        <w:rPr>
          <w:rFonts w:ascii="Cambria" w:hAnsi="Cambria"/>
          <w:bCs/>
          <w:color w:val="000000"/>
          <w:sz w:val="24"/>
          <w:szCs w:val="24"/>
        </w:rPr>
      </w:pPr>
      <w:r w:rsidRPr="005A69C0">
        <w:rPr>
          <w:rFonts w:ascii="Cambria" w:hAnsi="Cambria"/>
          <w:bCs/>
          <w:color w:val="000000"/>
          <w:sz w:val="24"/>
          <w:szCs w:val="24"/>
        </w:rPr>
        <w:t>UNDP India – Mid-term Review:</w:t>
      </w:r>
      <w:r w:rsidRPr="005A69C0">
        <w:rPr>
          <w:rFonts w:ascii="Cambria" w:hAnsi="Cambria"/>
          <w:bCs/>
          <w:i/>
          <w:color w:val="000000"/>
          <w:sz w:val="24"/>
          <w:szCs w:val="24"/>
        </w:rPr>
        <w:t xml:space="preserve"> Self-Assessment – </w:t>
      </w:r>
      <w:r>
        <w:rPr>
          <w:rFonts w:ascii="Cambria" w:hAnsi="Cambria"/>
          <w:bCs/>
          <w:i/>
          <w:color w:val="000000"/>
          <w:sz w:val="24"/>
          <w:szCs w:val="24"/>
        </w:rPr>
        <w:t>Promoting Gender E</w:t>
      </w:r>
      <w:r>
        <w:rPr>
          <w:rFonts w:ascii="Cambria" w:hAnsi="Cambria"/>
          <w:bCs/>
          <w:color w:val="000000"/>
          <w:sz w:val="24"/>
          <w:szCs w:val="24"/>
        </w:rPr>
        <w:t>quality, 2010</w:t>
      </w:r>
    </w:p>
    <w:p w:rsidR="00A659B6" w:rsidRDefault="00A659B6" w:rsidP="00A659B6">
      <w:pPr>
        <w:spacing w:after="0" w:line="240" w:lineRule="auto"/>
        <w:rPr>
          <w:rFonts w:ascii="Cambria" w:hAnsi="Cambria"/>
          <w:bCs/>
          <w:color w:val="000000"/>
          <w:sz w:val="24"/>
          <w:szCs w:val="24"/>
        </w:rPr>
      </w:pPr>
    </w:p>
    <w:p w:rsidR="00A659B6" w:rsidRDefault="00A659B6" w:rsidP="00A659B6">
      <w:pPr>
        <w:spacing w:after="0" w:line="240" w:lineRule="auto"/>
        <w:rPr>
          <w:rFonts w:ascii="Cambria" w:hAnsi="Cambria"/>
          <w:bCs/>
          <w:color w:val="000000"/>
          <w:sz w:val="24"/>
          <w:szCs w:val="24"/>
        </w:rPr>
      </w:pPr>
    </w:p>
    <w:p w:rsidR="00A659B6" w:rsidRPr="00A1145B" w:rsidRDefault="00A659B6" w:rsidP="00A659B6">
      <w:pPr>
        <w:spacing w:after="160" w:line="240" w:lineRule="auto"/>
        <w:rPr>
          <w:rFonts w:ascii="Cambria" w:hAnsi="Cambria"/>
          <w:b/>
          <w:bCs/>
          <w:color w:val="000000"/>
          <w:sz w:val="25"/>
          <w:szCs w:val="25"/>
        </w:rPr>
      </w:pPr>
      <w:r w:rsidRPr="00A1145B">
        <w:rPr>
          <w:rFonts w:ascii="Cambria" w:hAnsi="Cambria"/>
          <w:b/>
          <w:bCs/>
          <w:color w:val="000000"/>
          <w:sz w:val="25"/>
          <w:szCs w:val="25"/>
        </w:rPr>
        <w:t>Rural Decentralization and Participatory Planning for Poverty Reduction</w:t>
      </w:r>
    </w:p>
    <w:p w:rsidR="00A659B6" w:rsidRPr="00072909" w:rsidRDefault="00A659B6" w:rsidP="00A659B6">
      <w:pPr>
        <w:spacing w:after="0" w:line="240" w:lineRule="auto"/>
        <w:rPr>
          <w:rFonts w:ascii="Cambria" w:hAnsi="Cambria"/>
          <w:b/>
          <w:bCs/>
          <w:color w:val="000000"/>
          <w:sz w:val="24"/>
          <w:szCs w:val="24"/>
        </w:rPr>
      </w:pPr>
    </w:p>
    <w:p w:rsidR="00A659B6" w:rsidRDefault="00A659B6" w:rsidP="00A659B6">
      <w:pPr>
        <w:numPr>
          <w:ilvl w:val="0"/>
          <w:numId w:val="12"/>
        </w:numPr>
        <w:spacing w:after="0" w:line="240" w:lineRule="auto"/>
        <w:rPr>
          <w:rFonts w:ascii="Cambria" w:hAnsi="Cambria"/>
          <w:bCs/>
          <w:color w:val="000000"/>
          <w:sz w:val="24"/>
          <w:szCs w:val="24"/>
        </w:rPr>
      </w:pPr>
      <w:r w:rsidRPr="0095076E">
        <w:rPr>
          <w:rFonts w:ascii="Cambria" w:hAnsi="Cambria"/>
          <w:bCs/>
          <w:color w:val="000000"/>
          <w:sz w:val="24"/>
          <w:szCs w:val="24"/>
        </w:rPr>
        <w:t>UNDP India</w:t>
      </w:r>
      <w:r>
        <w:rPr>
          <w:rFonts w:ascii="Cambria" w:hAnsi="Cambria"/>
          <w:bCs/>
          <w:color w:val="000000"/>
          <w:sz w:val="24"/>
          <w:szCs w:val="24"/>
        </w:rPr>
        <w:t xml:space="preserve"> – Project Document: </w:t>
      </w:r>
      <w:r w:rsidRPr="005F0957">
        <w:rPr>
          <w:rFonts w:ascii="Cambria" w:hAnsi="Cambria"/>
          <w:bCs/>
          <w:i/>
          <w:color w:val="000000"/>
          <w:sz w:val="24"/>
          <w:szCs w:val="24"/>
        </w:rPr>
        <w:t>Rural Decentralization and Participatory Planning for Poverty Reduction</w:t>
      </w:r>
      <w:r>
        <w:rPr>
          <w:rFonts w:ascii="Cambria" w:hAnsi="Cambria"/>
          <w:bCs/>
          <w:color w:val="000000"/>
          <w:sz w:val="24"/>
          <w:szCs w:val="24"/>
        </w:rPr>
        <w:t>, April 2004</w:t>
      </w:r>
    </w:p>
    <w:p w:rsidR="00A659B6" w:rsidRDefault="00A659B6" w:rsidP="00A659B6">
      <w:pPr>
        <w:numPr>
          <w:ilvl w:val="0"/>
          <w:numId w:val="12"/>
        </w:numPr>
        <w:spacing w:after="0" w:line="240" w:lineRule="auto"/>
        <w:rPr>
          <w:rFonts w:ascii="Cambria" w:hAnsi="Cambria"/>
          <w:bCs/>
          <w:color w:val="000000"/>
          <w:sz w:val="24"/>
          <w:szCs w:val="24"/>
        </w:rPr>
      </w:pPr>
      <w:r w:rsidRPr="005A69C0">
        <w:rPr>
          <w:rFonts w:ascii="Cambria" w:hAnsi="Cambria"/>
          <w:bCs/>
          <w:color w:val="000000"/>
          <w:sz w:val="24"/>
          <w:szCs w:val="24"/>
        </w:rPr>
        <w:t>UNDP India</w:t>
      </w:r>
      <w:r w:rsidRPr="005A69C0">
        <w:rPr>
          <w:rFonts w:ascii="Cambria" w:hAnsi="Cambria"/>
          <w:bCs/>
          <w:i/>
          <w:color w:val="000000"/>
          <w:sz w:val="24"/>
          <w:szCs w:val="24"/>
        </w:rPr>
        <w:t xml:space="preserve"> – </w:t>
      </w:r>
      <w:r w:rsidRPr="005A69C0">
        <w:rPr>
          <w:rFonts w:ascii="Cambria" w:hAnsi="Cambria"/>
          <w:bCs/>
          <w:color w:val="000000"/>
          <w:sz w:val="24"/>
          <w:szCs w:val="24"/>
        </w:rPr>
        <w:t>Annual Work Plan:</w:t>
      </w:r>
      <w:r>
        <w:rPr>
          <w:rFonts w:ascii="Cambria" w:hAnsi="Cambria"/>
          <w:bCs/>
          <w:color w:val="000000"/>
          <w:sz w:val="24"/>
          <w:szCs w:val="24"/>
        </w:rPr>
        <w:t xml:space="preserve"> </w:t>
      </w:r>
      <w:r w:rsidRPr="005F0957">
        <w:rPr>
          <w:rFonts w:ascii="Cambria" w:hAnsi="Cambria"/>
          <w:bCs/>
          <w:i/>
          <w:color w:val="000000"/>
          <w:sz w:val="24"/>
          <w:szCs w:val="24"/>
        </w:rPr>
        <w:t>Rural Decentralization and Participatory Planning for Poverty Reduction</w:t>
      </w:r>
      <w:r w:rsidRPr="005A69C0">
        <w:rPr>
          <w:rFonts w:ascii="Cambria" w:hAnsi="Cambria"/>
          <w:bCs/>
          <w:i/>
          <w:color w:val="000000"/>
          <w:sz w:val="24"/>
          <w:szCs w:val="24"/>
        </w:rPr>
        <w:t>,</w:t>
      </w:r>
      <w:r w:rsidRPr="005A69C0">
        <w:rPr>
          <w:rFonts w:ascii="Cambria" w:hAnsi="Cambria"/>
          <w:bCs/>
          <w:color w:val="000000"/>
          <w:sz w:val="24"/>
          <w:szCs w:val="24"/>
        </w:rPr>
        <w:t xml:space="preserve"> 2008 </w:t>
      </w:r>
    </w:p>
    <w:p w:rsidR="00A659B6" w:rsidRPr="0089295E" w:rsidRDefault="00A659B6" w:rsidP="00A659B6">
      <w:pPr>
        <w:numPr>
          <w:ilvl w:val="0"/>
          <w:numId w:val="12"/>
        </w:numPr>
        <w:spacing w:after="0" w:line="240" w:lineRule="auto"/>
        <w:rPr>
          <w:rFonts w:ascii="Cambria" w:hAnsi="Cambria"/>
          <w:bCs/>
          <w:color w:val="000000"/>
          <w:sz w:val="24"/>
          <w:szCs w:val="24"/>
        </w:rPr>
      </w:pPr>
      <w:r w:rsidRPr="0089295E">
        <w:rPr>
          <w:rFonts w:ascii="Cambria" w:hAnsi="Cambria"/>
          <w:bCs/>
          <w:color w:val="000000"/>
          <w:sz w:val="24"/>
          <w:szCs w:val="24"/>
        </w:rPr>
        <w:t>UNDP India – Fact Sheet:</w:t>
      </w:r>
      <w:r>
        <w:rPr>
          <w:rFonts w:ascii="Cambria" w:hAnsi="Cambria"/>
          <w:bCs/>
          <w:color w:val="000000"/>
          <w:sz w:val="24"/>
          <w:szCs w:val="24"/>
        </w:rPr>
        <w:t xml:space="preserve"> </w:t>
      </w:r>
      <w:r w:rsidRPr="005F0957">
        <w:rPr>
          <w:rFonts w:ascii="Cambria" w:hAnsi="Cambria"/>
          <w:bCs/>
          <w:i/>
          <w:color w:val="000000"/>
          <w:sz w:val="24"/>
          <w:szCs w:val="24"/>
        </w:rPr>
        <w:t>Rural Decentralization and Participatory Planning for Poverty Reduction</w:t>
      </w:r>
      <w:r w:rsidRPr="0089295E">
        <w:rPr>
          <w:rFonts w:ascii="Cambria" w:hAnsi="Cambria"/>
          <w:bCs/>
          <w:color w:val="000000"/>
          <w:sz w:val="24"/>
          <w:szCs w:val="24"/>
        </w:rPr>
        <w:t>,</w:t>
      </w:r>
      <w:r>
        <w:rPr>
          <w:rFonts w:ascii="Cambria" w:hAnsi="Cambria"/>
          <w:bCs/>
          <w:color w:val="000000"/>
          <w:sz w:val="24"/>
          <w:szCs w:val="24"/>
        </w:rPr>
        <w:t xml:space="preserve"> </w:t>
      </w:r>
      <w:r w:rsidRPr="0089295E">
        <w:rPr>
          <w:rFonts w:ascii="Cambria" w:hAnsi="Cambria"/>
          <w:bCs/>
          <w:color w:val="000000"/>
          <w:sz w:val="24"/>
          <w:szCs w:val="24"/>
        </w:rPr>
        <w:t>2009</w:t>
      </w:r>
    </w:p>
    <w:p w:rsidR="00A659B6" w:rsidRDefault="00A659B6" w:rsidP="00A659B6">
      <w:pPr>
        <w:numPr>
          <w:ilvl w:val="0"/>
          <w:numId w:val="12"/>
        </w:numPr>
        <w:spacing w:after="0" w:line="240" w:lineRule="auto"/>
        <w:rPr>
          <w:rFonts w:ascii="Cambria" w:hAnsi="Cambria"/>
          <w:bCs/>
          <w:color w:val="000000"/>
          <w:sz w:val="24"/>
          <w:szCs w:val="24"/>
        </w:rPr>
      </w:pPr>
      <w:r w:rsidRPr="005A69C0">
        <w:rPr>
          <w:rFonts w:ascii="Cambria" w:hAnsi="Cambria"/>
          <w:bCs/>
          <w:color w:val="000000"/>
          <w:sz w:val="24"/>
          <w:szCs w:val="24"/>
        </w:rPr>
        <w:t>UNDP India – Mid-term Review:</w:t>
      </w:r>
      <w:r w:rsidRPr="005A69C0">
        <w:rPr>
          <w:rFonts w:ascii="Cambria" w:hAnsi="Cambria"/>
          <w:bCs/>
          <w:i/>
          <w:color w:val="000000"/>
          <w:sz w:val="24"/>
          <w:szCs w:val="24"/>
        </w:rPr>
        <w:t xml:space="preserve"> Self-Assessment –</w:t>
      </w:r>
      <w:r w:rsidRPr="001C0AEC">
        <w:rPr>
          <w:rFonts w:ascii="Cambria" w:hAnsi="Cambria"/>
          <w:bCs/>
          <w:i/>
          <w:color w:val="000000"/>
          <w:sz w:val="24"/>
          <w:szCs w:val="24"/>
        </w:rPr>
        <w:t xml:space="preserve"> </w:t>
      </w:r>
      <w:r w:rsidRPr="005F0957">
        <w:rPr>
          <w:rFonts w:ascii="Cambria" w:hAnsi="Cambria"/>
          <w:bCs/>
          <w:i/>
          <w:color w:val="000000"/>
          <w:sz w:val="24"/>
          <w:szCs w:val="24"/>
        </w:rPr>
        <w:t>Rural Decentralization and</w:t>
      </w:r>
      <w:r>
        <w:rPr>
          <w:rFonts w:ascii="Cambria" w:hAnsi="Cambria"/>
          <w:bCs/>
          <w:i/>
          <w:color w:val="000000"/>
          <w:sz w:val="24"/>
          <w:szCs w:val="24"/>
        </w:rPr>
        <w:t xml:space="preserve"> </w:t>
      </w:r>
      <w:r w:rsidRPr="005F0957">
        <w:rPr>
          <w:rFonts w:ascii="Cambria" w:hAnsi="Cambria"/>
          <w:bCs/>
          <w:i/>
          <w:color w:val="000000"/>
          <w:sz w:val="24"/>
          <w:szCs w:val="24"/>
        </w:rPr>
        <w:t>Participatory Planning for Poverty Reduction</w:t>
      </w:r>
      <w:r>
        <w:rPr>
          <w:rFonts w:ascii="Cambria" w:hAnsi="Cambria"/>
          <w:bCs/>
          <w:color w:val="000000"/>
          <w:sz w:val="24"/>
          <w:szCs w:val="24"/>
        </w:rPr>
        <w:t>, 2010</w:t>
      </w:r>
    </w:p>
    <w:p w:rsidR="00A659B6" w:rsidRPr="002F508F" w:rsidRDefault="00A659B6" w:rsidP="00A659B6">
      <w:pPr>
        <w:numPr>
          <w:ilvl w:val="0"/>
          <w:numId w:val="12"/>
        </w:numPr>
        <w:spacing w:after="0"/>
        <w:ind w:left="357" w:hanging="357"/>
        <w:jc w:val="both"/>
        <w:rPr>
          <w:rFonts w:ascii="Cambria" w:hAnsi="Cambria"/>
          <w:sz w:val="24"/>
          <w:szCs w:val="24"/>
        </w:rPr>
      </w:pPr>
      <w:r w:rsidRPr="002F508F">
        <w:rPr>
          <w:rFonts w:ascii="Cambria" w:hAnsi="Cambria"/>
          <w:sz w:val="24"/>
          <w:szCs w:val="24"/>
        </w:rPr>
        <w:t xml:space="preserve">UNDP India – </w:t>
      </w:r>
      <w:r w:rsidRPr="002F508F">
        <w:rPr>
          <w:rFonts w:ascii="Cambria" w:hAnsi="Cambria"/>
          <w:i/>
          <w:sz w:val="24"/>
          <w:szCs w:val="24"/>
        </w:rPr>
        <w:t xml:space="preserve">Lessons learnt from the UNDP-GoI Rural Decentralization and Participatory Planning for Poverty Reduction Project </w:t>
      </w:r>
      <w:r w:rsidRPr="002F508F">
        <w:rPr>
          <w:rFonts w:ascii="Cambria" w:hAnsi="Cambria"/>
          <w:sz w:val="24"/>
          <w:szCs w:val="24"/>
        </w:rPr>
        <w:t>by Pradeep Bhargava, Priya Das, KN Bhatt and Shilp Shikha, undated</w:t>
      </w:r>
    </w:p>
    <w:p w:rsidR="00A659B6" w:rsidRDefault="00A659B6" w:rsidP="00A659B6">
      <w:pPr>
        <w:spacing w:after="0" w:line="240" w:lineRule="auto"/>
        <w:rPr>
          <w:rFonts w:ascii="Cambria" w:hAnsi="Cambria"/>
          <w:bCs/>
          <w:color w:val="000000"/>
          <w:sz w:val="24"/>
          <w:szCs w:val="24"/>
        </w:rPr>
      </w:pPr>
    </w:p>
    <w:p w:rsidR="00A659B6" w:rsidRDefault="00A659B6" w:rsidP="00A659B6">
      <w:pPr>
        <w:spacing w:after="0" w:line="240" w:lineRule="auto"/>
        <w:rPr>
          <w:rFonts w:ascii="Cambria" w:hAnsi="Cambria"/>
          <w:bCs/>
          <w:color w:val="000000"/>
          <w:sz w:val="24"/>
          <w:szCs w:val="24"/>
        </w:rPr>
      </w:pPr>
    </w:p>
    <w:p w:rsidR="00A659B6" w:rsidRPr="00A1145B" w:rsidRDefault="00A659B6" w:rsidP="00A659B6">
      <w:pPr>
        <w:spacing w:after="160" w:line="240" w:lineRule="auto"/>
        <w:rPr>
          <w:rFonts w:ascii="Cambria" w:hAnsi="Cambria"/>
          <w:b/>
          <w:bCs/>
          <w:color w:val="000000"/>
          <w:sz w:val="25"/>
          <w:szCs w:val="25"/>
        </w:rPr>
      </w:pPr>
      <w:r w:rsidRPr="00A1145B">
        <w:rPr>
          <w:rFonts w:ascii="Cambria" w:hAnsi="Cambria"/>
          <w:b/>
          <w:bCs/>
          <w:color w:val="000000"/>
          <w:sz w:val="25"/>
          <w:szCs w:val="25"/>
        </w:rPr>
        <w:t>Public Private Community Partnerships</w:t>
      </w:r>
    </w:p>
    <w:p w:rsidR="00A659B6" w:rsidRDefault="00A659B6" w:rsidP="00A659B6">
      <w:pPr>
        <w:spacing w:after="0" w:line="240" w:lineRule="auto"/>
        <w:rPr>
          <w:rFonts w:ascii="Cambria" w:hAnsi="Cambria"/>
          <w:b/>
          <w:bCs/>
          <w:color w:val="000000"/>
          <w:sz w:val="24"/>
          <w:szCs w:val="24"/>
        </w:rPr>
      </w:pPr>
    </w:p>
    <w:p w:rsidR="00A659B6" w:rsidRPr="0089295E" w:rsidRDefault="00A659B6" w:rsidP="00A659B6">
      <w:pPr>
        <w:numPr>
          <w:ilvl w:val="0"/>
          <w:numId w:val="12"/>
        </w:numPr>
        <w:spacing w:after="0" w:line="240" w:lineRule="auto"/>
        <w:ind w:left="357" w:hanging="357"/>
        <w:jc w:val="both"/>
        <w:rPr>
          <w:rFonts w:ascii="Cambria" w:hAnsi="Cambria"/>
          <w:bCs/>
          <w:color w:val="000000"/>
          <w:sz w:val="24"/>
          <w:szCs w:val="24"/>
        </w:rPr>
      </w:pPr>
      <w:r w:rsidRPr="0089295E">
        <w:rPr>
          <w:rFonts w:ascii="Cambria" w:hAnsi="Cambria"/>
          <w:bCs/>
          <w:color w:val="000000"/>
          <w:sz w:val="24"/>
          <w:szCs w:val="24"/>
        </w:rPr>
        <w:t>UNDP India – Fact Sheet:</w:t>
      </w:r>
      <w:r>
        <w:rPr>
          <w:rFonts w:ascii="Cambria" w:hAnsi="Cambria"/>
          <w:bCs/>
          <w:color w:val="000000"/>
          <w:sz w:val="24"/>
          <w:szCs w:val="24"/>
        </w:rPr>
        <w:t xml:space="preserve"> </w:t>
      </w:r>
      <w:r w:rsidRPr="002F508F">
        <w:rPr>
          <w:rFonts w:ascii="Cambria" w:hAnsi="Cambria"/>
          <w:i/>
          <w:sz w:val="24"/>
          <w:szCs w:val="24"/>
        </w:rPr>
        <w:t>Public-Private-Community Partnership initiative under the project of Rural Decentralization and Participatory Planning for Poverty Reduction</w:t>
      </w:r>
      <w:r w:rsidRPr="002F508F">
        <w:rPr>
          <w:rFonts w:ascii="Cambria" w:hAnsi="Cambria"/>
          <w:sz w:val="24"/>
          <w:szCs w:val="24"/>
        </w:rPr>
        <w:t>,</w:t>
      </w:r>
      <w:r>
        <w:rPr>
          <w:rFonts w:ascii="Cambria" w:hAnsi="Cambria"/>
          <w:bCs/>
          <w:color w:val="000000"/>
          <w:sz w:val="24"/>
          <w:szCs w:val="24"/>
        </w:rPr>
        <w:t xml:space="preserve"> </w:t>
      </w:r>
      <w:r w:rsidRPr="0089295E">
        <w:rPr>
          <w:rFonts w:ascii="Cambria" w:hAnsi="Cambria"/>
          <w:bCs/>
          <w:color w:val="000000"/>
          <w:sz w:val="24"/>
          <w:szCs w:val="24"/>
        </w:rPr>
        <w:t>2009</w:t>
      </w:r>
    </w:p>
    <w:p w:rsidR="00A659B6" w:rsidRPr="002F508F" w:rsidRDefault="00A659B6" w:rsidP="00A659B6">
      <w:pPr>
        <w:numPr>
          <w:ilvl w:val="0"/>
          <w:numId w:val="12"/>
        </w:numPr>
        <w:autoSpaceDE w:val="0"/>
        <w:autoSpaceDN w:val="0"/>
        <w:adjustRightInd w:val="0"/>
        <w:spacing w:after="0" w:line="240" w:lineRule="auto"/>
        <w:ind w:left="357" w:hanging="357"/>
        <w:jc w:val="both"/>
        <w:rPr>
          <w:rFonts w:ascii="Cambria" w:hAnsi="Cambria"/>
          <w:bCs/>
          <w:color w:val="000000"/>
          <w:sz w:val="24"/>
          <w:szCs w:val="24"/>
        </w:rPr>
      </w:pPr>
      <w:r w:rsidRPr="00831F43">
        <w:rPr>
          <w:rFonts w:ascii="Cambria" w:hAnsi="Cambria"/>
          <w:bCs/>
          <w:color w:val="000000"/>
          <w:sz w:val="24"/>
          <w:szCs w:val="24"/>
        </w:rPr>
        <w:t>UNDP India – Mid-term Review:</w:t>
      </w:r>
      <w:r w:rsidRPr="00831F43">
        <w:rPr>
          <w:rFonts w:ascii="Cambria" w:hAnsi="Cambria"/>
          <w:bCs/>
          <w:i/>
          <w:color w:val="000000"/>
          <w:sz w:val="24"/>
          <w:szCs w:val="24"/>
        </w:rPr>
        <w:t xml:space="preserve"> Self-Assessment –</w:t>
      </w:r>
      <w:r w:rsidRPr="002F508F">
        <w:rPr>
          <w:rFonts w:ascii="Cambria" w:hAnsi="Cambria"/>
          <w:i/>
          <w:sz w:val="24"/>
          <w:szCs w:val="24"/>
        </w:rPr>
        <w:t xml:space="preserve"> </w:t>
      </w:r>
      <w:r w:rsidRPr="00831F43">
        <w:rPr>
          <w:rFonts w:ascii="Cambria" w:hAnsi="Cambria"/>
          <w:i/>
          <w:sz w:val="24"/>
          <w:szCs w:val="24"/>
        </w:rPr>
        <w:t>Public-Private-Community Partnership initiative under the project of Rural Decentralization and Participatory Planning for Poverty Reduction</w:t>
      </w:r>
      <w:r w:rsidRPr="00831F43">
        <w:rPr>
          <w:rFonts w:ascii="Cambria" w:hAnsi="Cambria"/>
          <w:bCs/>
          <w:color w:val="000000"/>
          <w:sz w:val="24"/>
          <w:szCs w:val="24"/>
        </w:rPr>
        <w:t>, 2010</w:t>
      </w:r>
    </w:p>
    <w:p w:rsidR="00A659B6" w:rsidRPr="002F508F" w:rsidRDefault="00A659B6" w:rsidP="00A659B6">
      <w:pPr>
        <w:numPr>
          <w:ilvl w:val="0"/>
          <w:numId w:val="12"/>
        </w:numPr>
        <w:autoSpaceDE w:val="0"/>
        <w:autoSpaceDN w:val="0"/>
        <w:adjustRightInd w:val="0"/>
        <w:spacing w:after="0" w:line="240" w:lineRule="auto"/>
        <w:ind w:left="357" w:hanging="357"/>
        <w:jc w:val="both"/>
        <w:rPr>
          <w:rFonts w:ascii="Cambria" w:hAnsi="Cambria"/>
          <w:bCs/>
          <w:color w:val="000000"/>
          <w:sz w:val="24"/>
          <w:szCs w:val="24"/>
        </w:rPr>
      </w:pPr>
      <w:r w:rsidRPr="00831F43">
        <w:rPr>
          <w:rFonts w:ascii="Cambria" w:hAnsi="Cambria"/>
          <w:bCs/>
          <w:color w:val="000000"/>
          <w:sz w:val="24"/>
          <w:szCs w:val="24"/>
        </w:rPr>
        <w:t xml:space="preserve">Indian Institute of Management, Ahmedabad – </w:t>
      </w:r>
      <w:r w:rsidRPr="002F508F">
        <w:rPr>
          <w:rFonts w:ascii="Cambria" w:hAnsi="Cambria" w:cs="Calibri"/>
          <w:bCs/>
          <w:i/>
          <w:color w:val="000000"/>
          <w:sz w:val="24"/>
          <w:szCs w:val="24"/>
          <w:lang w:val="en-IN" w:eastAsia="en-IN"/>
        </w:rPr>
        <w:t>Documentation of Results and Lessons from Government of India-UNDP PPCP Initiative</w:t>
      </w:r>
      <w:r w:rsidRPr="002F508F">
        <w:rPr>
          <w:rFonts w:ascii="Cambria" w:hAnsi="Cambria" w:cs="Calibri"/>
          <w:bCs/>
          <w:color w:val="000000"/>
          <w:sz w:val="24"/>
          <w:szCs w:val="24"/>
          <w:lang w:val="en-IN" w:eastAsia="en-IN"/>
        </w:rPr>
        <w:t xml:space="preserve">: </w:t>
      </w:r>
      <w:r w:rsidRPr="002F508F">
        <w:rPr>
          <w:rFonts w:ascii="Cambria" w:hAnsi="Cambria" w:cs="Calibri"/>
          <w:bCs/>
          <w:i/>
          <w:color w:val="000000"/>
          <w:sz w:val="24"/>
          <w:szCs w:val="24"/>
          <w:lang w:val="en-IN" w:eastAsia="en-IN"/>
        </w:rPr>
        <w:t>F</w:t>
      </w:r>
      <w:r w:rsidRPr="002F508F">
        <w:rPr>
          <w:rFonts w:ascii="Cambria" w:hAnsi="Cambria" w:cs="Calibri"/>
          <w:bCs/>
          <w:i/>
          <w:iCs/>
          <w:color w:val="000000"/>
          <w:sz w:val="24"/>
          <w:szCs w:val="24"/>
          <w:lang w:val="en-IN" w:eastAsia="en-IN"/>
        </w:rPr>
        <w:t>inal Report on Rajnandgaon &amp; Dungarpur Field Trips</w:t>
      </w:r>
      <w:r w:rsidRPr="002F508F">
        <w:rPr>
          <w:rFonts w:ascii="Cambria" w:hAnsi="Cambria" w:cs="Calibri"/>
          <w:bCs/>
          <w:i/>
          <w:iCs/>
          <w:color w:val="000000"/>
          <w:position w:val="8"/>
          <w:sz w:val="24"/>
          <w:szCs w:val="24"/>
          <w:vertAlign w:val="superscript"/>
          <w:lang w:val="en-IN" w:eastAsia="en-IN"/>
        </w:rPr>
        <w:t>1</w:t>
      </w:r>
    </w:p>
    <w:p w:rsidR="00A659B6" w:rsidRDefault="00A659B6" w:rsidP="00A659B6">
      <w:pPr>
        <w:numPr>
          <w:ilvl w:val="0"/>
          <w:numId w:val="12"/>
        </w:numPr>
        <w:spacing w:after="0" w:line="240" w:lineRule="auto"/>
        <w:jc w:val="both"/>
        <w:rPr>
          <w:rFonts w:ascii="Cambria" w:hAnsi="Cambria"/>
          <w:bCs/>
          <w:color w:val="000000"/>
          <w:sz w:val="24"/>
          <w:szCs w:val="24"/>
        </w:rPr>
      </w:pPr>
      <w:r w:rsidRPr="00936251">
        <w:rPr>
          <w:rFonts w:ascii="Cambria" w:hAnsi="Cambria"/>
          <w:bCs/>
          <w:color w:val="000000"/>
          <w:sz w:val="24"/>
          <w:szCs w:val="24"/>
        </w:rPr>
        <w:t xml:space="preserve">UNDP India – </w:t>
      </w:r>
      <w:r w:rsidRPr="00936251">
        <w:rPr>
          <w:rFonts w:ascii="Cambria" w:hAnsi="Cambria"/>
          <w:bCs/>
          <w:i/>
          <w:color w:val="000000"/>
          <w:sz w:val="24"/>
          <w:szCs w:val="24"/>
        </w:rPr>
        <w:t>PPCP Orissa: Final Report</w:t>
      </w:r>
      <w:r w:rsidRPr="00936251">
        <w:rPr>
          <w:rFonts w:ascii="Cambria" w:hAnsi="Cambria"/>
          <w:bCs/>
          <w:color w:val="000000"/>
          <w:sz w:val="24"/>
          <w:szCs w:val="24"/>
        </w:rPr>
        <w:t>, undated</w:t>
      </w:r>
    </w:p>
    <w:p w:rsidR="00A659B6" w:rsidRPr="008412CF" w:rsidRDefault="00A659B6" w:rsidP="00A659B6">
      <w:pPr>
        <w:numPr>
          <w:ilvl w:val="0"/>
          <w:numId w:val="12"/>
        </w:numPr>
        <w:spacing w:after="0" w:line="240" w:lineRule="auto"/>
        <w:jc w:val="both"/>
        <w:rPr>
          <w:rFonts w:ascii="Cambria" w:hAnsi="Cambria"/>
          <w:bCs/>
          <w:color w:val="000000"/>
          <w:sz w:val="24"/>
          <w:szCs w:val="24"/>
        </w:rPr>
      </w:pPr>
      <w:r w:rsidRPr="008412CF">
        <w:rPr>
          <w:rFonts w:ascii="Cambria" w:hAnsi="Cambria"/>
          <w:bCs/>
          <w:color w:val="000000"/>
          <w:sz w:val="24"/>
          <w:szCs w:val="24"/>
        </w:rPr>
        <w:t xml:space="preserve">Samarthan – </w:t>
      </w:r>
      <w:r w:rsidRPr="008412CF">
        <w:rPr>
          <w:rFonts w:ascii="Cambria" w:hAnsi="Cambria"/>
          <w:bCs/>
          <w:i/>
          <w:color w:val="000000"/>
          <w:sz w:val="24"/>
          <w:szCs w:val="24"/>
        </w:rPr>
        <w:t>Public Private Community Partnerships – ‘Mantra for Sustainable Development’: Way Forward Document</w:t>
      </w:r>
      <w:r>
        <w:rPr>
          <w:rFonts w:ascii="Cambria" w:hAnsi="Cambria"/>
          <w:bCs/>
          <w:i/>
          <w:color w:val="000000"/>
          <w:sz w:val="24"/>
          <w:szCs w:val="24"/>
        </w:rPr>
        <w:t xml:space="preserve">, </w:t>
      </w:r>
      <w:r w:rsidRPr="00D3345C">
        <w:rPr>
          <w:rFonts w:ascii="Cambria" w:hAnsi="Cambria"/>
          <w:bCs/>
          <w:color w:val="000000"/>
          <w:sz w:val="24"/>
          <w:szCs w:val="24"/>
        </w:rPr>
        <w:t>undated</w:t>
      </w:r>
    </w:p>
    <w:p w:rsidR="00A659B6" w:rsidRDefault="00A659B6" w:rsidP="00A659B6">
      <w:pPr>
        <w:spacing w:after="0" w:line="240" w:lineRule="auto"/>
        <w:jc w:val="both"/>
        <w:rPr>
          <w:rFonts w:ascii="Cambria" w:hAnsi="Cambria"/>
          <w:bCs/>
          <w:color w:val="000000"/>
          <w:sz w:val="24"/>
          <w:szCs w:val="24"/>
        </w:rPr>
      </w:pPr>
    </w:p>
    <w:p w:rsidR="00A659B6" w:rsidRDefault="00A659B6" w:rsidP="00A659B6">
      <w:pPr>
        <w:spacing w:after="0" w:line="240" w:lineRule="auto"/>
        <w:jc w:val="both"/>
        <w:rPr>
          <w:rFonts w:ascii="Cambria" w:hAnsi="Cambria"/>
          <w:bCs/>
          <w:color w:val="000000"/>
          <w:sz w:val="24"/>
          <w:szCs w:val="24"/>
        </w:rPr>
      </w:pPr>
    </w:p>
    <w:p w:rsidR="00A659B6" w:rsidRPr="00A1145B" w:rsidRDefault="00A659B6" w:rsidP="00A659B6">
      <w:pPr>
        <w:spacing w:after="160" w:line="240" w:lineRule="auto"/>
        <w:rPr>
          <w:rFonts w:ascii="Cambria" w:hAnsi="Cambria"/>
          <w:b/>
          <w:bCs/>
          <w:color w:val="000000"/>
          <w:sz w:val="25"/>
          <w:szCs w:val="25"/>
        </w:rPr>
      </w:pPr>
      <w:r w:rsidRPr="00A1145B">
        <w:rPr>
          <w:rFonts w:ascii="Cambria" w:hAnsi="Cambria"/>
          <w:b/>
          <w:bCs/>
          <w:color w:val="000000"/>
          <w:sz w:val="25"/>
          <w:szCs w:val="25"/>
        </w:rPr>
        <w:t>Public Private Partnerships for the Urban Environment</w:t>
      </w:r>
    </w:p>
    <w:p w:rsidR="00A659B6" w:rsidRPr="00072909" w:rsidRDefault="00A659B6" w:rsidP="00A659B6">
      <w:pPr>
        <w:spacing w:after="0" w:line="240" w:lineRule="auto"/>
        <w:rPr>
          <w:rFonts w:ascii="Cambria" w:hAnsi="Cambria"/>
          <w:b/>
          <w:bCs/>
          <w:color w:val="000000"/>
          <w:sz w:val="24"/>
          <w:szCs w:val="24"/>
        </w:rPr>
      </w:pPr>
    </w:p>
    <w:p w:rsidR="00A659B6" w:rsidRDefault="00A659B6" w:rsidP="00A659B6">
      <w:pPr>
        <w:numPr>
          <w:ilvl w:val="0"/>
          <w:numId w:val="12"/>
        </w:numPr>
        <w:spacing w:after="0" w:line="240" w:lineRule="auto"/>
        <w:rPr>
          <w:rFonts w:ascii="Cambria" w:hAnsi="Cambria"/>
          <w:bCs/>
          <w:color w:val="000000"/>
          <w:sz w:val="24"/>
          <w:szCs w:val="24"/>
        </w:rPr>
      </w:pPr>
      <w:r w:rsidRPr="0095076E">
        <w:rPr>
          <w:rFonts w:ascii="Cambria" w:hAnsi="Cambria"/>
          <w:bCs/>
          <w:color w:val="000000"/>
          <w:sz w:val="24"/>
          <w:szCs w:val="24"/>
        </w:rPr>
        <w:t>UNDP India</w:t>
      </w:r>
      <w:r>
        <w:rPr>
          <w:rFonts w:ascii="Cambria" w:hAnsi="Cambria"/>
          <w:bCs/>
          <w:color w:val="000000"/>
          <w:sz w:val="24"/>
          <w:szCs w:val="24"/>
        </w:rPr>
        <w:t xml:space="preserve"> – Project Document: </w:t>
      </w:r>
      <w:r w:rsidRPr="00393552">
        <w:rPr>
          <w:rFonts w:ascii="Cambria" w:hAnsi="Cambria"/>
          <w:bCs/>
          <w:i/>
          <w:color w:val="000000"/>
          <w:sz w:val="24"/>
          <w:szCs w:val="24"/>
        </w:rPr>
        <w:t>Sustainable Local Energy Services in Tiruchengodu Town</w:t>
      </w:r>
      <w:r>
        <w:rPr>
          <w:rFonts w:ascii="Cambria" w:hAnsi="Cambria"/>
          <w:bCs/>
          <w:color w:val="000000"/>
          <w:sz w:val="24"/>
          <w:szCs w:val="24"/>
        </w:rPr>
        <w:t>, 2006</w:t>
      </w:r>
    </w:p>
    <w:p w:rsidR="00A659B6" w:rsidRDefault="00A659B6" w:rsidP="00A659B6">
      <w:pPr>
        <w:numPr>
          <w:ilvl w:val="0"/>
          <w:numId w:val="12"/>
        </w:numPr>
        <w:spacing w:after="0" w:line="240" w:lineRule="auto"/>
        <w:rPr>
          <w:rFonts w:ascii="Cambria" w:hAnsi="Cambria"/>
          <w:bCs/>
          <w:color w:val="000000"/>
          <w:sz w:val="24"/>
          <w:szCs w:val="24"/>
        </w:rPr>
      </w:pPr>
      <w:r w:rsidRPr="005A69C0">
        <w:rPr>
          <w:rFonts w:ascii="Cambria" w:hAnsi="Cambria"/>
          <w:bCs/>
          <w:color w:val="000000"/>
          <w:sz w:val="24"/>
          <w:szCs w:val="24"/>
        </w:rPr>
        <w:t>UNDP India</w:t>
      </w:r>
      <w:r w:rsidRPr="005A69C0">
        <w:rPr>
          <w:rFonts w:ascii="Cambria" w:hAnsi="Cambria"/>
          <w:bCs/>
          <w:i/>
          <w:color w:val="000000"/>
          <w:sz w:val="24"/>
          <w:szCs w:val="24"/>
        </w:rPr>
        <w:t xml:space="preserve"> – </w:t>
      </w:r>
      <w:r w:rsidRPr="005A69C0">
        <w:rPr>
          <w:rFonts w:ascii="Cambria" w:hAnsi="Cambria"/>
          <w:bCs/>
          <w:color w:val="000000"/>
          <w:sz w:val="24"/>
          <w:szCs w:val="24"/>
        </w:rPr>
        <w:t>Annual Work Plan:</w:t>
      </w:r>
      <w:r>
        <w:rPr>
          <w:rFonts w:ascii="Cambria" w:hAnsi="Cambria"/>
          <w:bCs/>
          <w:color w:val="000000"/>
          <w:sz w:val="24"/>
          <w:szCs w:val="24"/>
        </w:rPr>
        <w:t xml:space="preserve"> </w:t>
      </w:r>
      <w:r w:rsidRPr="00393552">
        <w:rPr>
          <w:rFonts w:ascii="Cambria" w:hAnsi="Cambria"/>
          <w:bCs/>
          <w:i/>
          <w:color w:val="000000"/>
          <w:sz w:val="24"/>
          <w:szCs w:val="24"/>
        </w:rPr>
        <w:t>Sustainable Local Energy Services in Tiruchengodu Town</w:t>
      </w:r>
      <w:r w:rsidRPr="005A69C0">
        <w:rPr>
          <w:rFonts w:ascii="Cambria" w:hAnsi="Cambria"/>
          <w:bCs/>
          <w:i/>
          <w:color w:val="000000"/>
          <w:sz w:val="24"/>
          <w:szCs w:val="24"/>
        </w:rPr>
        <w:t>,</w:t>
      </w:r>
      <w:r w:rsidRPr="005A69C0">
        <w:rPr>
          <w:rFonts w:ascii="Cambria" w:hAnsi="Cambria"/>
          <w:bCs/>
          <w:color w:val="000000"/>
          <w:sz w:val="24"/>
          <w:szCs w:val="24"/>
        </w:rPr>
        <w:t xml:space="preserve"> 2008</w:t>
      </w:r>
      <w:r>
        <w:rPr>
          <w:rFonts w:ascii="Cambria" w:hAnsi="Cambria"/>
          <w:bCs/>
          <w:color w:val="000000"/>
          <w:sz w:val="24"/>
          <w:szCs w:val="24"/>
        </w:rPr>
        <w:t xml:space="preserve"> and 2009</w:t>
      </w:r>
      <w:r w:rsidRPr="005A69C0">
        <w:rPr>
          <w:rFonts w:ascii="Cambria" w:hAnsi="Cambria"/>
          <w:bCs/>
          <w:color w:val="000000"/>
          <w:sz w:val="24"/>
          <w:szCs w:val="24"/>
        </w:rPr>
        <w:t xml:space="preserve"> </w:t>
      </w:r>
    </w:p>
    <w:p w:rsidR="00A659B6" w:rsidRDefault="00A659B6" w:rsidP="00A659B6">
      <w:pPr>
        <w:numPr>
          <w:ilvl w:val="0"/>
          <w:numId w:val="12"/>
        </w:numPr>
        <w:spacing w:after="0" w:line="240" w:lineRule="auto"/>
        <w:rPr>
          <w:rFonts w:ascii="Cambria" w:hAnsi="Cambria"/>
          <w:bCs/>
          <w:color w:val="000000"/>
          <w:sz w:val="24"/>
          <w:szCs w:val="24"/>
        </w:rPr>
      </w:pPr>
      <w:r w:rsidRPr="005A69C0">
        <w:rPr>
          <w:rFonts w:ascii="Cambria" w:hAnsi="Cambria"/>
          <w:bCs/>
          <w:color w:val="000000"/>
          <w:sz w:val="24"/>
          <w:szCs w:val="24"/>
        </w:rPr>
        <w:t>UNDP India – Mid-term Review:</w:t>
      </w:r>
      <w:r w:rsidRPr="005A69C0">
        <w:rPr>
          <w:rFonts w:ascii="Cambria" w:hAnsi="Cambria"/>
          <w:bCs/>
          <w:i/>
          <w:color w:val="000000"/>
          <w:sz w:val="24"/>
          <w:szCs w:val="24"/>
        </w:rPr>
        <w:t xml:space="preserve"> Self-Assessment –</w:t>
      </w:r>
      <w:r w:rsidRPr="007456A9">
        <w:rPr>
          <w:rFonts w:ascii="Cambria" w:hAnsi="Cambria"/>
          <w:bCs/>
          <w:i/>
          <w:color w:val="000000"/>
          <w:sz w:val="24"/>
          <w:szCs w:val="24"/>
        </w:rPr>
        <w:t xml:space="preserve"> </w:t>
      </w:r>
      <w:r w:rsidRPr="00393552">
        <w:rPr>
          <w:rFonts w:ascii="Cambria" w:hAnsi="Cambria"/>
          <w:bCs/>
          <w:i/>
          <w:color w:val="000000"/>
          <w:sz w:val="24"/>
          <w:szCs w:val="24"/>
        </w:rPr>
        <w:t>Sustainable Local Energy Services in Tiruchengodu Town</w:t>
      </w:r>
      <w:r>
        <w:rPr>
          <w:rFonts w:ascii="Cambria" w:hAnsi="Cambria"/>
          <w:bCs/>
          <w:color w:val="000000"/>
          <w:sz w:val="24"/>
          <w:szCs w:val="24"/>
        </w:rPr>
        <w:t>, 2010</w:t>
      </w:r>
    </w:p>
    <w:p w:rsidR="00A659B6" w:rsidRPr="0092202E" w:rsidRDefault="00A659B6" w:rsidP="00A659B6">
      <w:pPr>
        <w:numPr>
          <w:ilvl w:val="0"/>
          <w:numId w:val="12"/>
        </w:numPr>
        <w:spacing w:after="0"/>
        <w:ind w:left="357" w:hanging="357"/>
        <w:jc w:val="both"/>
        <w:rPr>
          <w:rFonts w:ascii="Cambria" w:hAnsi="Cambria"/>
          <w:sz w:val="24"/>
          <w:szCs w:val="24"/>
        </w:rPr>
      </w:pPr>
      <w:r>
        <w:rPr>
          <w:rFonts w:ascii="Cambria" w:hAnsi="Cambria"/>
          <w:sz w:val="24"/>
          <w:szCs w:val="24"/>
        </w:rPr>
        <w:t>Ernst and Young</w:t>
      </w:r>
      <w:r w:rsidRPr="00441484">
        <w:rPr>
          <w:rFonts w:ascii="Cambria" w:hAnsi="Cambria"/>
          <w:sz w:val="24"/>
          <w:szCs w:val="24"/>
        </w:rPr>
        <w:t xml:space="preserve"> – </w:t>
      </w:r>
      <w:r>
        <w:rPr>
          <w:rFonts w:ascii="Cambria" w:hAnsi="Cambria"/>
          <w:i/>
          <w:sz w:val="24"/>
          <w:szCs w:val="24"/>
        </w:rPr>
        <w:t xml:space="preserve">Terminal Evaluation:  </w:t>
      </w:r>
      <w:r w:rsidRPr="00393552">
        <w:rPr>
          <w:rFonts w:ascii="Cambria" w:hAnsi="Cambria"/>
          <w:bCs/>
          <w:i/>
          <w:color w:val="000000"/>
          <w:sz w:val="24"/>
          <w:szCs w:val="24"/>
        </w:rPr>
        <w:t>Sustainable Local Energy Services in Tiruchengodu Town</w:t>
      </w:r>
    </w:p>
    <w:p w:rsidR="00A659B6" w:rsidRDefault="00A659B6" w:rsidP="00A659B6">
      <w:pPr>
        <w:spacing w:after="0"/>
        <w:jc w:val="both"/>
        <w:rPr>
          <w:rFonts w:ascii="Cambria" w:hAnsi="Cambria"/>
          <w:sz w:val="24"/>
          <w:szCs w:val="24"/>
        </w:rPr>
      </w:pPr>
    </w:p>
    <w:p w:rsidR="00A659B6" w:rsidRDefault="00A659B6" w:rsidP="00A659B6">
      <w:pPr>
        <w:spacing w:after="0"/>
        <w:jc w:val="both"/>
        <w:rPr>
          <w:rFonts w:ascii="Cambria" w:hAnsi="Cambria"/>
          <w:sz w:val="24"/>
          <w:szCs w:val="24"/>
        </w:rPr>
      </w:pPr>
    </w:p>
    <w:p w:rsidR="00A659B6" w:rsidRPr="00A1145B" w:rsidRDefault="00A659B6" w:rsidP="00A659B6">
      <w:pPr>
        <w:spacing w:after="160" w:line="240" w:lineRule="auto"/>
        <w:rPr>
          <w:rFonts w:ascii="Cambria" w:hAnsi="Cambria"/>
          <w:b/>
          <w:bCs/>
          <w:color w:val="000000"/>
          <w:sz w:val="25"/>
          <w:szCs w:val="25"/>
        </w:rPr>
      </w:pPr>
      <w:r w:rsidRPr="00A1145B">
        <w:rPr>
          <w:rFonts w:ascii="Cambria" w:hAnsi="Cambria"/>
          <w:b/>
          <w:bCs/>
          <w:color w:val="000000"/>
          <w:sz w:val="25"/>
          <w:szCs w:val="25"/>
        </w:rPr>
        <w:t>Coordination and Decision Support System (CDSS) on External Assistance</w:t>
      </w:r>
    </w:p>
    <w:p w:rsidR="00A659B6" w:rsidRPr="00F5679C" w:rsidRDefault="00A659B6" w:rsidP="00A659B6">
      <w:pPr>
        <w:numPr>
          <w:ilvl w:val="0"/>
          <w:numId w:val="12"/>
        </w:numPr>
        <w:spacing w:after="0" w:line="240" w:lineRule="auto"/>
        <w:ind w:left="357" w:hanging="357"/>
        <w:rPr>
          <w:rFonts w:ascii="Cambria" w:hAnsi="Cambria"/>
          <w:bCs/>
          <w:color w:val="000000"/>
          <w:sz w:val="24"/>
          <w:szCs w:val="24"/>
        </w:rPr>
      </w:pPr>
      <w:r w:rsidRPr="00F5679C">
        <w:rPr>
          <w:rFonts w:ascii="Cambria" w:hAnsi="Cambria"/>
          <w:bCs/>
          <w:color w:val="000000"/>
          <w:sz w:val="24"/>
          <w:szCs w:val="24"/>
        </w:rPr>
        <w:t xml:space="preserve">UNDP India – Project Proposal (for the extension period Jan 2008 – December 2009): </w:t>
      </w:r>
      <w:r w:rsidRPr="00F5679C">
        <w:rPr>
          <w:rFonts w:ascii="Cambria" w:hAnsi="Cambria"/>
          <w:bCs/>
          <w:i/>
          <w:color w:val="000000"/>
          <w:sz w:val="24"/>
          <w:szCs w:val="24"/>
        </w:rPr>
        <w:t>Coordination and Decision Support System (CDSS) on External Assistance</w:t>
      </w:r>
    </w:p>
    <w:p w:rsidR="00A659B6" w:rsidRPr="00F5679C" w:rsidRDefault="00A659B6" w:rsidP="00A659B6">
      <w:pPr>
        <w:numPr>
          <w:ilvl w:val="0"/>
          <w:numId w:val="12"/>
        </w:numPr>
        <w:spacing w:after="0" w:line="240" w:lineRule="auto"/>
        <w:ind w:left="357" w:hanging="357"/>
        <w:rPr>
          <w:rFonts w:ascii="Cambria" w:hAnsi="Cambria"/>
          <w:bCs/>
          <w:color w:val="000000"/>
          <w:sz w:val="24"/>
          <w:szCs w:val="24"/>
        </w:rPr>
      </w:pPr>
      <w:r w:rsidRPr="00F5679C">
        <w:rPr>
          <w:rFonts w:ascii="Cambria" w:hAnsi="Cambria"/>
          <w:bCs/>
          <w:color w:val="000000"/>
          <w:sz w:val="24"/>
          <w:szCs w:val="24"/>
        </w:rPr>
        <w:t>UNDP India</w:t>
      </w:r>
      <w:r w:rsidRPr="00F5679C">
        <w:rPr>
          <w:rFonts w:ascii="Cambria" w:hAnsi="Cambria"/>
          <w:bCs/>
          <w:i/>
          <w:color w:val="000000"/>
          <w:sz w:val="24"/>
          <w:szCs w:val="24"/>
        </w:rPr>
        <w:t xml:space="preserve"> – </w:t>
      </w:r>
      <w:r w:rsidRPr="00F5679C">
        <w:rPr>
          <w:rFonts w:ascii="Cambria" w:hAnsi="Cambria"/>
          <w:bCs/>
          <w:color w:val="000000"/>
          <w:sz w:val="24"/>
          <w:szCs w:val="24"/>
        </w:rPr>
        <w:t xml:space="preserve">Annual Work Plan: </w:t>
      </w:r>
      <w:r w:rsidRPr="00F5679C">
        <w:rPr>
          <w:rFonts w:ascii="Cambria" w:hAnsi="Cambria"/>
          <w:bCs/>
          <w:i/>
          <w:color w:val="000000"/>
          <w:sz w:val="24"/>
          <w:szCs w:val="24"/>
        </w:rPr>
        <w:t xml:space="preserve">Coordination and Decision Support System (CDSS) on External Assistance, </w:t>
      </w:r>
      <w:r w:rsidRPr="00F5679C">
        <w:rPr>
          <w:rFonts w:ascii="Cambria" w:hAnsi="Cambria"/>
          <w:bCs/>
          <w:color w:val="000000"/>
          <w:sz w:val="24"/>
          <w:szCs w:val="24"/>
        </w:rPr>
        <w:t xml:space="preserve">2008, 2009, 2010, 2011 </w:t>
      </w:r>
    </w:p>
    <w:p w:rsidR="00A659B6" w:rsidRDefault="00A659B6" w:rsidP="00A659B6">
      <w:pPr>
        <w:spacing w:after="0" w:line="240" w:lineRule="auto"/>
        <w:jc w:val="both"/>
        <w:rPr>
          <w:rFonts w:ascii="Cambria" w:hAnsi="Cambria"/>
          <w:bCs/>
          <w:color w:val="000000"/>
          <w:sz w:val="24"/>
          <w:szCs w:val="24"/>
        </w:rPr>
      </w:pPr>
    </w:p>
    <w:p w:rsidR="00A659B6" w:rsidRPr="00A1145B" w:rsidRDefault="00A659B6" w:rsidP="00A659B6">
      <w:pPr>
        <w:spacing w:after="160" w:line="240" w:lineRule="auto"/>
        <w:rPr>
          <w:rFonts w:ascii="Cambria" w:hAnsi="Cambria"/>
          <w:b/>
          <w:bCs/>
          <w:color w:val="000000"/>
          <w:sz w:val="25"/>
          <w:szCs w:val="25"/>
        </w:rPr>
      </w:pPr>
      <w:r>
        <w:rPr>
          <w:rFonts w:ascii="Cambria" w:hAnsi="Cambria"/>
          <w:b/>
          <w:bCs/>
          <w:color w:val="000000"/>
          <w:sz w:val="25"/>
          <w:szCs w:val="25"/>
        </w:rPr>
        <w:t>ICT for Development</w:t>
      </w:r>
    </w:p>
    <w:p w:rsidR="00A659B6" w:rsidRDefault="00A659B6" w:rsidP="00A659B6">
      <w:pPr>
        <w:numPr>
          <w:ilvl w:val="0"/>
          <w:numId w:val="12"/>
        </w:numPr>
        <w:spacing w:after="0" w:line="240" w:lineRule="auto"/>
        <w:ind w:left="357" w:hanging="357"/>
        <w:rPr>
          <w:rFonts w:ascii="Cambria" w:hAnsi="Cambria"/>
          <w:bCs/>
          <w:color w:val="000000"/>
          <w:sz w:val="24"/>
          <w:szCs w:val="24"/>
        </w:rPr>
      </w:pPr>
      <w:r w:rsidRPr="00F5679C">
        <w:rPr>
          <w:rFonts w:ascii="Cambria" w:hAnsi="Cambria"/>
          <w:bCs/>
          <w:color w:val="000000"/>
          <w:sz w:val="24"/>
          <w:szCs w:val="24"/>
        </w:rPr>
        <w:t xml:space="preserve">UNDP India – Project </w:t>
      </w:r>
      <w:r>
        <w:rPr>
          <w:rFonts w:ascii="Cambria" w:hAnsi="Cambria"/>
          <w:bCs/>
          <w:color w:val="000000"/>
          <w:sz w:val="24"/>
          <w:szCs w:val="24"/>
        </w:rPr>
        <w:t>Document</w:t>
      </w:r>
      <w:r w:rsidRPr="00F5679C">
        <w:rPr>
          <w:rFonts w:ascii="Cambria" w:hAnsi="Cambria"/>
          <w:bCs/>
          <w:color w:val="000000"/>
          <w:sz w:val="24"/>
          <w:szCs w:val="24"/>
        </w:rPr>
        <w:t xml:space="preserve">: </w:t>
      </w:r>
      <w:r w:rsidRPr="00F80837">
        <w:rPr>
          <w:rFonts w:ascii="Cambria" w:hAnsi="Cambria"/>
          <w:bCs/>
          <w:i/>
          <w:color w:val="000000"/>
          <w:sz w:val="24"/>
          <w:szCs w:val="24"/>
        </w:rPr>
        <w:t>ICT for Development</w:t>
      </w:r>
      <w:r>
        <w:rPr>
          <w:rFonts w:ascii="Cambria" w:hAnsi="Cambria"/>
          <w:bCs/>
          <w:color w:val="000000"/>
          <w:sz w:val="24"/>
          <w:szCs w:val="24"/>
        </w:rPr>
        <w:t>, 2003</w:t>
      </w:r>
    </w:p>
    <w:p w:rsidR="00A659B6" w:rsidRPr="00F5679C" w:rsidRDefault="00A659B6" w:rsidP="00A659B6">
      <w:pPr>
        <w:numPr>
          <w:ilvl w:val="0"/>
          <w:numId w:val="12"/>
        </w:numPr>
        <w:spacing w:after="0" w:line="240" w:lineRule="auto"/>
        <w:ind w:left="357" w:hanging="357"/>
        <w:rPr>
          <w:rFonts w:ascii="Cambria" w:hAnsi="Cambria"/>
          <w:bCs/>
          <w:color w:val="000000"/>
          <w:sz w:val="24"/>
          <w:szCs w:val="24"/>
        </w:rPr>
      </w:pPr>
      <w:r w:rsidRPr="0089295E">
        <w:rPr>
          <w:rFonts w:ascii="Cambria" w:hAnsi="Cambria"/>
          <w:bCs/>
          <w:color w:val="000000"/>
          <w:sz w:val="24"/>
          <w:szCs w:val="24"/>
        </w:rPr>
        <w:t>UNDP India – Fact Sheet:</w:t>
      </w:r>
      <w:r>
        <w:rPr>
          <w:rFonts w:ascii="Cambria" w:hAnsi="Cambria"/>
          <w:bCs/>
          <w:color w:val="000000"/>
          <w:sz w:val="24"/>
          <w:szCs w:val="24"/>
        </w:rPr>
        <w:t xml:space="preserve"> </w:t>
      </w:r>
      <w:r w:rsidRPr="00F80837">
        <w:rPr>
          <w:rFonts w:ascii="Cambria" w:hAnsi="Cambria"/>
          <w:bCs/>
          <w:i/>
          <w:color w:val="000000"/>
          <w:sz w:val="24"/>
          <w:szCs w:val="24"/>
        </w:rPr>
        <w:t>ICT for Development</w:t>
      </w:r>
      <w:r>
        <w:rPr>
          <w:rFonts w:ascii="Cambria" w:hAnsi="Cambria"/>
          <w:bCs/>
          <w:i/>
          <w:color w:val="000000"/>
          <w:sz w:val="24"/>
          <w:szCs w:val="24"/>
        </w:rPr>
        <w:t xml:space="preserve">, </w:t>
      </w:r>
      <w:r w:rsidRPr="00F80837">
        <w:rPr>
          <w:rFonts w:ascii="Cambria" w:hAnsi="Cambria"/>
          <w:bCs/>
          <w:color w:val="000000"/>
          <w:sz w:val="24"/>
          <w:szCs w:val="24"/>
        </w:rPr>
        <w:t>2009</w:t>
      </w:r>
    </w:p>
    <w:p w:rsidR="00A659B6" w:rsidRDefault="00A659B6" w:rsidP="00A659B6">
      <w:pPr>
        <w:numPr>
          <w:ilvl w:val="0"/>
          <w:numId w:val="12"/>
        </w:numPr>
        <w:spacing w:after="0" w:line="240" w:lineRule="auto"/>
        <w:ind w:left="357" w:hanging="357"/>
        <w:rPr>
          <w:rFonts w:ascii="Cambria" w:hAnsi="Cambria"/>
          <w:bCs/>
          <w:color w:val="000000"/>
          <w:sz w:val="24"/>
          <w:szCs w:val="24"/>
        </w:rPr>
      </w:pPr>
      <w:r w:rsidRPr="00F5679C">
        <w:rPr>
          <w:rFonts w:ascii="Cambria" w:hAnsi="Cambria"/>
          <w:bCs/>
          <w:color w:val="000000"/>
          <w:sz w:val="24"/>
          <w:szCs w:val="24"/>
        </w:rPr>
        <w:t>UNDP India</w:t>
      </w:r>
      <w:r w:rsidRPr="00F5679C">
        <w:rPr>
          <w:rFonts w:ascii="Cambria" w:hAnsi="Cambria"/>
          <w:bCs/>
          <w:i/>
          <w:color w:val="000000"/>
          <w:sz w:val="24"/>
          <w:szCs w:val="24"/>
        </w:rPr>
        <w:t xml:space="preserve"> – </w:t>
      </w:r>
      <w:r w:rsidRPr="00F5679C">
        <w:rPr>
          <w:rFonts w:ascii="Cambria" w:hAnsi="Cambria"/>
          <w:bCs/>
          <w:color w:val="000000"/>
          <w:sz w:val="24"/>
          <w:szCs w:val="24"/>
        </w:rPr>
        <w:t>Annual Work Plan:</w:t>
      </w:r>
      <w:r>
        <w:rPr>
          <w:rFonts w:ascii="Cambria" w:hAnsi="Cambria"/>
          <w:bCs/>
          <w:color w:val="000000"/>
          <w:sz w:val="24"/>
          <w:szCs w:val="24"/>
        </w:rPr>
        <w:t xml:space="preserve"> </w:t>
      </w:r>
      <w:r w:rsidRPr="00F80837">
        <w:rPr>
          <w:rFonts w:ascii="Cambria" w:hAnsi="Cambria"/>
          <w:bCs/>
          <w:i/>
          <w:color w:val="000000"/>
          <w:sz w:val="24"/>
          <w:szCs w:val="24"/>
        </w:rPr>
        <w:t>ICT for Development</w:t>
      </w:r>
      <w:r>
        <w:rPr>
          <w:rFonts w:ascii="Cambria" w:hAnsi="Cambria"/>
          <w:bCs/>
          <w:i/>
          <w:color w:val="000000"/>
          <w:sz w:val="24"/>
          <w:szCs w:val="24"/>
        </w:rPr>
        <w:t xml:space="preserve">, </w:t>
      </w:r>
      <w:r w:rsidRPr="00F5679C">
        <w:rPr>
          <w:rFonts w:ascii="Cambria" w:hAnsi="Cambria"/>
          <w:bCs/>
          <w:i/>
          <w:color w:val="000000"/>
          <w:sz w:val="24"/>
          <w:szCs w:val="24"/>
        </w:rPr>
        <w:t xml:space="preserve"> </w:t>
      </w:r>
      <w:r w:rsidRPr="00F5679C">
        <w:rPr>
          <w:rFonts w:ascii="Cambria" w:hAnsi="Cambria"/>
          <w:bCs/>
          <w:color w:val="000000"/>
          <w:sz w:val="24"/>
          <w:szCs w:val="24"/>
        </w:rPr>
        <w:t>200</w:t>
      </w:r>
      <w:r>
        <w:rPr>
          <w:rFonts w:ascii="Cambria" w:hAnsi="Cambria"/>
          <w:bCs/>
          <w:color w:val="000000"/>
          <w:sz w:val="24"/>
          <w:szCs w:val="24"/>
        </w:rPr>
        <w:t>9</w:t>
      </w:r>
    </w:p>
    <w:p w:rsidR="00A659B6" w:rsidRDefault="00A659B6" w:rsidP="00A659B6">
      <w:pPr>
        <w:numPr>
          <w:ilvl w:val="0"/>
          <w:numId w:val="12"/>
        </w:numPr>
        <w:spacing w:after="0" w:line="240" w:lineRule="auto"/>
        <w:rPr>
          <w:rFonts w:ascii="Cambria" w:hAnsi="Cambria"/>
          <w:bCs/>
          <w:color w:val="000000"/>
          <w:sz w:val="24"/>
          <w:szCs w:val="24"/>
        </w:rPr>
      </w:pPr>
      <w:r w:rsidRPr="005A69C0">
        <w:rPr>
          <w:rFonts w:ascii="Cambria" w:hAnsi="Cambria"/>
          <w:bCs/>
          <w:color w:val="000000"/>
          <w:sz w:val="24"/>
          <w:szCs w:val="24"/>
        </w:rPr>
        <w:t>UNDP India – Mid-term Review:</w:t>
      </w:r>
      <w:r w:rsidRPr="005A69C0">
        <w:rPr>
          <w:rFonts w:ascii="Cambria" w:hAnsi="Cambria"/>
          <w:bCs/>
          <w:i/>
          <w:color w:val="000000"/>
          <w:sz w:val="24"/>
          <w:szCs w:val="24"/>
        </w:rPr>
        <w:t xml:space="preserve"> Self-Assessment –</w:t>
      </w:r>
      <w:r>
        <w:rPr>
          <w:rFonts w:ascii="Cambria" w:hAnsi="Cambria"/>
          <w:bCs/>
          <w:i/>
          <w:color w:val="000000"/>
          <w:sz w:val="24"/>
          <w:szCs w:val="24"/>
        </w:rPr>
        <w:t xml:space="preserve"> </w:t>
      </w:r>
      <w:r w:rsidRPr="00F80837">
        <w:rPr>
          <w:rFonts w:ascii="Cambria" w:hAnsi="Cambria"/>
          <w:bCs/>
          <w:i/>
          <w:color w:val="000000"/>
          <w:sz w:val="24"/>
          <w:szCs w:val="24"/>
        </w:rPr>
        <w:t>ICT for Development</w:t>
      </w:r>
      <w:r>
        <w:rPr>
          <w:rFonts w:ascii="Cambria" w:hAnsi="Cambria"/>
          <w:bCs/>
          <w:color w:val="000000"/>
          <w:sz w:val="24"/>
          <w:szCs w:val="24"/>
        </w:rPr>
        <w:t>, 2010</w:t>
      </w:r>
    </w:p>
    <w:p w:rsidR="00A659B6" w:rsidRDefault="00A659B6" w:rsidP="00A659B6">
      <w:pPr>
        <w:numPr>
          <w:ilvl w:val="0"/>
          <w:numId w:val="12"/>
        </w:numPr>
        <w:spacing w:after="0" w:line="240" w:lineRule="auto"/>
        <w:ind w:left="357" w:hanging="357"/>
        <w:rPr>
          <w:rFonts w:ascii="Cambria" w:hAnsi="Cambria"/>
          <w:bCs/>
          <w:color w:val="000000"/>
          <w:sz w:val="24"/>
          <w:szCs w:val="24"/>
        </w:rPr>
      </w:pPr>
      <w:r>
        <w:rPr>
          <w:rFonts w:ascii="Cambria" w:hAnsi="Cambria"/>
          <w:bCs/>
          <w:color w:val="000000"/>
          <w:sz w:val="24"/>
          <w:szCs w:val="24"/>
        </w:rPr>
        <w:t xml:space="preserve">Deloitte – </w:t>
      </w:r>
      <w:r w:rsidRPr="007331D5">
        <w:rPr>
          <w:rFonts w:ascii="Cambria" w:hAnsi="Cambria"/>
          <w:bCs/>
          <w:i/>
          <w:color w:val="000000"/>
          <w:sz w:val="24"/>
          <w:szCs w:val="24"/>
        </w:rPr>
        <w:t>Terminal Evaluation: ICT for Development</w:t>
      </w:r>
      <w:r w:rsidRPr="00F5679C">
        <w:rPr>
          <w:rFonts w:ascii="Cambria" w:hAnsi="Cambria"/>
          <w:bCs/>
          <w:color w:val="000000"/>
          <w:sz w:val="24"/>
          <w:szCs w:val="24"/>
        </w:rPr>
        <w:t xml:space="preserve"> </w:t>
      </w:r>
    </w:p>
    <w:p w:rsidR="00A659B6" w:rsidRDefault="00A659B6" w:rsidP="00A659B6">
      <w:pPr>
        <w:spacing w:after="0" w:line="240" w:lineRule="auto"/>
        <w:jc w:val="both"/>
        <w:rPr>
          <w:rFonts w:ascii="Cambria" w:hAnsi="Cambria"/>
          <w:bCs/>
          <w:color w:val="000000"/>
          <w:sz w:val="24"/>
          <w:szCs w:val="24"/>
        </w:rPr>
      </w:pPr>
    </w:p>
    <w:p w:rsidR="00A659B6" w:rsidRDefault="00A659B6">
      <w:pPr>
        <w:rPr>
          <w:rFonts w:ascii="Times New Roman" w:hAnsi="Times New Roman" w:cs="Times New Roman"/>
          <w:lang w:val="en-IN"/>
        </w:rPr>
      </w:pPr>
      <w:r>
        <w:rPr>
          <w:rFonts w:ascii="Times New Roman" w:hAnsi="Times New Roman" w:cs="Times New Roman"/>
          <w:lang w:val="en-IN"/>
        </w:rPr>
        <w:br w:type="page"/>
      </w:r>
    </w:p>
    <w:p w:rsidR="00A659B6" w:rsidRDefault="00A659B6" w:rsidP="00A659B6">
      <w:pPr>
        <w:pStyle w:val="Heading1"/>
        <w:numPr>
          <w:ilvl w:val="0"/>
          <w:numId w:val="0"/>
        </w:numPr>
        <w:rPr>
          <w:rFonts w:eastAsia="Times New Roman"/>
        </w:rPr>
      </w:pPr>
      <w:bookmarkStart w:id="300" w:name="_Toc313353043"/>
      <w:r w:rsidRPr="00A659B6">
        <w:rPr>
          <w:rFonts w:eastAsia="Times New Roman"/>
        </w:rPr>
        <w:lastRenderedPageBreak/>
        <w:t xml:space="preserve">Annexure </w:t>
      </w:r>
      <w:r>
        <w:rPr>
          <w:rFonts w:eastAsia="Times New Roman"/>
        </w:rPr>
        <w:t>4A</w:t>
      </w:r>
      <w:r w:rsidRPr="00A659B6">
        <w:rPr>
          <w:rFonts w:eastAsia="Times New Roman"/>
        </w:rPr>
        <w:t xml:space="preserve">: </w:t>
      </w:r>
      <w:r>
        <w:rPr>
          <w:rFonts w:cs="Arial"/>
          <w:szCs w:val="22"/>
        </w:rPr>
        <w:t>District Human Development Report in India</w:t>
      </w:r>
      <w:bookmarkEnd w:id="300"/>
    </w:p>
    <w:p w:rsidR="00A659B6" w:rsidRPr="00F34E79" w:rsidRDefault="00A659B6" w:rsidP="00A659B6">
      <w:pPr>
        <w:spacing w:before="100" w:beforeAutospacing="1" w:after="100" w:afterAutospacing="1"/>
        <w:rPr>
          <w:rFonts w:cs="Arial"/>
          <w:szCs w:val="18"/>
        </w:rPr>
      </w:pPr>
      <w:r w:rsidRPr="00F34E79">
        <w:rPr>
          <w:rFonts w:cs="Arial"/>
        </w:rPr>
        <w:t>The following Matrix indicates the status of preparation of the District HDRs</w:t>
      </w:r>
      <w:r>
        <w:rPr>
          <w:rFonts w:cs="Arial"/>
        </w:rPr>
        <w:t xml:space="preserve"> being prepared by 15 State governments under the Planning Commission – UNDP project “Strengthening State Plans for Human Development”</w:t>
      </w:r>
      <w:r w:rsidRPr="00F34E79">
        <w:rPr>
          <w:rFonts w:cs="Arial"/>
        </w:rPr>
        <w:t>:</w:t>
      </w:r>
    </w:p>
    <w:tbl>
      <w:tblPr>
        <w:tblW w:w="9639" w:type="dxa"/>
        <w:tblCellMar>
          <w:left w:w="0" w:type="dxa"/>
          <w:right w:w="0" w:type="dxa"/>
        </w:tblCellMar>
        <w:tblLook w:val="0000"/>
      </w:tblPr>
      <w:tblGrid>
        <w:gridCol w:w="1012"/>
        <w:gridCol w:w="2073"/>
        <w:gridCol w:w="2471"/>
        <w:gridCol w:w="4083"/>
      </w:tblGrid>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rPr>
                <w:rFonts w:cs="Arial"/>
              </w:rPr>
              <w:t> </w:t>
            </w:r>
            <w:r w:rsidRPr="00F34E79">
              <w:rPr>
                <w:bCs/>
              </w:rPr>
              <w:t>S.No.</w:t>
            </w:r>
          </w:p>
        </w:tc>
        <w:tc>
          <w:tcPr>
            <w:tcW w:w="207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rPr>
              <w:t>District</w:t>
            </w:r>
          </w:p>
        </w:tc>
        <w:tc>
          <w:tcPr>
            <w:tcW w:w="6554" w:type="dxa"/>
            <w:gridSpan w:val="2"/>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rPr>
              <w:t>Status</w:t>
            </w:r>
          </w:p>
        </w:tc>
      </w:tr>
      <w:tr w:rsidR="00A659B6" w:rsidRPr="00F34E79" w:rsidTr="007D3BEE">
        <w:tc>
          <w:tcPr>
            <w:tcW w:w="9639" w:type="dxa"/>
            <w:gridSpan w:val="4"/>
            <w:tcBorders>
              <w:top w:val="nil"/>
              <w:left w:val="single" w:sz="8" w:space="0" w:color="auto"/>
              <w:bottom w:val="single" w:sz="4"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smartTag w:uri="urn:schemas-microsoft-com:office:smarttags" w:element="country-region">
              <w:smartTag w:uri="urn:schemas-microsoft-com:office:smarttags" w:element="place">
                <w:r w:rsidRPr="00F34E79">
                  <w:rPr>
                    <w:bCs/>
                  </w:rPr>
                  <w:t>ASSAM</w:t>
                </w:r>
              </w:smartTag>
            </w:smartTag>
          </w:p>
        </w:tc>
      </w:tr>
      <w:tr w:rsidR="00A659B6" w:rsidRPr="00F34E79" w:rsidTr="007D3BEE">
        <w:trPr>
          <w:trHeight w:val="270"/>
        </w:trPr>
        <w:tc>
          <w:tcPr>
            <w:tcW w:w="1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r w:rsidRPr="00F34E79">
              <w:rPr>
                <w:bCs/>
              </w:rPr>
              <w:t>1</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rPr>
                <w:rFonts w:cs="Arial"/>
                <w:szCs w:val="18"/>
              </w:rPr>
            </w:pPr>
            <w:r w:rsidRPr="00F34E79">
              <w:rPr>
                <w:szCs w:val="14"/>
              </w:rPr>
              <w:t> </w:t>
            </w:r>
            <w:r w:rsidRPr="00F34E79">
              <w:t>Bongaigaon</w:t>
            </w:r>
            <w:r w:rsidRPr="00F34E79">
              <w:rPr>
                <w:szCs w:val="14"/>
              </w:rPr>
              <w:t xml:space="preserve">    </w:t>
            </w:r>
          </w:p>
        </w:tc>
        <w:tc>
          <w:tcPr>
            <w:tcW w:w="65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r>
              <w:t>A</w:t>
            </w:r>
            <w:r w:rsidRPr="00F34E79">
              <w:t xml:space="preserve">dvanced stage </w:t>
            </w:r>
            <w:r>
              <w:t>of finalisation</w:t>
            </w:r>
          </w:p>
          <w:p w:rsidR="00A659B6" w:rsidRPr="00F34E79" w:rsidRDefault="00A659B6" w:rsidP="007D3BEE">
            <w:pPr>
              <w:spacing w:before="100" w:beforeAutospacing="1" w:after="100" w:afterAutospacing="1"/>
              <w:rPr>
                <w:bCs/>
              </w:rPr>
            </w:pPr>
          </w:p>
        </w:tc>
      </w:tr>
      <w:tr w:rsidR="00A659B6" w:rsidRPr="00F34E79" w:rsidTr="007D3BEE">
        <w:trPr>
          <w:trHeight w:val="270"/>
        </w:trPr>
        <w:tc>
          <w:tcPr>
            <w:tcW w:w="1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r w:rsidRPr="00F34E79">
              <w:rPr>
                <w:bCs/>
              </w:rPr>
              <w:t>2</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rPr>
                <w:bCs/>
              </w:rPr>
            </w:pPr>
            <w:r w:rsidRPr="00F34E79">
              <w:t xml:space="preserve"> Dhubri</w:t>
            </w:r>
          </w:p>
        </w:tc>
        <w:tc>
          <w:tcPr>
            <w:tcW w:w="6554" w:type="dxa"/>
            <w:gridSpan w:val="2"/>
            <w:vMerge/>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jc w:val="center"/>
              <w:rPr>
                <w:bCs/>
              </w:rPr>
            </w:pPr>
          </w:p>
        </w:tc>
      </w:tr>
      <w:tr w:rsidR="00A659B6" w:rsidRPr="00F34E79" w:rsidTr="007D3BEE">
        <w:trPr>
          <w:trHeight w:val="270"/>
        </w:trPr>
        <w:tc>
          <w:tcPr>
            <w:tcW w:w="1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r w:rsidRPr="00F34E79">
              <w:rPr>
                <w:bCs/>
              </w:rPr>
              <w:t>3</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rPr>
                <w:bCs/>
              </w:rPr>
            </w:pPr>
            <w:r w:rsidRPr="00F34E79">
              <w:t xml:space="preserve"> Darrang</w:t>
            </w:r>
          </w:p>
        </w:tc>
        <w:tc>
          <w:tcPr>
            <w:tcW w:w="6554" w:type="dxa"/>
            <w:gridSpan w:val="2"/>
            <w:vMerge/>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jc w:val="center"/>
              <w:rPr>
                <w:bCs/>
              </w:rPr>
            </w:pPr>
          </w:p>
        </w:tc>
      </w:tr>
      <w:tr w:rsidR="00A659B6" w:rsidRPr="00F34E79" w:rsidTr="007D3BEE">
        <w:tc>
          <w:tcPr>
            <w:tcW w:w="9639" w:type="dxa"/>
            <w:gridSpan w:val="4"/>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r w:rsidRPr="00F34E79">
              <w:rPr>
                <w:bCs/>
              </w:rPr>
              <w:t>CHHATTISGARH</w:t>
            </w:r>
          </w:p>
        </w:tc>
      </w:tr>
      <w:tr w:rsidR="00A659B6" w:rsidRPr="00F34E79" w:rsidTr="007D3BEE">
        <w:trPr>
          <w:trHeight w:val="88"/>
        </w:trPr>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4</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Janjgir-Champa</w:t>
            </w:r>
          </w:p>
        </w:tc>
        <w:tc>
          <w:tcPr>
            <w:tcW w:w="6554" w:type="dxa"/>
            <w:gridSpan w:val="2"/>
            <w:vMerge w:val="restart"/>
            <w:tcBorders>
              <w:top w:val="nil"/>
              <w:left w:val="nil"/>
              <w:right w:val="single" w:sz="8" w:space="0" w:color="auto"/>
            </w:tcBorders>
            <w:shd w:val="clear" w:color="auto" w:fill="auto"/>
            <w:tcMar>
              <w:top w:w="0" w:type="dxa"/>
              <w:left w:w="108" w:type="dxa"/>
              <w:bottom w:w="0" w:type="dxa"/>
              <w:right w:w="108" w:type="dxa"/>
            </w:tcMar>
          </w:tcPr>
          <w:p w:rsidR="00A659B6" w:rsidRPr="00F34E79" w:rsidRDefault="00A659B6" w:rsidP="007D3BEE">
            <w:r>
              <w:t>A</w:t>
            </w:r>
            <w:r w:rsidRPr="00F34E79">
              <w:t xml:space="preserve">dvanced stage </w:t>
            </w:r>
            <w:r>
              <w:t>of finalisation</w:t>
            </w:r>
          </w:p>
          <w:p w:rsidR="00A659B6" w:rsidRPr="00F34E79" w:rsidRDefault="00A659B6" w:rsidP="007D3BEE">
            <w:pPr>
              <w:spacing w:before="100" w:beforeAutospacing="1" w:after="100" w:afterAutospacing="1"/>
            </w:pPr>
          </w:p>
        </w:tc>
      </w:tr>
      <w:tr w:rsidR="00A659B6" w:rsidRPr="00F34E79" w:rsidTr="007D3BEE">
        <w:trPr>
          <w:trHeight w:val="88"/>
        </w:trPr>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5</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F34E79">
              <w:rPr>
                <w:lang w:val="en-GB"/>
              </w:rPr>
              <w:t>Jashpur</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rPr>
          <w:trHeight w:val="250"/>
        </w:trPr>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rPr>
                <w:rFonts w:cs="Arial"/>
                <w:szCs w:val="18"/>
              </w:rPr>
            </w:pPr>
            <w:r w:rsidRPr="00F34E79">
              <w:rPr>
                <w:lang w:val="en-GB"/>
              </w:rPr>
              <w:t>Kanker</w:t>
            </w:r>
            <w:r w:rsidRPr="00F34E79">
              <w:rPr>
                <w:rFonts w:cs="Arial"/>
                <w:szCs w:val="18"/>
              </w:rPr>
              <w:t xml:space="preserve"> </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rPr>
          <w:trHeight w:val="88"/>
        </w:trPr>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F34E79">
              <w:t>Korba</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Koria</w:t>
            </w:r>
          </w:p>
        </w:tc>
        <w:tc>
          <w:tcPr>
            <w:tcW w:w="6554" w:type="dxa"/>
            <w:gridSpan w:val="2"/>
            <w:vMerge/>
            <w:tcBorders>
              <w:left w:val="nil"/>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9</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Mahasamund</w:t>
            </w:r>
          </w:p>
        </w:tc>
        <w:tc>
          <w:tcPr>
            <w:tcW w:w="6554" w:type="dxa"/>
            <w:gridSpan w:val="2"/>
            <w:vMerge/>
            <w:tcBorders>
              <w:left w:val="nil"/>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10</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Rajnandgaon</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Sarguja</w:t>
            </w:r>
          </w:p>
        </w:tc>
        <w:tc>
          <w:tcPr>
            <w:tcW w:w="6554" w:type="dxa"/>
            <w:gridSpan w:val="2"/>
            <w:vMerge/>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smartTag w:uri="urn:schemas-microsoft-com:office:smarttags" w:element="place">
              <w:r w:rsidRPr="00F34E79">
                <w:rPr>
                  <w:bCs/>
                </w:rPr>
                <w:t>GUJARAT</w:t>
              </w:r>
            </w:smartTag>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Amreli</w:t>
            </w:r>
          </w:p>
        </w:tc>
        <w:tc>
          <w:tcPr>
            <w:tcW w:w="6554"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Draft stage</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13</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Dohad</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14</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smartTag w:uri="urn:schemas-microsoft-com:office:smarttags" w:element="City">
              <w:smartTag w:uri="urn:schemas-microsoft-com:office:smarttags" w:element="place">
                <w:r w:rsidRPr="00F34E79">
                  <w:t>J</w:t>
                </w:r>
                <w:r w:rsidRPr="00F34E79">
                  <w:rPr>
                    <w:lang w:val="en-GB"/>
                  </w:rPr>
                  <w:t>amnagar</w:t>
                </w:r>
              </w:smartTag>
            </w:smartTag>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15</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smartTag w:uri="urn:schemas-microsoft-com:office:smarttags" w:element="City">
              <w:smartTag w:uri="urn:schemas-microsoft-com:office:smarttags" w:element="place">
                <w:r w:rsidRPr="00F34E79">
                  <w:rPr>
                    <w:lang w:val="en-GB"/>
                  </w:rPr>
                  <w:t>Surat</w:t>
                </w:r>
              </w:smartTag>
            </w:smartTag>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Patan</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r w:rsidRPr="00F34E79">
              <w:rPr>
                <w:bCs/>
              </w:rPr>
              <w:t>HIMACHAL PRADESH</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jc w:val="both"/>
              <w:rPr>
                <w:highlight w:val="darkGreen"/>
              </w:rPr>
            </w:pPr>
            <w:r w:rsidRPr="002C5EE9">
              <w:rPr>
                <w:highlight w:val="darkGreen"/>
                <w:lang w:val="en-GB"/>
              </w:rPr>
              <w:t>Kangra</w:t>
            </w:r>
          </w:p>
        </w:tc>
        <w:tc>
          <w:tcPr>
            <w:tcW w:w="6554" w:type="dxa"/>
            <w:gridSpan w:val="2"/>
            <w:vMerge w:val="restart"/>
            <w:tcBorders>
              <w:top w:val="nil"/>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jc w:val="both"/>
              <w:rPr>
                <w:highlight w:val="darkGreen"/>
              </w:rPr>
            </w:pPr>
            <w:r w:rsidRPr="002C5EE9">
              <w:rPr>
                <w:highlight w:val="darkGreen"/>
                <w:lang w:val="en-GB"/>
              </w:rPr>
              <w:t>Mandi</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rPr>
          <w:trHeight w:val="385"/>
        </w:trPr>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19</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jc w:val="both"/>
              <w:rPr>
                <w:highlight w:val="darkGreen"/>
              </w:rPr>
            </w:pPr>
            <w:r w:rsidRPr="002C5EE9">
              <w:rPr>
                <w:highlight w:val="darkGreen"/>
                <w:lang w:val="en-GB"/>
              </w:rPr>
              <w:t>Shimla</w:t>
            </w:r>
            <w:r w:rsidRPr="002C5EE9">
              <w:rPr>
                <w:highlight w:val="darkGreen"/>
              </w:rPr>
              <w:t> </w:t>
            </w:r>
          </w:p>
        </w:tc>
        <w:tc>
          <w:tcPr>
            <w:tcW w:w="6554" w:type="dxa"/>
            <w:gridSpan w:val="2"/>
            <w:vMerge/>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r w:rsidRPr="00F34E79">
              <w:rPr>
                <w:bCs/>
                <w:lang w:val="en-GB"/>
              </w:rPr>
              <w:t>KARNATAKA</w:t>
            </w:r>
          </w:p>
        </w:tc>
      </w:tr>
      <w:tr w:rsidR="00A659B6" w:rsidRPr="00F34E79" w:rsidTr="007D3BEE">
        <w:trPr>
          <w:trHeight w:val="313"/>
        </w:trPr>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20</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jc w:val="both"/>
              <w:rPr>
                <w:highlight w:val="darkGreen"/>
              </w:rPr>
            </w:pPr>
            <w:r w:rsidRPr="002C5EE9">
              <w:rPr>
                <w:highlight w:val="darkGreen"/>
                <w:lang w:val="en-GB"/>
              </w:rPr>
              <w:t>Bijapur</w:t>
            </w:r>
          </w:p>
        </w:tc>
        <w:tc>
          <w:tcPr>
            <w:tcW w:w="6554" w:type="dxa"/>
            <w:gridSpan w:val="2"/>
            <w:vMerge w:val="restart"/>
            <w:tcBorders>
              <w:top w:val="nil"/>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21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jc w:val="both"/>
              <w:rPr>
                <w:highlight w:val="darkGreen"/>
              </w:rPr>
            </w:pPr>
            <w:smartTag w:uri="urn:schemas-microsoft-com:office:smarttags" w:element="City">
              <w:smartTag w:uri="urn:schemas-microsoft-com:office:smarttags" w:element="place">
                <w:r w:rsidRPr="002C5EE9">
                  <w:rPr>
                    <w:highlight w:val="darkGreen"/>
                    <w:lang w:val="en-GB"/>
                  </w:rPr>
                  <w:t>Gulbarga</w:t>
                </w:r>
              </w:smartTag>
            </w:smartTag>
          </w:p>
        </w:tc>
        <w:tc>
          <w:tcPr>
            <w:tcW w:w="6554" w:type="dxa"/>
            <w:gridSpan w:val="2"/>
            <w:vMerge/>
            <w:tcBorders>
              <w:left w:val="nil"/>
              <w:right w:val="single" w:sz="8" w:space="0" w:color="auto"/>
            </w:tcBorders>
            <w:shd w:val="clear" w:color="auto" w:fill="auto"/>
            <w:vAlign w:val="cente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22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jc w:val="both"/>
              <w:rPr>
                <w:highlight w:val="darkGreen"/>
              </w:rPr>
            </w:pPr>
            <w:smartTag w:uri="urn:schemas-microsoft-com:office:smarttags" w:element="City">
              <w:smartTag w:uri="urn:schemas-microsoft-com:office:smarttags" w:element="place">
                <w:r w:rsidRPr="002C5EE9">
                  <w:rPr>
                    <w:highlight w:val="darkGreen"/>
                    <w:lang w:val="en-GB"/>
                  </w:rPr>
                  <w:t>Mysore</w:t>
                </w:r>
              </w:smartTag>
            </w:smartTag>
            <w:r w:rsidRPr="002C5EE9">
              <w:rPr>
                <w:highlight w:val="darkGreen"/>
                <w:lang w:val="en-GB"/>
              </w:rPr>
              <w:t xml:space="preserve"> </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t>23</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rPr>
                <w:highlight w:val="darkGreen"/>
              </w:rPr>
            </w:pPr>
            <w:r w:rsidRPr="002C5EE9">
              <w:rPr>
                <w:highlight w:val="darkGreen"/>
              </w:rPr>
              <w:t xml:space="preserve">Udipi </w:t>
            </w:r>
          </w:p>
        </w:tc>
        <w:tc>
          <w:tcPr>
            <w:tcW w:w="6554" w:type="dxa"/>
            <w:gridSpan w:val="2"/>
            <w:vMerge/>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24</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lang w:val="en-GB"/>
              </w:rPr>
              <w:t>Bidar</w:t>
            </w:r>
          </w:p>
        </w:tc>
        <w:tc>
          <w:tcPr>
            <w:tcW w:w="6554" w:type="dxa"/>
            <w:gridSpan w:val="2"/>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25</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lang w:val="en-GB"/>
              </w:rPr>
              <w:t>Raichur</w:t>
            </w:r>
          </w:p>
        </w:tc>
        <w:tc>
          <w:tcPr>
            <w:tcW w:w="6554" w:type="dxa"/>
            <w:gridSpan w:val="2"/>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26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lang w:val="en-GB"/>
              </w:rPr>
              <w:t>Dawangere</w:t>
            </w:r>
          </w:p>
        </w:tc>
        <w:tc>
          <w:tcPr>
            <w:tcW w:w="6554" w:type="dxa"/>
            <w:gridSpan w:val="2"/>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27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lang w:val="en-GB"/>
              </w:rPr>
              <w:t>Chittradurga</w:t>
            </w:r>
          </w:p>
        </w:tc>
        <w:tc>
          <w:tcPr>
            <w:tcW w:w="6554" w:type="dxa"/>
            <w:gridSpan w:val="2"/>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28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lang w:val="en-GB"/>
              </w:rPr>
              <w:t>Kamrajnagar</w:t>
            </w:r>
          </w:p>
        </w:tc>
        <w:tc>
          <w:tcPr>
            <w:tcW w:w="6554" w:type="dxa"/>
            <w:gridSpan w:val="2"/>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rPr>
                <w:bCs/>
                <w:lang w:val="en-GB"/>
              </w:rPr>
              <w:t xml:space="preserve">The </w:t>
            </w:r>
            <w:r>
              <w:rPr>
                <w:bCs/>
                <w:lang w:val="en-GB"/>
              </w:rPr>
              <w:t xml:space="preserve">DHDRs of </w:t>
            </w:r>
            <w:r w:rsidRPr="00F34E79">
              <w:rPr>
                <w:bCs/>
                <w:lang w:val="en-GB"/>
              </w:rPr>
              <w:t xml:space="preserve">Bidar, Raichur, Dawangere, Chittradurga, Kamrajnagar </w:t>
            </w:r>
            <w:r>
              <w:rPr>
                <w:bCs/>
                <w:lang w:val="en-GB"/>
              </w:rPr>
              <w:t xml:space="preserve">are being prepared </w:t>
            </w:r>
            <w:r w:rsidRPr="00F34E79">
              <w:rPr>
                <w:bCs/>
                <w:lang w:val="en-GB"/>
              </w:rPr>
              <w:t xml:space="preserve">from State’s own budget. </w:t>
            </w:r>
          </w:p>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r w:rsidRPr="00F34E79">
              <w:rPr>
                <w:bCs/>
                <w:lang w:val="en-GB"/>
              </w:rPr>
              <w:lastRenderedPageBreak/>
              <w:t>KERALA</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29</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jc w:val="both"/>
              <w:rPr>
                <w:highlight w:val="darkGreen"/>
              </w:rPr>
            </w:pPr>
            <w:smartTag w:uri="urn:schemas-microsoft-com:office:smarttags" w:element="City">
              <w:smartTag w:uri="urn:schemas-microsoft-com:office:smarttags" w:element="place">
                <w:r w:rsidRPr="002C5EE9">
                  <w:rPr>
                    <w:highlight w:val="darkGreen"/>
                    <w:lang w:val="en-GB"/>
                  </w:rPr>
                  <w:t>Ernakulum</w:t>
                </w:r>
              </w:smartTag>
            </w:smartTag>
          </w:p>
        </w:tc>
        <w:tc>
          <w:tcPr>
            <w:tcW w:w="6554"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30</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rPr>
                <w:highlight w:val="darkGreen"/>
              </w:rPr>
            </w:pPr>
            <w:r w:rsidRPr="002C5EE9">
              <w:rPr>
                <w:highlight w:val="darkGreen"/>
              </w:rPr>
              <w:t>Kannur</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rPr>
                <w:highlight w:val="darkGreen"/>
              </w:rPr>
            </w:pPr>
            <w:r w:rsidRPr="002C5EE9">
              <w:rPr>
                <w:highlight w:val="darkGreen"/>
              </w:rPr>
              <w:t>Kottayam</w:t>
            </w:r>
          </w:p>
        </w:tc>
        <w:tc>
          <w:tcPr>
            <w:tcW w:w="6554" w:type="dxa"/>
            <w:gridSpan w:val="2"/>
            <w:vMerge w:val="restart"/>
            <w:tcBorders>
              <w:top w:val="nil"/>
              <w:left w:val="nil"/>
              <w:bottom w:val="single" w:sz="8" w:space="0" w:color="auto"/>
              <w:right w:val="single" w:sz="8" w:space="0" w:color="auto"/>
            </w:tcBorders>
            <w:shd w:val="clear" w:color="auto" w:fill="auto"/>
            <w:vAlign w:val="center"/>
          </w:tcPr>
          <w:p w:rsidR="00A659B6" w:rsidRPr="00F34E79" w:rsidRDefault="00A659B6" w:rsidP="007D3BEE">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2C5EE9" w:rsidRDefault="00A659B6" w:rsidP="007D3BEE">
            <w:pPr>
              <w:spacing w:before="100" w:beforeAutospacing="1" w:after="100" w:afterAutospacing="1"/>
              <w:rPr>
                <w:highlight w:val="darkGreen"/>
              </w:rPr>
            </w:pPr>
            <w:r w:rsidRPr="002C5EE9">
              <w:rPr>
                <w:highlight w:val="darkGreen"/>
              </w:rPr>
              <w:t>Wayanad</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r w:rsidRPr="00F34E79">
              <w:rPr>
                <w:bCs/>
                <w:lang w:val="en-GB"/>
              </w:rPr>
              <w:t>MADHYA PRADESH</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33</w:t>
            </w:r>
          </w:p>
        </w:tc>
        <w:tc>
          <w:tcPr>
            <w:tcW w:w="2073"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bookmarkStart w:id="301" w:name="OLE_LINK5"/>
            <w:bookmarkStart w:id="302" w:name="OLE_LINK4"/>
            <w:bookmarkEnd w:id="301"/>
            <w:r w:rsidRPr="00F34E79">
              <w:rPr>
                <w:lang w:val="en-GB"/>
              </w:rPr>
              <w:t>Balaghat</w:t>
            </w:r>
            <w:bookmarkEnd w:id="302"/>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34</w:t>
            </w:r>
          </w:p>
        </w:tc>
        <w:tc>
          <w:tcPr>
            <w:tcW w:w="2073"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2C5EE9">
              <w:rPr>
                <w:highlight w:val="darkGreen"/>
                <w:lang w:val="en-GB"/>
              </w:rPr>
              <w:t>Khargone</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35</w:t>
            </w:r>
          </w:p>
        </w:tc>
        <w:tc>
          <w:tcPr>
            <w:tcW w:w="2073"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Mandla</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36</w:t>
            </w:r>
          </w:p>
        </w:tc>
        <w:tc>
          <w:tcPr>
            <w:tcW w:w="2073"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Satna</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t>Under print</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37</w:t>
            </w:r>
          </w:p>
        </w:tc>
        <w:tc>
          <w:tcPr>
            <w:tcW w:w="2073"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Rajgarh</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Under print</w:t>
            </w:r>
          </w:p>
        </w:tc>
      </w:tr>
      <w:tr w:rsidR="00A659B6" w:rsidRPr="00F34E79" w:rsidTr="007D3BEE">
        <w:tc>
          <w:tcPr>
            <w:tcW w:w="9639" w:type="dxa"/>
            <w:gridSpan w:val="4"/>
            <w:tcBorders>
              <w:top w:val="nil"/>
              <w:left w:val="single" w:sz="8" w:space="0" w:color="auto"/>
              <w:bottom w:val="single" w:sz="4"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smartTag w:uri="urn:schemas-microsoft-com:office:smarttags" w:element="place">
              <w:r w:rsidRPr="00F34E79">
                <w:rPr>
                  <w:bCs/>
                  <w:lang w:val="en-GB"/>
                </w:rPr>
                <w:t>MAHARASHTRA</w:t>
              </w:r>
            </w:smartTag>
          </w:p>
        </w:tc>
      </w:tr>
      <w:tr w:rsidR="00A659B6" w:rsidRPr="00F34E79" w:rsidTr="007D3BEE">
        <w:tc>
          <w:tcPr>
            <w:tcW w:w="1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r>
              <w:rPr>
                <w:bCs/>
                <w:lang w:val="en-GB"/>
              </w:rPr>
              <w:t>38</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rPr>
                <w:rFonts w:cs="Arial"/>
                <w:szCs w:val="18"/>
              </w:rPr>
            </w:pPr>
            <w:r w:rsidRPr="00F34E79">
              <w:rPr>
                <w:lang w:val="en-GB"/>
              </w:rPr>
              <w:t xml:space="preserve"> Buladhan</w:t>
            </w:r>
            <w:r w:rsidRPr="00F34E79">
              <w:rPr>
                <w:rFonts w:cs="Arial"/>
                <w:szCs w:val="18"/>
              </w:rPr>
              <w:t xml:space="preserve"> </w:t>
            </w:r>
          </w:p>
        </w:tc>
        <w:tc>
          <w:tcPr>
            <w:tcW w:w="6554" w:type="dxa"/>
            <w:gridSpan w:val="2"/>
            <w:vMerge w:val="restart"/>
            <w:tcBorders>
              <w:top w:val="single" w:sz="4" w:space="0" w:color="auto"/>
              <w:left w:val="single" w:sz="4" w:space="0" w:color="auto"/>
              <w:right w:val="single" w:sz="4" w:space="0" w:color="auto"/>
            </w:tcBorders>
            <w:shd w:val="clear" w:color="auto" w:fill="auto"/>
          </w:tcPr>
          <w:p w:rsidR="00A659B6" w:rsidRPr="00F34E79" w:rsidRDefault="00A659B6" w:rsidP="007D3BEE">
            <w:pPr>
              <w:spacing w:before="100" w:beforeAutospacing="1" w:after="100" w:afterAutospacing="1"/>
              <w:rPr>
                <w:bCs/>
                <w:lang w:val="en-GB"/>
              </w:rPr>
            </w:pPr>
            <w:r>
              <w:rPr>
                <w:bCs/>
                <w:lang w:val="en-GB"/>
              </w:rPr>
              <w:t>Draft submitted to state government</w:t>
            </w:r>
          </w:p>
        </w:tc>
      </w:tr>
      <w:tr w:rsidR="00A659B6" w:rsidRPr="00F34E79" w:rsidTr="007D3BEE">
        <w:tc>
          <w:tcPr>
            <w:tcW w:w="1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r>
              <w:rPr>
                <w:bCs/>
                <w:lang w:val="en-GB"/>
              </w:rPr>
              <w:t>39</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rPr>
                <w:rFonts w:cs="Arial"/>
                <w:szCs w:val="18"/>
              </w:rPr>
            </w:pPr>
            <w:r w:rsidRPr="00F34E79">
              <w:rPr>
                <w:lang w:val="en-GB"/>
              </w:rPr>
              <w:t xml:space="preserve"> Nanded</w:t>
            </w:r>
            <w:r w:rsidRPr="00F34E79">
              <w:rPr>
                <w:rFonts w:cs="Arial"/>
                <w:szCs w:val="18"/>
              </w:rPr>
              <w:t xml:space="preserve"> </w:t>
            </w:r>
          </w:p>
        </w:tc>
        <w:tc>
          <w:tcPr>
            <w:tcW w:w="6554" w:type="dxa"/>
            <w:gridSpan w:val="2"/>
            <w:vMerge/>
            <w:tcBorders>
              <w:left w:val="single" w:sz="4" w:space="0" w:color="auto"/>
              <w:right w:val="single" w:sz="4" w:space="0" w:color="auto"/>
            </w:tcBorders>
            <w:shd w:val="clear" w:color="auto" w:fill="auto"/>
          </w:tcPr>
          <w:p w:rsidR="00A659B6" w:rsidRPr="00F34E79" w:rsidRDefault="00A659B6" w:rsidP="007D3BEE">
            <w:pPr>
              <w:spacing w:before="100" w:beforeAutospacing="1" w:after="100" w:afterAutospacing="1"/>
              <w:jc w:val="center"/>
              <w:rPr>
                <w:bCs/>
                <w:lang w:val="en-GB"/>
              </w:rPr>
            </w:pPr>
          </w:p>
        </w:tc>
      </w:tr>
      <w:tr w:rsidR="00A659B6" w:rsidRPr="00F34E79" w:rsidTr="007D3BEE">
        <w:trPr>
          <w:trHeight w:val="323"/>
        </w:trPr>
        <w:tc>
          <w:tcPr>
            <w:tcW w:w="1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r>
              <w:rPr>
                <w:bCs/>
                <w:lang w:val="en-GB"/>
              </w:rPr>
              <w:t>40</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rPr>
                <w:rFonts w:cs="Arial"/>
                <w:szCs w:val="18"/>
              </w:rPr>
            </w:pPr>
            <w:r w:rsidRPr="00F34E79">
              <w:rPr>
                <w:lang w:val="en-GB"/>
              </w:rPr>
              <w:t xml:space="preserve">  Sangli</w:t>
            </w:r>
            <w:r w:rsidRPr="00F34E79">
              <w:rPr>
                <w:rFonts w:cs="Arial"/>
                <w:szCs w:val="18"/>
              </w:rPr>
              <w:t xml:space="preserve"> </w:t>
            </w:r>
          </w:p>
        </w:tc>
        <w:tc>
          <w:tcPr>
            <w:tcW w:w="6554" w:type="dxa"/>
            <w:gridSpan w:val="2"/>
            <w:vMerge/>
            <w:tcBorders>
              <w:left w:val="single" w:sz="4" w:space="0" w:color="auto"/>
              <w:bottom w:val="single" w:sz="4" w:space="0" w:color="auto"/>
              <w:right w:val="single" w:sz="4" w:space="0" w:color="auto"/>
            </w:tcBorders>
            <w:shd w:val="clear" w:color="auto" w:fill="auto"/>
          </w:tcPr>
          <w:p w:rsidR="00A659B6" w:rsidRPr="00F34E79" w:rsidRDefault="00A659B6" w:rsidP="007D3BEE">
            <w:pPr>
              <w:spacing w:before="100" w:beforeAutospacing="1" w:after="100" w:afterAutospacing="1"/>
              <w:jc w:val="center"/>
              <w:rPr>
                <w:bCs/>
                <w:lang w:val="en-GB"/>
              </w:rPr>
            </w:pPr>
          </w:p>
        </w:tc>
      </w:tr>
      <w:tr w:rsidR="00A659B6" w:rsidRPr="00F34E79" w:rsidTr="007D3BEE">
        <w:tc>
          <w:tcPr>
            <w:tcW w:w="9639" w:type="dxa"/>
            <w:gridSpan w:val="4"/>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61750" w:rsidRDefault="00A659B6" w:rsidP="007D3BEE">
            <w:pPr>
              <w:spacing w:before="100" w:beforeAutospacing="1" w:after="100" w:afterAutospacing="1"/>
              <w:jc w:val="center"/>
            </w:pPr>
            <w:r>
              <w:t>NAGALAND</w:t>
            </w:r>
          </w:p>
        </w:tc>
      </w:tr>
      <w:tr w:rsidR="00A659B6" w:rsidRPr="00F34E79" w:rsidTr="007D3BEE">
        <w:tc>
          <w:tcPr>
            <w:tcW w:w="101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61750" w:rsidRDefault="00A659B6" w:rsidP="007D3BEE">
            <w:pPr>
              <w:spacing w:before="100" w:beforeAutospacing="1" w:after="100" w:afterAutospacing="1"/>
              <w:jc w:val="center"/>
            </w:pPr>
          </w:p>
        </w:tc>
        <w:tc>
          <w:tcPr>
            <w:tcW w:w="2073" w:type="dxa"/>
            <w:tcBorders>
              <w:top w:val="single" w:sz="4" w:space="0" w:color="auto"/>
              <w:left w:val="single" w:sz="8" w:space="0" w:color="auto"/>
              <w:bottom w:val="single" w:sz="8" w:space="0" w:color="auto"/>
              <w:right w:val="single" w:sz="8" w:space="0" w:color="auto"/>
            </w:tcBorders>
            <w:shd w:val="clear" w:color="auto" w:fill="auto"/>
          </w:tcPr>
          <w:p w:rsidR="00A659B6" w:rsidRPr="008A7935" w:rsidRDefault="00A659B6" w:rsidP="007D3BEE">
            <w:pPr>
              <w:spacing w:before="100" w:beforeAutospacing="1" w:after="100" w:afterAutospacing="1"/>
              <w:rPr>
                <w:highlight w:val="darkGreen"/>
              </w:rPr>
            </w:pPr>
            <w:r w:rsidRPr="008A7935">
              <w:rPr>
                <w:highlight w:val="darkGreen"/>
              </w:rPr>
              <w:t>Kohima</w:t>
            </w:r>
          </w:p>
        </w:tc>
        <w:tc>
          <w:tcPr>
            <w:tcW w:w="6554" w:type="dxa"/>
            <w:gridSpan w:val="2"/>
            <w:vMerge w:val="restart"/>
            <w:tcBorders>
              <w:top w:val="single" w:sz="4" w:space="0" w:color="auto"/>
              <w:left w:val="single" w:sz="8" w:space="0" w:color="auto"/>
              <w:right w:val="single" w:sz="8" w:space="0" w:color="auto"/>
            </w:tcBorders>
            <w:shd w:val="clear" w:color="auto" w:fill="auto"/>
          </w:tcPr>
          <w:p w:rsidR="00A659B6" w:rsidRPr="00F61750" w:rsidRDefault="00A659B6" w:rsidP="007D3BEE">
            <w:pPr>
              <w:spacing w:before="100" w:beforeAutospacing="1" w:after="100" w:afterAutospacing="1"/>
            </w:pPr>
            <w:r>
              <w:t>Released</w:t>
            </w:r>
          </w:p>
        </w:tc>
      </w:tr>
      <w:tr w:rsidR="00A659B6" w:rsidRPr="00F34E79" w:rsidTr="007D3BEE">
        <w:tc>
          <w:tcPr>
            <w:tcW w:w="101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61750" w:rsidRDefault="00A659B6" w:rsidP="007D3BEE">
            <w:pPr>
              <w:spacing w:before="100" w:beforeAutospacing="1" w:after="100" w:afterAutospacing="1"/>
              <w:jc w:val="center"/>
            </w:pPr>
          </w:p>
        </w:tc>
        <w:tc>
          <w:tcPr>
            <w:tcW w:w="2073" w:type="dxa"/>
            <w:tcBorders>
              <w:top w:val="single" w:sz="4" w:space="0" w:color="auto"/>
              <w:left w:val="single" w:sz="8" w:space="0" w:color="auto"/>
              <w:bottom w:val="single" w:sz="8" w:space="0" w:color="auto"/>
              <w:right w:val="single" w:sz="8" w:space="0" w:color="auto"/>
            </w:tcBorders>
            <w:shd w:val="clear" w:color="auto" w:fill="auto"/>
          </w:tcPr>
          <w:p w:rsidR="00A659B6" w:rsidRPr="008A7935" w:rsidRDefault="00A659B6" w:rsidP="007D3BEE">
            <w:pPr>
              <w:spacing w:before="100" w:beforeAutospacing="1" w:after="100" w:afterAutospacing="1"/>
              <w:rPr>
                <w:highlight w:val="darkGreen"/>
              </w:rPr>
            </w:pPr>
            <w:r w:rsidRPr="008A7935">
              <w:rPr>
                <w:highlight w:val="darkGreen"/>
              </w:rPr>
              <w:t>Mon</w:t>
            </w:r>
          </w:p>
        </w:tc>
        <w:tc>
          <w:tcPr>
            <w:tcW w:w="6554" w:type="dxa"/>
            <w:gridSpan w:val="2"/>
            <w:vMerge/>
            <w:tcBorders>
              <w:left w:val="single" w:sz="8" w:space="0" w:color="auto"/>
              <w:right w:val="single" w:sz="8" w:space="0" w:color="auto"/>
            </w:tcBorders>
            <w:shd w:val="clear" w:color="auto" w:fill="auto"/>
          </w:tcPr>
          <w:p w:rsidR="00A659B6" w:rsidRPr="00F61750" w:rsidRDefault="00A659B6" w:rsidP="007D3BEE">
            <w:pPr>
              <w:spacing w:before="100" w:beforeAutospacing="1" w:after="100" w:afterAutospacing="1"/>
              <w:jc w:val="center"/>
            </w:pPr>
          </w:p>
        </w:tc>
      </w:tr>
      <w:tr w:rsidR="00A659B6" w:rsidRPr="00F34E79" w:rsidTr="007D3BEE">
        <w:tc>
          <w:tcPr>
            <w:tcW w:w="101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61750" w:rsidRDefault="00A659B6" w:rsidP="007D3BEE">
            <w:pPr>
              <w:spacing w:before="100" w:beforeAutospacing="1" w:after="100" w:afterAutospacing="1"/>
              <w:jc w:val="center"/>
            </w:pPr>
          </w:p>
        </w:tc>
        <w:tc>
          <w:tcPr>
            <w:tcW w:w="2073" w:type="dxa"/>
            <w:tcBorders>
              <w:top w:val="single" w:sz="4" w:space="0" w:color="auto"/>
              <w:left w:val="single" w:sz="8" w:space="0" w:color="auto"/>
              <w:bottom w:val="single" w:sz="8" w:space="0" w:color="auto"/>
              <w:right w:val="single" w:sz="8" w:space="0" w:color="auto"/>
            </w:tcBorders>
            <w:shd w:val="clear" w:color="auto" w:fill="auto"/>
          </w:tcPr>
          <w:p w:rsidR="00A659B6" w:rsidRPr="008A7935" w:rsidRDefault="00A659B6" w:rsidP="007D3BEE">
            <w:pPr>
              <w:spacing w:before="100" w:beforeAutospacing="1" w:after="100" w:afterAutospacing="1"/>
              <w:rPr>
                <w:highlight w:val="darkGreen"/>
              </w:rPr>
            </w:pPr>
            <w:r w:rsidRPr="008A7935">
              <w:rPr>
                <w:highlight w:val="darkGreen"/>
              </w:rPr>
              <w:t>Phek</w:t>
            </w:r>
          </w:p>
        </w:tc>
        <w:tc>
          <w:tcPr>
            <w:tcW w:w="6554" w:type="dxa"/>
            <w:gridSpan w:val="2"/>
            <w:vMerge/>
            <w:tcBorders>
              <w:left w:val="single" w:sz="8" w:space="0" w:color="auto"/>
              <w:bottom w:val="single" w:sz="8" w:space="0" w:color="auto"/>
              <w:right w:val="single" w:sz="8" w:space="0" w:color="auto"/>
            </w:tcBorders>
            <w:shd w:val="clear" w:color="auto" w:fill="auto"/>
          </w:tcPr>
          <w:p w:rsidR="00A659B6" w:rsidRPr="00F61750" w:rsidRDefault="00A659B6" w:rsidP="007D3BEE">
            <w:pPr>
              <w:spacing w:before="100" w:beforeAutospacing="1" w:after="100" w:afterAutospacing="1"/>
              <w:jc w:val="center"/>
            </w:pPr>
          </w:p>
        </w:tc>
      </w:tr>
      <w:tr w:rsidR="00A659B6" w:rsidRPr="00F34E79" w:rsidTr="007D3BEE">
        <w:tc>
          <w:tcPr>
            <w:tcW w:w="9639" w:type="dxa"/>
            <w:gridSpan w:val="4"/>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r w:rsidRPr="00F34E79">
              <w:rPr>
                <w:bCs/>
                <w:lang w:val="en-GB"/>
              </w:rPr>
              <w:t>ORISSA</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Ganjam</w:t>
            </w:r>
          </w:p>
        </w:tc>
        <w:tc>
          <w:tcPr>
            <w:tcW w:w="655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Advanced stage of finalisation</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Kalahandi</w:t>
            </w:r>
          </w:p>
        </w:tc>
        <w:tc>
          <w:tcPr>
            <w:tcW w:w="6554" w:type="dxa"/>
            <w:gridSpan w:val="2"/>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43</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Kandhamal</w:t>
            </w:r>
          </w:p>
        </w:tc>
        <w:tc>
          <w:tcPr>
            <w:tcW w:w="6554" w:type="dxa"/>
            <w:gridSpan w:val="2"/>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44</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Mayurbhanj</w:t>
            </w:r>
          </w:p>
        </w:tc>
        <w:tc>
          <w:tcPr>
            <w:tcW w:w="6554" w:type="dxa"/>
            <w:gridSpan w:val="2"/>
            <w:tcBorders>
              <w:top w:val="nil"/>
              <w:left w:val="nil"/>
              <w:bottom w:val="single" w:sz="8" w:space="0" w:color="auto"/>
              <w:right w:val="single" w:sz="8" w:space="0" w:color="auto"/>
            </w:tcBorders>
            <w:shd w:val="clear" w:color="auto" w:fill="auto"/>
            <w:vAlign w:val="center"/>
          </w:tcPr>
          <w:p w:rsidR="00A659B6" w:rsidRPr="00F34E79" w:rsidRDefault="00A659B6" w:rsidP="007D3BEE">
            <w:r>
              <w:t xml:space="preserve"> Under print</w:t>
            </w:r>
          </w:p>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lang w:val="en-GB"/>
              </w:rPr>
            </w:pPr>
            <w:smartTag w:uri="urn:schemas-microsoft-com:office:smarttags" w:element="place">
              <w:r w:rsidRPr="00F34E79">
                <w:rPr>
                  <w:bCs/>
                  <w:lang w:val="en-GB"/>
                </w:rPr>
                <w:t>PUNJAB</w:t>
              </w:r>
            </w:smartTag>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45</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Hoshiarpur</w:t>
            </w:r>
          </w:p>
        </w:tc>
        <w:tc>
          <w:tcPr>
            <w:tcW w:w="6554"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Drafts finalised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Sangrur</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r w:rsidRPr="00F34E79">
              <w:rPr>
                <w:bCs/>
              </w:rPr>
              <w:t>RAJASTHAN</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rPr>
            </w:pPr>
            <w:r w:rsidRPr="008A7935">
              <w:rPr>
                <w:highlight w:val="darkGreen"/>
                <w:lang w:val="en-GB"/>
              </w:rPr>
              <w:t>Barmer</w:t>
            </w:r>
          </w:p>
        </w:tc>
        <w:tc>
          <w:tcPr>
            <w:tcW w:w="6554" w:type="dxa"/>
            <w:gridSpan w:val="2"/>
            <w:vMerge w:val="restart"/>
            <w:tcBorders>
              <w:top w:val="nil"/>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Dholpur</w:t>
            </w:r>
          </w:p>
        </w:tc>
        <w:tc>
          <w:tcPr>
            <w:tcW w:w="6554" w:type="dxa"/>
            <w:gridSpan w:val="2"/>
            <w:vMerge/>
            <w:tcBorders>
              <w:left w:val="nil"/>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49</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Dungarpur</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50</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Jhalawar</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Banswara</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ED4036" w:rsidRDefault="00A659B6" w:rsidP="007D3BEE">
            <w:pPr>
              <w:spacing w:before="100" w:beforeAutospacing="1" w:after="100" w:afterAutospacing="1"/>
              <w:rPr>
                <w:b/>
              </w:rPr>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Chhittorgarh</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ED4036" w:rsidRDefault="00A659B6" w:rsidP="007D3BEE">
            <w:pPr>
              <w:spacing w:before="100" w:beforeAutospacing="1" w:after="100" w:afterAutospacing="1"/>
              <w:rPr>
                <w:b/>
              </w:rPr>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53</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Jaisalmer</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ED4036" w:rsidRDefault="00A659B6" w:rsidP="007D3BEE">
            <w:pPr>
              <w:spacing w:before="100" w:beforeAutospacing="1" w:after="100" w:afterAutospacing="1"/>
              <w:rPr>
                <w:b/>
              </w:rPr>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54</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Jalore</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ED4036" w:rsidRDefault="00A659B6" w:rsidP="007D3BEE">
            <w:pPr>
              <w:spacing w:before="100" w:beforeAutospacing="1" w:after="100" w:afterAutospacing="1"/>
              <w:rPr>
                <w:b/>
              </w:rPr>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55</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033486">
              <w:rPr>
                <w:highlight w:val="darkGreen"/>
              </w:rPr>
              <w:t>Karauli</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Sawai Madhopur</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Sirohi</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lastRenderedPageBreak/>
              <w:t>58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Tonk</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59</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smartTag w:uri="urn:schemas-microsoft-com:office:smarttags" w:element="place">
              <w:smartTag w:uri="urn:schemas-microsoft-com:office:smarttags" w:element="City">
                <w:r w:rsidRPr="008A7935">
                  <w:rPr>
                    <w:highlight w:val="darkGreen"/>
                  </w:rPr>
                  <w:t>Udaipur</w:t>
                </w:r>
              </w:smartTag>
            </w:smartTag>
          </w:p>
        </w:tc>
        <w:tc>
          <w:tcPr>
            <w:tcW w:w="6554" w:type="dxa"/>
            <w:gridSpan w:val="2"/>
            <w:vMerge/>
            <w:tcBorders>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rPr>
                <w:bCs/>
              </w:rPr>
              <w:t>SIKKIM</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60</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pPr>
            <w:r w:rsidRPr="00F34E79">
              <w:rPr>
                <w:lang w:val="en-GB"/>
              </w:rPr>
              <w:t>East</w:t>
            </w:r>
          </w:p>
        </w:tc>
        <w:tc>
          <w:tcPr>
            <w:tcW w:w="6554"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Gram Panchayat level reports prepared for all the 166 GPs.</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 xml:space="preserve">North </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South</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63</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West</w:t>
            </w:r>
          </w:p>
        </w:tc>
        <w:tc>
          <w:tcPr>
            <w:tcW w:w="6554" w:type="dxa"/>
            <w:gridSpan w:val="2"/>
            <w:vMerge/>
            <w:tcBorders>
              <w:top w:val="nil"/>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pPr>
            <w:r w:rsidRPr="00F34E79">
              <w:rPr>
                <w:bCs/>
              </w:rPr>
              <w:t>TAMIL NADU</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64</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rPr>
            </w:pPr>
            <w:r w:rsidRPr="008A7935">
              <w:rPr>
                <w:highlight w:val="darkGreen"/>
                <w:lang w:val="en-GB"/>
              </w:rPr>
              <w:t xml:space="preserve">Cuddalore </w:t>
            </w:r>
          </w:p>
        </w:tc>
        <w:tc>
          <w:tcPr>
            <w:tcW w:w="6554" w:type="dxa"/>
            <w:gridSpan w:val="2"/>
            <w:vMerge w:val="restart"/>
            <w:tcBorders>
              <w:top w:val="nil"/>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65</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rPr>
            </w:pPr>
            <w:r w:rsidRPr="008A7935">
              <w:rPr>
                <w:highlight w:val="darkGreen"/>
                <w:lang w:val="en-GB"/>
              </w:rPr>
              <w:t xml:space="preserve">Dindigul </w:t>
            </w:r>
          </w:p>
          <w:p w:rsidR="00A659B6" w:rsidRPr="008A7935" w:rsidRDefault="00A659B6" w:rsidP="007D3BEE">
            <w:pPr>
              <w:spacing w:before="100" w:beforeAutospacing="1" w:after="100" w:afterAutospacing="1"/>
              <w:rPr>
                <w:highlight w:val="darkGreen"/>
              </w:rPr>
            </w:pPr>
            <w:r w:rsidRPr="008A7935">
              <w:rPr>
                <w:highlight w:val="darkGreen"/>
                <w:lang w:val="en-GB"/>
              </w:rPr>
              <w:t> </w:t>
            </w:r>
          </w:p>
        </w:tc>
        <w:tc>
          <w:tcPr>
            <w:tcW w:w="6554" w:type="dxa"/>
            <w:gridSpan w:val="2"/>
            <w:vMerge/>
            <w:tcBorders>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ind w:firstLine="720"/>
            </w:pP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 xml:space="preserve">Nagappattinam </w:t>
            </w:r>
          </w:p>
        </w:tc>
        <w:tc>
          <w:tcPr>
            <w:tcW w:w="6554" w:type="dxa"/>
            <w:gridSpan w:val="2"/>
            <w:vMerge/>
            <w:tcBorders>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rPr>
            </w:pPr>
            <w:r w:rsidRPr="008A7935">
              <w:rPr>
                <w:highlight w:val="darkGreen"/>
                <w:lang w:val="en-GB"/>
              </w:rPr>
              <w:t xml:space="preserve">Sivaganga </w:t>
            </w:r>
          </w:p>
        </w:tc>
        <w:tc>
          <w:tcPr>
            <w:tcW w:w="6554" w:type="dxa"/>
            <w:gridSpan w:val="2"/>
            <w:vMerge w:val="restart"/>
            <w:tcBorders>
              <w:top w:val="nil"/>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68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 xml:space="preserve">Tiruvannamalai </w:t>
            </w:r>
          </w:p>
        </w:tc>
        <w:tc>
          <w:tcPr>
            <w:tcW w:w="6554" w:type="dxa"/>
            <w:gridSpan w:val="2"/>
            <w:vMerge/>
            <w:tcBorders>
              <w:left w:val="nil"/>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Default="00A659B6" w:rsidP="007D3BEE">
            <w:pPr>
              <w:spacing w:before="100" w:beforeAutospacing="1" w:after="100" w:afterAutospacing="1"/>
              <w:jc w:val="center"/>
            </w:pPr>
            <w:r>
              <w:t>69</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Kanyakumari</w:t>
            </w:r>
          </w:p>
        </w:tc>
        <w:tc>
          <w:tcPr>
            <w:tcW w:w="6554" w:type="dxa"/>
            <w:gridSpan w:val="2"/>
            <w:vMerge/>
            <w:tcBorders>
              <w:left w:val="nil"/>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Default="00A659B6" w:rsidP="007D3BEE">
            <w:pPr>
              <w:spacing w:before="100" w:beforeAutospacing="1" w:after="100" w:afterAutospacing="1"/>
              <w:jc w:val="center"/>
            </w:pPr>
            <w:r>
              <w:t>70</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sidRPr="008A7935">
              <w:rPr>
                <w:highlight w:val="darkGreen"/>
              </w:rPr>
              <w:t>Nilgiri</w:t>
            </w:r>
          </w:p>
        </w:tc>
        <w:tc>
          <w:tcPr>
            <w:tcW w:w="6554" w:type="dxa"/>
            <w:gridSpan w:val="2"/>
            <w:vMerge/>
            <w:tcBorders>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Default="00A659B6" w:rsidP="007D3BEE">
            <w:pPr>
              <w:spacing w:before="100" w:beforeAutospacing="1" w:after="100" w:afterAutospacing="1"/>
              <w:jc w:val="center"/>
            </w:pP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rPr>
                <w:highlight w:val="darkGreen"/>
              </w:rPr>
            </w:pPr>
            <w:r>
              <w:rPr>
                <w:highlight w:val="darkGreen"/>
              </w:rPr>
              <w:t>Dharmapuri</w:t>
            </w:r>
          </w:p>
        </w:tc>
        <w:tc>
          <w:tcPr>
            <w:tcW w:w="6554" w:type="dxa"/>
            <w:gridSpan w:val="2"/>
            <w:tcBorders>
              <w:left w:val="nil"/>
              <w:bottom w:val="single" w:sz="8"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9639" w:type="dxa"/>
            <w:gridSpan w:val="4"/>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A659B6" w:rsidRPr="00F34E79" w:rsidRDefault="00A659B6" w:rsidP="007D3BEE">
            <w:pPr>
              <w:spacing w:before="100" w:beforeAutospacing="1" w:after="100" w:afterAutospacing="1"/>
              <w:jc w:val="center"/>
              <w:rPr>
                <w:bCs/>
              </w:rPr>
            </w:pPr>
            <w:r w:rsidRPr="00F34E79">
              <w:rPr>
                <w:bCs/>
              </w:rPr>
              <w:t>WEST BENGAL</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rPr>
            </w:pPr>
            <w:r w:rsidRPr="008A7935">
              <w:rPr>
                <w:highlight w:val="darkGreen"/>
                <w:lang w:val="en-GB"/>
              </w:rPr>
              <w:t>Bankura</w:t>
            </w:r>
          </w:p>
        </w:tc>
        <w:tc>
          <w:tcPr>
            <w:tcW w:w="2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rsidRPr="00F34E79">
              <w:t>District administration</w:t>
            </w:r>
          </w:p>
        </w:tc>
        <w:tc>
          <w:tcPr>
            <w:tcW w:w="4083" w:type="dxa"/>
            <w:vMerge w:val="restart"/>
            <w:tcBorders>
              <w:top w:val="nil"/>
              <w:left w:val="nil"/>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r>
              <w:t>Released.</w:t>
            </w:r>
          </w:p>
        </w:tc>
      </w:tr>
      <w:tr w:rsidR="00A659B6" w:rsidRPr="00F34E79" w:rsidTr="007D3BEE">
        <w:tc>
          <w:tcPr>
            <w:tcW w:w="10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rPr>
            </w:pPr>
            <w:r w:rsidRPr="008A7935">
              <w:rPr>
                <w:highlight w:val="darkGreen"/>
                <w:lang w:val="en-GB"/>
              </w:rPr>
              <w:t>Malda</w:t>
            </w:r>
          </w:p>
        </w:tc>
        <w:tc>
          <w:tcPr>
            <w:tcW w:w="2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bookmarkStart w:id="303" w:name="OLE_LINK1"/>
            <w:bookmarkStart w:id="304" w:name="OLE_LINK2"/>
            <w:bookmarkEnd w:id="303"/>
            <w:bookmarkEnd w:id="304"/>
            <w:smartTag w:uri="urn:schemas-microsoft-com:office:smarttags" w:element="place">
              <w:smartTag w:uri="urn:schemas-microsoft-com:office:smarttags" w:element="PlaceName">
                <w:r w:rsidRPr="00F34E79">
                  <w:t>North</w:t>
                </w:r>
              </w:smartTag>
              <w:r w:rsidRPr="00F34E79">
                <w:t xml:space="preserve"> </w:t>
              </w:r>
              <w:smartTag w:uri="urn:schemas-microsoft-com:office:smarttags" w:element="PlaceName">
                <w:r w:rsidRPr="00F34E79">
                  <w:t>Bengal</w:t>
                </w:r>
              </w:smartTag>
              <w:r w:rsidRPr="00F34E79">
                <w:t xml:space="preserve"> </w:t>
              </w:r>
              <w:smartTag w:uri="urn:schemas-microsoft-com:office:smarttags" w:element="PlaceType">
                <w:r w:rsidRPr="00F34E79">
                  <w:t>University</w:t>
                </w:r>
              </w:smartTag>
            </w:smartTag>
          </w:p>
        </w:tc>
        <w:tc>
          <w:tcPr>
            <w:tcW w:w="4083" w:type="dxa"/>
            <w:vMerge/>
            <w:tcBorders>
              <w:left w:val="nil"/>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Default="00A659B6" w:rsidP="007D3BEE">
            <w:pPr>
              <w:spacing w:before="100" w:beforeAutospacing="1" w:after="100" w:afterAutospacing="1"/>
              <w:jc w:val="center"/>
            </w:pPr>
            <w:r>
              <w:t>73</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lang w:val="en-GB"/>
              </w:rPr>
            </w:pPr>
            <w:r w:rsidRPr="008A7935">
              <w:rPr>
                <w:highlight w:val="darkGreen"/>
                <w:lang w:val="en-GB"/>
              </w:rPr>
              <w:t>Birbhum</w:t>
            </w:r>
          </w:p>
        </w:tc>
        <w:tc>
          <w:tcPr>
            <w:tcW w:w="24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vMerge/>
            <w:tcBorders>
              <w:left w:val="nil"/>
              <w:bottom w:val="single" w:sz="4" w:space="0" w:color="auto"/>
              <w:right w:val="single" w:sz="8" w:space="0" w:color="auto"/>
            </w:tcBorders>
            <w:shd w:val="clear" w:color="auto" w:fill="auto"/>
            <w:vAlign w:val="center"/>
          </w:tcPr>
          <w:p w:rsidR="00A659B6" w:rsidRPr="00F34E79" w:rsidRDefault="00A659B6" w:rsidP="007D3BEE"/>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74</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F34E79">
              <w:rPr>
                <w:lang w:val="en-GB"/>
              </w:rPr>
              <w:t>Jalpaiguri</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Advance stage of finalisation</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75</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F34E79">
              <w:rPr>
                <w:lang w:val="en-GB"/>
              </w:rPr>
              <w:t>Coochbehar</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Advance stage of finalisation</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76</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8A7935">
              <w:rPr>
                <w:highlight w:val="darkGreen"/>
                <w:lang w:val="en-GB"/>
              </w:rPr>
              <w:t>Uttar Dinajpur</w:t>
            </w:r>
            <w:r w:rsidRPr="008A7935">
              <w:rPr>
                <w:rFonts w:cs="Arial"/>
                <w:szCs w:val="18"/>
                <w:highlight w:val="darkGreen"/>
              </w:rPr>
              <w:t>,</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Released</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77</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1717AE">
              <w:rPr>
                <w:highlight w:val="darkGreen"/>
                <w:lang w:val="en-GB"/>
              </w:rPr>
              <w:t>Dakshin Dinajpur</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Released</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78</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F34E79">
              <w:rPr>
                <w:lang w:val="en-GB"/>
              </w:rPr>
              <w:t>Purulia</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Advance stage of finalisation</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79</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7A0BBD">
              <w:rPr>
                <w:highlight w:val="darkGreen"/>
                <w:lang w:val="en-GB"/>
              </w:rPr>
              <w:t>Paschim Medinipur</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Advance stage of finalisation</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80</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both"/>
              <w:rPr>
                <w:lang w:val="en-GB"/>
              </w:rPr>
            </w:pPr>
            <w:r w:rsidRPr="00F34E79">
              <w:rPr>
                <w:lang w:val="en-GB"/>
              </w:rPr>
              <w:t>Murshidabad</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Advance stage of finalisation</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81</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lang w:val="en-GB"/>
              </w:rPr>
            </w:pPr>
            <w:r w:rsidRPr="008A7935">
              <w:rPr>
                <w:highlight w:val="darkGreen"/>
                <w:lang w:val="en-GB"/>
              </w:rPr>
              <w:t>South 24 Parganas</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Released</w:t>
            </w:r>
          </w:p>
        </w:tc>
      </w:tr>
      <w:tr w:rsidR="00A659B6" w:rsidRPr="00F34E79" w:rsidTr="007D3BEE">
        <w:tc>
          <w:tcPr>
            <w:tcW w:w="10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jc w:val="center"/>
            </w:pPr>
            <w:r>
              <w:t>82</w:t>
            </w:r>
          </w:p>
        </w:tc>
        <w:tc>
          <w:tcPr>
            <w:tcW w:w="2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59B6" w:rsidRPr="008A7935" w:rsidRDefault="00A659B6" w:rsidP="007D3BEE">
            <w:pPr>
              <w:spacing w:before="100" w:beforeAutospacing="1" w:after="100" w:afterAutospacing="1"/>
              <w:jc w:val="both"/>
              <w:rPr>
                <w:highlight w:val="darkGreen"/>
                <w:lang w:val="en-GB"/>
              </w:rPr>
            </w:pPr>
            <w:r w:rsidRPr="008A7935">
              <w:rPr>
                <w:highlight w:val="darkGreen"/>
                <w:lang w:val="en-GB"/>
              </w:rPr>
              <w:t>North 24 Parganas</w:t>
            </w:r>
          </w:p>
        </w:tc>
        <w:tc>
          <w:tcPr>
            <w:tcW w:w="247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A659B6" w:rsidRPr="00F34E79" w:rsidRDefault="00A659B6" w:rsidP="007D3BEE">
            <w:pPr>
              <w:spacing w:before="100" w:beforeAutospacing="1" w:after="100" w:afterAutospacing="1"/>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A659B6" w:rsidRPr="00F34E79" w:rsidRDefault="00A659B6" w:rsidP="007D3BEE">
            <w:r>
              <w:t>Released</w:t>
            </w:r>
          </w:p>
        </w:tc>
      </w:tr>
    </w:tbl>
    <w:p w:rsidR="00A659B6" w:rsidRPr="00F34E79" w:rsidRDefault="00A659B6" w:rsidP="00A659B6">
      <w:pPr>
        <w:spacing w:before="100" w:beforeAutospacing="1" w:after="100" w:afterAutospacing="1"/>
      </w:pPr>
    </w:p>
    <w:p w:rsidR="00A659B6" w:rsidRDefault="00A659B6">
      <w:pPr>
        <w:rPr>
          <w:rFonts w:ascii="Times New Roman" w:hAnsi="Times New Roman" w:cs="Times New Roman"/>
          <w:lang w:val="en-IN"/>
        </w:rPr>
      </w:pPr>
    </w:p>
    <w:p w:rsidR="00A659B6" w:rsidRDefault="00A659B6" w:rsidP="00A659B6">
      <w:pPr>
        <w:pStyle w:val="Heading1"/>
        <w:numPr>
          <w:ilvl w:val="0"/>
          <w:numId w:val="0"/>
        </w:numPr>
        <w:rPr>
          <w:rFonts w:eastAsia="Times New Roman"/>
        </w:rPr>
      </w:pPr>
      <w:bookmarkStart w:id="305" w:name="_Toc313353044"/>
      <w:r w:rsidRPr="00A659B6">
        <w:rPr>
          <w:rFonts w:eastAsia="Times New Roman"/>
        </w:rPr>
        <w:lastRenderedPageBreak/>
        <w:t xml:space="preserve">Annexure </w:t>
      </w:r>
      <w:r>
        <w:rPr>
          <w:rFonts w:eastAsia="Times New Roman"/>
        </w:rPr>
        <w:t>4B</w:t>
      </w:r>
      <w:r w:rsidRPr="00A659B6">
        <w:rPr>
          <w:rFonts w:eastAsia="Times New Roman"/>
        </w:rPr>
        <w:t>: KNOWLEDGE PRODUCTS -  SHDR Project</w:t>
      </w:r>
      <w:bookmarkEnd w:id="305"/>
    </w:p>
    <w:p w:rsidR="00A659B6" w:rsidRDefault="00A659B6" w:rsidP="00FC126B">
      <w:pPr>
        <w:spacing w:after="0" w:line="240" w:lineRule="auto"/>
        <w:jc w:val="both"/>
        <w:rPr>
          <w:rFonts w:ascii="Times New Roman" w:hAnsi="Times New Roman" w:cs="Times New Roman"/>
          <w:lang w:val="en-IN"/>
        </w:rPr>
      </w:pPr>
    </w:p>
    <w:p w:rsidR="00A659B6" w:rsidRPr="00FC5FE2" w:rsidRDefault="00A659B6" w:rsidP="00A659B6">
      <w:pPr>
        <w:numPr>
          <w:ilvl w:val="0"/>
          <w:numId w:val="16"/>
        </w:numPr>
        <w:spacing w:after="0" w:line="240" w:lineRule="auto"/>
        <w:rPr>
          <w:rFonts w:ascii="Myriad Pro" w:hAnsi="Myriad Pro"/>
          <w:sz w:val="20"/>
        </w:rPr>
      </w:pPr>
      <w:r>
        <w:rPr>
          <w:rFonts w:ascii="Myriad Pro" w:hAnsi="Myriad Pro"/>
          <w:b/>
          <w:bCs/>
          <w:i/>
          <w:iCs/>
          <w:sz w:val="20"/>
        </w:rPr>
        <w:t>State Human Development Reports</w:t>
      </w:r>
    </w:p>
    <w:p w:rsidR="00A659B6" w:rsidRPr="00FC5FE2" w:rsidRDefault="00A659B6" w:rsidP="00A659B6">
      <w:pPr>
        <w:numPr>
          <w:ilvl w:val="1"/>
          <w:numId w:val="18"/>
        </w:numPr>
        <w:spacing w:after="0" w:line="240" w:lineRule="auto"/>
        <w:rPr>
          <w:rFonts w:ascii="Myriad Pro" w:hAnsi="Myriad Pro"/>
          <w:sz w:val="20"/>
        </w:rPr>
      </w:pPr>
      <w:r>
        <w:rPr>
          <w:rFonts w:ascii="Myriad Pro" w:hAnsi="Myriad Pro"/>
          <w:b/>
          <w:bCs/>
          <w:i/>
          <w:iCs/>
          <w:sz w:val="20"/>
        </w:rPr>
        <w:t>Released</w:t>
      </w:r>
    </w:p>
    <w:p w:rsidR="00A659B6" w:rsidRPr="009A0E71" w:rsidRDefault="00A659B6" w:rsidP="00A659B6">
      <w:pPr>
        <w:numPr>
          <w:ilvl w:val="2"/>
          <w:numId w:val="17"/>
        </w:numPr>
        <w:spacing w:after="0" w:line="240" w:lineRule="auto"/>
        <w:rPr>
          <w:rFonts w:ascii="Myriad Pro" w:hAnsi="Myriad Pro"/>
          <w:sz w:val="20"/>
        </w:rPr>
      </w:pPr>
      <w:r w:rsidRPr="009A0E71">
        <w:rPr>
          <w:rFonts w:ascii="Myriad Pro" w:hAnsi="Myriad Pro"/>
          <w:bCs/>
          <w:iCs/>
          <w:sz w:val="20"/>
        </w:rPr>
        <w:t>Andhra Pradesh</w:t>
      </w:r>
    </w:p>
    <w:p w:rsidR="00A659B6" w:rsidRDefault="00A659B6" w:rsidP="00A659B6">
      <w:pPr>
        <w:numPr>
          <w:ilvl w:val="2"/>
          <w:numId w:val="17"/>
        </w:numPr>
        <w:spacing w:after="0" w:line="240" w:lineRule="auto"/>
        <w:rPr>
          <w:rFonts w:ascii="Myriad Pro" w:hAnsi="Myriad Pro"/>
          <w:sz w:val="20"/>
        </w:rPr>
      </w:pPr>
      <w:r w:rsidRPr="009A0E71">
        <w:rPr>
          <w:rFonts w:ascii="Myriad Pro" w:hAnsi="Myriad Pro"/>
          <w:bCs/>
          <w:iCs/>
          <w:sz w:val="20"/>
        </w:rPr>
        <w:t>Arunachal Pradesh</w:t>
      </w:r>
      <w:r>
        <w:rPr>
          <w:rFonts w:ascii="Myriad Pro" w:hAnsi="Myriad Pro"/>
          <w:sz w:val="20"/>
        </w:rPr>
        <w:t xml:space="preserve"> </w:t>
      </w:r>
    </w:p>
    <w:p w:rsidR="00A659B6" w:rsidRDefault="00A659B6" w:rsidP="00A659B6">
      <w:pPr>
        <w:numPr>
          <w:ilvl w:val="2"/>
          <w:numId w:val="17"/>
        </w:numPr>
        <w:spacing w:after="0" w:line="240" w:lineRule="auto"/>
        <w:rPr>
          <w:rFonts w:ascii="Myriad Pro" w:hAnsi="Myriad Pro"/>
          <w:sz w:val="20"/>
        </w:rPr>
      </w:pPr>
      <w:smartTag w:uri="urn:schemas-microsoft-com:office:smarttags" w:element="country-region">
        <w:smartTag w:uri="urn:schemas-microsoft-com:office:smarttags" w:element="place">
          <w:r>
            <w:rPr>
              <w:rFonts w:ascii="Myriad Pro" w:hAnsi="Myriad Pro"/>
              <w:sz w:val="20"/>
            </w:rPr>
            <w:t>Assam</w:t>
          </w:r>
        </w:smartTag>
      </w:smartTag>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Chhattisgarh</w:t>
      </w:r>
    </w:p>
    <w:p w:rsidR="00A659B6" w:rsidRPr="009A0E71" w:rsidRDefault="00A659B6" w:rsidP="00A659B6">
      <w:pPr>
        <w:numPr>
          <w:ilvl w:val="2"/>
          <w:numId w:val="17"/>
        </w:numPr>
        <w:spacing w:after="0" w:line="240" w:lineRule="auto"/>
        <w:rPr>
          <w:rFonts w:ascii="Myriad Pro" w:hAnsi="Myriad Pro"/>
          <w:sz w:val="20"/>
        </w:rPr>
      </w:pPr>
      <w:smartTag w:uri="urn:schemas-microsoft-com:office:smarttags" w:element="place">
        <w:smartTag w:uri="urn:schemas-microsoft-com:office:smarttags" w:element="City">
          <w:r w:rsidRPr="009A0E71">
            <w:rPr>
              <w:rFonts w:ascii="Myriad Pro" w:hAnsi="Myriad Pro"/>
              <w:bCs/>
              <w:iCs/>
              <w:sz w:val="20"/>
            </w:rPr>
            <w:t>Delhi</w:t>
          </w:r>
        </w:smartTag>
      </w:smartTag>
    </w:p>
    <w:p w:rsidR="00A659B6" w:rsidRDefault="00A659B6" w:rsidP="00A659B6">
      <w:pPr>
        <w:numPr>
          <w:ilvl w:val="2"/>
          <w:numId w:val="17"/>
        </w:numPr>
        <w:spacing w:after="0" w:line="240" w:lineRule="auto"/>
        <w:rPr>
          <w:rFonts w:ascii="Myriad Pro" w:hAnsi="Myriad Pro"/>
          <w:sz w:val="20"/>
        </w:rPr>
      </w:pPr>
      <w:smartTag w:uri="urn:schemas-microsoft-com:office:smarttags" w:element="place">
        <w:r>
          <w:rPr>
            <w:rFonts w:ascii="Myriad Pro" w:hAnsi="Myriad Pro"/>
            <w:sz w:val="20"/>
          </w:rPr>
          <w:t>Gujarat</w:t>
        </w:r>
      </w:smartTag>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Himachal Pradesh</w:t>
      </w:r>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Karnataka</w:t>
      </w:r>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Kerala</w:t>
      </w:r>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Madhya Pradesh</w:t>
      </w:r>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Maharashtra</w:t>
      </w:r>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Meghalaya</w:t>
      </w:r>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Nagaland</w:t>
      </w:r>
    </w:p>
    <w:p w:rsidR="00A659B6" w:rsidRDefault="00A659B6" w:rsidP="00A659B6">
      <w:pPr>
        <w:numPr>
          <w:ilvl w:val="2"/>
          <w:numId w:val="17"/>
        </w:numPr>
        <w:spacing w:after="0" w:line="240" w:lineRule="auto"/>
        <w:rPr>
          <w:rFonts w:ascii="Myriad Pro" w:hAnsi="Myriad Pro"/>
          <w:sz w:val="20"/>
        </w:rPr>
      </w:pPr>
      <w:smartTag w:uri="urn:schemas-microsoft-com:office:smarttags" w:element="place">
        <w:r>
          <w:rPr>
            <w:rFonts w:ascii="Myriad Pro" w:hAnsi="Myriad Pro"/>
            <w:sz w:val="20"/>
          </w:rPr>
          <w:t>Punjab</w:t>
        </w:r>
      </w:smartTag>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Orissa</w:t>
      </w:r>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Rajasthan</w:t>
      </w:r>
    </w:p>
    <w:p w:rsidR="00A659B6" w:rsidRDefault="00A659B6" w:rsidP="00A659B6">
      <w:pPr>
        <w:numPr>
          <w:ilvl w:val="2"/>
          <w:numId w:val="17"/>
        </w:numPr>
        <w:spacing w:after="0" w:line="240" w:lineRule="auto"/>
        <w:rPr>
          <w:rFonts w:ascii="Myriad Pro" w:hAnsi="Myriad Pro"/>
          <w:sz w:val="20"/>
        </w:rPr>
      </w:pPr>
      <w:smartTag w:uri="urn:schemas-microsoft-com:office:smarttags" w:element="place">
        <w:smartTag w:uri="urn:schemas-microsoft-com:office:smarttags" w:element="country-region">
          <w:r>
            <w:rPr>
              <w:rFonts w:ascii="Myriad Pro" w:hAnsi="Myriad Pro"/>
              <w:sz w:val="20"/>
            </w:rPr>
            <w:t>Sikkim</w:t>
          </w:r>
        </w:smartTag>
      </w:smartTag>
    </w:p>
    <w:p w:rsidR="00A659B6" w:rsidRDefault="00A659B6" w:rsidP="00A659B6">
      <w:pPr>
        <w:numPr>
          <w:ilvl w:val="2"/>
          <w:numId w:val="17"/>
        </w:numPr>
        <w:spacing w:after="0" w:line="240" w:lineRule="auto"/>
        <w:rPr>
          <w:rFonts w:ascii="Myriad Pro" w:hAnsi="Myriad Pro"/>
          <w:sz w:val="20"/>
        </w:rPr>
      </w:pPr>
      <w:r>
        <w:rPr>
          <w:rFonts w:ascii="Myriad Pro" w:hAnsi="Myriad Pro"/>
          <w:sz w:val="20"/>
        </w:rPr>
        <w:t>Tamil Nadu</w:t>
      </w:r>
    </w:p>
    <w:p w:rsidR="00A659B6" w:rsidRPr="00EC40A9" w:rsidRDefault="00A659B6" w:rsidP="00A659B6">
      <w:pPr>
        <w:numPr>
          <w:ilvl w:val="2"/>
          <w:numId w:val="17"/>
        </w:numPr>
        <w:spacing w:after="0" w:line="240" w:lineRule="auto"/>
        <w:rPr>
          <w:rFonts w:ascii="Myriad Pro" w:hAnsi="Myriad Pro"/>
          <w:sz w:val="20"/>
        </w:rPr>
      </w:pPr>
      <w:smartTag w:uri="urn:schemas-microsoft-com:office:smarttags" w:element="place">
        <w:r>
          <w:rPr>
            <w:rFonts w:ascii="Myriad Pro" w:hAnsi="Myriad Pro"/>
            <w:sz w:val="20"/>
          </w:rPr>
          <w:t>West Bengal</w:t>
        </w:r>
      </w:smartTag>
      <w:r w:rsidRPr="00EC40A9">
        <w:rPr>
          <w:rFonts w:ascii="Myriad Pro" w:hAnsi="Myriad Pro"/>
          <w:bCs/>
          <w:iCs/>
          <w:sz w:val="20"/>
        </w:rPr>
        <w:t xml:space="preserve"> </w:t>
      </w:r>
    </w:p>
    <w:p w:rsidR="00A659B6" w:rsidRPr="009A0E71" w:rsidRDefault="00A659B6" w:rsidP="00A659B6">
      <w:pPr>
        <w:numPr>
          <w:ilvl w:val="2"/>
          <w:numId w:val="17"/>
        </w:numPr>
        <w:spacing w:after="0" w:line="240" w:lineRule="auto"/>
        <w:rPr>
          <w:rFonts w:ascii="Myriad Pro" w:hAnsi="Myriad Pro"/>
          <w:sz w:val="20"/>
        </w:rPr>
      </w:pPr>
      <w:r w:rsidRPr="009A0E71">
        <w:rPr>
          <w:rFonts w:ascii="Myriad Pro" w:hAnsi="Myriad Pro"/>
          <w:bCs/>
          <w:iCs/>
          <w:sz w:val="20"/>
        </w:rPr>
        <w:t>Tripura</w:t>
      </w:r>
    </w:p>
    <w:p w:rsidR="00A659B6" w:rsidRPr="009A0E71" w:rsidRDefault="00A659B6" w:rsidP="00A659B6">
      <w:pPr>
        <w:numPr>
          <w:ilvl w:val="2"/>
          <w:numId w:val="17"/>
        </w:numPr>
        <w:spacing w:after="0" w:line="240" w:lineRule="auto"/>
        <w:rPr>
          <w:rFonts w:ascii="Myriad Pro" w:hAnsi="Myriad Pro"/>
          <w:sz w:val="20"/>
        </w:rPr>
      </w:pPr>
      <w:r w:rsidRPr="009A0E71">
        <w:rPr>
          <w:rFonts w:ascii="Myriad Pro" w:hAnsi="Myriad Pro"/>
          <w:bCs/>
          <w:iCs/>
          <w:sz w:val="20"/>
        </w:rPr>
        <w:t>Uttar Pradesh</w:t>
      </w:r>
    </w:p>
    <w:p w:rsidR="00A659B6" w:rsidRPr="00E36622" w:rsidRDefault="00A659B6" w:rsidP="00A659B6">
      <w:pPr>
        <w:numPr>
          <w:ilvl w:val="0"/>
          <w:numId w:val="16"/>
        </w:numPr>
        <w:spacing w:before="100" w:beforeAutospacing="1" w:after="100" w:afterAutospacing="1" w:line="240" w:lineRule="auto"/>
        <w:jc w:val="both"/>
        <w:rPr>
          <w:rFonts w:ascii="Myriad Pro" w:hAnsi="Myriad Pro"/>
          <w:sz w:val="20"/>
        </w:rPr>
      </w:pPr>
      <w:r>
        <w:rPr>
          <w:rFonts w:ascii="Myriad Pro" w:hAnsi="Myriad Pro"/>
          <w:b/>
          <w:bCs/>
          <w:i/>
          <w:iCs/>
          <w:sz w:val="20"/>
        </w:rPr>
        <w:t>Compilation of Successful Governance Initiatives and Best Practices: Experiences from Indian States</w:t>
      </w:r>
    </w:p>
    <w:p w:rsidR="00A659B6" w:rsidRPr="00CB2919" w:rsidRDefault="00A659B6" w:rsidP="00A659B6">
      <w:pPr>
        <w:numPr>
          <w:ilvl w:val="0"/>
          <w:numId w:val="16"/>
        </w:numPr>
        <w:spacing w:before="100" w:beforeAutospacing="1" w:after="100" w:afterAutospacing="1" w:line="240" w:lineRule="auto"/>
        <w:jc w:val="both"/>
        <w:rPr>
          <w:rFonts w:ascii="Myriad Pro" w:hAnsi="Myriad Pro"/>
          <w:sz w:val="20"/>
        </w:rPr>
      </w:pPr>
      <w:r>
        <w:rPr>
          <w:rFonts w:ascii="Myriad Pro" w:hAnsi="Myriad Pro"/>
          <w:b/>
          <w:bCs/>
          <w:i/>
          <w:iCs/>
          <w:sz w:val="20"/>
        </w:rPr>
        <w:t>Outline of a Human Development Curriculum</w:t>
      </w:r>
    </w:p>
    <w:p w:rsidR="00A659B6" w:rsidRDefault="00A659B6" w:rsidP="00A659B6">
      <w:pPr>
        <w:numPr>
          <w:ilvl w:val="0"/>
          <w:numId w:val="16"/>
        </w:numPr>
        <w:spacing w:before="100" w:beforeAutospacing="1" w:after="100" w:afterAutospacing="1" w:line="240" w:lineRule="auto"/>
        <w:jc w:val="both"/>
        <w:rPr>
          <w:rFonts w:ascii="Myriad Pro" w:hAnsi="Myriad Pro"/>
          <w:sz w:val="20"/>
        </w:rPr>
      </w:pPr>
      <w:r>
        <w:rPr>
          <w:rFonts w:ascii="Myriad Pro" w:hAnsi="Myriad Pro"/>
          <w:b/>
          <w:bCs/>
          <w:i/>
          <w:iCs/>
          <w:sz w:val="20"/>
        </w:rPr>
        <w:t>Training Modules for Administrative Training Institutes</w:t>
      </w:r>
    </w:p>
    <w:p w:rsidR="00A659B6" w:rsidRPr="00E36622" w:rsidRDefault="00A659B6" w:rsidP="00A659B6">
      <w:pPr>
        <w:numPr>
          <w:ilvl w:val="0"/>
          <w:numId w:val="16"/>
        </w:numPr>
        <w:tabs>
          <w:tab w:val="clear" w:pos="720"/>
        </w:tabs>
        <w:spacing w:after="0" w:line="240" w:lineRule="auto"/>
        <w:jc w:val="both"/>
        <w:rPr>
          <w:rFonts w:ascii="Myriad Pro" w:hAnsi="Myriad Pro"/>
          <w:sz w:val="20"/>
        </w:rPr>
      </w:pPr>
      <w:r>
        <w:rPr>
          <w:rFonts w:ascii="Myriad Pro" w:hAnsi="Myriad Pro"/>
          <w:b/>
          <w:bCs/>
          <w:i/>
          <w:iCs/>
          <w:sz w:val="20"/>
        </w:rPr>
        <w:t>Human Development Discussion Papers Series</w:t>
      </w:r>
    </w:p>
    <w:p w:rsidR="00A659B6" w:rsidRPr="00B16590" w:rsidRDefault="00A659B6" w:rsidP="00A659B6">
      <w:pPr>
        <w:numPr>
          <w:ilvl w:val="0"/>
          <w:numId w:val="19"/>
        </w:numPr>
        <w:spacing w:after="0" w:line="240" w:lineRule="auto"/>
        <w:jc w:val="both"/>
        <w:rPr>
          <w:rFonts w:ascii="Myriad Pro" w:hAnsi="Myriad Pro"/>
          <w:sz w:val="20"/>
        </w:rPr>
      </w:pPr>
      <w:r w:rsidRPr="00B16590">
        <w:rPr>
          <w:rFonts w:ascii="Myriad Pro" w:hAnsi="Myriad Pro"/>
          <w:sz w:val="20"/>
        </w:rPr>
        <w:t xml:space="preserve">Financing for Development in </w:t>
      </w:r>
      <w:smartTag w:uri="urn:schemas-microsoft-com:office:smarttags" w:element="place">
        <w:smartTag w:uri="urn:schemas-microsoft-com:office:smarttags" w:element="country-region">
          <w:r w:rsidRPr="00B16590">
            <w:rPr>
              <w:rFonts w:ascii="Myriad Pro" w:hAnsi="Myriad Pro"/>
              <w:sz w:val="20"/>
            </w:rPr>
            <w:t>India</w:t>
          </w:r>
        </w:smartTag>
      </w:smartTag>
      <w:r w:rsidRPr="00B16590">
        <w:rPr>
          <w:rFonts w:ascii="Myriad Pro" w:hAnsi="Myriad Pro"/>
          <w:sz w:val="20"/>
        </w:rPr>
        <w:t>: Lessons from the Past; Needs of the Future</w:t>
      </w:r>
    </w:p>
    <w:p w:rsidR="00A659B6" w:rsidRDefault="00A659B6" w:rsidP="00A659B6">
      <w:pPr>
        <w:numPr>
          <w:ilvl w:val="0"/>
          <w:numId w:val="19"/>
        </w:numPr>
        <w:spacing w:after="0" w:line="240" w:lineRule="auto"/>
        <w:jc w:val="both"/>
        <w:rPr>
          <w:rFonts w:ascii="Myriad Pro" w:hAnsi="Myriad Pro"/>
          <w:sz w:val="20"/>
        </w:rPr>
      </w:pPr>
      <w:r>
        <w:rPr>
          <w:rFonts w:ascii="Myriad Pro" w:hAnsi="Myriad Pro"/>
          <w:sz w:val="20"/>
        </w:rPr>
        <w:t xml:space="preserve">Decentralisation in </w:t>
      </w:r>
      <w:smartTag w:uri="urn:schemas-microsoft-com:office:smarttags" w:element="place">
        <w:smartTag w:uri="urn:schemas-microsoft-com:office:smarttags" w:element="country-region">
          <w:r>
            <w:rPr>
              <w:rFonts w:ascii="Myriad Pro" w:hAnsi="Myriad Pro"/>
              <w:sz w:val="20"/>
            </w:rPr>
            <w:t>India</w:t>
          </w:r>
        </w:smartTag>
      </w:smartTag>
      <w:r>
        <w:rPr>
          <w:rFonts w:ascii="Myriad Pro" w:hAnsi="Myriad Pro"/>
          <w:sz w:val="20"/>
        </w:rPr>
        <w:t>: Challenges and Opportunities</w:t>
      </w:r>
    </w:p>
    <w:p w:rsidR="00A659B6" w:rsidRPr="00B16590" w:rsidRDefault="00A659B6" w:rsidP="00A659B6">
      <w:pPr>
        <w:numPr>
          <w:ilvl w:val="0"/>
          <w:numId w:val="19"/>
        </w:numPr>
        <w:spacing w:after="0" w:line="240" w:lineRule="auto"/>
        <w:jc w:val="both"/>
        <w:rPr>
          <w:rFonts w:ascii="Myriad Pro" w:hAnsi="Myriad Pro"/>
          <w:sz w:val="20"/>
        </w:rPr>
      </w:pPr>
      <w:r w:rsidRPr="00B16590">
        <w:rPr>
          <w:rFonts w:ascii="Myriad Pro" w:hAnsi="Myriad Pro"/>
          <w:sz w:val="20"/>
        </w:rPr>
        <w:t>Women’s Role and Contribution to Forest-Based Database Issues</w:t>
      </w:r>
    </w:p>
    <w:p w:rsidR="00A659B6" w:rsidRPr="00B16590" w:rsidRDefault="00A659B6" w:rsidP="00A659B6">
      <w:pPr>
        <w:numPr>
          <w:ilvl w:val="0"/>
          <w:numId w:val="19"/>
        </w:numPr>
        <w:spacing w:after="0" w:line="240" w:lineRule="auto"/>
        <w:jc w:val="both"/>
        <w:rPr>
          <w:rFonts w:ascii="Myriad Pro" w:hAnsi="Myriad Pro"/>
          <w:sz w:val="20"/>
        </w:rPr>
      </w:pPr>
      <w:r>
        <w:rPr>
          <w:rFonts w:ascii="Myriad Pro" w:hAnsi="Myriad Pro"/>
          <w:sz w:val="20"/>
        </w:rPr>
        <w:t xml:space="preserve">Database Issues: </w:t>
      </w:r>
      <w:r w:rsidRPr="00B16590">
        <w:rPr>
          <w:rFonts w:ascii="Myriad Pro" w:hAnsi="Myriad Pro"/>
          <w:sz w:val="20"/>
        </w:rPr>
        <w:t xml:space="preserve">Women’s Access to Credit and Rural Micro-Finance in </w:t>
      </w:r>
      <w:smartTag w:uri="urn:schemas-microsoft-com:office:smarttags" w:element="place">
        <w:smartTag w:uri="urn:schemas-microsoft-com:office:smarttags" w:element="country-region">
          <w:r w:rsidRPr="00B16590">
            <w:rPr>
              <w:rFonts w:ascii="Myriad Pro" w:hAnsi="Myriad Pro"/>
              <w:sz w:val="20"/>
            </w:rPr>
            <w:t>India</w:t>
          </w:r>
        </w:smartTag>
      </w:smartTag>
    </w:p>
    <w:p w:rsidR="00A659B6" w:rsidRPr="00B16590" w:rsidRDefault="00A659B6" w:rsidP="00A659B6">
      <w:pPr>
        <w:numPr>
          <w:ilvl w:val="0"/>
          <w:numId w:val="19"/>
        </w:numPr>
        <w:spacing w:after="0" w:line="240" w:lineRule="auto"/>
        <w:jc w:val="both"/>
        <w:rPr>
          <w:rFonts w:ascii="Myriad Pro" w:hAnsi="Myriad Pro"/>
          <w:sz w:val="20"/>
        </w:rPr>
      </w:pPr>
      <w:r w:rsidRPr="00B16590">
        <w:rPr>
          <w:rFonts w:ascii="Myriad Pro" w:hAnsi="Myriad Pro"/>
          <w:bCs/>
          <w:sz w:val="20"/>
        </w:rPr>
        <w:t>Estimating District</w:t>
      </w:r>
      <w:r w:rsidRPr="00B16590">
        <w:rPr>
          <w:rFonts w:ascii="Myriad Pro" w:hAnsi="Myriad Pro"/>
          <w:sz w:val="20"/>
        </w:rPr>
        <w:t xml:space="preserve"> Income in </w:t>
      </w:r>
      <w:smartTag w:uri="urn:schemas-microsoft-com:office:smarttags" w:element="place">
        <w:smartTag w:uri="urn:schemas-microsoft-com:office:smarttags" w:element="country-region">
          <w:r w:rsidRPr="00B16590">
            <w:rPr>
              <w:rFonts w:ascii="Myriad Pro" w:hAnsi="Myriad Pro"/>
              <w:sz w:val="20"/>
            </w:rPr>
            <w:t>India</w:t>
          </w:r>
        </w:smartTag>
      </w:smartTag>
      <w:r w:rsidRPr="00B16590">
        <w:rPr>
          <w:rFonts w:ascii="Myriad Pro" w:hAnsi="Myriad Pro"/>
          <w:sz w:val="20"/>
        </w:rPr>
        <w:t xml:space="preserve">  (with the latter paper becoming the foundation for a subsequently developed Training Manual on the subject) </w:t>
      </w:r>
    </w:p>
    <w:p w:rsidR="00A659B6" w:rsidRPr="00F46D76" w:rsidRDefault="00A659B6" w:rsidP="00A659B6">
      <w:pPr>
        <w:numPr>
          <w:ilvl w:val="0"/>
          <w:numId w:val="19"/>
        </w:numPr>
        <w:spacing w:after="0" w:line="240" w:lineRule="auto"/>
        <w:jc w:val="both"/>
        <w:rPr>
          <w:rFonts w:ascii="Myriad Pro" w:hAnsi="Myriad Pro"/>
          <w:sz w:val="20"/>
        </w:rPr>
      </w:pPr>
      <w:r>
        <w:rPr>
          <w:rFonts w:ascii="Myriad Pro" w:hAnsi="Myriad Pro"/>
          <w:bCs/>
          <w:sz w:val="20"/>
        </w:rPr>
        <w:t xml:space="preserve">People’s </w:t>
      </w:r>
      <w:r w:rsidRPr="00B16590">
        <w:rPr>
          <w:rFonts w:ascii="Myriad Pro" w:hAnsi="Myriad Pro"/>
          <w:bCs/>
          <w:sz w:val="20"/>
        </w:rPr>
        <w:t xml:space="preserve">Right to Information </w:t>
      </w:r>
      <w:r>
        <w:rPr>
          <w:rFonts w:ascii="Myriad Pro" w:hAnsi="Myriad Pro"/>
          <w:bCs/>
          <w:sz w:val="20"/>
        </w:rPr>
        <w:t>Movement: Lessons from Rajasthan</w:t>
      </w:r>
    </w:p>
    <w:p w:rsidR="00A659B6" w:rsidRPr="00F46D76" w:rsidRDefault="00A659B6" w:rsidP="00A659B6">
      <w:pPr>
        <w:numPr>
          <w:ilvl w:val="0"/>
          <w:numId w:val="19"/>
        </w:numPr>
        <w:spacing w:after="0" w:line="240" w:lineRule="auto"/>
        <w:jc w:val="both"/>
        <w:rPr>
          <w:rFonts w:ascii="Myriad Pro" w:hAnsi="Myriad Pro"/>
          <w:sz w:val="20"/>
        </w:rPr>
      </w:pPr>
      <w:r>
        <w:rPr>
          <w:rFonts w:ascii="Myriad Pro" w:hAnsi="Myriad Pro"/>
          <w:bCs/>
          <w:sz w:val="20"/>
        </w:rPr>
        <w:t xml:space="preserve">The Impact of Sub-National Human Development Reports in </w:t>
      </w:r>
      <w:smartTag w:uri="urn:schemas-microsoft-com:office:smarttags" w:element="place">
        <w:smartTag w:uri="urn:schemas-microsoft-com:office:smarttags" w:element="country-region">
          <w:r>
            <w:rPr>
              <w:rFonts w:ascii="Myriad Pro" w:hAnsi="Myriad Pro"/>
              <w:bCs/>
              <w:sz w:val="20"/>
            </w:rPr>
            <w:t>India</w:t>
          </w:r>
        </w:smartTag>
      </w:smartTag>
    </w:p>
    <w:p w:rsidR="00A659B6" w:rsidRDefault="00A659B6" w:rsidP="00A659B6">
      <w:pPr>
        <w:numPr>
          <w:ilvl w:val="0"/>
          <w:numId w:val="19"/>
        </w:numPr>
        <w:spacing w:after="0" w:line="240" w:lineRule="auto"/>
        <w:jc w:val="both"/>
        <w:rPr>
          <w:rFonts w:ascii="Myriad Pro" w:hAnsi="Myriad Pro"/>
          <w:sz w:val="20"/>
        </w:rPr>
      </w:pPr>
      <w:r>
        <w:rPr>
          <w:rFonts w:ascii="Myriad Pro" w:hAnsi="Myriad Pro"/>
          <w:sz w:val="20"/>
        </w:rPr>
        <w:t>Drought Proofing in Rajasthan: Imperatives, Experience and Prospects</w:t>
      </w:r>
    </w:p>
    <w:p w:rsidR="00A659B6" w:rsidRPr="00816C47" w:rsidRDefault="00A659B6" w:rsidP="00A659B6">
      <w:pPr>
        <w:numPr>
          <w:ilvl w:val="0"/>
          <w:numId w:val="19"/>
        </w:numPr>
        <w:spacing w:after="0" w:line="240" w:lineRule="auto"/>
        <w:jc w:val="both"/>
        <w:rPr>
          <w:rFonts w:ascii="Myriad Pro" w:hAnsi="Myriad Pro"/>
          <w:sz w:val="20"/>
        </w:rPr>
      </w:pPr>
      <w:r>
        <w:rPr>
          <w:rFonts w:ascii="Myriad Pro" w:hAnsi="Myriad Pro" w:cs="Arial"/>
          <w:sz w:val="20"/>
          <w:szCs w:val="20"/>
        </w:rPr>
        <w:t xml:space="preserve">Estimating Informal Employment and Poverty in </w:t>
      </w:r>
      <w:smartTag w:uri="urn:schemas-microsoft-com:office:smarttags" w:element="place">
        <w:smartTag w:uri="urn:schemas-microsoft-com:office:smarttags" w:element="country-region">
          <w:r>
            <w:rPr>
              <w:rFonts w:ascii="Myriad Pro" w:hAnsi="Myriad Pro" w:cs="Arial"/>
              <w:sz w:val="20"/>
              <w:szCs w:val="20"/>
            </w:rPr>
            <w:t>India</w:t>
          </w:r>
        </w:smartTag>
      </w:smartTag>
    </w:p>
    <w:p w:rsidR="00A659B6" w:rsidRPr="0014160A" w:rsidRDefault="00A659B6" w:rsidP="00A659B6">
      <w:pPr>
        <w:numPr>
          <w:ilvl w:val="0"/>
          <w:numId w:val="19"/>
        </w:numPr>
        <w:spacing w:after="0" w:line="240" w:lineRule="auto"/>
        <w:jc w:val="both"/>
        <w:rPr>
          <w:rFonts w:ascii="Myriad Pro" w:hAnsi="Myriad Pro"/>
          <w:sz w:val="20"/>
        </w:rPr>
      </w:pPr>
      <w:r>
        <w:rPr>
          <w:rFonts w:ascii="Myriad Pro" w:hAnsi="Myriad Pro" w:cs="Arial"/>
          <w:sz w:val="20"/>
          <w:szCs w:val="20"/>
        </w:rPr>
        <w:t>Aajeevika – Livelihoods in Rajasthan: Status, Constraints and Strategies for Sustainable Change</w:t>
      </w:r>
    </w:p>
    <w:p w:rsidR="00A659B6" w:rsidRPr="0014160A" w:rsidRDefault="00A659B6" w:rsidP="00A659B6">
      <w:pPr>
        <w:numPr>
          <w:ilvl w:val="0"/>
          <w:numId w:val="19"/>
        </w:numPr>
        <w:spacing w:after="0" w:line="240" w:lineRule="auto"/>
        <w:jc w:val="both"/>
        <w:rPr>
          <w:rFonts w:ascii="Myriad Pro" w:hAnsi="Myriad Pro"/>
          <w:sz w:val="20"/>
        </w:rPr>
      </w:pPr>
      <w:r>
        <w:rPr>
          <w:rFonts w:ascii="Myriad Pro" w:hAnsi="Myriad Pro" w:cs="Arial"/>
          <w:sz w:val="20"/>
          <w:szCs w:val="20"/>
        </w:rPr>
        <w:t xml:space="preserve">Development and Livelihoods in </w:t>
      </w:r>
      <w:smartTag w:uri="urn:schemas-microsoft-com:office:smarttags" w:element="place">
        <w:smartTag w:uri="urn:schemas-microsoft-com:office:smarttags" w:element="country-region">
          <w:r>
            <w:rPr>
              <w:rFonts w:ascii="Myriad Pro" w:hAnsi="Myriad Pro" w:cs="Arial"/>
              <w:sz w:val="20"/>
              <w:szCs w:val="20"/>
            </w:rPr>
            <w:t>Sikkim</w:t>
          </w:r>
        </w:smartTag>
      </w:smartTag>
      <w:r>
        <w:rPr>
          <w:rFonts w:ascii="Myriad Pro" w:hAnsi="Myriad Pro" w:cs="Arial"/>
          <w:sz w:val="20"/>
          <w:szCs w:val="20"/>
        </w:rPr>
        <w:t>: Towards a Comparative Advantage Based Strategy</w:t>
      </w:r>
    </w:p>
    <w:p w:rsidR="00A659B6" w:rsidRPr="00816C47" w:rsidRDefault="00A659B6" w:rsidP="00A659B6">
      <w:pPr>
        <w:numPr>
          <w:ilvl w:val="0"/>
          <w:numId w:val="19"/>
        </w:numPr>
        <w:spacing w:after="0" w:line="240" w:lineRule="auto"/>
        <w:jc w:val="both"/>
        <w:rPr>
          <w:rFonts w:ascii="Myriad Pro" w:hAnsi="Myriad Pro"/>
          <w:sz w:val="20"/>
        </w:rPr>
      </w:pPr>
      <w:r>
        <w:rPr>
          <w:rFonts w:ascii="Myriad Pro" w:hAnsi="Myriad Pro" w:cs="Arial"/>
          <w:sz w:val="20"/>
          <w:szCs w:val="20"/>
        </w:rPr>
        <w:t>Livelihoods in Madhya Pradesh: Analysis and Strategic Framework</w:t>
      </w:r>
    </w:p>
    <w:p w:rsidR="00A659B6" w:rsidRPr="00B16590" w:rsidRDefault="000102E6" w:rsidP="00A659B6">
      <w:pPr>
        <w:numPr>
          <w:ilvl w:val="0"/>
          <w:numId w:val="19"/>
        </w:numPr>
        <w:spacing w:after="0" w:line="240" w:lineRule="auto"/>
        <w:jc w:val="both"/>
        <w:rPr>
          <w:rFonts w:ascii="Myriad Pro" w:hAnsi="Myriad Pro"/>
          <w:sz w:val="20"/>
        </w:rPr>
      </w:pPr>
      <w:hyperlink r:id="rId11" w:history="1">
        <w:r w:rsidR="00A659B6" w:rsidRPr="00B16590">
          <w:rPr>
            <w:rStyle w:val="Hyperlink"/>
            <w:rFonts w:ascii="Myriad Pro" w:hAnsi="Myriad Pro" w:cs="Arial"/>
            <w:sz w:val="20"/>
            <w:szCs w:val="20"/>
          </w:rPr>
          <w:t>Gender Budgeting - Impact of Policies and Programmes on Women of Agricultural Households in Gujarat</w:t>
        </w:r>
      </w:hyperlink>
    </w:p>
    <w:p w:rsidR="00A659B6" w:rsidRPr="00A403B6" w:rsidRDefault="000102E6" w:rsidP="00A659B6">
      <w:pPr>
        <w:numPr>
          <w:ilvl w:val="0"/>
          <w:numId w:val="19"/>
        </w:numPr>
        <w:spacing w:after="0" w:line="240" w:lineRule="auto"/>
        <w:jc w:val="both"/>
        <w:rPr>
          <w:rFonts w:ascii="Myriad Pro" w:hAnsi="Myriad Pro"/>
          <w:sz w:val="20"/>
        </w:rPr>
      </w:pPr>
      <w:hyperlink r:id="rId12" w:history="1">
        <w:r w:rsidR="00A659B6" w:rsidRPr="00A403B6">
          <w:rPr>
            <w:rStyle w:val="Hyperlink"/>
            <w:rFonts w:ascii="Myriad Pro" w:hAnsi="Myriad Pro" w:cs="Arial"/>
            <w:sz w:val="20"/>
            <w:szCs w:val="20"/>
          </w:rPr>
          <w:t xml:space="preserve">Impact of Recent Policies on Home-Based Work in India </w:t>
        </w:r>
      </w:hyperlink>
    </w:p>
    <w:p w:rsidR="00A659B6" w:rsidRPr="00A403B6" w:rsidRDefault="000102E6" w:rsidP="00A659B6">
      <w:pPr>
        <w:numPr>
          <w:ilvl w:val="0"/>
          <w:numId w:val="19"/>
        </w:numPr>
        <w:spacing w:after="0" w:line="240" w:lineRule="auto"/>
        <w:jc w:val="both"/>
        <w:rPr>
          <w:rFonts w:ascii="Myriad Pro" w:hAnsi="Myriad Pro"/>
          <w:sz w:val="20"/>
        </w:rPr>
      </w:pPr>
      <w:hyperlink r:id="rId13" w:history="1">
        <w:r w:rsidR="00A659B6" w:rsidRPr="00A403B6">
          <w:rPr>
            <w:rStyle w:val="Hyperlink"/>
            <w:rFonts w:ascii="Myriad Pro" w:hAnsi="Myriad Pro" w:cs="Arial"/>
            <w:sz w:val="20"/>
            <w:szCs w:val="20"/>
          </w:rPr>
          <w:t>Gender Budget Perspectives on Macro and Meso Policies in Small Urban Manufactures in Greater Mumbai</w:t>
        </w:r>
      </w:hyperlink>
    </w:p>
    <w:p w:rsidR="00A659B6" w:rsidRPr="00490524" w:rsidRDefault="000102E6" w:rsidP="00A659B6">
      <w:pPr>
        <w:numPr>
          <w:ilvl w:val="0"/>
          <w:numId w:val="19"/>
        </w:numPr>
        <w:spacing w:after="0" w:line="240" w:lineRule="auto"/>
        <w:jc w:val="both"/>
        <w:rPr>
          <w:rFonts w:ascii="Myriad Pro" w:hAnsi="Myriad Pro" w:cs="Arial"/>
          <w:sz w:val="20"/>
        </w:rPr>
      </w:pPr>
      <w:hyperlink r:id="rId14" w:history="1">
        <w:r w:rsidR="00A659B6" w:rsidRPr="00490524">
          <w:rPr>
            <w:rStyle w:val="Hyperlink"/>
            <w:rFonts w:ascii="Myriad Pro" w:hAnsi="Myriad Pro" w:cs="Arial"/>
            <w:sz w:val="20"/>
            <w:szCs w:val="20"/>
          </w:rPr>
          <w:t>Impact of Maharashtra's Agricultural Policies on Women Farmers: A Gender Budgeting Analysis</w:t>
        </w:r>
      </w:hyperlink>
    </w:p>
    <w:p w:rsidR="00A659B6" w:rsidRPr="00490524" w:rsidRDefault="000102E6" w:rsidP="00A659B6">
      <w:pPr>
        <w:numPr>
          <w:ilvl w:val="0"/>
          <w:numId w:val="19"/>
        </w:numPr>
        <w:spacing w:after="0" w:line="240" w:lineRule="auto"/>
        <w:jc w:val="both"/>
        <w:rPr>
          <w:rFonts w:ascii="Myriad Pro" w:hAnsi="Myriad Pro" w:cs="Arial"/>
          <w:sz w:val="20"/>
        </w:rPr>
      </w:pPr>
      <w:hyperlink r:id="rId15" w:history="1">
        <w:r w:rsidR="00A659B6" w:rsidRPr="00490524">
          <w:rPr>
            <w:rStyle w:val="Hyperlink"/>
            <w:rFonts w:ascii="Myriad Pro" w:hAnsi="Myriad Pro" w:cs="Arial"/>
            <w:sz w:val="20"/>
            <w:szCs w:val="20"/>
          </w:rPr>
          <w:t xml:space="preserve">Gender Analysis of Select Gram ( Villages) Panchayats Plan - Budgets in Trivandrum District, Kerala </w:t>
        </w:r>
      </w:hyperlink>
      <w:r w:rsidR="00A659B6" w:rsidRPr="00490524">
        <w:rPr>
          <w:rFonts w:ascii="Myriad Pro" w:hAnsi="Myriad Pro" w:cs="Arial"/>
          <w:sz w:val="20"/>
        </w:rPr>
        <w:t xml:space="preserve"> </w:t>
      </w:r>
    </w:p>
    <w:p w:rsidR="00A659B6" w:rsidRPr="00490524" w:rsidRDefault="00A659B6" w:rsidP="00A659B6">
      <w:pPr>
        <w:numPr>
          <w:ilvl w:val="0"/>
          <w:numId w:val="19"/>
        </w:numPr>
        <w:spacing w:after="0" w:line="240" w:lineRule="auto"/>
        <w:jc w:val="both"/>
        <w:rPr>
          <w:rFonts w:ascii="Myriad Pro" w:hAnsi="Myriad Pro" w:cs="Arial"/>
          <w:sz w:val="20"/>
        </w:rPr>
      </w:pPr>
      <w:r w:rsidRPr="00490524">
        <w:rPr>
          <w:rFonts w:ascii="Myriad Pro" w:hAnsi="Myriad Pro" w:cs="Arial"/>
          <w:sz w:val="20"/>
        </w:rPr>
        <w:t xml:space="preserve">Elementary Education in </w:t>
      </w:r>
      <w:smartTag w:uri="urn:schemas-microsoft-com:office:smarttags" w:element="country-region">
        <w:smartTag w:uri="urn:schemas-microsoft-com:office:smarttags" w:element="place">
          <w:r w:rsidRPr="00490524">
            <w:rPr>
              <w:rFonts w:ascii="Myriad Pro" w:hAnsi="Myriad Pro" w:cs="Arial"/>
              <w:sz w:val="20"/>
            </w:rPr>
            <w:t>India</w:t>
          </w:r>
        </w:smartTag>
      </w:smartTag>
      <w:r w:rsidRPr="00490524">
        <w:rPr>
          <w:rFonts w:ascii="Myriad Pro" w:hAnsi="Myriad Pro" w:cs="Arial"/>
          <w:sz w:val="20"/>
        </w:rPr>
        <w:t>: Promise, Performance and Prospects</w:t>
      </w:r>
    </w:p>
    <w:p w:rsidR="00A659B6" w:rsidRPr="00490524" w:rsidRDefault="00A659B6" w:rsidP="00A659B6">
      <w:pPr>
        <w:numPr>
          <w:ilvl w:val="0"/>
          <w:numId w:val="19"/>
        </w:numPr>
        <w:spacing w:after="0" w:line="240" w:lineRule="auto"/>
        <w:jc w:val="both"/>
        <w:rPr>
          <w:rFonts w:ascii="Myriad Pro" w:hAnsi="Myriad Pro"/>
          <w:sz w:val="20"/>
        </w:rPr>
      </w:pPr>
      <w:r w:rsidRPr="00490524">
        <w:rPr>
          <w:rFonts w:ascii="Myriad Pro" w:hAnsi="Myriad Pro"/>
          <w:sz w:val="20"/>
        </w:rPr>
        <w:t>Human Development Goals I X Five Year Plan – Promises and Prospects</w:t>
      </w:r>
    </w:p>
    <w:p w:rsidR="00A659B6" w:rsidRPr="00490524" w:rsidRDefault="00A659B6" w:rsidP="00A659B6">
      <w:pPr>
        <w:numPr>
          <w:ilvl w:val="0"/>
          <w:numId w:val="19"/>
        </w:numPr>
        <w:spacing w:after="0" w:line="240" w:lineRule="auto"/>
        <w:jc w:val="both"/>
        <w:rPr>
          <w:rFonts w:ascii="Myriad Pro" w:hAnsi="Myriad Pro"/>
          <w:sz w:val="20"/>
        </w:rPr>
      </w:pPr>
      <w:r w:rsidRPr="00490524">
        <w:rPr>
          <w:rFonts w:ascii="Myriad Pro" w:hAnsi="Myriad Pro"/>
          <w:sz w:val="20"/>
        </w:rPr>
        <w:t>Right to Information – Election Manual</w:t>
      </w:r>
    </w:p>
    <w:p w:rsidR="00A659B6" w:rsidRPr="00490524" w:rsidRDefault="00A659B6" w:rsidP="00A659B6">
      <w:pPr>
        <w:numPr>
          <w:ilvl w:val="0"/>
          <w:numId w:val="19"/>
        </w:numPr>
        <w:spacing w:after="0" w:line="240" w:lineRule="auto"/>
        <w:jc w:val="both"/>
        <w:rPr>
          <w:rFonts w:ascii="Myriad Pro" w:hAnsi="Myriad Pro"/>
          <w:sz w:val="20"/>
        </w:rPr>
      </w:pPr>
      <w:r w:rsidRPr="00490524">
        <w:rPr>
          <w:rFonts w:ascii="Myriad Pro" w:hAnsi="Myriad Pro"/>
          <w:sz w:val="20"/>
        </w:rPr>
        <w:t xml:space="preserve">Human Poverty and Disadvantaged Groups in </w:t>
      </w:r>
      <w:smartTag w:uri="urn:schemas-microsoft-com:office:smarttags" w:element="country-region">
        <w:smartTag w:uri="urn:schemas-microsoft-com:office:smarttags" w:element="place">
          <w:r w:rsidRPr="00490524">
            <w:rPr>
              <w:rFonts w:ascii="Myriad Pro" w:hAnsi="Myriad Pro"/>
              <w:sz w:val="20"/>
            </w:rPr>
            <w:t>India</w:t>
          </w:r>
        </w:smartTag>
      </w:smartTag>
    </w:p>
    <w:p w:rsidR="00A659B6" w:rsidRPr="00A403B6" w:rsidRDefault="00A659B6" w:rsidP="00A659B6">
      <w:pPr>
        <w:ind w:left="1800"/>
        <w:jc w:val="both"/>
        <w:rPr>
          <w:rFonts w:ascii="Myriad Pro" w:hAnsi="Myriad Pro"/>
          <w:sz w:val="20"/>
        </w:rPr>
      </w:pPr>
    </w:p>
    <w:p w:rsidR="00A659B6" w:rsidRPr="00B16590" w:rsidRDefault="00A659B6" w:rsidP="00A659B6">
      <w:pPr>
        <w:numPr>
          <w:ilvl w:val="0"/>
          <w:numId w:val="16"/>
        </w:numPr>
        <w:spacing w:before="100" w:beforeAutospacing="1" w:after="100" w:afterAutospacing="1" w:line="240" w:lineRule="auto"/>
        <w:jc w:val="both"/>
        <w:rPr>
          <w:rFonts w:ascii="Myriad Pro" w:hAnsi="Myriad Pro"/>
          <w:b/>
          <w:i/>
          <w:sz w:val="20"/>
        </w:rPr>
      </w:pPr>
      <w:r w:rsidRPr="00B16590">
        <w:rPr>
          <w:rFonts w:ascii="Myriad Pro" w:hAnsi="Myriad Pro"/>
          <w:b/>
          <w:i/>
          <w:sz w:val="20"/>
        </w:rPr>
        <w:lastRenderedPageBreak/>
        <w:t>Essays on Gender and Governance</w:t>
      </w:r>
    </w:p>
    <w:p w:rsidR="00A659B6" w:rsidRPr="00AA6177" w:rsidRDefault="00A659B6" w:rsidP="00FC126B">
      <w:pPr>
        <w:spacing w:after="0" w:line="240" w:lineRule="auto"/>
        <w:jc w:val="both"/>
        <w:rPr>
          <w:rFonts w:ascii="Times New Roman" w:hAnsi="Times New Roman" w:cs="Times New Roman"/>
          <w:lang w:val="en-IN"/>
        </w:rPr>
      </w:pPr>
    </w:p>
    <w:sectPr w:rsidR="00A659B6" w:rsidRPr="00AA6177" w:rsidSect="009E6D76">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5E" w:rsidRDefault="00D46B5E" w:rsidP="00923DDB">
      <w:pPr>
        <w:spacing w:after="0" w:line="240" w:lineRule="auto"/>
      </w:pPr>
      <w:r>
        <w:separator/>
      </w:r>
    </w:p>
  </w:endnote>
  <w:endnote w:type="continuationSeparator" w:id="0">
    <w:p w:rsidR="00D46B5E" w:rsidRDefault="00D46B5E" w:rsidP="00923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0"/>
        <w:szCs w:val="20"/>
      </w:rPr>
      <w:id w:val="-1619528391"/>
      <w:docPartObj>
        <w:docPartGallery w:val="Page Numbers (Bottom of Page)"/>
        <w:docPartUnique/>
      </w:docPartObj>
    </w:sdtPr>
    <w:sdtEndPr>
      <w:rPr>
        <w:noProof/>
      </w:rPr>
    </w:sdtEndPr>
    <w:sdtContent>
      <w:p w:rsidR="007F20FE" w:rsidRPr="00641C5C" w:rsidRDefault="000102E6">
        <w:pPr>
          <w:pStyle w:val="Footer"/>
          <w:jc w:val="right"/>
          <w:rPr>
            <w:rFonts w:ascii="Times New Roman" w:hAnsi="Times New Roman" w:cs="Times New Roman"/>
            <w:i/>
            <w:sz w:val="20"/>
            <w:szCs w:val="20"/>
          </w:rPr>
        </w:pPr>
        <w:r w:rsidRPr="00641C5C">
          <w:rPr>
            <w:rFonts w:ascii="Times New Roman" w:hAnsi="Times New Roman" w:cs="Times New Roman"/>
            <w:i/>
            <w:sz w:val="20"/>
            <w:szCs w:val="20"/>
          </w:rPr>
          <w:fldChar w:fldCharType="begin"/>
        </w:r>
        <w:r w:rsidR="007F20FE" w:rsidRPr="00641C5C">
          <w:rPr>
            <w:rFonts w:ascii="Times New Roman" w:hAnsi="Times New Roman" w:cs="Times New Roman"/>
            <w:i/>
            <w:sz w:val="20"/>
            <w:szCs w:val="20"/>
          </w:rPr>
          <w:instrText xml:space="preserve"> PAGE   \* MERGEFORMAT </w:instrText>
        </w:r>
        <w:r w:rsidRPr="00641C5C">
          <w:rPr>
            <w:rFonts w:ascii="Times New Roman" w:hAnsi="Times New Roman" w:cs="Times New Roman"/>
            <w:i/>
            <w:sz w:val="20"/>
            <w:szCs w:val="20"/>
          </w:rPr>
          <w:fldChar w:fldCharType="separate"/>
        </w:r>
        <w:r w:rsidR="00943BCB">
          <w:rPr>
            <w:rFonts w:ascii="Times New Roman" w:hAnsi="Times New Roman" w:cs="Times New Roman"/>
            <w:i/>
            <w:noProof/>
            <w:sz w:val="20"/>
            <w:szCs w:val="20"/>
          </w:rPr>
          <w:t>77</w:t>
        </w:r>
        <w:r w:rsidRPr="00641C5C">
          <w:rPr>
            <w:rFonts w:ascii="Times New Roman" w:hAnsi="Times New Roman" w:cs="Times New Roman"/>
            <w:i/>
            <w:noProof/>
            <w:sz w:val="20"/>
            <w:szCs w:val="20"/>
          </w:rPr>
          <w:fldChar w:fldCharType="end"/>
        </w:r>
      </w:p>
    </w:sdtContent>
  </w:sdt>
  <w:p w:rsidR="007F20FE" w:rsidRDefault="007F2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5E" w:rsidRDefault="00D46B5E" w:rsidP="00923DDB">
      <w:pPr>
        <w:spacing w:after="0" w:line="240" w:lineRule="auto"/>
      </w:pPr>
      <w:r>
        <w:separator/>
      </w:r>
    </w:p>
  </w:footnote>
  <w:footnote w:type="continuationSeparator" w:id="0">
    <w:p w:rsidR="00D46B5E" w:rsidRDefault="00D46B5E" w:rsidP="00923DDB">
      <w:pPr>
        <w:spacing w:after="0" w:line="240" w:lineRule="auto"/>
      </w:pPr>
      <w:r>
        <w:continuationSeparator/>
      </w:r>
    </w:p>
  </w:footnote>
  <w:footnote w:id="1">
    <w:p w:rsidR="007F20FE" w:rsidRPr="008404AA" w:rsidRDefault="007F20FE" w:rsidP="00F347A7">
      <w:pPr>
        <w:spacing w:after="0" w:line="240" w:lineRule="auto"/>
        <w:jc w:val="both"/>
        <w:rPr>
          <w:rFonts w:ascii="Times New Roman" w:hAnsi="Times New Roman" w:cs="Times New Roman"/>
          <w:sz w:val="18"/>
          <w:szCs w:val="18"/>
        </w:rPr>
      </w:pPr>
      <w:r w:rsidRPr="00CE579C">
        <w:rPr>
          <w:rStyle w:val="FootnoteReference"/>
          <w:rFonts w:ascii="Times New Roman" w:hAnsi="Times New Roman" w:cs="Times New Roman"/>
          <w:sz w:val="18"/>
          <w:szCs w:val="18"/>
        </w:rPr>
        <w:footnoteRef/>
      </w:r>
      <w:r w:rsidRPr="00CE579C">
        <w:rPr>
          <w:rFonts w:ascii="Times New Roman" w:hAnsi="Times New Roman" w:cs="Times New Roman"/>
          <w:sz w:val="18"/>
          <w:szCs w:val="18"/>
        </w:rPr>
        <w:t xml:space="preserve"> 'Strengthening, Capacity Building and Awareness Generation for the Effective Implementation of the RTI Act’ (2008-2010) and ‘Improving Transparency and Accountability through the Effective Implementation of the RTI.’</w:t>
      </w:r>
    </w:p>
    <w:p w:rsidR="007F20FE" w:rsidRPr="00F347A7" w:rsidRDefault="007F20FE">
      <w:pPr>
        <w:pStyle w:val="FootnoteText"/>
        <w:rPr>
          <w:sz w:val="18"/>
          <w:szCs w:val="18"/>
        </w:rPr>
      </w:pPr>
    </w:p>
  </w:footnote>
  <w:footnote w:id="2">
    <w:p w:rsidR="007F20FE" w:rsidRPr="005402DE" w:rsidRDefault="007F20FE" w:rsidP="005402DE">
      <w:pPr>
        <w:spacing w:after="0" w:line="240" w:lineRule="auto"/>
        <w:jc w:val="both"/>
        <w:rPr>
          <w:rFonts w:ascii="Times New Roman" w:hAnsi="Times New Roman" w:cs="Times New Roman"/>
          <w:sz w:val="18"/>
          <w:szCs w:val="18"/>
        </w:rPr>
      </w:pPr>
      <w:r>
        <w:rPr>
          <w:rStyle w:val="FootnoteReference"/>
        </w:rPr>
        <w:footnoteRef/>
      </w:r>
      <w:r>
        <w:t xml:space="preserve"> </w:t>
      </w:r>
      <w:r w:rsidRPr="005402DE">
        <w:rPr>
          <w:rFonts w:ascii="Times New Roman" w:hAnsi="Times New Roman" w:cs="Times New Roman"/>
          <w:sz w:val="18"/>
          <w:szCs w:val="18"/>
        </w:rPr>
        <w:t xml:space="preserve">Here, it must be noted that there is no data </w:t>
      </w:r>
      <w:r>
        <w:rPr>
          <w:rFonts w:ascii="Times New Roman" w:hAnsi="Times New Roman" w:cs="Times New Roman"/>
          <w:sz w:val="18"/>
          <w:szCs w:val="18"/>
        </w:rPr>
        <w:t xml:space="preserve">about </w:t>
      </w:r>
      <w:r w:rsidRPr="005402DE">
        <w:rPr>
          <w:rFonts w:ascii="Times New Roman" w:hAnsi="Times New Roman" w:cs="Times New Roman"/>
          <w:sz w:val="18"/>
          <w:szCs w:val="18"/>
        </w:rPr>
        <w:t>which of the</w:t>
      </w:r>
      <w:r>
        <w:rPr>
          <w:rFonts w:ascii="Times New Roman" w:hAnsi="Times New Roman" w:cs="Times New Roman"/>
          <w:sz w:val="18"/>
          <w:szCs w:val="18"/>
        </w:rPr>
        <w:t>se women</w:t>
      </w:r>
      <w:r w:rsidRPr="005402DE">
        <w:rPr>
          <w:rFonts w:ascii="Times New Roman" w:hAnsi="Times New Roman" w:cs="Times New Roman"/>
          <w:sz w:val="18"/>
          <w:szCs w:val="18"/>
        </w:rPr>
        <w:t xml:space="preserve"> have won. </w:t>
      </w:r>
    </w:p>
    <w:p w:rsidR="007F20FE" w:rsidRDefault="007F20FE">
      <w:pPr>
        <w:pStyle w:val="FootnoteText"/>
      </w:pPr>
    </w:p>
  </w:footnote>
  <w:footnote w:id="3">
    <w:p w:rsidR="007F20FE" w:rsidRPr="00C22E47" w:rsidRDefault="007F20FE">
      <w:pPr>
        <w:pStyle w:val="FootnoteText"/>
        <w:rPr>
          <w:rFonts w:ascii="Times New Roman" w:hAnsi="Times New Roman" w:cs="Times New Roman"/>
        </w:rPr>
      </w:pPr>
      <w:r w:rsidRPr="00C22E47">
        <w:rPr>
          <w:rStyle w:val="FootnoteReference"/>
          <w:rFonts w:ascii="Times New Roman" w:hAnsi="Times New Roman" w:cs="Times New Roman"/>
        </w:rPr>
        <w:footnoteRef/>
      </w:r>
      <w:r w:rsidRPr="00C22E47">
        <w:rPr>
          <w:rFonts w:ascii="Times New Roman" w:hAnsi="Times New Roman" w:cs="Times New Roman"/>
        </w:rPr>
        <w:t xml:space="preserve"> </w:t>
      </w:r>
      <w:r w:rsidRPr="00C22E47">
        <w:rPr>
          <w:rFonts w:ascii="Times New Roman" w:hAnsi="Times New Roman" w:cs="Times New Roman"/>
          <w:i/>
          <w:sz w:val="18"/>
          <w:szCs w:val="18"/>
        </w:rPr>
        <w:t xml:space="preserve">Outcome Evaluation: Energy and Environment and Poverty Reduction UNDP India </w:t>
      </w:r>
      <w:r w:rsidRPr="00C22E47">
        <w:rPr>
          <w:rFonts w:ascii="Times New Roman" w:hAnsi="Times New Roman" w:cs="Times New Roman"/>
          <w:sz w:val="18"/>
          <w:szCs w:val="18"/>
        </w:rPr>
        <w:t>by Vishaish Uppal</w:t>
      </w:r>
      <w:r>
        <w:rPr>
          <w:rFonts w:ascii="Times New Roman" w:hAnsi="Times New Roman" w:cs="Times New Roman"/>
          <w:sz w:val="18"/>
          <w:szCs w:val="18"/>
        </w:rPr>
        <w:t>, November 2011</w:t>
      </w:r>
    </w:p>
  </w:footnote>
  <w:footnote w:id="4">
    <w:p w:rsidR="007F20FE" w:rsidRPr="002E7F44" w:rsidRDefault="007F20FE" w:rsidP="000E0B41">
      <w:pPr>
        <w:pStyle w:val="FootnoteText"/>
        <w:rPr>
          <w:rFonts w:ascii="Times New Roman" w:hAnsi="Times New Roman" w:cs="Times New Roman"/>
          <w:sz w:val="18"/>
          <w:szCs w:val="18"/>
        </w:rPr>
      </w:pPr>
      <w:r w:rsidRPr="002E7F44">
        <w:rPr>
          <w:rStyle w:val="FootnoteReference"/>
          <w:rFonts w:ascii="Times New Roman" w:hAnsi="Times New Roman" w:cs="Times New Roman"/>
          <w:sz w:val="18"/>
          <w:szCs w:val="18"/>
        </w:rPr>
        <w:footnoteRef/>
      </w:r>
      <w:r w:rsidRPr="002E7F44">
        <w:rPr>
          <w:rFonts w:ascii="Times New Roman" w:hAnsi="Times New Roman" w:cs="Times New Roman"/>
          <w:sz w:val="18"/>
          <w:szCs w:val="18"/>
        </w:rPr>
        <w:t xml:space="preserve"> </w:t>
      </w:r>
      <w:r w:rsidRPr="00975455">
        <w:rPr>
          <w:rStyle w:val="apple-style-span"/>
          <w:rFonts w:ascii="Times New Roman" w:hAnsi="Times New Roman" w:cs="Times New Roman"/>
          <w:color w:val="333333"/>
          <w:sz w:val="18"/>
          <w:szCs w:val="18"/>
          <w:shd w:val="clear" w:color="auto" w:fill="FFFDF3"/>
        </w:rPr>
        <w:t>The research project on Financing Human Development was entrusted to the National Institute of Public Finance and Policy, as part of the larger UNDP - Planning Commission sponsored programme on "Strengthening State Plans for Human Development" 2005-2009.</w:t>
      </w:r>
    </w:p>
  </w:footnote>
  <w:footnote w:id="5">
    <w:p w:rsidR="007F20FE" w:rsidRPr="00954901" w:rsidRDefault="007F20FE">
      <w:pPr>
        <w:pStyle w:val="FootnoteText"/>
        <w:rPr>
          <w:sz w:val="18"/>
          <w:szCs w:val="18"/>
        </w:rPr>
      </w:pPr>
      <w:r>
        <w:rPr>
          <w:rStyle w:val="FootnoteReference"/>
        </w:rPr>
        <w:footnoteRef/>
      </w:r>
      <w:r>
        <w:t xml:space="preserve"> </w:t>
      </w:r>
      <w:r w:rsidRPr="00954901">
        <w:rPr>
          <w:rFonts w:ascii="Times New Roman" w:hAnsi="Times New Roman" w:cs="Times New Roman"/>
          <w:sz w:val="18"/>
          <w:szCs w:val="18"/>
        </w:rPr>
        <w:t xml:space="preserve">However, </w:t>
      </w:r>
      <w:r>
        <w:rPr>
          <w:rFonts w:ascii="Times New Roman" w:hAnsi="Times New Roman" w:cs="Times New Roman"/>
          <w:sz w:val="18"/>
          <w:szCs w:val="18"/>
        </w:rPr>
        <w:t xml:space="preserve">it must be noted that </w:t>
      </w:r>
      <w:r w:rsidRPr="00954901">
        <w:rPr>
          <w:rFonts w:ascii="Times New Roman" w:hAnsi="Times New Roman" w:cs="Times New Roman"/>
          <w:sz w:val="18"/>
          <w:szCs w:val="18"/>
        </w:rPr>
        <w:t>many informants also pointed to the role of broader factors like education, economic development, and grassroots mobilization by civil society.</w:t>
      </w:r>
    </w:p>
  </w:footnote>
  <w:footnote w:id="6">
    <w:p w:rsidR="007F20FE" w:rsidRDefault="007F20FE">
      <w:pPr>
        <w:spacing w:after="0" w:line="240" w:lineRule="auto"/>
        <w:rPr>
          <w:rFonts w:ascii="Times New Roman" w:hAnsi="Times New Roman" w:cs="Times New Roman"/>
          <w:sz w:val="18"/>
          <w:szCs w:val="18"/>
        </w:rPr>
      </w:pPr>
      <w:r w:rsidRPr="00872DE3">
        <w:rPr>
          <w:rStyle w:val="FootnoteReference"/>
          <w:rFonts w:ascii="Times New Roman" w:hAnsi="Times New Roman" w:cs="Times New Roman"/>
          <w:sz w:val="18"/>
          <w:szCs w:val="18"/>
        </w:rPr>
        <w:footnoteRef/>
      </w:r>
      <w:r w:rsidRPr="00872DE3">
        <w:rPr>
          <w:rFonts w:ascii="Times New Roman" w:hAnsi="Times New Roman" w:cs="Times New Roman"/>
          <w:sz w:val="18"/>
          <w:szCs w:val="18"/>
        </w:rPr>
        <w:t xml:space="preserve"> </w:t>
      </w:r>
      <w:r w:rsidRPr="008E6964">
        <w:rPr>
          <w:rFonts w:ascii="Times New Roman" w:hAnsi="Times New Roman" w:cs="Times New Roman"/>
          <w:sz w:val="18"/>
          <w:szCs w:val="18"/>
        </w:rPr>
        <w:t xml:space="preserve">Andhra Pradesh, Arunachal Pradesh, Assam, Chhattisgarh, Delhi, Gujarat, Himachal Pradesh, Karnataka, Kerala, Madhya Pradesh, Maharashtra, Meghalaya, Nagaland, Orissa, Punjab, Rajasthan, Sikkim, Tamil Nadu, Tripura, West Bengal, </w:t>
      </w:r>
      <w:r>
        <w:rPr>
          <w:rFonts w:ascii="Times New Roman" w:hAnsi="Times New Roman" w:cs="Times New Roman"/>
          <w:sz w:val="18"/>
          <w:szCs w:val="18"/>
        </w:rPr>
        <w:t xml:space="preserve">and </w:t>
      </w:r>
      <w:r w:rsidRPr="008E6964">
        <w:rPr>
          <w:rFonts w:ascii="Times New Roman" w:hAnsi="Times New Roman" w:cs="Times New Roman"/>
          <w:sz w:val="18"/>
          <w:szCs w:val="18"/>
        </w:rPr>
        <w:t>Uttar Pradesh</w:t>
      </w:r>
      <w:r>
        <w:rPr>
          <w:rFonts w:ascii="Times New Roman" w:hAnsi="Times New Roman" w:cs="Times New Roman"/>
          <w:sz w:val="18"/>
          <w:szCs w:val="18"/>
        </w:rPr>
        <w:t>,</w:t>
      </w:r>
    </w:p>
  </w:footnote>
  <w:footnote w:id="7">
    <w:p w:rsidR="007F20FE" w:rsidRPr="008E6964" w:rsidRDefault="007F20FE" w:rsidP="00057909">
      <w:pPr>
        <w:spacing w:after="0" w:line="240" w:lineRule="auto"/>
        <w:rPr>
          <w:rFonts w:ascii="Times New Roman" w:hAnsi="Times New Roman" w:cs="Times New Roman"/>
          <w:sz w:val="18"/>
          <w:szCs w:val="18"/>
        </w:rPr>
      </w:pPr>
      <w:r w:rsidRPr="008E6964">
        <w:rPr>
          <w:rStyle w:val="FootnoteReference"/>
          <w:rFonts w:ascii="Times New Roman" w:hAnsi="Times New Roman" w:cs="Times New Roman"/>
          <w:sz w:val="18"/>
          <w:szCs w:val="18"/>
        </w:rPr>
        <w:footnoteRef/>
      </w:r>
      <w:r w:rsidRPr="008E6964">
        <w:rPr>
          <w:rFonts w:ascii="Times New Roman" w:hAnsi="Times New Roman" w:cs="Times New Roman"/>
          <w:sz w:val="18"/>
          <w:szCs w:val="18"/>
        </w:rPr>
        <w:t xml:space="preserve"> This, according to the chief planning officer who checked the file in the presence of the evaluator.</w:t>
      </w:r>
    </w:p>
    <w:p w:rsidR="007F20FE" w:rsidRPr="00FE4EAF" w:rsidRDefault="007F20FE" w:rsidP="00057909">
      <w:pPr>
        <w:pStyle w:val="FootnoteText"/>
      </w:pPr>
    </w:p>
  </w:footnote>
  <w:footnote w:id="8">
    <w:p w:rsidR="007F20FE" w:rsidRPr="006E7BC8" w:rsidRDefault="007F20FE" w:rsidP="00057909">
      <w:pPr>
        <w:spacing w:after="0" w:line="240" w:lineRule="auto"/>
        <w:jc w:val="both"/>
        <w:rPr>
          <w:rFonts w:ascii="Times New Roman" w:hAnsi="Times New Roman" w:cs="Times New Roman"/>
          <w:sz w:val="18"/>
          <w:szCs w:val="18"/>
        </w:rPr>
      </w:pPr>
      <w:r w:rsidRPr="006E7BC8">
        <w:rPr>
          <w:rStyle w:val="FootnoteReference"/>
          <w:rFonts w:ascii="Times New Roman" w:hAnsi="Times New Roman" w:cs="Times New Roman"/>
          <w:sz w:val="18"/>
          <w:szCs w:val="18"/>
        </w:rPr>
        <w:footnoteRef/>
      </w:r>
      <w:r w:rsidRPr="006E7BC8">
        <w:rPr>
          <w:rFonts w:ascii="Times New Roman" w:hAnsi="Times New Roman" w:cs="Times New Roman"/>
          <w:sz w:val="18"/>
          <w:szCs w:val="18"/>
        </w:rPr>
        <w:t xml:space="preserve"> </w:t>
      </w:r>
      <w:r>
        <w:rPr>
          <w:rFonts w:ascii="Times New Roman" w:hAnsi="Times New Roman" w:cs="Times New Roman"/>
          <w:sz w:val="18"/>
          <w:szCs w:val="18"/>
        </w:rPr>
        <w:t xml:space="preserve">According to this information, </w:t>
      </w:r>
      <w:r w:rsidRPr="006E7BC8">
        <w:rPr>
          <w:rFonts w:ascii="Times New Roman" w:hAnsi="Times New Roman" w:cs="Times New Roman"/>
          <w:sz w:val="18"/>
          <w:szCs w:val="18"/>
        </w:rPr>
        <w:t>Jodhpur is the only one of Rajasthan’s 33 districts to have a dedicated office building for its statistics and planning staff, apparently. In many districts, statistical and planning staff use make-shift quarters made available by the District Collector, and do not have computers. Thus, UNDP’s investment in planning training and software seems to have been largely lost in this state.</w:t>
      </w:r>
    </w:p>
  </w:footnote>
  <w:footnote w:id="9">
    <w:p w:rsidR="007F20FE" w:rsidRPr="00926C59" w:rsidRDefault="007F20FE" w:rsidP="007A526B">
      <w:pPr>
        <w:spacing w:after="0" w:line="240" w:lineRule="auto"/>
        <w:jc w:val="both"/>
        <w:rPr>
          <w:rFonts w:ascii="Times New Roman" w:hAnsi="Times New Roman" w:cs="Times New Roman"/>
          <w:sz w:val="18"/>
          <w:szCs w:val="18"/>
        </w:rPr>
      </w:pPr>
      <w:r>
        <w:rPr>
          <w:rStyle w:val="FootnoteReference"/>
        </w:rPr>
        <w:footnoteRef/>
      </w:r>
      <w:r>
        <w:t xml:space="preserve"> </w:t>
      </w:r>
      <w:r w:rsidRPr="00926C59">
        <w:rPr>
          <w:rFonts w:ascii="Times New Roman" w:hAnsi="Times New Roman" w:cs="Times New Roman"/>
          <w:sz w:val="18"/>
          <w:szCs w:val="18"/>
        </w:rPr>
        <w:t xml:space="preserve">In Orissa, for instance, corporates cannot lease land for more than five years. </w:t>
      </w:r>
    </w:p>
    <w:p w:rsidR="007F20FE" w:rsidRPr="00926C59" w:rsidRDefault="007F20FE" w:rsidP="007A526B">
      <w:pPr>
        <w:spacing w:after="0" w:line="240" w:lineRule="auto"/>
        <w:jc w:val="both"/>
        <w:rPr>
          <w:rFonts w:ascii="Times New Roman" w:hAnsi="Times New Roman" w:cs="Times New Roman"/>
          <w:sz w:val="18"/>
          <w:szCs w:val="18"/>
        </w:rPr>
      </w:pPr>
    </w:p>
    <w:p w:rsidR="007F20FE" w:rsidRPr="00926C59" w:rsidRDefault="007F20FE" w:rsidP="007A526B">
      <w:pPr>
        <w:pStyle w:val="FootnoteText"/>
      </w:pPr>
    </w:p>
  </w:footnote>
  <w:footnote w:id="10">
    <w:p w:rsidR="007F20FE" w:rsidRPr="006B5BDE" w:rsidRDefault="007F20FE" w:rsidP="00295E73">
      <w:pPr>
        <w:pStyle w:val="FootnoteText"/>
        <w:rPr>
          <w:rFonts w:ascii="Times New Roman" w:hAnsi="Times New Roman" w:cs="Times New Roman"/>
          <w:sz w:val="18"/>
          <w:szCs w:val="18"/>
        </w:rPr>
      </w:pPr>
      <w:r w:rsidRPr="006B5BDE">
        <w:rPr>
          <w:rStyle w:val="FootnoteReference"/>
          <w:rFonts w:ascii="Times New Roman" w:hAnsi="Times New Roman" w:cs="Times New Roman"/>
          <w:sz w:val="18"/>
          <w:szCs w:val="18"/>
        </w:rPr>
        <w:footnoteRef/>
      </w:r>
      <w:r w:rsidRPr="006B5BDE">
        <w:rPr>
          <w:rFonts w:ascii="Times New Roman" w:hAnsi="Times New Roman" w:cs="Times New Roman"/>
          <w:sz w:val="18"/>
          <w:szCs w:val="18"/>
        </w:rPr>
        <w:t xml:space="preserve"> </w:t>
      </w:r>
      <w:r>
        <w:rPr>
          <w:rFonts w:ascii="Times New Roman" w:hAnsi="Times New Roman" w:cs="Times New Roman"/>
          <w:sz w:val="18"/>
          <w:szCs w:val="18"/>
        </w:rPr>
        <w:t>‘</w:t>
      </w:r>
      <w:r w:rsidRPr="00B707E0">
        <w:rPr>
          <w:rFonts w:ascii="Times New Roman" w:hAnsi="Times New Roman" w:cs="Times New Roman"/>
          <w:bCs/>
          <w:color w:val="000000"/>
          <w:sz w:val="18"/>
          <w:szCs w:val="18"/>
          <w:shd w:val="clear" w:color="auto" w:fill="FFFFFF"/>
        </w:rPr>
        <w:t>ICT for people’s empowerment under MGNREGA</w:t>
      </w:r>
      <w:r>
        <w:rPr>
          <w:rFonts w:ascii="Times New Roman" w:hAnsi="Times New Roman" w:cs="Times New Roman"/>
          <w:bCs/>
          <w:color w:val="000000"/>
          <w:sz w:val="18"/>
          <w:szCs w:val="18"/>
          <w:shd w:val="clear" w:color="auto" w:fill="FFFFFF"/>
        </w:rPr>
        <w:t xml:space="preserve">’, Department of Administrative Reforms and Public Grievances’ </w:t>
      </w:r>
      <w:r w:rsidRPr="00B707E0">
        <w:rPr>
          <w:rFonts w:ascii="Times New Roman" w:hAnsi="Times New Roman" w:cs="Times New Roman"/>
          <w:bCs/>
          <w:i/>
          <w:color w:val="000000"/>
          <w:sz w:val="18"/>
          <w:szCs w:val="18"/>
          <w:shd w:val="clear" w:color="auto" w:fill="FFFFFF"/>
        </w:rPr>
        <w:t>Governance Knowledge Centre</w:t>
      </w:r>
      <w:r>
        <w:rPr>
          <w:rFonts w:ascii="Times New Roman" w:hAnsi="Times New Roman" w:cs="Times New Roman"/>
          <w:bCs/>
          <w:color w:val="000000"/>
          <w:sz w:val="18"/>
          <w:szCs w:val="18"/>
          <w:shd w:val="clear" w:color="auto" w:fill="FFFFFF"/>
        </w:rPr>
        <w:t>, 20 August 2010</w:t>
      </w:r>
      <w:r w:rsidRPr="006B5BDE">
        <w:rPr>
          <w:rFonts w:ascii="Times New Roman" w:hAnsi="Times New Roman" w:cs="Times New Roman"/>
          <w:sz w:val="18"/>
          <w:szCs w:val="18"/>
        </w:rPr>
        <w:t xml:space="preserve"> </w:t>
      </w:r>
      <w:hyperlink r:id="rId1" w:history="1">
        <w:r w:rsidRPr="006B5BDE">
          <w:rPr>
            <w:rFonts w:ascii="Times New Roman" w:hAnsi="Times New Roman" w:cs="Times New Roman"/>
            <w:color w:val="0000FF"/>
            <w:sz w:val="18"/>
            <w:szCs w:val="18"/>
            <w:u w:val="single"/>
          </w:rPr>
          <w:t>http://indiagovernance.gov.in/news.php?id=252</w:t>
        </w:r>
      </w:hyperlink>
    </w:p>
  </w:footnote>
  <w:footnote w:id="11">
    <w:p w:rsidR="007F20FE" w:rsidRPr="006B5BDE" w:rsidRDefault="007F20FE" w:rsidP="00B66A5B">
      <w:pPr>
        <w:pStyle w:val="FootnoteText"/>
        <w:rPr>
          <w:rFonts w:ascii="Times New Roman" w:hAnsi="Times New Roman" w:cs="Times New Roman"/>
          <w:sz w:val="18"/>
          <w:szCs w:val="18"/>
        </w:rPr>
      </w:pPr>
      <w:r w:rsidRPr="006B5BDE">
        <w:rPr>
          <w:rStyle w:val="FootnoteReference"/>
          <w:rFonts w:ascii="Times New Roman" w:hAnsi="Times New Roman" w:cs="Times New Roman"/>
          <w:sz w:val="18"/>
          <w:szCs w:val="18"/>
        </w:rPr>
        <w:footnoteRef/>
      </w:r>
      <w:r w:rsidRPr="006B5BDE">
        <w:rPr>
          <w:rFonts w:ascii="Times New Roman" w:hAnsi="Times New Roman" w:cs="Times New Roman"/>
          <w:sz w:val="18"/>
          <w:szCs w:val="18"/>
        </w:rPr>
        <w:t xml:space="preserve"> </w:t>
      </w:r>
      <w:r>
        <w:rPr>
          <w:rFonts w:ascii="Times New Roman" w:hAnsi="Times New Roman" w:cs="Times New Roman"/>
          <w:sz w:val="18"/>
          <w:szCs w:val="18"/>
        </w:rPr>
        <w:t>‘</w:t>
      </w:r>
      <w:r w:rsidRPr="00B707E0">
        <w:rPr>
          <w:rFonts w:ascii="Times New Roman" w:hAnsi="Times New Roman" w:cs="Times New Roman"/>
          <w:bCs/>
          <w:color w:val="000000"/>
          <w:sz w:val="18"/>
          <w:szCs w:val="18"/>
          <w:shd w:val="clear" w:color="auto" w:fill="FFFFFF"/>
        </w:rPr>
        <w:t>ICT for people’s empowerment under MGNREGA</w:t>
      </w:r>
      <w:r>
        <w:rPr>
          <w:rFonts w:ascii="Times New Roman" w:hAnsi="Times New Roman" w:cs="Times New Roman"/>
          <w:bCs/>
          <w:color w:val="000000"/>
          <w:sz w:val="18"/>
          <w:szCs w:val="18"/>
          <w:shd w:val="clear" w:color="auto" w:fill="FFFFFF"/>
        </w:rPr>
        <w:t xml:space="preserve">’, Department of Administrative Reforms and Public Grievances’ </w:t>
      </w:r>
      <w:r w:rsidRPr="00B707E0">
        <w:rPr>
          <w:rFonts w:ascii="Times New Roman" w:hAnsi="Times New Roman" w:cs="Times New Roman"/>
          <w:bCs/>
          <w:i/>
          <w:color w:val="000000"/>
          <w:sz w:val="18"/>
          <w:szCs w:val="18"/>
          <w:shd w:val="clear" w:color="auto" w:fill="FFFFFF"/>
        </w:rPr>
        <w:t>Governance Knowledge Centre</w:t>
      </w:r>
      <w:r>
        <w:rPr>
          <w:rFonts w:ascii="Times New Roman" w:hAnsi="Times New Roman" w:cs="Times New Roman"/>
          <w:bCs/>
          <w:color w:val="000000"/>
          <w:sz w:val="18"/>
          <w:szCs w:val="18"/>
          <w:shd w:val="clear" w:color="auto" w:fill="FFFFFF"/>
        </w:rPr>
        <w:t>, 20 August 2010</w:t>
      </w:r>
      <w:r w:rsidRPr="006B5BDE">
        <w:rPr>
          <w:rFonts w:ascii="Times New Roman" w:hAnsi="Times New Roman" w:cs="Times New Roman"/>
          <w:sz w:val="18"/>
          <w:szCs w:val="18"/>
        </w:rPr>
        <w:t xml:space="preserve"> </w:t>
      </w:r>
      <w:hyperlink r:id="rId2" w:history="1">
        <w:r w:rsidRPr="006B5BDE">
          <w:rPr>
            <w:rFonts w:ascii="Times New Roman" w:hAnsi="Times New Roman" w:cs="Times New Roman"/>
            <w:color w:val="0000FF"/>
            <w:sz w:val="18"/>
            <w:szCs w:val="18"/>
            <w:u w:val="single"/>
          </w:rPr>
          <w:t>http://indiagovernance.gov.in/news.php?id=252</w:t>
        </w:r>
      </w:hyperlink>
    </w:p>
  </w:footnote>
  <w:footnote w:id="12">
    <w:p w:rsidR="00896013" w:rsidRPr="00896013" w:rsidRDefault="00896013">
      <w:pPr>
        <w:pStyle w:val="FootnoteText"/>
        <w:rPr>
          <w:rFonts w:ascii="Times New Roman" w:hAnsi="Times New Roman" w:cs="Times New Roman"/>
          <w:sz w:val="18"/>
          <w:szCs w:val="18"/>
        </w:rPr>
      </w:pPr>
      <w:r w:rsidRPr="00896013">
        <w:rPr>
          <w:rStyle w:val="FootnoteReference"/>
          <w:rFonts w:ascii="Times New Roman" w:hAnsi="Times New Roman" w:cs="Times New Roman"/>
          <w:sz w:val="18"/>
          <w:szCs w:val="18"/>
        </w:rPr>
        <w:footnoteRef/>
      </w:r>
      <w:r w:rsidRPr="00896013">
        <w:rPr>
          <w:rFonts w:ascii="Times New Roman" w:hAnsi="Times New Roman" w:cs="Times New Roman"/>
          <w:sz w:val="18"/>
          <w:szCs w:val="18"/>
        </w:rPr>
        <w:t xml:space="preserve"> However, UNDP-MoRD civil society partner organisations and research institutions participated in a high level Consultation jointly organised by th</w:t>
      </w:r>
      <w:bookmarkStart w:id="97" w:name="_GoBack"/>
      <w:bookmarkEnd w:id="97"/>
      <w:r w:rsidRPr="00896013">
        <w:rPr>
          <w:rFonts w:ascii="Times New Roman" w:hAnsi="Times New Roman" w:cs="Times New Roman"/>
          <w:sz w:val="18"/>
          <w:szCs w:val="18"/>
        </w:rPr>
        <w:t>e Ministry and UNDP and provided inputs on the Ministry’s ‘Reform Agenda for MGNREGA Implementation’. The findings and recommendations from UNDP funded concurrent monitoring studies and innovation pilots formed the basis for this consultation, which was a strategic opportunity for civil society participants to influence the preparation of revised MGNREGA guidelines.</w:t>
      </w:r>
    </w:p>
  </w:footnote>
  <w:footnote w:id="13">
    <w:p w:rsidR="007F20FE" w:rsidRPr="00896013" w:rsidRDefault="007F20FE" w:rsidP="00382B36">
      <w:pPr>
        <w:spacing w:after="0" w:line="240" w:lineRule="auto"/>
        <w:jc w:val="both"/>
        <w:rPr>
          <w:rFonts w:ascii="Times New Roman" w:hAnsi="Times New Roman" w:cs="Times New Roman"/>
          <w:sz w:val="18"/>
          <w:szCs w:val="18"/>
        </w:rPr>
      </w:pPr>
      <w:r w:rsidRPr="00896013">
        <w:rPr>
          <w:rStyle w:val="FootnoteReference"/>
          <w:rFonts w:ascii="Times New Roman" w:hAnsi="Times New Roman" w:cs="Times New Roman"/>
          <w:sz w:val="18"/>
          <w:szCs w:val="18"/>
        </w:rPr>
        <w:footnoteRef/>
      </w:r>
      <w:r w:rsidRPr="00896013">
        <w:rPr>
          <w:rFonts w:ascii="Times New Roman" w:hAnsi="Times New Roman" w:cs="Times New Roman"/>
          <w:sz w:val="18"/>
          <w:szCs w:val="18"/>
        </w:rPr>
        <w:t xml:space="preserve"> While the former was led by the World Bank, the latter was supported entirely by UNDP.</w:t>
      </w:r>
    </w:p>
    <w:p w:rsidR="007F20FE" w:rsidRDefault="007F20FE" w:rsidP="00382B36">
      <w:pPr>
        <w:pStyle w:val="FootnoteText"/>
      </w:pPr>
    </w:p>
  </w:footnote>
  <w:footnote w:id="14">
    <w:p w:rsidR="007F20FE" w:rsidRPr="00E9020E" w:rsidRDefault="007F20FE" w:rsidP="00057909">
      <w:pPr>
        <w:pStyle w:val="FootnoteText"/>
        <w:rPr>
          <w:rFonts w:ascii="Times New Roman" w:eastAsia="Times New Roman" w:hAnsi="Times New Roman" w:cs="Times New Roman"/>
          <w:color w:val="000000"/>
          <w:sz w:val="18"/>
          <w:szCs w:val="18"/>
          <w:lang w:eastAsia="en-IN"/>
        </w:rPr>
      </w:pPr>
      <w:r w:rsidRPr="00E9020E">
        <w:rPr>
          <w:rFonts w:ascii="Times New Roman" w:eastAsia="Times New Roman" w:hAnsi="Times New Roman" w:cs="Times New Roman"/>
          <w:color w:val="000000"/>
          <w:sz w:val="18"/>
          <w:szCs w:val="18"/>
          <w:lang w:eastAsia="en-IN"/>
        </w:rPr>
        <w:footnoteRef/>
      </w:r>
      <w:r w:rsidRPr="00E9020E">
        <w:rPr>
          <w:rFonts w:ascii="Times New Roman" w:eastAsia="Times New Roman" w:hAnsi="Times New Roman" w:cs="Times New Roman"/>
          <w:color w:val="000000"/>
          <w:sz w:val="18"/>
          <w:szCs w:val="18"/>
          <w:lang w:eastAsia="en-IN"/>
        </w:rPr>
        <w:t xml:space="preserve"> Currently, pradhans receive just a call or short letter of invitation.</w:t>
      </w:r>
    </w:p>
  </w:footnote>
  <w:footnote w:id="15">
    <w:p w:rsidR="007F20FE" w:rsidRPr="001B41D9" w:rsidRDefault="007F20FE">
      <w:pPr>
        <w:pStyle w:val="FootnoteText"/>
        <w:rPr>
          <w:rFonts w:ascii="Times New Roman" w:eastAsia="Times New Roman" w:hAnsi="Times New Roman" w:cs="Times New Roman"/>
          <w:color w:val="000000"/>
          <w:sz w:val="18"/>
          <w:szCs w:val="18"/>
          <w:lang w:eastAsia="en-IN"/>
        </w:rPr>
      </w:pPr>
      <w:r w:rsidRPr="001B41D9">
        <w:rPr>
          <w:rFonts w:ascii="Times New Roman" w:eastAsia="Times New Roman" w:hAnsi="Times New Roman" w:cs="Times New Roman"/>
          <w:color w:val="000000"/>
          <w:sz w:val="18"/>
          <w:szCs w:val="18"/>
          <w:lang w:eastAsia="en-IN"/>
        </w:rPr>
        <w:footnoteRef/>
      </w:r>
      <w:r w:rsidRPr="001B41D9">
        <w:rPr>
          <w:rFonts w:ascii="Times New Roman" w:eastAsia="Times New Roman" w:hAnsi="Times New Roman" w:cs="Times New Roman"/>
          <w:color w:val="000000"/>
          <w:sz w:val="18"/>
          <w:szCs w:val="18"/>
          <w:lang w:eastAsia="en-IN"/>
        </w:rPr>
        <w:t xml:space="preserve"> These observations are affirmed by the findings of the People’s RTI Assessment (2008-2009), an extensive civil society study of Right to Information Act performance across ten sample states.</w:t>
      </w:r>
    </w:p>
  </w:footnote>
  <w:footnote w:id="16">
    <w:p w:rsidR="007F20FE" w:rsidRPr="00E12CAA" w:rsidRDefault="007F20FE" w:rsidP="00057909">
      <w:pPr>
        <w:pStyle w:val="FootnoteText"/>
        <w:rPr>
          <w:rFonts w:ascii="Times New Roman" w:eastAsia="Times New Roman" w:hAnsi="Times New Roman" w:cs="Times New Roman"/>
          <w:color w:val="000000"/>
          <w:sz w:val="18"/>
          <w:szCs w:val="18"/>
          <w:lang w:eastAsia="en-IN"/>
        </w:rPr>
      </w:pPr>
      <w:r w:rsidRPr="00E12CAA">
        <w:rPr>
          <w:rFonts w:ascii="Times New Roman" w:eastAsia="Times New Roman" w:hAnsi="Times New Roman" w:cs="Times New Roman"/>
          <w:color w:val="000000"/>
          <w:sz w:val="18"/>
          <w:szCs w:val="18"/>
          <w:lang w:eastAsia="en-IN"/>
        </w:rPr>
        <w:footnoteRef/>
      </w:r>
      <w:r w:rsidRPr="00E12CAA">
        <w:rPr>
          <w:rFonts w:ascii="Times New Roman" w:eastAsia="Times New Roman" w:hAnsi="Times New Roman" w:cs="Times New Roman"/>
          <w:color w:val="000000"/>
          <w:sz w:val="18"/>
          <w:szCs w:val="18"/>
          <w:lang w:eastAsia="en-IN"/>
        </w:rPr>
        <w:t xml:space="preserve"> Alapuzza and Palakkad in Kerala; Tonk, Bharatpur, Bhilwaraand and Sri Ganganagar in Rajasthan; and Cuttack, Sambalpur and Berhampur in Orissa</w:t>
      </w:r>
    </w:p>
  </w:footnote>
  <w:footnote w:id="17">
    <w:p w:rsidR="007F20FE" w:rsidRPr="0082649B" w:rsidRDefault="007F20FE" w:rsidP="0082649B">
      <w:pPr>
        <w:spacing w:after="0" w:line="240" w:lineRule="auto"/>
        <w:rPr>
          <w:rFonts w:ascii="Times New Roman" w:hAnsi="Times New Roman" w:cs="Times New Roman"/>
          <w:sz w:val="18"/>
          <w:szCs w:val="18"/>
        </w:rPr>
      </w:pPr>
      <w:r w:rsidRPr="0082649B">
        <w:rPr>
          <w:rFonts w:ascii="Times New Roman" w:eastAsia="Times New Roman" w:hAnsi="Times New Roman" w:cs="Times New Roman"/>
          <w:color w:val="000000"/>
          <w:sz w:val="18"/>
          <w:szCs w:val="18"/>
          <w:lang w:eastAsia="en-IN"/>
        </w:rPr>
        <w:footnoteRef/>
      </w:r>
      <w:r w:rsidRPr="0082649B">
        <w:rPr>
          <w:rFonts w:ascii="Times New Roman" w:eastAsia="Times New Roman" w:hAnsi="Times New Roman" w:cs="Times New Roman"/>
          <w:color w:val="000000"/>
          <w:sz w:val="18"/>
          <w:szCs w:val="18"/>
          <w:lang w:eastAsia="en-IN"/>
        </w:rPr>
        <w:t xml:space="preserve"> The four Rajasthan cities had to drop this component from their work plan due to large delays on the part of the State level agency. </w:t>
      </w:r>
    </w:p>
  </w:footnote>
  <w:footnote w:id="18">
    <w:p w:rsidR="007F20FE" w:rsidRPr="0082649B" w:rsidRDefault="007F20FE" w:rsidP="0082649B">
      <w:pPr>
        <w:spacing w:after="0" w:line="240" w:lineRule="auto"/>
        <w:jc w:val="both"/>
        <w:rPr>
          <w:rFonts w:ascii="Times New Roman" w:eastAsia="Times New Roman" w:hAnsi="Times New Roman" w:cs="Times New Roman"/>
          <w:color w:val="000000"/>
          <w:sz w:val="18"/>
          <w:szCs w:val="18"/>
          <w:lang w:eastAsia="en-IN"/>
        </w:rPr>
      </w:pPr>
      <w:r w:rsidRPr="0082649B">
        <w:rPr>
          <w:rStyle w:val="FootnoteReference"/>
          <w:rFonts w:ascii="Times New Roman" w:hAnsi="Times New Roman" w:cs="Times New Roman"/>
          <w:sz w:val="18"/>
          <w:szCs w:val="18"/>
        </w:rPr>
        <w:footnoteRef/>
      </w:r>
      <w:r w:rsidRPr="0082649B">
        <w:rPr>
          <w:rFonts w:ascii="Times New Roman" w:hAnsi="Times New Roman" w:cs="Times New Roman"/>
          <w:sz w:val="18"/>
          <w:szCs w:val="18"/>
        </w:rPr>
        <w:t xml:space="preserve"> </w:t>
      </w:r>
      <w:r w:rsidRPr="0082649B">
        <w:rPr>
          <w:rFonts w:ascii="Times New Roman" w:eastAsia="Times New Roman" w:hAnsi="Times New Roman" w:cs="Times New Roman"/>
          <w:color w:val="000000"/>
          <w:sz w:val="18"/>
          <w:szCs w:val="18"/>
          <w:lang w:eastAsia="en-IN"/>
        </w:rPr>
        <w:t>Orissa reformed its Municipal Corporation Act to permit a property tax which used a unit area-based system of assessment. Since the Municipalities Act did not provide for this, the Orissa State Government is still working to modify this act.</w:t>
      </w:r>
    </w:p>
    <w:p w:rsidR="007F20FE" w:rsidRDefault="007F20FE">
      <w:pPr>
        <w:pStyle w:val="FootnoteText"/>
      </w:pPr>
    </w:p>
  </w:footnote>
  <w:footnote w:id="19">
    <w:p w:rsidR="007F20FE" w:rsidRDefault="007F20FE" w:rsidP="00E32748">
      <w:pPr>
        <w:spacing w:after="0" w:line="240" w:lineRule="auto"/>
        <w:jc w:val="both"/>
      </w:pPr>
      <w:r>
        <w:rPr>
          <w:rStyle w:val="FootnoteReference"/>
        </w:rPr>
        <w:footnoteRef/>
      </w:r>
      <w:r>
        <w:t xml:space="preserve"> </w:t>
      </w:r>
      <w:r w:rsidRPr="007F0763">
        <w:rPr>
          <w:rFonts w:ascii="Times New Roman" w:hAnsi="Times New Roman" w:cs="Times New Roman"/>
          <w:sz w:val="18"/>
          <w:szCs w:val="18"/>
        </w:rPr>
        <w:t xml:space="preserve">According to informants, many resigning DSOs join UNICEF (often as District Facilitators in the ‘convergence’ districts), since contracts are permanent and monthly salaries are much higher, starting at Rs 50,000. </w:t>
      </w:r>
    </w:p>
  </w:footnote>
  <w:footnote w:id="20">
    <w:p w:rsidR="007F20FE" w:rsidRPr="00AC1C0A" w:rsidRDefault="007F20FE" w:rsidP="00E32748">
      <w:pPr>
        <w:pStyle w:val="FootnoteText"/>
        <w:rPr>
          <w:rFonts w:ascii="Times New Roman" w:hAnsi="Times New Roman" w:cs="Times New Roman"/>
          <w:sz w:val="18"/>
          <w:szCs w:val="18"/>
        </w:rPr>
      </w:pPr>
      <w:r w:rsidRPr="00AC1C0A">
        <w:rPr>
          <w:rStyle w:val="FootnoteReference"/>
          <w:rFonts w:ascii="Times New Roman" w:hAnsi="Times New Roman" w:cs="Times New Roman"/>
          <w:sz w:val="18"/>
          <w:szCs w:val="18"/>
        </w:rPr>
        <w:footnoteRef/>
      </w:r>
      <w:r w:rsidRPr="00AC1C0A">
        <w:rPr>
          <w:rFonts w:ascii="Times New Roman" w:hAnsi="Times New Roman" w:cs="Times New Roman"/>
          <w:sz w:val="18"/>
          <w:szCs w:val="18"/>
        </w:rPr>
        <w:t xml:space="preserve"> </w:t>
      </w:r>
      <w:r>
        <w:rPr>
          <w:rFonts w:ascii="Times New Roman" w:hAnsi="Times New Roman" w:cs="Times New Roman"/>
          <w:sz w:val="18"/>
          <w:szCs w:val="18"/>
        </w:rPr>
        <w:t xml:space="preserve">According to DSO informants, their </w:t>
      </w:r>
      <w:r w:rsidRPr="00AC1C0A">
        <w:rPr>
          <w:rFonts w:ascii="Times New Roman" w:hAnsi="Times New Roman" w:cs="Times New Roman"/>
          <w:sz w:val="18"/>
          <w:szCs w:val="18"/>
        </w:rPr>
        <w:t>salaries are</w:t>
      </w:r>
      <w:r>
        <w:rPr>
          <w:rFonts w:ascii="Times New Roman" w:hAnsi="Times New Roman" w:cs="Times New Roman"/>
          <w:sz w:val="18"/>
          <w:szCs w:val="18"/>
        </w:rPr>
        <w:t xml:space="preserve"> a fixed</w:t>
      </w:r>
      <w:r w:rsidRPr="00AC1C0A">
        <w:rPr>
          <w:rFonts w:ascii="Times New Roman" w:hAnsi="Times New Roman" w:cs="Times New Roman"/>
          <w:sz w:val="18"/>
          <w:szCs w:val="18"/>
        </w:rPr>
        <w:t xml:space="preserve"> Rs 1</w:t>
      </w:r>
      <w:r>
        <w:rPr>
          <w:rFonts w:ascii="Times New Roman" w:hAnsi="Times New Roman" w:cs="Times New Roman"/>
          <w:sz w:val="18"/>
          <w:szCs w:val="18"/>
        </w:rPr>
        <w:t>7</w:t>
      </w:r>
      <w:r w:rsidRPr="00AC1C0A">
        <w:rPr>
          <w:rFonts w:ascii="Times New Roman" w:hAnsi="Times New Roman" w:cs="Times New Roman"/>
          <w:sz w:val="18"/>
          <w:szCs w:val="18"/>
        </w:rPr>
        <w:t>,</w:t>
      </w:r>
      <w:r>
        <w:rPr>
          <w:rFonts w:ascii="Times New Roman" w:hAnsi="Times New Roman" w:cs="Times New Roman"/>
          <w:sz w:val="18"/>
          <w:szCs w:val="18"/>
        </w:rPr>
        <w:t xml:space="preserve">666. However, the </w:t>
      </w:r>
      <w:r w:rsidRPr="00AC1C0A">
        <w:rPr>
          <w:rFonts w:ascii="Times New Roman" w:hAnsi="Times New Roman" w:cs="Times New Roman"/>
          <w:sz w:val="18"/>
          <w:szCs w:val="18"/>
        </w:rPr>
        <w:t>monthly rent on a one-bedroom flat can vary from Rs 2,000 in Kalahandi to Rs 5,000 in Sundargarh, to cite just one example.</w:t>
      </w:r>
    </w:p>
  </w:footnote>
  <w:footnote w:id="21">
    <w:p w:rsidR="007F20FE" w:rsidRPr="00041D59" w:rsidRDefault="007F20FE" w:rsidP="00057909">
      <w:pPr>
        <w:pStyle w:val="FootnoteText"/>
        <w:rPr>
          <w:rFonts w:ascii="Times New Roman" w:hAnsi="Times New Roman" w:cs="Times New Roman"/>
          <w:sz w:val="18"/>
          <w:szCs w:val="18"/>
        </w:rPr>
      </w:pPr>
      <w:r w:rsidRPr="00041D59">
        <w:rPr>
          <w:rStyle w:val="FootnoteReference"/>
          <w:rFonts w:ascii="Times New Roman" w:hAnsi="Times New Roman" w:cs="Times New Roman"/>
          <w:sz w:val="18"/>
          <w:szCs w:val="18"/>
        </w:rPr>
        <w:footnoteRef/>
      </w:r>
      <w:r w:rsidRPr="00041D59">
        <w:rPr>
          <w:rFonts w:ascii="Times New Roman" w:hAnsi="Times New Roman" w:cs="Times New Roman"/>
          <w:sz w:val="18"/>
          <w:szCs w:val="18"/>
        </w:rPr>
        <w:t xml:space="preserve"> This was certainly the case with the 8 C</w:t>
      </w:r>
      <w:r>
        <w:rPr>
          <w:rFonts w:ascii="Times New Roman" w:hAnsi="Times New Roman" w:cs="Times New Roman"/>
          <w:sz w:val="18"/>
          <w:szCs w:val="18"/>
        </w:rPr>
        <w:t>h</w:t>
      </w:r>
      <w:r w:rsidRPr="00041D59">
        <w:rPr>
          <w:rFonts w:ascii="Times New Roman" w:hAnsi="Times New Roman" w:cs="Times New Roman"/>
          <w:sz w:val="18"/>
          <w:szCs w:val="18"/>
        </w:rPr>
        <w:t>hattisgarh draft DHDRs shown to the evaluator, which is now working to edit and finalize them.</w:t>
      </w:r>
      <w:r w:rsidRPr="00165823">
        <w:rPr>
          <w:rFonts w:ascii="Times New Roman" w:hAnsi="Times New Roman" w:cs="Times New Roman"/>
          <w:sz w:val="18"/>
          <w:szCs w:val="18"/>
        </w:rPr>
        <w:t xml:space="preserve"> </w:t>
      </w:r>
      <w:r>
        <w:rPr>
          <w:rFonts w:ascii="Times New Roman" w:hAnsi="Times New Roman" w:cs="Times New Roman"/>
          <w:sz w:val="18"/>
          <w:szCs w:val="18"/>
        </w:rPr>
        <w:t>Moreover, t</w:t>
      </w:r>
      <w:r w:rsidRPr="00165823">
        <w:rPr>
          <w:rFonts w:ascii="Times New Roman" w:hAnsi="Times New Roman" w:cs="Times New Roman"/>
          <w:sz w:val="18"/>
          <w:szCs w:val="18"/>
        </w:rPr>
        <w:t>he consultant has not even bothered to incorporate the draft changes proposed.</w:t>
      </w:r>
    </w:p>
  </w:footnote>
  <w:footnote w:id="22">
    <w:p w:rsidR="007F20FE" w:rsidRPr="009E6811" w:rsidRDefault="007F20FE" w:rsidP="00057909">
      <w:pPr>
        <w:spacing w:after="0" w:line="240" w:lineRule="auto"/>
        <w:jc w:val="both"/>
        <w:rPr>
          <w:rFonts w:ascii="Times New Roman" w:hAnsi="Times New Roman" w:cs="Times New Roman"/>
          <w:sz w:val="18"/>
          <w:szCs w:val="18"/>
        </w:rPr>
      </w:pPr>
      <w:r>
        <w:rPr>
          <w:rStyle w:val="FootnoteReference"/>
        </w:rPr>
        <w:footnoteRef/>
      </w:r>
      <w:r>
        <w:t xml:space="preserve"> </w:t>
      </w:r>
      <w:r w:rsidRPr="009E6811">
        <w:rPr>
          <w:rFonts w:ascii="Times New Roman" w:hAnsi="Times New Roman" w:cs="Times New Roman"/>
          <w:sz w:val="18"/>
          <w:szCs w:val="18"/>
        </w:rPr>
        <w:t>Of the sample States and Districts visited, the Evaluator found only one case in which former UNDP field has been hired by the Government Department in which he/ she was placed. This was in Ch</w:t>
      </w:r>
      <w:r>
        <w:rPr>
          <w:rFonts w:ascii="Times New Roman" w:hAnsi="Times New Roman" w:cs="Times New Roman"/>
          <w:sz w:val="18"/>
          <w:szCs w:val="18"/>
        </w:rPr>
        <w:t>h</w:t>
      </w:r>
      <w:r w:rsidRPr="009E6811">
        <w:rPr>
          <w:rFonts w:ascii="Times New Roman" w:hAnsi="Times New Roman" w:cs="Times New Roman"/>
          <w:sz w:val="18"/>
          <w:szCs w:val="18"/>
        </w:rPr>
        <w:t>attisgarh, where a former UNV has been retained by the Directorate of Institutional Finance to edit and finalize this State’s eight draft DHDRs.</w:t>
      </w:r>
      <w:r>
        <w:rPr>
          <w:rFonts w:ascii="Times New Roman" w:hAnsi="Times New Roman" w:cs="Times New Roman"/>
          <w:sz w:val="18"/>
          <w:szCs w:val="18"/>
        </w:rPr>
        <w:t xml:space="preserve"> However, another UNV is supporting the Government as a consultant on a variety of planning-related work.</w:t>
      </w:r>
    </w:p>
    <w:p w:rsidR="007F20FE" w:rsidRDefault="007F20FE" w:rsidP="00057909">
      <w:pPr>
        <w:pStyle w:val="FootnoteText"/>
      </w:pPr>
    </w:p>
  </w:footnote>
  <w:footnote w:id="23">
    <w:p w:rsidR="007F20FE" w:rsidRPr="008D2FC6" w:rsidRDefault="007F20FE" w:rsidP="00D36A31">
      <w:pPr>
        <w:jc w:val="both"/>
        <w:rPr>
          <w:rFonts w:ascii="Times New Roman" w:hAnsi="Times New Roman" w:cs="Times New Roman"/>
          <w:sz w:val="18"/>
          <w:szCs w:val="18"/>
        </w:rPr>
      </w:pPr>
      <w:r w:rsidRPr="008D2FC6">
        <w:rPr>
          <w:rStyle w:val="FootnoteReference"/>
          <w:rFonts w:ascii="Times New Roman" w:hAnsi="Times New Roman" w:cs="Times New Roman"/>
          <w:sz w:val="18"/>
          <w:szCs w:val="18"/>
        </w:rPr>
        <w:footnoteRef/>
      </w:r>
      <w:r w:rsidRPr="008D2FC6">
        <w:rPr>
          <w:rFonts w:ascii="Times New Roman" w:hAnsi="Times New Roman" w:cs="Times New Roman"/>
          <w:sz w:val="18"/>
          <w:szCs w:val="18"/>
        </w:rPr>
        <w:t xml:space="preserve"> The current salary differential is Rs 70,000 a month for the UNICEF District Facilitator and Rs 18,000 a month for the UNDP District Support Officer. The UNICEF District Facilitator is provided a car, while the UNDP District Support Officer is not. According to informants, existing differences are tending to create the perception among District Administrations that the UNICEF District Facilitator is senior to the UNDP District Support Officer, while in reality they are meant to be equal partners.</w:t>
      </w:r>
    </w:p>
    <w:p w:rsidR="007F20FE" w:rsidRDefault="007F20FE" w:rsidP="00D36A31">
      <w:pPr>
        <w:pStyle w:val="FootnoteText"/>
      </w:pPr>
    </w:p>
  </w:footnote>
  <w:footnote w:id="24">
    <w:p w:rsidR="007F20FE" w:rsidRPr="00364196" w:rsidRDefault="007F20FE" w:rsidP="0097766E">
      <w:pPr>
        <w:pStyle w:val="FootnoteText"/>
        <w:rPr>
          <w:rFonts w:ascii="Times New Roman" w:hAnsi="Times New Roman" w:cs="Times New Roman"/>
          <w:i/>
          <w:sz w:val="18"/>
          <w:szCs w:val="18"/>
        </w:rPr>
      </w:pPr>
      <w:r w:rsidRPr="00364196">
        <w:rPr>
          <w:rStyle w:val="FootnoteReference"/>
          <w:rFonts w:ascii="Times New Roman" w:hAnsi="Times New Roman" w:cs="Times New Roman"/>
          <w:sz w:val="18"/>
          <w:szCs w:val="18"/>
        </w:rPr>
        <w:footnoteRef/>
      </w:r>
      <w:r w:rsidRPr="00364196">
        <w:rPr>
          <w:rFonts w:ascii="Times New Roman" w:hAnsi="Times New Roman" w:cs="Times New Roman"/>
          <w:sz w:val="18"/>
          <w:szCs w:val="18"/>
        </w:rPr>
        <w:t xml:space="preserve"> The original quote, drawn from the MGNREGA section of the Planning Commission’s </w:t>
      </w:r>
      <w:r w:rsidRPr="00364196">
        <w:rPr>
          <w:rFonts w:ascii="Times New Roman" w:hAnsi="Times New Roman" w:cs="Times New Roman"/>
          <w:i/>
          <w:sz w:val="18"/>
          <w:szCs w:val="18"/>
        </w:rPr>
        <w:t xml:space="preserve">Approach Paper to the Twelfth Plan </w:t>
      </w:r>
      <w:r w:rsidRPr="00364196">
        <w:rPr>
          <w:rFonts w:ascii="Times New Roman" w:hAnsi="Times New Roman" w:cs="Times New Roman"/>
          <w:sz w:val="18"/>
          <w:szCs w:val="18"/>
        </w:rPr>
        <w:t>is“There is a clear case for establishing a pool of local ‘barefoot’ engineers/technical assistants who could be trained up through an appropriate mechanism, enabling them to fulfil the need for technical and managerial capacity in MGNREGA, so as to build locally resident skills for design, execution and maintenance of rural infrastructure.”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FE" w:rsidRPr="006F2568" w:rsidRDefault="007F20FE" w:rsidP="006F2568">
    <w:pPr>
      <w:pStyle w:val="Header"/>
      <w:jc w:val="right"/>
      <w:rPr>
        <w:rFonts w:ascii="Times New Roman" w:hAnsi="Times New Roman" w:cs="Times New Roman"/>
        <w:b/>
        <w:i/>
        <w:sz w:val="20"/>
        <w:szCs w:val="20"/>
      </w:rPr>
    </w:pPr>
    <w:r w:rsidRPr="006F2568">
      <w:rPr>
        <w:rFonts w:ascii="Times New Roman" w:hAnsi="Times New Roman" w:cs="Times New Roman"/>
        <w:b/>
        <w:i/>
        <w:sz w:val="20"/>
        <w:szCs w:val="20"/>
      </w:rPr>
      <w:t xml:space="preserve">Democratic Governance Outcome Evaluation </w:t>
    </w:r>
    <w:r w:rsidRPr="006F2568">
      <w:rPr>
        <w:rFonts w:ascii="Times New Roman" w:hAnsi="Times New Roman" w:cs="Times New Roman"/>
        <w:i/>
        <w:sz w:val="20"/>
        <w:szCs w:val="20"/>
      </w:rPr>
      <w:t xml:space="preserve">– </w:t>
    </w:r>
    <w:r>
      <w:rPr>
        <w:rFonts w:ascii="Times New Roman" w:hAnsi="Times New Roman" w:cs="Times New Roman"/>
        <w:i/>
        <w:sz w:val="20"/>
        <w:szCs w:val="20"/>
      </w:rPr>
      <w:t xml:space="preserve">Final Report (31 Dec </w:t>
    </w:r>
    <w:r w:rsidRPr="006F2568">
      <w:rPr>
        <w:rFonts w:ascii="Times New Roman" w:hAnsi="Times New Roman" w:cs="Times New Roman"/>
        <w:i/>
        <w:sz w:val="20"/>
        <w:szCs w:val="20"/>
      </w:rPr>
      <w:t>2011</w:t>
    </w:r>
    <w:r>
      <w:rPr>
        <w:rFonts w:ascii="Times New Roman" w:hAnsi="Times New Roman" w:cs="Times New Roman"/>
        <w:i/>
        <w:sz w:val="20"/>
        <w:szCs w:val="20"/>
      </w:rPr>
      <w:t>)</w:t>
    </w:r>
  </w:p>
  <w:p w:rsidR="007F20FE" w:rsidRDefault="007F2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65C"/>
    <w:multiLevelType w:val="hybridMultilevel"/>
    <w:tmpl w:val="21122548"/>
    <w:lvl w:ilvl="0" w:tplc="D0C809E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567D66"/>
    <w:multiLevelType w:val="hybridMultilevel"/>
    <w:tmpl w:val="8F366E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EC671E4"/>
    <w:multiLevelType w:val="hybridMultilevel"/>
    <w:tmpl w:val="BFBC49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32227AA"/>
    <w:multiLevelType w:val="hybridMultilevel"/>
    <w:tmpl w:val="DE588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744185"/>
    <w:multiLevelType w:val="hybridMultilevel"/>
    <w:tmpl w:val="2D789A14"/>
    <w:lvl w:ilvl="0" w:tplc="40090001">
      <w:start w:val="1"/>
      <w:numFmt w:val="bullet"/>
      <w:lvlText w:val=""/>
      <w:lvlJc w:val="left"/>
      <w:pPr>
        <w:ind w:left="862" w:hanging="360"/>
      </w:pPr>
      <w:rPr>
        <w:rFonts w:ascii="Symbol" w:hAnsi="Symbol"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nsid w:val="2145144F"/>
    <w:multiLevelType w:val="hybridMultilevel"/>
    <w:tmpl w:val="A9DE5D0E"/>
    <w:lvl w:ilvl="0" w:tplc="D0C809E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A00F29"/>
    <w:multiLevelType w:val="hybridMultilevel"/>
    <w:tmpl w:val="A2EA5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4464B9"/>
    <w:multiLevelType w:val="hybridMultilevel"/>
    <w:tmpl w:val="F5660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023092"/>
    <w:multiLevelType w:val="hybridMultilevel"/>
    <w:tmpl w:val="0D4C6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EA4127B"/>
    <w:multiLevelType w:val="hybridMultilevel"/>
    <w:tmpl w:val="677C61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5A706E2"/>
    <w:multiLevelType w:val="hybridMultilevel"/>
    <w:tmpl w:val="8BA22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35BE706B"/>
    <w:multiLevelType w:val="hybridMultilevel"/>
    <w:tmpl w:val="FBE04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47513"/>
    <w:multiLevelType w:val="hybridMultilevel"/>
    <w:tmpl w:val="37FC0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884222"/>
    <w:multiLevelType w:val="hybridMultilevel"/>
    <w:tmpl w:val="943C6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FF1B8B"/>
    <w:multiLevelType w:val="hybridMultilevel"/>
    <w:tmpl w:val="975E5C02"/>
    <w:lvl w:ilvl="0" w:tplc="2A9AA47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237C48"/>
    <w:multiLevelType w:val="hybridMultilevel"/>
    <w:tmpl w:val="30C42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4F7196A"/>
    <w:multiLevelType w:val="hybridMultilevel"/>
    <w:tmpl w:val="90E4E318"/>
    <w:lvl w:ilvl="0" w:tplc="DC96F93E">
      <w:start w:val="1"/>
      <w:numFmt w:val="bullet"/>
      <w:pStyle w:val="Tablebullet"/>
      <w:lvlText w:val=""/>
      <w:lvlJc w:val="left"/>
      <w:pPr>
        <w:ind w:left="1800" w:hanging="360"/>
      </w:pPr>
      <w:rPr>
        <w:rFonts w:ascii="Symbol" w:hAnsi="Symbol" w:hint="default"/>
      </w:rPr>
    </w:lvl>
    <w:lvl w:ilvl="1" w:tplc="08090019">
      <w:start w:val="1"/>
      <w:numFmt w:val="bullet"/>
      <w:lvlText w:val="o"/>
      <w:lvlJc w:val="left"/>
      <w:pPr>
        <w:ind w:left="2520" w:hanging="360"/>
      </w:pPr>
      <w:rPr>
        <w:rFonts w:ascii="Courier New" w:hAnsi="Courier New" w:hint="default"/>
      </w:rPr>
    </w:lvl>
    <w:lvl w:ilvl="2" w:tplc="0809001B">
      <w:start w:val="1"/>
      <w:numFmt w:val="bullet"/>
      <w:lvlText w:val=""/>
      <w:lvlJc w:val="left"/>
      <w:pPr>
        <w:ind w:left="3240" w:hanging="360"/>
      </w:pPr>
      <w:rPr>
        <w:rFonts w:ascii="Wingdings" w:hAnsi="Wingdings" w:hint="default"/>
      </w:rPr>
    </w:lvl>
    <w:lvl w:ilvl="3" w:tplc="0809000F">
      <w:start w:val="1"/>
      <w:numFmt w:val="bullet"/>
      <w:lvlText w:val=""/>
      <w:lvlJc w:val="left"/>
      <w:pPr>
        <w:ind w:left="3960" w:hanging="360"/>
      </w:pPr>
      <w:rPr>
        <w:rFonts w:ascii="Symbol" w:hAnsi="Symbol" w:hint="default"/>
      </w:rPr>
    </w:lvl>
    <w:lvl w:ilvl="4" w:tplc="08090019">
      <w:start w:val="1"/>
      <w:numFmt w:val="bullet"/>
      <w:lvlText w:val="o"/>
      <w:lvlJc w:val="left"/>
      <w:pPr>
        <w:ind w:left="4680" w:hanging="360"/>
      </w:pPr>
      <w:rPr>
        <w:rFonts w:ascii="Courier New" w:hAnsi="Courier New" w:hint="default"/>
      </w:rPr>
    </w:lvl>
    <w:lvl w:ilvl="5" w:tplc="0809001B">
      <w:start w:val="1"/>
      <w:numFmt w:val="bullet"/>
      <w:lvlText w:val=""/>
      <w:lvlJc w:val="left"/>
      <w:pPr>
        <w:ind w:left="5400" w:hanging="360"/>
      </w:pPr>
      <w:rPr>
        <w:rFonts w:ascii="Wingdings" w:hAnsi="Wingdings" w:hint="default"/>
      </w:rPr>
    </w:lvl>
    <w:lvl w:ilvl="6" w:tplc="0809000F">
      <w:start w:val="1"/>
      <w:numFmt w:val="bullet"/>
      <w:lvlText w:val=""/>
      <w:lvlJc w:val="left"/>
      <w:pPr>
        <w:ind w:left="6120" w:hanging="360"/>
      </w:pPr>
      <w:rPr>
        <w:rFonts w:ascii="Symbol" w:hAnsi="Symbol" w:hint="default"/>
      </w:rPr>
    </w:lvl>
    <w:lvl w:ilvl="7" w:tplc="08090019">
      <w:start w:val="1"/>
      <w:numFmt w:val="bullet"/>
      <w:lvlText w:val="o"/>
      <w:lvlJc w:val="left"/>
      <w:pPr>
        <w:ind w:left="6840" w:hanging="360"/>
      </w:pPr>
      <w:rPr>
        <w:rFonts w:ascii="Courier New" w:hAnsi="Courier New" w:hint="default"/>
      </w:rPr>
    </w:lvl>
    <w:lvl w:ilvl="8" w:tplc="0809001B">
      <w:start w:val="1"/>
      <w:numFmt w:val="bullet"/>
      <w:lvlText w:val=""/>
      <w:lvlJc w:val="left"/>
      <w:pPr>
        <w:ind w:left="7560" w:hanging="360"/>
      </w:pPr>
      <w:rPr>
        <w:rFonts w:ascii="Wingdings" w:hAnsi="Wingdings" w:hint="default"/>
      </w:rPr>
    </w:lvl>
  </w:abstractNum>
  <w:abstractNum w:abstractNumId="17">
    <w:nsid w:val="650716CB"/>
    <w:multiLevelType w:val="hybridMultilevel"/>
    <w:tmpl w:val="4D82D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3F72C6"/>
    <w:multiLevelType w:val="hybridMultilevel"/>
    <w:tmpl w:val="DD0EE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2C49C9"/>
    <w:multiLevelType w:val="multilevel"/>
    <w:tmpl w:val="4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30" w:hanging="720"/>
      </w:pPr>
    </w:lvl>
    <w:lvl w:ilvl="3">
      <w:start w:val="1"/>
      <w:numFmt w:val="decimal"/>
      <w:pStyle w:val="Heading4"/>
      <w:lvlText w:val="%1.%2.%3.%4"/>
      <w:lvlJc w:val="left"/>
      <w:pPr>
        <w:ind w:left="-412" w:hanging="864"/>
      </w:pPr>
    </w:lvl>
    <w:lvl w:ilvl="4">
      <w:start w:val="1"/>
      <w:numFmt w:val="decimal"/>
      <w:pStyle w:val="Heading5"/>
      <w:lvlText w:val="%1.%2.%3.%4.%5"/>
      <w:lvlJc w:val="left"/>
      <w:pPr>
        <w:ind w:left="1575" w:hanging="1008"/>
      </w:pPr>
    </w:lvl>
    <w:lvl w:ilvl="5">
      <w:start w:val="1"/>
      <w:numFmt w:val="decimal"/>
      <w:pStyle w:val="Heading6"/>
      <w:lvlText w:val="%1.%2.%3.%4.%5.%6"/>
      <w:lvlJc w:val="left"/>
      <w:pPr>
        <w:ind w:left="-124" w:hanging="1152"/>
      </w:pPr>
    </w:lvl>
    <w:lvl w:ilvl="6">
      <w:start w:val="1"/>
      <w:numFmt w:val="decimal"/>
      <w:pStyle w:val="Heading7"/>
      <w:lvlText w:val="%1.%2.%3.%4.%5.%6.%7"/>
      <w:lvlJc w:val="left"/>
      <w:pPr>
        <w:ind w:left="20" w:hanging="1296"/>
      </w:pPr>
    </w:lvl>
    <w:lvl w:ilvl="7">
      <w:start w:val="1"/>
      <w:numFmt w:val="decimal"/>
      <w:pStyle w:val="Heading8"/>
      <w:lvlText w:val="%1.%2.%3.%4.%5.%6.%7.%8"/>
      <w:lvlJc w:val="left"/>
      <w:pPr>
        <w:ind w:left="164" w:hanging="1440"/>
      </w:pPr>
    </w:lvl>
    <w:lvl w:ilvl="8">
      <w:start w:val="1"/>
      <w:numFmt w:val="decimal"/>
      <w:pStyle w:val="Heading9"/>
      <w:lvlText w:val="%1.%2.%3.%4.%5.%6.%7.%8.%9"/>
      <w:lvlJc w:val="left"/>
      <w:pPr>
        <w:ind w:left="308" w:hanging="1584"/>
      </w:pPr>
    </w:lvl>
  </w:abstractNum>
  <w:abstractNum w:abstractNumId="20">
    <w:nsid w:val="68D20628"/>
    <w:multiLevelType w:val="hybridMultilevel"/>
    <w:tmpl w:val="EC2E4E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6A5644C7"/>
    <w:multiLevelType w:val="hybridMultilevel"/>
    <w:tmpl w:val="7BD87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16D3C6">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7B63B4"/>
    <w:multiLevelType w:val="hybridMultilevel"/>
    <w:tmpl w:val="94DE72BE"/>
    <w:lvl w:ilvl="0" w:tplc="04090001">
      <w:start w:val="1"/>
      <w:numFmt w:val="bullet"/>
      <w:lvlText w:val=""/>
      <w:lvlJc w:val="left"/>
      <w:pPr>
        <w:tabs>
          <w:tab w:val="num" w:pos="720"/>
        </w:tabs>
        <w:ind w:left="720" w:hanging="360"/>
      </w:pPr>
      <w:rPr>
        <w:rFonts w:ascii="Symbol" w:hAnsi="Symbol" w:hint="default"/>
      </w:rPr>
    </w:lvl>
    <w:lvl w:ilvl="1" w:tplc="4816D3C6">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ED767E"/>
    <w:multiLevelType w:val="hybridMultilevel"/>
    <w:tmpl w:val="96DAC6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18"/>
  </w:num>
  <w:num w:numId="4">
    <w:abstractNumId w:val="19"/>
  </w:num>
  <w:num w:numId="5">
    <w:abstractNumId w:val="4"/>
  </w:num>
  <w:num w:numId="6">
    <w:abstractNumId w:val="8"/>
  </w:num>
  <w:num w:numId="7">
    <w:abstractNumId w:val="2"/>
  </w:num>
  <w:num w:numId="8">
    <w:abstractNumId w:val="17"/>
  </w:num>
  <w:num w:numId="9">
    <w:abstractNumId w:val="23"/>
  </w:num>
  <w:num w:numId="10">
    <w:abstractNumId w:val="11"/>
  </w:num>
  <w:num w:numId="11">
    <w:abstractNumId w:val="9"/>
  </w:num>
  <w:num w:numId="12">
    <w:abstractNumId w:val="1"/>
  </w:num>
  <w:num w:numId="13">
    <w:abstractNumId w:val="10"/>
  </w:num>
  <w:num w:numId="14">
    <w:abstractNumId w:val="7"/>
  </w:num>
  <w:num w:numId="15">
    <w:abstractNumId w:val="20"/>
  </w:num>
  <w:num w:numId="16">
    <w:abstractNumId w:val="12"/>
  </w:num>
  <w:num w:numId="17">
    <w:abstractNumId w:val="21"/>
  </w:num>
  <w:num w:numId="18">
    <w:abstractNumId w:val="22"/>
  </w:num>
  <w:num w:numId="19">
    <w:abstractNumId w:val="14"/>
  </w:num>
  <w:num w:numId="20">
    <w:abstractNumId w:val="0"/>
  </w:num>
  <w:num w:numId="21">
    <w:abstractNumId w:val="5"/>
  </w:num>
  <w:num w:numId="22">
    <w:abstractNumId w:val="6"/>
  </w:num>
  <w:num w:numId="23">
    <w:abstractNumId w:val="15"/>
  </w:num>
  <w:num w:numId="2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trackRevisions/>
  <w:doNotTrackFormatting/>
  <w:defaultTabStop w:val="720"/>
  <w:characterSpacingControl w:val="doNotCompress"/>
  <w:hdrShapeDefaults>
    <o:shapedefaults v:ext="edit" spidmax="5122"/>
  </w:hdrShapeDefaults>
  <w:footnotePr>
    <w:footnote w:id="-1"/>
    <w:footnote w:id="0"/>
  </w:footnotePr>
  <w:endnotePr>
    <w:endnote w:id="-1"/>
    <w:endnote w:id="0"/>
  </w:endnotePr>
  <w:compat/>
  <w:rsids>
    <w:rsidRoot w:val="00571AB3"/>
    <w:rsid w:val="00001CE7"/>
    <w:rsid w:val="00006C07"/>
    <w:rsid w:val="000102E6"/>
    <w:rsid w:val="00010C93"/>
    <w:rsid w:val="00014264"/>
    <w:rsid w:val="000236B4"/>
    <w:rsid w:val="00025F5B"/>
    <w:rsid w:val="00026A2F"/>
    <w:rsid w:val="00027C21"/>
    <w:rsid w:val="00031FE8"/>
    <w:rsid w:val="00032FB9"/>
    <w:rsid w:val="00033C34"/>
    <w:rsid w:val="0003534C"/>
    <w:rsid w:val="00040255"/>
    <w:rsid w:val="00041079"/>
    <w:rsid w:val="00045089"/>
    <w:rsid w:val="000477E3"/>
    <w:rsid w:val="00050160"/>
    <w:rsid w:val="000553EA"/>
    <w:rsid w:val="0005775E"/>
    <w:rsid w:val="00057909"/>
    <w:rsid w:val="00061AFA"/>
    <w:rsid w:val="00061FA2"/>
    <w:rsid w:val="00062519"/>
    <w:rsid w:val="000635D4"/>
    <w:rsid w:val="00064BE0"/>
    <w:rsid w:val="0006611D"/>
    <w:rsid w:val="00070515"/>
    <w:rsid w:val="000717EC"/>
    <w:rsid w:val="000736C8"/>
    <w:rsid w:val="00073F33"/>
    <w:rsid w:val="00074DF5"/>
    <w:rsid w:val="0007647D"/>
    <w:rsid w:val="00076590"/>
    <w:rsid w:val="000804AC"/>
    <w:rsid w:val="00080A74"/>
    <w:rsid w:val="00080F57"/>
    <w:rsid w:val="00081EAE"/>
    <w:rsid w:val="00085BF0"/>
    <w:rsid w:val="00086586"/>
    <w:rsid w:val="00086DC8"/>
    <w:rsid w:val="0008784C"/>
    <w:rsid w:val="00087B14"/>
    <w:rsid w:val="00090766"/>
    <w:rsid w:val="00090DA5"/>
    <w:rsid w:val="0009189B"/>
    <w:rsid w:val="000941BF"/>
    <w:rsid w:val="000949E0"/>
    <w:rsid w:val="000951D0"/>
    <w:rsid w:val="000955E6"/>
    <w:rsid w:val="00095ACD"/>
    <w:rsid w:val="00097F03"/>
    <w:rsid w:val="000A0371"/>
    <w:rsid w:val="000A1929"/>
    <w:rsid w:val="000A5255"/>
    <w:rsid w:val="000A532C"/>
    <w:rsid w:val="000A5A9C"/>
    <w:rsid w:val="000A5AC1"/>
    <w:rsid w:val="000A7913"/>
    <w:rsid w:val="000A7F4D"/>
    <w:rsid w:val="000B1668"/>
    <w:rsid w:val="000B3191"/>
    <w:rsid w:val="000B3961"/>
    <w:rsid w:val="000B3BAF"/>
    <w:rsid w:val="000B4637"/>
    <w:rsid w:val="000B5E94"/>
    <w:rsid w:val="000B6844"/>
    <w:rsid w:val="000B71E1"/>
    <w:rsid w:val="000B73F3"/>
    <w:rsid w:val="000B7E90"/>
    <w:rsid w:val="000C0A58"/>
    <w:rsid w:val="000C0A6C"/>
    <w:rsid w:val="000C3C48"/>
    <w:rsid w:val="000C5033"/>
    <w:rsid w:val="000D1658"/>
    <w:rsid w:val="000D354E"/>
    <w:rsid w:val="000D3583"/>
    <w:rsid w:val="000E095F"/>
    <w:rsid w:val="000E0B41"/>
    <w:rsid w:val="000E124C"/>
    <w:rsid w:val="000E411F"/>
    <w:rsid w:val="000E4E42"/>
    <w:rsid w:val="000E6145"/>
    <w:rsid w:val="000F25FF"/>
    <w:rsid w:val="000F5636"/>
    <w:rsid w:val="000F5E6F"/>
    <w:rsid w:val="000F63B3"/>
    <w:rsid w:val="000F74CA"/>
    <w:rsid w:val="000F78B6"/>
    <w:rsid w:val="000F7CDA"/>
    <w:rsid w:val="001010FF"/>
    <w:rsid w:val="001012F6"/>
    <w:rsid w:val="00101421"/>
    <w:rsid w:val="00101EA1"/>
    <w:rsid w:val="00105051"/>
    <w:rsid w:val="00106413"/>
    <w:rsid w:val="00110E41"/>
    <w:rsid w:val="00111043"/>
    <w:rsid w:val="0011271F"/>
    <w:rsid w:val="00112895"/>
    <w:rsid w:val="00113F49"/>
    <w:rsid w:val="00114E6D"/>
    <w:rsid w:val="0011533E"/>
    <w:rsid w:val="00125BBC"/>
    <w:rsid w:val="00127FFC"/>
    <w:rsid w:val="00130C3B"/>
    <w:rsid w:val="00131331"/>
    <w:rsid w:val="00132D47"/>
    <w:rsid w:val="00133F68"/>
    <w:rsid w:val="001350F8"/>
    <w:rsid w:val="00135AD6"/>
    <w:rsid w:val="00137F40"/>
    <w:rsid w:val="0014517F"/>
    <w:rsid w:val="001456D7"/>
    <w:rsid w:val="00150EB4"/>
    <w:rsid w:val="001515E2"/>
    <w:rsid w:val="00153810"/>
    <w:rsid w:val="00154030"/>
    <w:rsid w:val="00157924"/>
    <w:rsid w:val="001610CE"/>
    <w:rsid w:val="00161723"/>
    <w:rsid w:val="00163395"/>
    <w:rsid w:val="0016532B"/>
    <w:rsid w:val="0016578D"/>
    <w:rsid w:val="001660F6"/>
    <w:rsid w:val="001661F8"/>
    <w:rsid w:val="001665AD"/>
    <w:rsid w:val="00174436"/>
    <w:rsid w:val="00180F6B"/>
    <w:rsid w:val="0018241B"/>
    <w:rsid w:val="00184EB8"/>
    <w:rsid w:val="00190EA3"/>
    <w:rsid w:val="00191022"/>
    <w:rsid w:val="0019199C"/>
    <w:rsid w:val="001950DC"/>
    <w:rsid w:val="00195BF3"/>
    <w:rsid w:val="00196687"/>
    <w:rsid w:val="00197AB5"/>
    <w:rsid w:val="001A2FB6"/>
    <w:rsid w:val="001A3195"/>
    <w:rsid w:val="001A42DD"/>
    <w:rsid w:val="001A4FDB"/>
    <w:rsid w:val="001A6CAF"/>
    <w:rsid w:val="001B32D6"/>
    <w:rsid w:val="001B41D9"/>
    <w:rsid w:val="001B46CB"/>
    <w:rsid w:val="001C0252"/>
    <w:rsid w:val="001C0291"/>
    <w:rsid w:val="001C242A"/>
    <w:rsid w:val="001C52EF"/>
    <w:rsid w:val="001C6DBD"/>
    <w:rsid w:val="001C6FE9"/>
    <w:rsid w:val="001C7815"/>
    <w:rsid w:val="001D0C3C"/>
    <w:rsid w:val="001D1A09"/>
    <w:rsid w:val="001D1E33"/>
    <w:rsid w:val="001E3FB5"/>
    <w:rsid w:val="001E7C26"/>
    <w:rsid w:val="001F0D66"/>
    <w:rsid w:val="001F18BA"/>
    <w:rsid w:val="001F2887"/>
    <w:rsid w:val="001F3695"/>
    <w:rsid w:val="001F5C0C"/>
    <w:rsid w:val="00201025"/>
    <w:rsid w:val="00202CDE"/>
    <w:rsid w:val="00203EBC"/>
    <w:rsid w:val="0020422D"/>
    <w:rsid w:val="00207501"/>
    <w:rsid w:val="00210F5A"/>
    <w:rsid w:val="00210FD8"/>
    <w:rsid w:val="0021193E"/>
    <w:rsid w:val="00212CBF"/>
    <w:rsid w:val="0021480E"/>
    <w:rsid w:val="00215223"/>
    <w:rsid w:val="002159E9"/>
    <w:rsid w:val="00222681"/>
    <w:rsid w:val="0022282C"/>
    <w:rsid w:val="00225582"/>
    <w:rsid w:val="00226534"/>
    <w:rsid w:val="002327EB"/>
    <w:rsid w:val="00234DD7"/>
    <w:rsid w:val="00243319"/>
    <w:rsid w:val="00244162"/>
    <w:rsid w:val="00244D33"/>
    <w:rsid w:val="00246169"/>
    <w:rsid w:val="002512EB"/>
    <w:rsid w:val="002519B1"/>
    <w:rsid w:val="00254150"/>
    <w:rsid w:val="00255E6B"/>
    <w:rsid w:val="00257FDB"/>
    <w:rsid w:val="0026049F"/>
    <w:rsid w:val="002620AE"/>
    <w:rsid w:val="00262F14"/>
    <w:rsid w:val="002665F3"/>
    <w:rsid w:val="0026681D"/>
    <w:rsid w:val="00266FCA"/>
    <w:rsid w:val="00267126"/>
    <w:rsid w:val="00267F1F"/>
    <w:rsid w:val="002700B2"/>
    <w:rsid w:val="00271F6A"/>
    <w:rsid w:val="002727EE"/>
    <w:rsid w:val="00272C93"/>
    <w:rsid w:val="00273C9C"/>
    <w:rsid w:val="00275250"/>
    <w:rsid w:val="00276995"/>
    <w:rsid w:val="002818A1"/>
    <w:rsid w:val="00282D65"/>
    <w:rsid w:val="00283721"/>
    <w:rsid w:val="00283EC0"/>
    <w:rsid w:val="0028448B"/>
    <w:rsid w:val="00285E79"/>
    <w:rsid w:val="002866B8"/>
    <w:rsid w:val="0028684B"/>
    <w:rsid w:val="00287A1C"/>
    <w:rsid w:val="00290FA8"/>
    <w:rsid w:val="0029183F"/>
    <w:rsid w:val="0029202B"/>
    <w:rsid w:val="00292B3E"/>
    <w:rsid w:val="00295E73"/>
    <w:rsid w:val="00295F4C"/>
    <w:rsid w:val="00296A4D"/>
    <w:rsid w:val="00296CB3"/>
    <w:rsid w:val="0029730A"/>
    <w:rsid w:val="00297837"/>
    <w:rsid w:val="002A20E1"/>
    <w:rsid w:val="002A363D"/>
    <w:rsid w:val="002A405F"/>
    <w:rsid w:val="002A5FCE"/>
    <w:rsid w:val="002A7266"/>
    <w:rsid w:val="002A79A0"/>
    <w:rsid w:val="002A7CA1"/>
    <w:rsid w:val="002A7CA8"/>
    <w:rsid w:val="002B0C63"/>
    <w:rsid w:val="002B1704"/>
    <w:rsid w:val="002B5A71"/>
    <w:rsid w:val="002B641F"/>
    <w:rsid w:val="002B6812"/>
    <w:rsid w:val="002C004C"/>
    <w:rsid w:val="002C0799"/>
    <w:rsid w:val="002C0BC5"/>
    <w:rsid w:val="002C1E14"/>
    <w:rsid w:val="002C20A4"/>
    <w:rsid w:val="002C3E40"/>
    <w:rsid w:val="002C4E7B"/>
    <w:rsid w:val="002C7401"/>
    <w:rsid w:val="002D0069"/>
    <w:rsid w:val="002D0361"/>
    <w:rsid w:val="002D1BA3"/>
    <w:rsid w:val="002D3D44"/>
    <w:rsid w:val="002D42DD"/>
    <w:rsid w:val="002D455E"/>
    <w:rsid w:val="002D6B70"/>
    <w:rsid w:val="002D6FF8"/>
    <w:rsid w:val="002D7FFE"/>
    <w:rsid w:val="002E01CC"/>
    <w:rsid w:val="002E3F42"/>
    <w:rsid w:val="002E446C"/>
    <w:rsid w:val="002E68BA"/>
    <w:rsid w:val="002E6FDF"/>
    <w:rsid w:val="002E7744"/>
    <w:rsid w:val="002F0620"/>
    <w:rsid w:val="002F0F5D"/>
    <w:rsid w:val="002F1B09"/>
    <w:rsid w:val="002F48B8"/>
    <w:rsid w:val="002F6B9F"/>
    <w:rsid w:val="002F7C4E"/>
    <w:rsid w:val="002F7FEA"/>
    <w:rsid w:val="00300854"/>
    <w:rsid w:val="00301146"/>
    <w:rsid w:val="003016E4"/>
    <w:rsid w:val="00303330"/>
    <w:rsid w:val="00303623"/>
    <w:rsid w:val="00307579"/>
    <w:rsid w:val="003104DC"/>
    <w:rsid w:val="00311F10"/>
    <w:rsid w:val="003177C0"/>
    <w:rsid w:val="003177DD"/>
    <w:rsid w:val="0032011B"/>
    <w:rsid w:val="0032340A"/>
    <w:rsid w:val="00327087"/>
    <w:rsid w:val="003300E5"/>
    <w:rsid w:val="0033412A"/>
    <w:rsid w:val="00335130"/>
    <w:rsid w:val="0033610E"/>
    <w:rsid w:val="003421B6"/>
    <w:rsid w:val="00342983"/>
    <w:rsid w:val="003519A3"/>
    <w:rsid w:val="0035306E"/>
    <w:rsid w:val="00357AAB"/>
    <w:rsid w:val="0036096B"/>
    <w:rsid w:val="00362F9C"/>
    <w:rsid w:val="00363CE6"/>
    <w:rsid w:val="003652CA"/>
    <w:rsid w:val="00366A69"/>
    <w:rsid w:val="00366F36"/>
    <w:rsid w:val="0036756A"/>
    <w:rsid w:val="00367E44"/>
    <w:rsid w:val="00371302"/>
    <w:rsid w:val="003718BE"/>
    <w:rsid w:val="0037282D"/>
    <w:rsid w:val="00373136"/>
    <w:rsid w:val="003732B0"/>
    <w:rsid w:val="00373CE1"/>
    <w:rsid w:val="00374ADF"/>
    <w:rsid w:val="00375EE0"/>
    <w:rsid w:val="00380FA6"/>
    <w:rsid w:val="0038138C"/>
    <w:rsid w:val="00382B36"/>
    <w:rsid w:val="00383760"/>
    <w:rsid w:val="00386576"/>
    <w:rsid w:val="003866AA"/>
    <w:rsid w:val="0038733E"/>
    <w:rsid w:val="00391691"/>
    <w:rsid w:val="003927BF"/>
    <w:rsid w:val="00397F35"/>
    <w:rsid w:val="003A0D52"/>
    <w:rsid w:val="003A12B7"/>
    <w:rsid w:val="003A172A"/>
    <w:rsid w:val="003A2DB2"/>
    <w:rsid w:val="003A7AFB"/>
    <w:rsid w:val="003B0DCC"/>
    <w:rsid w:val="003B0E1C"/>
    <w:rsid w:val="003C1707"/>
    <w:rsid w:val="003C304E"/>
    <w:rsid w:val="003C3B60"/>
    <w:rsid w:val="003C6E89"/>
    <w:rsid w:val="003C7142"/>
    <w:rsid w:val="003C7847"/>
    <w:rsid w:val="003C7BFA"/>
    <w:rsid w:val="003C7CBE"/>
    <w:rsid w:val="003D1792"/>
    <w:rsid w:val="003D2C48"/>
    <w:rsid w:val="003D2ED7"/>
    <w:rsid w:val="003D2F87"/>
    <w:rsid w:val="003D354F"/>
    <w:rsid w:val="003D3E90"/>
    <w:rsid w:val="003D6F9A"/>
    <w:rsid w:val="003E155F"/>
    <w:rsid w:val="003E376A"/>
    <w:rsid w:val="003E3F0B"/>
    <w:rsid w:val="003E5A4B"/>
    <w:rsid w:val="003E7F4A"/>
    <w:rsid w:val="003F2BB3"/>
    <w:rsid w:val="003F5A29"/>
    <w:rsid w:val="003F648C"/>
    <w:rsid w:val="003F6BEC"/>
    <w:rsid w:val="003F6D10"/>
    <w:rsid w:val="003F6DD9"/>
    <w:rsid w:val="00400803"/>
    <w:rsid w:val="00400D18"/>
    <w:rsid w:val="0040115B"/>
    <w:rsid w:val="00401BB1"/>
    <w:rsid w:val="00403BAF"/>
    <w:rsid w:val="0040655D"/>
    <w:rsid w:val="0041032F"/>
    <w:rsid w:val="00421D71"/>
    <w:rsid w:val="00421F29"/>
    <w:rsid w:val="0042203E"/>
    <w:rsid w:val="00422599"/>
    <w:rsid w:val="00423F79"/>
    <w:rsid w:val="004306CC"/>
    <w:rsid w:val="00430F98"/>
    <w:rsid w:val="0043166C"/>
    <w:rsid w:val="004329D7"/>
    <w:rsid w:val="00433B1A"/>
    <w:rsid w:val="00434D59"/>
    <w:rsid w:val="004359AD"/>
    <w:rsid w:val="00436C6F"/>
    <w:rsid w:val="00440AEA"/>
    <w:rsid w:val="00440BBB"/>
    <w:rsid w:val="004413BA"/>
    <w:rsid w:val="00441E1A"/>
    <w:rsid w:val="00442302"/>
    <w:rsid w:val="00444685"/>
    <w:rsid w:val="00444DC6"/>
    <w:rsid w:val="00444E55"/>
    <w:rsid w:val="00445CFA"/>
    <w:rsid w:val="004466CB"/>
    <w:rsid w:val="004468B8"/>
    <w:rsid w:val="0044717F"/>
    <w:rsid w:val="004471D1"/>
    <w:rsid w:val="00447583"/>
    <w:rsid w:val="0045081D"/>
    <w:rsid w:val="00450C3E"/>
    <w:rsid w:val="0045139E"/>
    <w:rsid w:val="00451959"/>
    <w:rsid w:val="00451C04"/>
    <w:rsid w:val="00453005"/>
    <w:rsid w:val="004538AD"/>
    <w:rsid w:val="00454AE4"/>
    <w:rsid w:val="0045586C"/>
    <w:rsid w:val="0045648D"/>
    <w:rsid w:val="00461766"/>
    <w:rsid w:val="00461A50"/>
    <w:rsid w:val="0046392B"/>
    <w:rsid w:val="004662F0"/>
    <w:rsid w:val="00473D29"/>
    <w:rsid w:val="00473FD3"/>
    <w:rsid w:val="00474116"/>
    <w:rsid w:val="004754CF"/>
    <w:rsid w:val="00475B40"/>
    <w:rsid w:val="00475B76"/>
    <w:rsid w:val="0047682D"/>
    <w:rsid w:val="004768A1"/>
    <w:rsid w:val="00476E4B"/>
    <w:rsid w:val="00477AB2"/>
    <w:rsid w:val="00480F95"/>
    <w:rsid w:val="004825B9"/>
    <w:rsid w:val="004831E3"/>
    <w:rsid w:val="00483D7C"/>
    <w:rsid w:val="00486049"/>
    <w:rsid w:val="00487BCA"/>
    <w:rsid w:val="0049024C"/>
    <w:rsid w:val="00490824"/>
    <w:rsid w:val="004914DD"/>
    <w:rsid w:val="00491555"/>
    <w:rsid w:val="0049243A"/>
    <w:rsid w:val="0049394A"/>
    <w:rsid w:val="00493B39"/>
    <w:rsid w:val="004942D9"/>
    <w:rsid w:val="0049438A"/>
    <w:rsid w:val="00495963"/>
    <w:rsid w:val="004A0F91"/>
    <w:rsid w:val="004A2665"/>
    <w:rsid w:val="004A7E26"/>
    <w:rsid w:val="004B1339"/>
    <w:rsid w:val="004B1D59"/>
    <w:rsid w:val="004B27E1"/>
    <w:rsid w:val="004B6832"/>
    <w:rsid w:val="004B75D5"/>
    <w:rsid w:val="004B7E95"/>
    <w:rsid w:val="004C1165"/>
    <w:rsid w:val="004C2005"/>
    <w:rsid w:val="004C3F37"/>
    <w:rsid w:val="004C46BC"/>
    <w:rsid w:val="004C4B47"/>
    <w:rsid w:val="004C595C"/>
    <w:rsid w:val="004C651D"/>
    <w:rsid w:val="004D1253"/>
    <w:rsid w:val="004D3663"/>
    <w:rsid w:val="004D3AA2"/>
    <w:rsid w:val="004D542A"/>
    <w:rsid w:val="004D7AE8"/>
    <w:rsid w:val="004E1D78"/>
    <w:rsid w:val="004E200A"/>
    <w:rsid w:val="004E2267"/>
    <w:rsid w:val="004E2F28"/>
    <w:rsid w:val="004E2F4C"/>
    <w:rsid w:val="004E7B36"/>
    <w:rsid w:val="004F020D"/>
    <w:rsid w:val="004F0725"/>
    <w:rsid w:val="004F0C34"/>
    <w:rsid w:val="004F228F"/>
    <w:rsid w:val="004F5A48"/>
    <w:rsid w:val="004F604A"/>
    <w:rsid w:val="004F6ED3"/>
    <w:rsid w:val="00501D96"/>
    <w:rsid w:val="00502D51"/>
    <w:rsid w:val="0050394B"/>
    <w:rsid w:val="0050581E"/>
    <w:rsid w:val="00505E15"/>
    <w:rsid w:val="005077C0"/>
    <w:rsid w:val="00510A02"/>
    <w:rsid w:val="005121AE"/>
    <w:rsid w:val="00512480"/>
    <w:rsid w:val="00514527"/>
    <w:rsid w:val="005176E4"/>
    <w:rsid w:val="00521B43"/>
    <w:rsid w:val="005229AE"/>
    <w:rsid w:val="0052441B"/>
    <w:rsid w:val="00524454"/>
    <w:rsid w:val="00525CAC"/>
    <w:rsid w:val="005269A7"/>
    <w:rsid w:val="00527BAC"/>
    <w:rsid w:val="00531960"/>
    <w:rsid w:val="00531CBA"/>
    <w:rsid w:val="00531DED"/>
    <w:rsid w:val="005321CF"/>
    <w:rsid w:val="00532C6F"/>
    <w:rsid w:val="0053366A"/>
    <w:rsid w:val="00533C7F"/>
    <w:rsid w:val="00533F64"/>
    <w:rsid w:val="00534686"/>
    <w:rsid w:val="0053537E"/>
    <w:rsid w:val="00535E06"/>
    <w:rsid w:val="00536F66"/>
    <w:rsid w:val="0053783E"/>
    <w:rsid w:val="00537D8C"/>
    <w:rsid w:val="005402A9"/>
    <w:rsid w:val="005402DE"/>
    <w:rsid w:val="005432A8"/>
    <w:rsid w:val="00544803"/>
    <w:rsid w:val="005459A8"/>
    <w:rsid w:val="00551740"/>
    <w:rsid w:val="005526F0"/>
    <w:rsid w:val="005527D6"/>
    <w:rsid w:val="00553210"/>
    <w:rsid w:val="00557753"/>
    <w:rsid w:val="005604CE"/>
    <w:rsid w:val="00564F5C"/>
    <w:rsid w:val="0056607C"/>
    <w:rsid w:val="00566A1C"/>
    <w:rsid w:val="00566B4E"/>
    <w:rsid w:val="00570012"/>
    <w:rsid w:val="005707F5"/>
    <w:rsid w:val="00571AB3"/>
    <w:rsid w:val="00573DB6"/>
    <w:rsid w:val="0057508A"/>
    <w:rsid w:val="00576FC2"/>
    <w:rsid w:val="00577120"/>
    <w:rsid w:val="00583993"/>
    <w:rsid w:val="0058404A"/>
    <w:rsid w:val="00584B8C"/>
    <w:rsid w:val="00584F79"/>
    <w:rsid w:val="00586046"/>
    <w:rsid w:val="00593219"/>
    <w:rsid w:val="00593DA7"/>
    <w:rsid w:val="005943D9"/>
    <w:rsid w:val="00594D9B"/>
    <w:rsid w:val="005959EF"/>
    <w:rsid w:val="00597B14"/>
    <w:rsid w:val="005A0569"/>
    <w:rsid w:val="005A34C9"/>
    <w:rsid w:val="005B3284"/>
    <w:rsid w:val="005B448F"/>
    <w:rsid w:val="005B5231"/>
    <w:rsid w:val="005B53CB"/>
    <w:rsid w:val="005B57A7"/>
    <w:rsid w:val="005C3369"/>
    <w:rsid w:val="005C4D48"/>
    <w:rsid w:val="005C7599"/>
    <w:rsid w:val="005D026C"/>
    <w:rsid w:val="005D2B02"/>
    <w:rsid w:val="005D31B8"/>
    <w:rsid w:val="005D4845"/>
    <w:rsid w:val="005D5298"/>
    <w:rsid w:val="005D630A"/>
    <w:rsid w:val="005D767C"/>
    <w:rsid w:val="005E149C"/>
    <w:rsid w:val="005E1843"/>
    <w:rsid w:val="005F20B7"/>
    <w:rsid w:val="005F26D5"/>
    <w:rsid w:val="005F288B"/>
    <w:rsid w:val="005F3E36"/>
    <w:rsid w:val="005F46A2"/>
    <w:rsid w:val="005F785E"/>
    <w:rsid w:val="0060018F"/>
    <w:rsid w:val="006019D9"/>
    <w:rsid w:val="006024D4"/>
    <w:rsid w:val="00604C3B"/>
    <w:rsid w:val="006053A0"/>
    <w:rsid w:val="00605871"/>
    <w:rsid w:val="00607193"/>
    <w:rsid w:val="006075C8"/>
    <w:rsid w:val="00610872"/>
    <w:rsid w:val="0061307A"/>
    <w:rsid w:val="00613CBD"/>
    <w:rsid w:val="00614894"/>
    <w:rsid w:val="00614C97"/>
    <w:rsid w:val="00616793"/>
    <w:rsid w:val="006234F4"/>
    <w:rsid w:val="00623682"/>
    <w:rsid w:val="00623A81"/>
    <w:rsid w:val="006252CA"/>
    <w:rsid w:val="006267DE"/>
    <w:rsid w:val="006274D1"/>
    <w:rsid w:val="00632503"/>
    <w:rsid w:val="006327DF"/>
    <w:rsid w:val="0063524B"/>
    <w:rsid w:val="006368EB"/>
    <w:rsid w:val="006372E9"/>
    <w:rsid w:val="0064000D"/>
    <w:rsid w:val="00640814"/>
    <w:rsid w:val="006419EA"/>
    <w:rsid w:val="00641C5C"/>
    <w:rsid w:val="00643051"/>
    <w:rsid w:val="006471A7"/>
    <w:rsid w:val="00650AEB"/>
    <w:rsid w:val="00650D6A"/>
    <w:rsid w:val="006513C2"/>
    <w:rsid w:val="00651B9B"/>
    <w:rsid w:val="0065216A"/>
    <w:rsid w:val="0065282E"/>
    <w:rsid w:val="00657EC1"/>
    <w:rsid w:val="006624FD"/>
    <w:rsid w:val="00665621"/>
    <w:rsid w:val="00666796"/>
    <w:rsid w:val="006669D9"/>
    <w:rsid w:val="0066712E"/>
    <w:rsid w:val="00670598"/>
    <w:rsid w:val="00673615"/>
    <w:rsid w:val="006743AA"/>
    <w:rsid w:val="00675597"/>
    <w:rsid w:val="00676937"/>
    <w:rsid w:val="00676FFC"/>
    <w:rsid w:val="00683B74"/>
    <w:rsid w:val="0068500C"/>
    <w:rsid w:val="00685E43"/>
    <w:rsid w:val="00690B43"/>
    <w:rsid w:val="00693CDB"/>
    <w:rsid w:val="00694C17"/>
    <w:rsid w:val="006A0D38"/>
    <w:rsid w:val="006A1381"/>
    <w:rsid w:val="006A4509"/>
    <w:rsid w:val="006A68E1"/>
    <w:rsid w:val="006B3383"/>
    <w:rsid w:val="006B374A"/>
    <w:rsid w:val="006B43FE"/>
    <w:rsid w:val="006B4CAE"/>
    <w:rsid w:val="006B5BDE"/>
    <w:rsid w:val="006B6F57"/>
    <w:rsid w:val="006B7CD3"/>
    <w:rsid w:val="006C13D4"/>
    <w:rsid w:val="006C1DD5"/>
    <w:rsid w:val="006C3675"/>
    <w:rsid w:val="006C5CFC"/>
    <w:rsid w:val="006C65AF"/>
    <w:rsid w:val="006C6A20"/>
    <w:rsid w:val="006C6D18"/>
    <w:rsid w:val="006C76E9"/>
    <w:rsid w:val="006D11D8"/>
    <w:rsid w:val="006D16C3"/>
    <w:rsid w:val="006D40D9"/>
    <w:rsid w:val="006E09A8"/>
    <w:rsid w:val="006E178B"/>
    <w:rsid w:val="006E3609"/>
    <w:rsid w:val="006E367B"/>
    <w:rsid w:val="006E7623"/>
    <w:rsid w:val="006E79D0"/>
    <w:rsid w:val="006F07B8"/>
    <w:rsid w:val="006F09C1"/>
    <w:rsid w:val="006F1687"/>
    <w:rsid w:val="006F1994"/>
    <w:rsid w:val="006F2568"/>
    <w:rsid w:val="006F308B"/>
    <w:rsid w:val="006F30F1"/>
    <w:rsid w:val="006F3C6A"/>
    <w:rsid w:val="006F4734"/>
    <w:rsid w:val="006F55D0"/>
    <w:rsid w:val="006F6F99"/>
    <w:rsid w:val="0070205B"/>
    <w:rsid w:val="007030A4"/>
    <w:rsid w:val="007040B6"/>
    <w:rsid w:val="007046AE"/>
    <w:rsid w:val="007050D6"/>
    <w:rsid w:val="0070514C"/>
    <w:rsid w:val="00705BE6"/>
    <w:rsid w:val="00707B35"/>
    <w:rsid w:val="00707D29"/>
    <w:rsid w:val="0071207E"/>
    <w:rsid w:val="00714EC9"/>
    <w:rsid w:val="0071500B"/>
    <w:rsid w:val="00715CB1"/>
    <w:rsid w:val="0071742F"/>
    <w:rsid w:val="00720154"/>
    <w:rsid w:val="0072055B"/>
    <w:rsid w:val="00721ECB"/>
    <w:rsid w:val="007220B1"/>
    <w:rsid w:val="00722591"/>
    <w:rsid w:val="00723096"/>
    <w:rsid w:val="00724BC4"/>
    <w:rsid w:val="00725BBB"/>
    <w:rsid w:val="007309D9"/>
    <w:rsid w:val="007342A5"/>
    <w:rsid w:val="0073436C"/>
    <w:rsid w:val="00736ADD"/>
    <w:rsid w:val="00737052"/>
    <w:rsid w:val="00737CBD"/>
    <w:rsid w:val="00743D7E"/>
    <w:rsid w:val="007447A2"/>
    <w:rsid w:val="00744A52"/>
    <w:rsid w:val="00744B27"/>
    <w:rsid w:val="00752BB9"/>
    <w:rsid w:val="00754676"/>
    <w:rsid w:val="007557C2"/>
    <w:rsid w:val="00762DC2"/>
    <w:rsid w:val="007648B7"/>
    <w:rsid w:val="00765075"/>
    <w:rsid w:val="007678C4"/>
    <w:rsid w:val="00767E78"/>
    <w:rsid w:val="00770CF3"/>
    <w:rsid w:val="00771E5C"/>
    <w:rsid w:val="007764C7"/>
    <w:rsid w:val="00776F3C"/>
    <w:rsid w:val="007817A9"/>
    <w:rsid w:val="0078216F"/>
    <w:rsid w:val="00786AB2"/>
    <w:rsid w:val="007915E5"/>
    <w:rsid w:val="00792594"/>
    <w:rsid w:val="0079359B"/>
    <w:rsid w:val="0079360E"/>
    <w:rsid w:val="00793F3E"/>
    <w:rsid w:val="00793FA7"/>
    <w:rsid w:val="007952D2"/>
    <w:rsid w:val="00795FDC"/>
    <w:rsid w:val="00796813"/>
    <w:rsid w:val="007A01FB"/>
    <w:rsid w:val="007A1FE4"/>
    <w:rsid w:val="007A2576"/>
    <w:rsid w:val="007A2D5B"/>
    <w:rsid w:val="007A526B"/>
    <w:rsid w:val="007A5B63"/>
    <w:rsid w:val="007A5BB0"/>
    <w:rsid w:val="007B0481"/>
    <w:rsid w:val="007B1C51"/>
    <w:rsid w:val="007B1FEC"/>
    <w:rsid w:val="007B20C5"/>
    <w:rsid w:val="007B26A1"/>
    <w:rsid w:val="007B3C8B"/>
    <w:rsid w:val="007B7372"/>
    <w:rsid w:val="007C0CDC"/>
    <w:rsid w:val="007C15FD"/>
    <w:rsid w:val="007C2FEA"/>
    <w:rsid w:val="007C5C54"/>
    <w:rsid w:val="007D314A"/>
    <w:rsid w:val="007D366E"/>
    <w:rsid w:val="007D3BEE"/>
    <w:rsid w:val="007D4ED5"/>
    <w:rsid w:val="007E023F"/>
    <w:rsid w:val="007E284B"/>
    <w:rsid w:val="007E37FF"/>
    <w:rsid w:val="007F049B"/>
    <w:rsid w:val="007F1A04"/>
    <w:rsid w:val="007F20FE"/>
    <w:rsid w:val="007F2253"/>
    <w:rsid w:val="007F232B"/>
    <w:rsid w:val="007F2566"/>
    <w:rsid w:val="007F5B1D"/>
    <w:rsid w:val="00800F53"/>
    <w:rsid w:val="008020D4"/>
    <w:rsid w:val="0080224A"/>
    <w:rsid w:val="00804FD4"/>
    <w:rsid w:val="00805533"/>
    <w:rsid w:val="00813150"/>
    <w:rsid w:val="008156F5"/>
    <w:rsid w:val="00815FDE"/>
    <w:rsid w:val="008177C5"/>
    <w:rsid w:val="00817867"/>
    <w:rsid w:val="0082085A"/>
    <w:rsid w:val="008223CA"/>
    <w:rsid w:val="00822DE5"/>
    <w:rsid w:val="00824FE0"/>
    <w:rsid w:val="008259B3"/>
    <w:rsid w:val="00826192"/>
    <w:rsid w:val="0082649B"/>
    <w:rsid w:val="00831B62"/>
    <w:rsid w:val="00831C61"/>
    <w:rsid w:val="00832599"/>
    <w:rsid w:val="00834E26"/>
    <w:rsid w:val="00835586"/>
    <w:rsid w:val="008404AA"/>
    <w:rsid w:val="00841234"/>
    <w:rsid w:val="00841480"/>
    <w:rsid w:val="00843D9F"/>
    <w:rsid w:val="008443BB"/>
    <w:rsid w:val="00844B93"/>
    <w:rsid w:val="00845A79"/>
    <w:rsid w:val="008477E6"/>
    <w:rsid w:val="0085204F"/>
    <w:rsid w:val="0085258E"/>
    <w:rsid w:val="00855FC5"/>
    <w:rsid w:val="0085765B"/>
    <w:rsid w:val="00862A10"/>
    <w:rsid w:val="00864D27"/>
    <w:rsid w:val="008653D6"/>
    <w:rsid w:val="008654EE"/>
    <w:rsid w:val="00870955"/>
    <w:rsid w:val="0087185A"/>
    <w:rsid w:val="00871DA7"/>
    <w:rsid w:val="00872DE3"/>
    <w:rsid w:val="0087473E"/>
    <w:rsid w:val="0087594C"/>
    <w:rsid w:val="00875FF2"/>
    <w:rsid w:val="00876730"/>
    <w:rsid w:val="00882642"/>
    <w:rsid w:val="00883F76"/>
    <w:rsid w:val="00884215"/>
    <w:rsid w:val="00887B55"/>
    <w:rsid w:val="00887FD3"/>
    <w:rsid w:val="00891A18"/>
    <w:rsid w:val="0089320C"/>
    <w:rsid w:val="00893DF8"/>
    <w:rsid w:val="00896013"/>
    <w:rsid w:val="00897552"/>
    <w:rsid w:val="008A5150"/>
    <w:rsid w:val="008A59D4"/>
    <w:rsid w:val="008A7BFD"/>
    <w:rsid w:val="008A7CE4"/>
    <w:rsid w:val="008B0ABC"/>
    <w:rsid w:val="008B0D7B"/>
    <w:rsid w:val="008B534C"/>
    <w:rsid w:val="008B74B8"/>
    <w:rsid w:val="008C1125"/>
    <w:rsid w:val="008C6713"/>
    <w:rsid w:val="008C6E73"/>
    <w:rsid w:val="008D0778"/>
    <w:rsid w:val="008D081F"/>
    <w:rsid w:val="008D0BE3"/>
    <w:rsid w:val="008D289A"/>
    <w:rsid w:val="008D2FC6"/>
    <w:rsid w:val="008D573E"/>
    <w:rsid w:val="008D6078"/>
    <w:rsid w:val="008D62CF"/>
    <w:rsid w:val="008D6886"/>
    <w:rsid w:val="008E02E1"/>
    <w:rsid w:val="008E2722"/>
    <w:rsid w:val="008E2789"/>
    <w:rsid w:val="008E597F"/>
    <w:rsid w:val="008E6964"/>
    <w:rsid w:val="008F03B8"/>
    <w:rsid w:val="008F06BC"/>
    <w:rsid w:val="008F14DF"/>
    <w:rsid w:val="008F1DFF"/>
    <w:rsid w:val="008F212B"/>
    <w:rsid w:val="008F2625"/>
    <w:rsid w:val="008F390C"/>
    <w:rsid w:val="008F3954"/>
    <w:rsid w:val="008F3CB8"/>
    <w:rsid w:val="00900B80"/>
    <w:rsid w:val="009014B4"/>
    <w:rsid w:val="00903C21"/>
    <w:rsid w:val="00904597"/>
    <w:rsid w:val="00904832"/>
    <w:rsid w:val="00906175"/>
    <w:rsid w:val="00910BD0"/>
    <w:rsid w:val="0091260E"/>
    <w:rsid w:val="009132F6"/>
    <w:rsid w:val="00916695"/>
    <w:rsid w:val="00917693"/>
    <w:rsid w:val="00917798"/>
    <w:rsid w:val="00917B31"/>
    <w:rsid w:val="0092398D"/>
    <w:rsid w:val="00923DDB"/>
    <w:rsid w:val="00926816"/>
    <w:rsid w:val="00930FD4"/>
    <w:rsid w:val="00931B13"/>
    <w:rsid w:val="00932707"/>
    <w:rsid w:val="009330E9"/>
    <w:rsid w:val="00933619"/>
    <w:rsid w:val="00933B2D"/>
    <w:rsid w:val="00936B72"/>
    <w:rsid w:val="00943BCB"/>
    <w:rsid w:val="00943DAC"/>
    <w:rsid w:val="0094452B"/>
    <w:rsid w:val="00947639"/>
    <w:rsid w:val="00947959"/>
    <w:rsid w:val="00950809"/>
    <w:rsid w:val="009530EC"/>
    <w:rsid w:val="00953EF2"/>
    <w:rsid w:val="00954901"/>
    <w:rsid w:val="00954F7C"/>
    <w:rsid w:val="00955A75"/>
    <w:rsid w:val="00956C93"/>
    <w:rsid w:val="0095703F"/>
    <w:rsid w:val="00960D15"/>
    <w:rsid w:val="00961958"/>
    <w:rsid w:val="00966A07"/>
    <w:rsid w:val="00967119"/>
    <w:rsid w:val="00967EA4"/>
    <w:rsid w:val="00970C77"/>
    <w:rsid w:val="00972041"/>
    <w:rsid w:val="00972D72"/>
    <w:rsid w:val="0097421B"/>
    <w:rsid w:val="0097631D"/>
    <w:rsid w:val="0097766E"/>
    <w:rsid w:val="00982469"/>
    <w:rsid w:val="00983319"/>
    <w:rsid w:val="009834D9"/>
    <w:rsid w:val="00985AF3"/>
    <w:rsid w:val="00986179"/>
    <w:rsid w:val="00991D13"/>
    <w:rsid w:val="00992981"/>
    <w:rsid w:val="00992A9D"/>
    <w:rsid w:val="00995D16"/>
    <w:rsid w:val="009969AA"/>
    <w:rsid w:val="0099700D"/>
    <w:rsid w:val="009A0529"/>
    <w:rsid w:val="009A11A8"/>
    <w:rsid w:val="009A23E6"/>
    <w:rsid w:val="009A5026"/>
    <w:rsid w:val="009A6CB1"/>
    <w:rsid w:val="009B028A"/>
    <w:rsid w:val="009B26FD"/>
    <w:rsid w:val="009B3DBD"/>
    <w:rsid w:val="009B4CA6"/>
    <w:rsid w:val="009B63C2"/>
    <w:rsid w:val="009B6BFD"/>
    <w:rsid w:val="009C2734"/>
    <w:rsid w:val="009C4059"/>
    <w:rsid w:val="009D1433"/>
    <w:rsid w:val="009D294D"/>
    <w:rsid w:val="009D3D00"/>
    <w:rsid w:val="009D7CB2"/>
    <w:rsid w:val="009E0217"/>
    <w:rsid w:val="009E0484"/>
    <w:rsid w:val="009E50B1"/>
    <w:rsid w:val="009E6D76"/>
    <w:rsid w:val="009F504D"/>
    <w:rsid w:val="009F5F9C"/>
    <w:rsid w:val="009F78D6"/>
    <w:rsid w:val="00A00D2A"/>
    <w:rsid w:val="00A02D1F"/>
    <w:rsid w:val="00A02F50"/>
    <w:rsid w:val="00A037A3"/>
    <w:rsid w:val="00A04045"/>
    <w:rsid w:val="00A0415D"/>
    <w:rsid w:val="00A04A2E"/>
    <w:rsid w:val="00A05F8E"/>
    <w:rsid w:val="00A108F1"/>
    <w:rsid w:val="00A1282A"/>
    <w:rsid w:val="00A150D7"/>
    <w:rsid w:val="00A151CA"/>
    <w:rsid w:val="00A1751F"/>
    <w:rsid w:val="00A17AF8"/>
    <w:rsid w:val="00A23D38"/>
    <w:rsid w:val="00A24F01"/>
    <w:rsid w:val="00A26DAF"/>
    <w:rsid w:val="00A27AB3"/>
    <w:rsid w:val="00A31C6E"/>
    <w:rsid w:val="00A320EB"/>
    <w:rsid w:val="00A32A1F"/>
    <w:rsid w:val="00A33107"/>
    <w:rsid w:val="00A336A1"/>
    <w:rsid w:val="00A347C2"/>
    <w:rsid w:val="00A34C63"/>
    <w:rsid w:val="00A36EC6"/>
    <w:rsid w:val="00A37167"/>
    <w:rsid w:val="00A406A5"/>
    <w:rsid w:val="00A40F44"/>
    <w:rsid w:val="00A41855"/>
    <w:rsid w:val="00A42707"/>
    <w:rsid w:val="00A45B30"/>
    <w:rsid w:val="00A47CE8"/>
    <w:rsid w:val="00A5069A"/>
    <w:rsid w:val="00A5086E"/>
    <w:rsid w:val="00A5091C"/>
    <w:rsid w:val="00A5253F"/>
    <w:rsid w:val="00A52775"/>
    <w:rsid w:val="00A53B48"/>
    <w:rsid w:val="00A55F4E"/>
    <w:rsid w:val="00A56698"/>
    <w:rsid w:val="00A56915"/>
    <w:rsid w:val="00A5691B"/>
    <w:rsid w:val="00A57588"/>
    <w:rsid w:val="00A57B5D"/>
    <w:rsid w:val="00A57CA6"/>
    <w:rsid w:val="00A61070"/>
    <w:rsid w:val="00A61168"/>
    <w:rsid w:val="00A61B9A"/>
    <w:rsid w:val="00A62340"/>
    <w:rsid w:val="00A62C47"/>
    <w:rsid w:val="00A6542E"/>
    <w:rsid w:val="00A659B6"/>
    <w:rsid w:val="00A67171"/>
    <w:rsid w:val="00A6769A"/>
    <w:rsid w:val="00A7498A"/>
    <w:rsid w:val="00A7541B"/>
    <w:rsid w:val="00A758CA"/>
    <w:rsid w:val="00A75914"/>
    <w:rsid w:val="00A776C2"/>
    <w:rsid w:val="00A80CBC"/>
    <w:rsid w:val="00A83C40"/>
    <w:rsid w:val="00A85ACF"/>
    <w:rsid w:val="00A9062F"/>
    <w:rsid w:val="00A913DB"/>
    <w:rsid w:val="00A915B6"/>
    <w:rsid w:val="00A927D0"/>
    <w:rsid w:val="00A93AF2"/>
    <w:rsid w:val="00A94E5E"/>
    <w:rsid w:val="00A959F7"/>
    <w:rsid w:val="00AA5456"/>
    <w:rsid w:val="00AA6177"/>
    <w:rsid w:val="00AB0A7F"/>
    <w:rsid w:val="00AB10EC"/>
    <w:rsid w:val="00AB2E60"/>
    <w:rsid w:val="00AB3257"/>
    <w:rsid w:val="00AB367C"/>
    <w:rsid w:val="00AB38F9"/>
    <w:rsid w:val="00AB3A3F"/>
    <w:rsid w:val="00AC0797"/>
    <w:rsid w:val="00AC2881"/>
    <w:rsid w:val="00AC385C"/>
    <w:rsid w:val="00AC461D"/>
    <w:rsid w:val="00AC4DFE"/>
    <w:rsid w:val="00AC5B4D"/>
    <w:rsid w:val="00AD28E2"/>
    <w:rsid w:val="00AD2913"/>
    <w:rsid w:val="00AD3585"/>
    <w:rsid w:val="00AD550F"/>
    <w:rsid w:val="00AD7843"/>
    <w:rsid w:val="00AE0B01"/>
    <w:rsid w:val="00AE11D0"/>
    <w:rsid w:val="00AE1FDB"/>
    <w:rsid w:val="00AE416A"/>
    <w:rsid w:val="00AE620F"/>
    <w:rsid w:val="00AF0EA7"/>
    <w:rsid w:val="00AF21AB"/>
    <w:rsid w:val="00AF3917"/>
    <w:rsid w:val="00AF3CCB"/>
    <w:rsid w:val="00AF445F"/>
    <w:rsid w:val="00AF70BA"/>
    <w:rsid w:val="00AF7E91"/>
    <w:rsid w:val="00B013B0"/>
    <w:rsid w:val="00B015DF"/>
    <w:rsid w:val="00B0307B"/>
    <w:rsid w:val="00B03C52"/>
    <w:rsid w:val="00B03CDC"/>
    <w:rsid w:val="00B04A0C"/>
    <w:rsid w:val="00B04C9B"/>
    <w:rsid w:val="00B04DF2"/>
    <w:rsid w:val="00B05C3B"/>
    <w:rsid w:val="00B06BB5"/>
    <w:rsid w:val="00B140ED"/>
    <w:rsid w:val="00B16398"/>
    <w:rsid w:val="00B175E0"/>
    <w:rsid w:val="00B21AD6"/>
    <w:rsid w:val="00B2277A"/>
    <w:rsid w:val="00B265FA"/>
    <w:rsid w:val="00B277E9"/>
    <w:rsid w:val="00B347BE"/>
    <w:rsid w:val="00B34998"/>
    <w:rsid w:val="00B34EC9"/>
    <w:rsid w:val="00B37BC5"/>
    <w:rsid w:val="00B4035A"/>
    <w:rsid w:val="00B41685"/>
    <w:rsid w:val="00B4230D"/>
    <w:rsid w:val="00B42FD5"/>
    <w:rsid w:val="00B432CB"/>
    <w:rsid w:val="00B44903"/>
    <w:rsid w:val="00B459D9"/>
    <w:rsid w:val="00B470FB"/>
    <w:rsid w:val="00B47522"/>
    <w:rsid w:val="00B4795F"/>
    <w:rsid w:val="00B47F5A"/>
    <w:rsid w:val="00B5026D"/>
    <w:rsid w:val="00B53A42"/>
    <w:rsid w:val="00B54DB3"/>
    <w:rsid w:val="00B55CC0"/>
    <w:rsid w:val="00B56AC3"/>
    <w:rsid w:val="00B577F9"/>
    <w:rsid w:val="00B5789C"/>
    <w:rsid w:val="00B579BC"/>
    <w:rsid w:val="00B602A7"/>
    <w:rsid w:val="00B6166B"/>
    <w:rsid w:val="00B616AA"/>
    <w:rsid w:val="00B61E68"/>
    <w:rsid w:val="00B62B99"/>
    <w:rsid w:val="00B66970"/>
    <w:rsid w:val="00B66A5B"/>
    <w:rsid w:val="00B674D8"/>
    <w:rsid w:val="00B707E0"/>
    <w:rsid w:val="00B72439"/>
    <w:rsid w:val="00B749B4"/>
    <w:rsid w:val="00B74C4D"/>
    <w:rsid w:val="00B75DDC"/>
    <w:rsid w:val="00B80396"/>
    <w:rsid w:val="00B8049C"/>
    <w:rsid w:val="00B81DB4"/>
    <w:rsid w:val="00B837D6"/>
    <w:rsid w:val="00B90869"/>
    <w:rsid w:val="00B90A53"/>
    <w:rsid w:val="00B919AA"/>
    <w:rsid w:val="00B92696"/>
    <w:rsid w:val="00B92A56"/>
    <w:rsid w:val="00B9333E"/>
    <w:rsid w:val="00B934FE"/>
    <w:rsid w:val="00B9431C"/>
    <w:rsid w:val="00B947C4"/>
    <w:rsid w:val="00B97036"/>
    <w:rsid w:val="00B9741F"/>
    <w:rsid w:val="00B97534"/>
    <w:rsid w:val="00B97ED3"/>
    <w:rsid w:val="00BA2916"/>
    <w:rsid w:val="00BA696C"/>
    <w:rsid w:val="00BA775B"/>
    <w:rsid w:val="00BB0258"/>
    <w:rsid w:val="00BB0C6D"/>
    <w:rsid w:val="00BB267E"/>
    <w:rsid w:val="00BB4A04"/>
    <w:rsid w:val="00BB7CFB"/>
    <w:rsid w:val="00BC4789"/>
    <w:rsid w:val="00BC4A68"/>
    <w:rsid w:val="00BC66C9"/>
    <w:rsid w:val="00BC6C51"/>
    <w:rsid w:val="00BC72F7"/>
    <w:rsid w:val="00BD11B4"/>
    <w:rsid w:val="00BD4214"/>
    <w:rsid w:val="00BD5780"/>
    <w:rsid w:val="00BE05C0"/>
    <w:rsid w:val="00BE105C"/>
    <w:rsid w:val="00BE2D6D"/>
    <w:rsid w:val="00BE32F4"/>
    <w:rsid w:val="00BE6F65"/>
    <w:rsid w:val="00BF07F2"/>
    <w:rsid w:val="00BF3C0E"/>
    <w:rsid w:val="00BF4811"/>
    <w:rsid w:val="00BF535E"/>
    <w:rsid w:val="00BF55FC"/>
    <w:rsid w:val="00BF61D8"/>
    <w:rsid w:val="00BF65F6"/>
    <w:rsid w:val="00BF6D3E"/>
    <w:rsid w:val="00BF7D11"/>
    <w:rsid w:val="00C01693"/>
    <w:rsid w:val="00C02EB2"/>
    <w:rsid w:val="00C031ED"/>
    <w:rsid w:val="00C048FF"/>
    <w:rsid w:val="00C067DB"/>
    <w:rsid w:val="00C06994"/>
    <w:rsid w:val="00C069CF"/>
    <w:rsid w:val="00C0722E"/>
    <w:rsid w:val="00C072BD"/>
    <w:rsid w:val="00C11ECF"/>
    <w:rsid w:val="00C1541F"/>
    <w:rsid w:val="00C162B3"/>
    <w:rsid w:val="00C16E42"/>
    <w:rsid w:val="00C1779F"/>
    <w:rsid w:val="00C22E47"/>
    <w:rsid w:val="00C24D12"/>
    <w:rsid w:val="00C24F07"/>
    <w:rsid w:val="00C2783A"/>
    <w:rsid w:val="00C27AB4"/>
    <w:rsid w:val="00C308AC"/>
    <w:rsid w:val="00C33FC4"/>
    <w:rsid w:val="00C356CD"/>
    <w:rsid w:val="00C373DF"/>
    <w:rsid w:val="00C41ADE"/>
    <w:rsid w:val="00C41D85"/>
    <w:rsid w:val="00C421A5"/>
    <w:rsid w:val="00C43082"/>
    <w:rsid w:val="00C46BF9"/>
    <w:rsid w:val="00C50D87"/>
    <w:rsid w:val="00C548A4"/>
    <w:rsid w:val="00C57D66"/>
    <w:rsid w:val="00C60300"/>
    <w:rsid w:val="00C6079E"/>
    <w:rsid w:val="00C64221"/>
    <w:rsid w:val="00C65726"/>
    <w:rsid w:val="00C72B5D"/>
    <w:rsid w:val="00C74C79"/>
    <w:rsid w:val="00C8191F"/>
    <w:rsid w:val="00C82C7B"/>
    <w:rsid w:val="00C8432B"/>
    <w:rsid w:val="00C87FEA"/>
    <w:rsid w:val="00C91EB1"/>
    <w:rsid w:val="00C92400"/>
    <w:rsid w:val="00C95288"/>
    <w:rsid w:val="00CA0072"/>
    <w:rsid w:val="00CA263B"/>
    <w:rsid w:val="00CA37BC"/>
    <w:rsid w:val="00CA42C5"/>
    <w:rsid w:val="00CA5065"/>
    <w:rsid w:val="00CA6C8D"/>
    <w:rsid w:val="00CB2DB7"/>
    <w:rsid w:val="00CB4285"/>
    <w:rsid w:val="00CB55FF"/>
    <w:rsid w:val="00CB6E26"/>
    <w:rsid w:val="00CC051A"/>
    <w:rsid w:val="00CC0B17"/>
    <w:rsid w:val="00CC241E"/>
    <w:rsid w:val="00CC3FF6"/>
    <w:rsid w:val="00CC49AA"/>
    <w:rsid w:val="00CC4A43"/>
    <w:rsid w:val="00CC6007"/>
    <w:rsid w:val="00CC67FF"/>
    <w:rsid w:val="00CD0288"/>
    <w:rsid w:val="00CD1553"/>
    <w:rsid w:val="00CD1BE6"/>
    <w:rsid w:val="00CD2B5D"/>
    <w:rsid w:val="00CD4653"/>
    <w:rsid w:val="00CD6DF6"/>
    <w:rsid w:val="00CD6EC9"/>
    <w:rsid w:val="00CE0013"/>
    <w:rsid w:val="00CE01DE"/>
    <w:rsid w:val="00CE0FB6"/>
    <w:rsid w:val="00CE579C"/>
    <w:rsid w:val="00CE58E8"/>
    <w:rsid w:val="00CE6BC6"/>
    <w:rsid w:val="00CF23C4"/>
    <w:rsid w:val="00CF7C72"/>
    <w:rsid w:val="00D025F9"/>
    <w:rsid w:val="00D044D6"/>
    <w:rsid w:val="00D05E24"/>
    <w:rsid w:val="00D06223"/>
    <w:rsid w:val="00D06839"/>
    <w:rsid w:val="00D07E31"/>
    <w:rsid w:val="00D10B91"/>
    <w:rsid w:val="00D11579"/>
    <w:rsid w:val="00D117D4"/>
    <w:rsid w:val="00D12EFD"/>
    <w:rsid w:val="00D131FD"/>
    <w:rsid w:val="00D15095"/>
    <w:rsid w:val="00D164BD"/>
    <w:rsid w:val="00D2189D"/>
    <w:rsid w:val="00D22565"/>
    <w:rsid w:val="00D22AEA"/>
    <w:rsid w:val="00D22BCB"/>
    <w:rsid w:val="00D240BF"/>
    <w:rsid w:val="00D254FD"/>
    <w:rsid w:val="00D3181B"/>
    <w:rsid w:val="00D318F8"/>
    <w:rsid w:val="00D32B52"/>
    <w:rsid w:val="00D34936"/>
    <w:rsid w:val="00D36A31"/>
    <w:rsid w:val="00D376C1"/>
    <w:rsid w:val="00D418C6"/>
    <w:rsid w:val="00D41956"/>
    <w:rsid w:val="00D41F9A"/>
    <w:rsid w:val="00D42794"/>
    <w:rsid w:val="00D44586"/>
    <w:rsid w:val="00D44FEF"/>
    <w:rsid w:val="00D46369"/>
    <w:rsid w:val="00D46B5E"/>
    <w:rsid w:val="00D47CC1"/>
    <w:rsid w:val="00D514D6"/>
    <w:rsid w:val="00D5297C"/>
    <w:rsid w:val="00D55DC7"/>
    <w:rsid w:val="00D56E41"/>
    <w:rsid w:val="00D57BBE"/>
    <w:rsid w:val="00D57F03"/>
    <w:rsid w:val="00D6095B"/>
    <w:rsid w:val="00D63B65"/>
    <w:rsid w:val="00D657BC"/>
    <w:rsid w:val="00D65F0E"/>
    <w:rsid w:val="00D7198D"/>
    <w:rsid w:val="00D71D97"/>
    <w:rsid w:val="00D736C3"/>
    <w:rsid w:val="00D73D08"/>
    <w:rsid w:val="00D75EAF"/>
    <w:rsid w:val="00D7648E"/>
    <w:rsid w:val="00D83389"/>
    <w:rsid w:val="00D85C33"/>
    <w:rsid w:val="00D91DED"/>
    <w:rsid w:val="00D92186"/>
    <w:rsid w:val="00D93242"/>
    <w:rsid w:val="00D942EA"/>
    <w:rsid w:val="00D96776"/>
    <w:rsid w:val="00D96C76"/>
    <w:rsid w:val="00D97A1F"/>
    <w:rsid w:val="00DA257F"/>
    <w:rsid w:val="00DA264B"/>
    <w:rsid w:val="00DA3302"/>
    <w:rsid w:val="00DA357C"/>
    <w:rsid w:val="00DA5EBF"/>
    <w:rsid w:val="00DB1AAA"/>
    <w:rsid w:val="00DB21AD"/>
    <w:rsid w:val="00DB22F6"/>
    <w:rsid w:val="00DB22FC"/>
    <w:rsid w:val="00DB2902"/>
    <w:rsid w:val="00DB2F5A"/>
    <w:rsid w:val="00DC27C7"/>
    <w:rsid w:val="00DC3603"/>
    <w:rsid w:val="00DC4F57"/>
    <w:rsid w:val="00DC6FCA"/>
    <w:rsid w:val="00DC784D"/>
    <w:rsid w:val="00DC7850"/>
    <w:rsid w:val="00DC7F9A"/>
    <w:rsid w:val="00DC7FC5"/>
    <w:rsid w:val="00DD034B"/>
    <w:rsid w:val="00DD75AB"/>
    <w:rsid w:val="00DD7752"/>
    <w:rsid w:val="00DE0AEE"/>
    <w:rsid w:val="00DE1877"/>
    <w:rsid w:val="00DE3BB2"/>
    <w:rsid w:val="00DE42A6"/>
    <w:rsid w:val="00DE47F2"/>
    <w:rsid w:val="00DE6985"/>
    <w:rsid w:val="00DF0D09"/>
    <w:rsid w:val="00DF1399"/>
    <w:rsid w:val="00DF1CA4"/>
    <w:rsid w:val="00DF2D50"/>
    <w:rsid w:val="00DF317E"/>
    <w:rsid w:val="00DF3C40"/>
    <w:rsid w:val="00DF6F21"/>
    <w:rsid w:val="00DF7D85"/>
    <w:rsid w:val="00E04EF6"/>
    <w:rsid w:val="00E0550D"/>
    <w:rsid w:val="00E12CAA"/>
    <w:rsid w:val="00E13A1A"/>
    <w:rsid w:val="00E16294"/>
    <w:rsid w:val="00E1727B"/>
    <w:rsid w:val="00E1754A"/>
    <w:rsid w:val="00E2029F"/>
    <w:rsid w:val="00E20631"/>
    <w:rsid w:val="00E21138"/>
    <w:rsid w:val="00E21725"/>
    <w:rsid w:val="00E21B65"/>
    <w:rsid w:val="00E23071"/>
    <w:rsid w:val="00E23AFE"/>
    <w:rsid w:val="00E32748"/>
    <w:rsid w:val="00E32D25"/>
    <w:rsid w:val="00E4356B"/>
    <w:rsid w:val="00E43B5A"/>
    <w:rsid w:val="00E44AC3"/>
    <w:rsid w:val="00E44B27"/>
    <w:rsid w:val="00E45717"/>
    <w:rsid w:val="00E45A63"/>
    <w:rsid w:val="00E45E0E"/>
    <w:rsid w:val="00E46B0F"/>
    <w:rsid w:val="00E51171"/>
    <w:rsid w:val="00E548F0"/>
    <w:rsid w:val="00E562C7"/>
    <w:rsid w:val="00E575A0"/>
    <w:rsid w:val="00E5774F"/>
    <w:rsid w:val="00E57D65"/>
    <w:rsid w:val="00E619B6"/>
    <w:rsid w:val="00E63B6A"/>
    <w:rsid w:val="00E6442D"/>
    <w:rsid w:val="00E65CB3"/>
    <w:rsid w:val="00E662F6"/>
    <w:rsid w:val="00E66EC1"/>
    <w:rsid w:val="00E676CB"/>
    <w:rsid w:val="00E744BE"/>
    <w:rsid w:val="00E75D92"/>
    <w:rsid w:val="00E76D61"/>
    <w:rsid w:val="00E77DC5"/>
    <w:rsid w:val="00E8211A"/>
    <w:rsid w:val="00E83326"/>
    <w:rsid w:val="00E86C61"/>
    <w:rsid w:val="00E91871"/>
    <w:rsid w:val="00E9723C"/>
    <w:rsid w:val="00EA04E4"/>
    <w:rsid w:val="00EA0C60"/>
    <w:rsid w:val="00EA0E46"/>
    <w:rsid w:val="00EA3A08"/>
    <w:rsid w:val="00EA4448"/>
    <w:rsid w:val="00EA483A"/>
    <w:rsid w:val="00EA5C86"/>
    <w:rsid w:val="00EA6639"/>
    <w:rsid w:val="00EA6AE9"/>
    <w:rsid w:val="00EB016B"/>
    <w:rsid w:val="00EB090A"/>
    <w:rsid w:val="00EB2DA2"/>
    <w:rsid w:val="00EB5FAA"/>
    <w:rsid w:val="00EB644F"/>
    <w:rsid w:val="00EC1C2D"/>
    <w:rsid w:val="00EC2B63"/>
    <w:rsid w:val="00EC54F5"/>
    <w:rsid w:val="00EC5E1E"/>
    <w:rsid w:val="00EC78A8"/>
    <w:rsid w:val="00ED0A95"/>
    <w:rsid w:val="00ED1828"/>
    <w:rsid w:val="00ED2385"/>
    <w:rsid w:val="00ED4DB2"/>
    <w:rsid w:val="00ED5711"/>
    <w:rsid w:val="00ED5990"/>
    <w:rsid w:val="00ED6556"/>
    <w:rsid w:val="00ED79E7"/>
    <w:rsid w:val="00EE0FD0"/>
    <w:rsid w:val="00EE17A8"/>
    <w:rsid w:val="00EE3301"/>
    <w:rsid w:val="00EE4441"/>
    <w:rsid w:val="00EE4534"/>
    <w:rsid w:val="00EE61AA"/>
    <w:rsid w:val="00EF21DE"/>
    <w:rsid w:val="00EF506C"/>
    <w:rsid w:val="00EF563B"/>
    <w:rsid w:val="00EF5C8B"/>
    <w:rsid w:val="00EF69F3"/>
    <w:rsid w:val="00F00B35"/>
    <w:rsid w:val="00F02C3E"/>
    <w:rsid w:val="00F03F92"/>
    <w:rsid w:val="00F04407"/>
    <w:rsid w:val="00F05172"/>
    <w:rsid w:val="00F05B63"/>
    <w:rsid w:val="00F071BA"/>
    <w:rsid w:val="00F109BC"/>
    <w:rsid w:val="00F117E8"/>
    <w:rsid w:val="00F157BF"/>
    <w:rsid w:val="00F20881"/>
    <w:rsid w:val="00F21EFD"/>
    <w:rsid w:val="00F22009"/>
    <w:rsid w:val="00F22C82"/>
    <w:rsid w:val="00F24057"/>
    <w:rsid w:val="00F32EE6"/>
    <w:rsid w:val="00F3352D"/>
    <w:rsid w:val="00F347A7"/>
    <w:rsid w:val="00F41AE4"/>
    <w:rsid w:val="00F4407C"/>
    <w:rsid w:val="00F47F2C"/>
    <w:rsid w:val="00F52A13"/>
    <w:rsid w:val="00F54BA6"/>
    <w:rsid w:val="00F553B1"/>
    <w:rsid w:val="00F56188"/>
    <w:rsid w:val="00F60536"/>
    <w:rsid w:val="00F612B5"/>
    <w:rsid w:val="00F63617"/>
    <w:rsid w:val="00F642C6"/>
    <w:rsid w:val="00F65057"/>
    <w:rsid w:val="00F65716"/>
    <w:rsid w:val="00F72213"/>
    <w:rsid w:val="00F75300"/>
    <w:rsid w:val="00F75533"/>
    <w:rsid w:val="00F75AF7"/>
    <w:rsid w:val="00F7669A"/>
    <w:rsid w:val="00F77141"/>
    <w:rsid w:val="00F77188"/>
    <w:rsid w:val="00F775A3"/>
    <w:rsid w:val="00F83639"/>
    <w:rsid w:val="00F86B0C"/>
    <w:rsid w:val="00F87422"/>
    <w:rsid w:val="00F8752C"/>
    <w:rsid w:val="00F87A3A"/>
    <w:rsid w:val="00F90EF4"/>
    <w:rsid w:val="00F92C2E"/>
    <w:rsid w:val="00F93A42"/>
    <w:rsid w:val="00F945AE"/>
    <w:rsid w:val="00F95647"/>
    <w:rsid w:val="00F97BC6"/>
    <w:rsid w:val="00FA163C"/>
    <w:rsid w:val="00FA424C"/>
    <w:rsid w:val="00FA4D66"/>
    <w:rsid w:val="00FA5F31"/>
    <w:rsid w:val="00FA74DD"/>
    <w:rsid w:val="00FB0CE1"/>
    <w:rsid w:val="00FB2CA2"/>
    <w:rsid w:val="00FB6774"/>
    <w:rsid w:val="00FC10E3"/>
    <w:rsid w:val="00FC126B"/>
    <w:rsid w:val="00FC1A38"/>
    <w:rsid w:val="00FC2243"/>
    <w:rsid w:val="00FC268D"/>
    <w:rsid w:val="00FC5A23"/>
    <w:rsid w:val="00FC76D3"/>
    <w:rsid w:val="00FC79D5"/>
    <w:rsid w:val="00FD0DF8"/>
    <w:rsid w:val="00FD225E"/>
    <w:rsid w:val="00FD3F71"/>
    <w:rsid w:val="00FD64B5"/>
    <w:rsid w:val="00FE2025"/>
    <w:rsid w:val="00FE240B"/>
    <w:rsid w:val="00FE2913"/>
    <w:rsid w:val="00FE2B31"/>
    <w:rsid w:val="00FE6326"/>
    <w:rsid w:val="00FE69DD"/>
    <w:rsid w:val="00FE6A41"/>
    <w:rsid w:val="00FE6AED"/>
    <w:rsid w:val="00FF1854"/>
    <w:rsid w:val="00FF2A7F"/>
    <w:rsid w:val="00FF5E75"/>
    <w:rsid w:val="00FF715F"/>
    <w:rsid w:val="00FF73D7"/>
    <w:rsid w:val="00FF7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B3"/>
    <w:rPr>
      <w:lang w:val="en-US"/>
    </w:rPr>
  </w:style>
  <w:style w:type="paragraph" w:styleId="Heading1">
    <w:name w:val="heading 1"/>
    <w:basedOn w:val="Normal"/>
    <w:next w:val="Normal"/>
    <w:link w:val="Heading1Char"/>
    <w:uiPriority w:val="9"/>
    <w:qFormat/>
    <w:rsid w:val="000553E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53EA"/>
    <w:pPr>
      <w:keepNext/>
      <w:keepLines/>
      <w:numPr>
        <w:ilvl w:val="1"/>
        <w:numId w:val="4"/>
      </w:numPr>
      <w:spacing w:before="200" w:after="0"/>
      <w:ind w:left="-7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53EA"/>
    <w:pPr>
      <w:keepNext/>
      <w:keepLines/>
      <w:numPr>
        <w:ilvl w:val="2"/>
        <w:numId w:val="4"/>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53E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53EA"/>
    <w:pPr>
      <w:keepNext/>
      <w:keepLines/>
      <w:numPr>
        <w:ilvl w:val="4"/>
        <w:numId w:val="4"/>
      </w:numPr>
      <w:spacing w:before="200" w:after="0"/>
      <w:ind w:left="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3E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53E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53E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53E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DDB"/>
    <w:pPr>
      <w:autoSpaceDE w:val="0"/>
      <w:autoSpaceDN w:val="0"/>
      <w:spacing w:after="0" w:line="240" w:lineRule="auto"/>
      <w:jc w:val="both"/>
    </w:pPr>
    <w:rPr>
      <w:rFonts w:ascii="Times New Roman" w:eastAsia="Times New Roman" w:hAnsi="Times New Roman" w:cs="Times New Roman"/>
      <w:sz w:val="24"/>
      <w:szCs w:val="24"/>
      <w:lang w:val="en-GB"/>
    </w:rPr>
  </w:style>
  <w:style w:type="character" w:customStyle="1" w:styleId="ListParagraphChar">
    <w:name w:val="List Paragraph Char"/>
    <w:basedOn w:val="DefaultParagraphFont"/>
    <w:link w:val="ListParagraph"/>
    <w:uiPriority w:val="34"/>
    <w:locked/>
    <w:rsid w:val="00923DDB"/>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23DDB"/>
    <w:rPr>
      <w:color w:val="0000FF"/>
      <w:u w:val="single"/>
    </w:rPr>
  </w:style>
  <w:style w:type="character" w:styleId="FootnoteReference">
    <w:name w:val="footnote reference"/>
    <w:aliases w:val="ftref"/>
    <w:basedOn w:val="DefaultParagraphFont"/>
    <w:uiPriority w:val="99"/>
    <w:semiHidden/>
    <w:unhideWhenUsed/>
    <w:rsid w:val="00923DDB"/>
    <w:rPr>
      <w:vertAlign w:val="superscript"/>
    </w:rPr>
  </w:style>
  <w:style w:type="table" w:styleId="TableGrid">
    <w:name w:val="Table Grid"/>
    <w:basedOn w:val="TableNormal"/>
    <w:uiPriority w:val="59"/>
    <w:rsid w:val="00923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DPPara">
    <w:name w:val="UNDP Para"/>
    <w:basedOn w:val="Normal"/>
    <w:link w:val="UNDPParaChar"/>
    <w:uiPriority w:val="99"/>
    <w:rsid w:val="00086586"/>
    <w:pPr>
      <w:spacing w:after="0" w:line="240" w:lineRule="auto"/>
      <w:jc w:val="both"/>
    </w:pPr>
    <w:rPr>
      <w:rFonts w:ascii="Times New Roman" w:eastAsia="Arial" w:hAnsi="Times New Roman" w:cs="Times New Roman"/>
      <w:sz w:val="24"/>
      <w:szCs w:val="24"/>
      <w:lang w:val="en-GB"/>
    </w:rPr>
  </w:style>
  <w:style w:type="character" w:customStyle="1" w:styleId="UNDPParaChar">
    <w:name w:val="UNDP Para Char"/>
    <w:basedOn w:val="DefaultParagraphFont"/>
    <w:link w:val="UNDPPara"/>
    <w:uiPriority w:val="99"/>
    <w:locked/>
    <w:rsid w:val="00086586"/>
    <w:rPr>
      <w:rFonts w:ascii="Times New Roman" w:eastAsia="Arial" w:hAnsi="Times New Roman" w:cs="Times New Roman"/>
      <w:sz w:val="24"/>
      <w:szCs w:val="24"/>
      <w:lang w:val="en-GB"/>
    </w:rPr>
  </w:style>
  <w:style w:type="paragraph" w:customStyle="1" w:styleId="Tablebullet">
    <w:name w:val="Table bullet"/>
    <w:basedOn w:val="ListParagraph"/>
    <w:link w:val="TablebulletChar"/>
    <w:uiPriority w:val="99"/>
    <w:qFormat/>
    <w:rsid w:val="00086586"/>
    <w:pPr>
      <w:numPr>
        <w:numId w:val="2"/>
      </w:numPr>
      <w:jc w:val="left"/>
    </w:pPr>
    <w:rPr>
      <w:sz w:val="20"/>
      <w:szCs w:val="20"/>
    </w:rPr>
  </w:style>
  <w:style w:type="character" w:customStyle="1" w:styleId="TablebulletChar">
    <w:name w:val="Table bullet Char"/>
    <w:basedOn w:val="ListParagraphChar"/>
    <w:link w:val="Tablebullet"/>
    <w:uiPriority w:val="99"/>
    <w:locked/>
    <w:rsid w:val="00086586"/>
    <w:rPr>
      <w:rFonts w:ascii="Times New Roman" w:eastAsia="Times New Roman" w:hAnsi="Times New Roman" w:cs="Times New Roman"/>
      <w:sz w:val="20"/>
      <w:szCs w:val="20"/>
      <w:lang w:val="en-GB"/>
    </w:rPr>
  </w:style>
  <w:style w:type="paragraph" w:customStyle="1" w:styleId="Tablebullet1">
    <w:name w:val="Table bullet 1"/>
    <w:basedOn w:val="Tablebullet"/>
    <w:link w:val="Tablebullet1Char"/>
    <w:qFormat/>
    <w:rsid w:val="00086586"/>
    <w:pPr>
      <w:autoSpaceDE/>
      <w:autoSpaceDN/>
      <w:contextualSpacing/>
    </w:pPr>
    <w:rPr>
      <w:sz w:val="18"/>
      <w:szCs w:val="18"/>
      <w:lang w:eastAsia="de-DE"/>
    </w:rPr>
  </w:style>
  <w:style w:type="character" w:customStyle="1" w:styleId="Tablebullet1Char">
    <w:name w:val="Table bullet 1 Char"/>
    <w:basedOn w:val="TablebulletChar"/>
    <w:link w:val="Tablebullet1"/>
    <w:rsid w:val="00086586"/>
    <w:rPr>
      <w:rFonts w:ascii="Times New Roman" w:eastAsia="Times New Roman" w:hAnsi="Times New Roman" w:cs="Times New Roman"/>
      <w:sz w:val="18"/>
      <w:szCs w:val="18"/>
      <w:lang w:val="en-GB" w:eastAsia="de-DE"/>
    </w:rPr>
  </w:style>
  <w:style w:type="paragraph" w:styleId="PlainText">
    <w:name w:val="Plain Text"/>
    <w:basedOn w:val="Normal"/>
    <w:link w:val="PlainTextChar"/>
    <w:uiPriority w:val="99"/>
    <w:unhideWhenUsed/>
    <w:rsid w:val="00DF0D09"/>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F0D09"/>
    <w:rPr>
      <w:rFonts w:ascii="Consolas" w:eastAsia="Calibri" w:hAnsi="Consolas" w:cs="Consolas"/>
      <w:sz w:val="21"/>
      <w:szCs w:val="21"/>
      <w:lang w:val="en-US"/>
    </w:rPr>
  </w:style>
  <w:style w:type="character" w:customStyle="1" w:styleId="Heading1Char">
    <w:name w:val="Heading 1 Char"/>
    <w:basedOn w:val="DefaultParagraphFont"/>
    <w:link w:val="Heading1"/>
    <w:uiPriority w:val="9"/>
    <w:rsid w:val="000553E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553E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553EA"/>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0553EA"/>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0553EA"/>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0553EA"/>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0553EA"/>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0553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0553EA"/>
    <w:rPr>
      <w:rFonts w:asciiTheme="majorHAnsi" w:eastAsiaTheme="majorEastAsia" w:hAnsiTheme="majorHAnsi" w:cstheme="majorBidi"/>
      <w:i/>
      <w:iCs/>
      <w:color w:val="404040" w:themeColor="text1" w:themeTint="BF"/>
      <w:sz w:val="20"/>
      <w:szCs w:val="20"/>
      <w:lang w:val="en-US"/>
    </w:rPr>
  </w:style>
  <w:style w:type="paragraph" w:styleId="FootnoteText">
    <w:name w:val="footnote text"/>
    <w:basedOn w:val="Normal"/>
    <w:link w:val="FootnoteTextChar"/>
    <w:uiPriority w:val="99"/>
    <w:semiHidden/>
    <w:unhideWhenUsed/>
    <w:rsid w:val="009A0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529"/>
    <w:rPr>
      <w:sz w:val="20"/>
      <w:szCs w:val="20"/>
      <w:lang w:val="en-US"/>
    </w:rPr>
  </w:style>
  <w:style w:type="paragraph" w:styleId="NoSpacing">
    <w:name w:val="No Spacing"/>
    <w:link w:val="NoSpacingChar"/>
    <w:uiPriority w:val="1"/>
    <w:qFormat/>
    <w:rsid w:val="009E6D7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6D76"/>
    <w:rPr>
      <w:rFonts w:eastAsiaTheme="minorEastAsia"/>
      <w:lang w:val="en-US" w:eastAsia="ja-JP"/>
    </w:rPr>
  </w:style>
  <w:style w:type="paragraph" w:styleId="BalloonText">
    <w:name w:val="Balloon Text"/>
    <w:basedOn w:val="Normal"/>
    <w:link w:val="BalloonTextChar"/>
    <w:uiPriority w:val="99"/>
    <w:semiHidden/>
    <w:unhideWhenUsed/>
    <w:rsid w:val="009E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D76"/>
    <w:rPr>
      <w:rFonts w:ascii="Tahoma" w:hAnsi="Tahoma" w:cs="Tahoma"/>
      <w:sz w:val="16"/>
      <w:szCs w:val="16"/>
      <w:lang w:val="en-US"/>
    </w:rPr>
  </w:style>
  <w:style w:type="paragraph" w:styleId="Header">
    <w:name w:val="header"/>
    <w:basedOn w:val="Normal"/>
    <w:link w:val="HeaderChar"/>
    <w:uiPriority w:val="99"/>
    <w:unhideWhenUsed/>
    <w:rsid w:val="009E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D76"/>
    <w:rPr>
      <w:lang w:val="en-US"/>
    </w:rPr>
  </w:style>
  <w:style w:type="paragraph" w:styleId="Footer">
    <w:name w:val="footer"/>
    <w:basedOn w:val="Normal"/>
    <w:link w:val="FooterChar"/>
    <w:uiPriority w:val="99"/>
    <w:unhideWhenUsed/>
    <w:rsid w:val="009E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D76"/>
    <w:rPr>
      <w:lang w:val="en-US"/>
    </w:rPr>
  </w:style>
  <w:style w:type="paragraph" w:styleId="TOCHeading">
    <w:name w:val="TOC Heading"/>
    <w:basedOn w:val="Heading1"/>
    <w:next w:val="Normal"/>
    <w:uiPriority w:val="39"/>
    <w:unhideWhenUsed/>
    <w:qFormat/>
    <w:rsid w:val="00AB3A3F"/>
    <w:pPr>
      <w:numPr>
        <w:numId w:val="0"/>
      </w:numPr>
      <w:outlineLvl w:val="9"/>
    </w:pPr>
    <w:rPr>
      <w:lang w:eastAsia="ja-JP"/>
    </w:rPr>
  </w:style>
  <w:style w:type="paragraph" w:styleId="TOC1">
    <w:name w:val="toc 1"/>
    <w:basedOn w:val="Normal"/>
    <w:next w:val="Normal"/>
    <w:autoRedefine/>
    <w:uiPriority w:val="39"/>
    <w:unhideWhenUsed/>
    <w:rsid w:val="00AB3A3F"/>
    <w:pPr>
      <w:spacing w:after="100"/>
    </w:pPr>
  </w:style>
  <w:style w:type="paragraph" w:styleId="TOC3">
    <w:name w:val="toc 3"/>
    <w:basedOn w:val="Normal"/>
    <w:next w:val="Normal"/>
    <w:autoRedefine/>
    <w:uiPriority w:val="39"/>
    <w:unhideWhenUsed/>
    <w:rsid w:val="00AB3A3F"/>
    <w:pPr>
      <w:spacing w:after="100"/>
      <w:ind w:left="440"/>
    </w:pPr>
  </w:style>
  <w:style w:type="paragraph" w:styleId="TOC2">
    <w:name w:val="toc 2"/>
    <w:basedOn w:val="Normal"/>
    <w:next w:val="Normal"/>
    <w:autoRedefine/>
    <w:uiPriority w:val="39"/>
    <w:unhideWhenUsed/>
    <w:rsid w:val="00AB3A3F"/>
    <w:pPr>
      <w:spacing w:after="100"/>
      <w:ind w:left="220"/>
    </w:pPr>
  </w:style>
  <w:style w:type="paragraph" w:styleId="Title">
    <w:name w:val="Title"/>
    <w:basedOn w:val="Normal"/>
    <w:next w:val="Normal"/>
    <w:link w:val="TitleChar"/>
    <w:uiPriority w:val="10"/>
    <w:qFormat/>
    <w:rsid w:val="000C3C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C48"/>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0579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57909"/>
    <w:rPr>
      <w:b/>
      <w:bCs/>
    </w:rPr>
  </w:style>
  <w:style w:type="character" w:customStyle="1" w:styleId="apple-style-span">
    <w:name w:val="apple-style-span"/>
    <w:basedOn w:val="DefaultParagraphFont"/>
    <w:rsid w:val="00057909"/>
  </w:style>
  <w:style w:type="paragraph" w:styleId="Subtitle">
    <w:name w:val="Subtitle"/>
    <w:basedOn w:val="Normal"/>
    <w:next w:val="Normal"/>
    <w:link w:val="SubtitleChar"/>
    <w:uiPriority w:val="11"/>
    <w:qFormat/>
    <w:rsid w:val="000579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57909"/>
    <w:rPr>
      <w:rFonts w:asciiTheme="majorHAnsi" w:eastAsiaTheme="majorEastAsia" w:hAnsiTheme="majorHAnsi" w:cstheme="majorBidi"/>
      <w:i/>
      <w:iCs/>
      <w:color w:val="4F81BD" w:themeColor="accent1"/>
      <w:spacing w:val="15"/>
      <w:sz w:val="24"/>
      <w:szCs w:val="24"/>
      <w:lang w:val="en-US"/>
    </w:rPr>
  </w:style>
  <w:style w:type="character" w:customStyle="1" w:styleId="apple-converted-space">
    <w:name w:val="apple-converted-space"/>
    <w:basedOn w:val="DefaultParagraphFont"/>
    <w:rsid w:val="00057909"/>
  </w:style>
  <w:style w:type="character" w:styleId="CommentReference">
    <w:name w:val="annotation reference"/>
    <w:basedOn w:val="DefaultParagraphFont"/>
    <w:uiPriority w:val="99"/>
    <w:semiHidden/>
    <w:unhideWhenUsed/>
    <w:rsid w:val="005321CF"/>
    <w:rPr>
      <w:sz w:val="16"/>
      <w:szCs w:val="16"/>
    </w:rPr>
  </w:style>
  <w:style w:type="paragraph" w:styleId="CommentText">
    <w:name w:val="annotation text"/>
    <w:basedOn w:val="Normal"/>
    <w:link w:val="CommentTextChar"/>
    <w:uiPriority w:val="99"/>
    <w:unhideWhenUsed/>
    <w:rsid w:val="005321CF"/>
    <w:pPr>
      <w:spacing w:line="240" w:lineRule="auto"/>
    </w:pPr>
    <w:rPr>
      <w:sz w:val="20"/>
      <w:szCs w:val="20"/>
    </w:rPr>
  </w:style>
  <w:style w:type="character" w:customStyle="1" w:styleId="CommentTextChar">
    <w:name w:val="Comment Text Char"/>
    <w:basedOn w:val="DefaultParagraphFont"/>
    <w:link w:val="CommentText"/>
    <w:uiPriority w:val="99"/>
    <w:rsid w:val="005321CF"/>
    <w:rPr>
      <w:sz w:val="20"/>
      <w:szCs w:val="20"/>
      <w:lang w:val="en-US"/>
    </w:rPr>
  </w:style>
  <w:style w:type="paragraph" w:styleId="CommentSubject">
    <w:name w:val="annotation subject"/>
    <w:basedOn w:val="CommentText"/>
    <w:next w:val="CommentText"/>
    <w:link w:val="CommentSubjectChar"/>
    <w:uiPriority w:val="99"/>
    <w:semiHidden/>
    <w:unhideWhenUsed/>
    <w:rsid w:val="005321CF"/>
    <w:rPr>
      <w:b/>
      <w:bCs/>
    </w:rPr>
  </w:style>
  <w:style w:type="character" w:customStyle="1" w:styleId="CommentSubjectChar">
    <w:name w:val="Comment Subject Char"/>
    <w:basedOn w:val="CommentTextChar"/>
    <w:link w:val="CommentSubject"/>
    <w:uiPriority w:val="99"/>
    <w:semiHidden/>
    <w:rsid w:val="005321CF"/>
    <w:rPr>
      <w:b/>
      <w:bCs/>
      <w:sz w:val="20"/>
      <w:szCs w:val="20"/>
      <w:lang w:val="en-US"/>
    </w:rPr>
  </w:style>
  <w:style w:type="paragraph" w:styleId="Revision">
    <w:name w:val="Revision"/>
    <w:hidden/>
    <w:uiPriority w:val="99"/>
    <w:semiHidden/>
    <w:rsid w:val="00897552"/>
    <w:pPr>
      <w:spacing w:after="0" w:line="240" w:lineRule="auto"/>
    </w:pPr>
    <w:rPr>
      <w:lang w:val="en-US"/>
    </w:rPr>
  </w:style>
  <w:style w:type="character" w:customStyle="1" w:styleId="il">
    <w:name w:val="il"/>
    <w:basedOn w:val="DefaultParagraphFont"/>
    <w:rsid w:val="00CC67FF"/>
  </w:style>
  <w:style w:type="character" w:customStyle="1" w:styleId="h4">
    <w:name w:val="h4"/>
    <w:basedOn w:val="DefaultParagraphFont"/>
    <w:rsid w:val="00564F5C"/>
  </w:style>
  <w:style w:type="paragraph" w:styleId="TOC4">
    <w:name w:val="toc 4"/>
    <w:basedOn w:val="Normal"/>
    <w:next w:val="Normal"/>
    <w:autoRedefine/>
    <w:uiPriority w:val="39"/>
    <w:unhideWhenUsed/>
    <w:rsid w:val="00CB6E26"/>
    <w:pPr>
      <w:spacing w:after="100"/>
      <w:ind w:left="660"/>
    </w:pPr>
    <w:rPr>
      <w:rFonts w:eastAsiaTheme="minorEastAsia"/>
      <w:lang w:val="en-IN" w:eastAsia="en-IN"/>
    </w:rPr>
  </w:style>
  <w:style w:type="paragraph" w:styleId="TOC5">
    <w:name w:val="toc 5"/>
    <w:basedOn w:val="Normal"/>
    <w:next w:val="Normal"/>
    <w:autoRedefine/>
    <w:uiPriority w:val="39"/>
    <w:unhideWhenUsed/>
    <w:rsid w:val="00CB6E26"/>
    <w:pPr>
      <w:spacing w:after="100"/>
      <w:ind w:left="880"/>
    </w:pPr>
    <w:rPr>
      <w:rFonts w:eastAsiaTheme="minorEastAsia"/>
      <w:lang w:val="en-IN" w:eastAsia="en-IN"/>
    </w:rPr>
  </w:style>
  <w:style w:type="paragraph" w:styleId="TOC6">
    <w:name w:val="toc 6"/>
    <w:basedOn w:val="Normal"/>
    <w:next w:val="Normal"/>
    <w:autoRedefine/>
    <w:uiPriority w:val="39"/>
    <w:unhideWhenUsed/>
    <w:rsid w:val="00CB6E26"/>
    <w:pPr>
      <w:spacing w:after="100"/>
      <w:ind w:left="1100"/>
    </w:pPr>
    <w:rPr>
      <w:rFonts w:eastAsiaTheme="minorEastAsia"/>
      <w:lang w:val="en-IN" w:eastAsia="en-IN"/>
    </w:rPr>
  </w:style>
  <w:style w:type="paragraph" w:styleId="TOC7">
    <w:name w:val="toc 7"/>
    <w:basedOn w:val="Normal"/>
    <w:next w:val="Normal"/>
    <w:autoRedefine/>
    <w:uiPriority w:val="39"/>
    <w:unhideWhenUsed/>
    <w:rsid w:val="00CB6E26"/>
    <w:pPr>
      <w:spacing w:after="100"/>
      <w:ind w:left="1320"/>
    </w:pPr>
    <w:rPr>
      <w:rFonts w:eastAsiaTheme="minorEastAsia"/>
      <w:lang w:val="en-IN" w:eastAsia="en-IN"/>
    </w:rPr>
  </w:style>
  <w:style w:type="paragraph" w:styleId="TOC8">
    <w:name w:val="toc 8"/>
    <w:basedOn w:val="Normal"/>
    <w:next w:val="Normal"/>
    <w:autoRedefine/>
    <w:uiPriority w:val="39"/>
    <w:unhideWhenUsed/>
    <w:rsid w:val="00CB6E26"/>
    <w:pPr>
      <w:spacing w:after="100"/>
      <w:ind w:left="1540"/>
    </w:pPr>
    <w:rPr>
      <w:rFonts w:eastAsiaTheme="minorEastAsia"/>
      <w:lang w:val="en-IN" w:eastAsia="en-IN"/>
    </w:rPr>
  </w:style>
  <w:style w:type="paragraph" w:styleId="TOC9">
    <w:name w:val="toc 9"/>
    <w:basedOn w:val="Normal"/>
    <w:next w:val="Normal"/>
    <w:autoRedefine/>
    <w:uiPriority w:val="39"/>
    <w:unhideWhenUsed/>
    <w:rsid w:val="00CB6E26"/>
    <w:pPr>
      <w:spacing w:after="100"/>
      <w:ind w:left="1760"/>
    </w:pPr>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B3"/>
    <w:rPr>
      <w:lang w:val="en-US"/>
    </w:rPr>
  </w:style>
  <w:style w:type="paragraph" w:styleId="Heading1">
    <w:name w:val="heading 1"/>
    <w:basedOn w:val="Normal"/>
    <w:next w:val="Normal"/>
    <w:link w:val="Heading1Char"/>
    <w:uiPriority w:val="9"/>
    <w:qFormat/>
    <w:rsid w:val="000553E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53EA"/>
    <w:pPr>
      <w:keepNext/>
      <w:keepLines/>
      <w:numPr>
        <w:ilvl w:val="1"/>
        <w:numId w:val="4"/>
      </w:numPr>
      <w:spacing w:before="200" w:after="0"/>
      <w:ind w:left="-7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53EA"/>
    <w:pPr>
      <w:keepNext/>
      <w:keepLines/>
      <w:numPr>
        <w:ilvl w:val="2"/>
        <w:numId w:val="4"/>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53E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53EA"/>
    <w:pPr>
      <w:keepNext/>
      <w:keepLines/>
      <w:numPr>
        <w:ilvl w:val="4"/>
        <w:numId w:val="4"/>
      </w:numPr>
      <w:spacing w:before="200" w:after="0"/>
      <w:ind w:left="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3E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53E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53E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53E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DDB"/>
    <w:pPr>
      <w:autoSpaceDE w:val="0"/>
      <w:autoSpaceDN w:val="0"/>
      <w:spacing w:after="0" w:line="240" w:lineRule="auto"/>
      <w:jc w:val="both"/>
    </w:pPr>
    <w:rPr>
      <w:rFonts w:ascii="Times New Roman" w:eastAsia="Times New Roman" w:hAnsi="Times New Roman" w:cs="Times New Roman"/>
      <w:sz w:val="24"/>
      <w:szCs w:val="24"/>
      <w:lang w:val="en-GB"/>
    </w:rPr>
  </w:style>
  <w:style w:type="character" w:customStyle="1" w:styleId="ListParagraphChar">
    <w:name w:val="List Paragraph Char"/>
    <w:basedOn w:val="DefaultParagraphFont"/>
    <w:link w:val="ListParagraph"/>
    <w:uiPriority w:val="34"/>
    <w:locked/>
    <w:rsid w:val="00923DDB"/>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23DDB"/>
    <w:rPr>
      <w:color w:val="0000FF"/>
      <w:u w:val="single"/>
    </w:rPr>
  </w:style>
  <w:style w:type="character" w:styleId="FootnoteReference">
    <w:name w:val="footnote reference"/>
    <w:aliases w:val="ftref"/>
    <w:basedOn w:val="DefaultParagraphFont"/>
    <w:uiPriority w:val="99"/>
    <w:semiHidden/>
    <w:unhideWhenUsed/>
    <w:rsid w:val="00923DDB"/>
    <w:rPr>
      <w:vertAlign w:val="superscript"/>
    </w:rPr>
  </w:style>
  <w:style w:type="table" w:styleId="TableGrid">
    <w:name w:val="Table Grid"/>
    <w:basedOn w:val="TableNormal"/>
    <w:uiPriority w:val="59"/>
    <w:rsid w:val="00923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DPPara">
    <w:name w:val="UNDP Para"/>
    <w:basedOn w:val="Normal"/>
    <w:link w:val="UNDPParaChar"/>
    <w:uiPriority w:val="99"/>
    <w:rsid w:val="00086586"/>
    <w:pPr>
      <w:spacing w:after="0" w:line="240" w:lineRule="auto"/>
      <w:jc w:val="both"/>
    </w:pPr>
    <w:rPr>
      <w:rFonts w:ascii="Times New Roman" w:eastAsia="Arial" w:hAnsi="Times New Roman" w:cs="Times New Roman"/>
      <w:sz w:val="24"/>
      <w:szCs w:val="24"/>
      <w:lang w:val="en-GB"/>
    </w:rPr>
  </w:style>
  <w:style w:type="character" w:customStyle="1" w:styleId="UNDPParaChar">
    <w:name w:val="UNDP Para Char"/>
    <w:basedOn w:val="DefaultParagraphFont"/>
    <w:link w:val="UNDPPara"/>
    <w:uiPriority w:val="99"/>
    <w:locked/>
    <w:rsid w:val="00086586"/>
    <w:rPr>
      <w:rFonts w:ascii="Times New Roman" w:eastAsia="Arial" w:hAnsi="Times New Roman" w:cs="Times New Roman"/>
      <w:sz w:val="24"/>
      <w:szCs w:val="24"/>
      <w:lang w:val="en-GB"/>
    </w:rPr>
  </w:style>
  <w:style w:type="paragraph" w:customStyle="1" w:styleId="Tablebullet">
    <w:name w:val="Table bullet"/>
    <w:basedOn w:val="ListParagraph"/>
    <w:link w:val="TablebulletChar"/>
    <w:uiPriority w:val="99"/>
    <w:qFormat/>
    <w:rsid w:val="00086586"/>
    <w:pPr>
      <w:numPr>
        <w:numId w:val="2"/>
      </w:numPr>
      <w:jc w:val="left"/>
    </w:pPr>
    <w:rPr>
      <w:sz w:val="20"/>
      <w:szCs w:val="20"/>
    </w:rPr>
  </w:style>
  <w:style w:type="character" w:customStyle="1" w:styleId="TablebulletChar">
    <w:name w:val="Table bullet Char"/>
    <w:basedOn w:val="ListParagraphChar"/>
    <w:link w:val="Tablebullet"/>
    <w:uiPriority w:val="99"/>
    <w:locked/>
    <w:rsid w:val="00086586"/>
    <w:rPr>
      <w:rFonts w:ascii="Times New Roman" w:eastAsia="Times New Roman" w:hAnsi="Times New Roman" w:cs="Times New Roman"/>
      <w:sz w:val="20"/>
      <w:szCs w:val="20"/>
      <w:lang w:val="en-GB"/>
    </w:rPr>
  </w:style>
  <w:style w:type="paragraph" w:customStyle="1" w:styleId="Tablebullet1">
    <w:name w:val="Table bullet 1"/>
    <w:basedOn w:val="Tablebullet"/>
    <w:link w:val="Tablebullet1Char"/>
    <w:qFormat/>
    <w:rsid w:val="00086586"/>
    <w:pPr>
      <w:autoSpaceDE/>
      <w:autoSpaceDN/>
      <w:contextualSpacing/>
    </w:pPr>
    <w:rPr>
      <w:sz w:val="18"/>
      <w:szCs w:val="18"/>
      <w:lang w:eastAsia="de-DE"/>
    </w:rPr>
  </w:style>
  <w:style w:type="character" w:customStyle="1" w:styleId="Tablebullet1Char">
    <w:name w:val="Table bullet 1 Char"/>
    <w:basedOn w:val="TablebulletChar"/>
    <w:link w:val="Tablebullet1"/>
    <w:rsid w:val="00086586"/>
    <w:rPr>
      <w:rFonts w:ascii="Times New Roman" w:eastAsia="Times New Roman" w:hAnsi="Times New Roman" w:cs="Times New Roman"/>
      <w:sz w:val="18"/>
      <w:szCs w:val="18"/>
      <w:lang w:val="en-GB" w:eastAsia="de-DE"/>
    </w:rPr>
  </w:style>
  <w:style w:type="paragraph" w:styleId="PlainText">
    <w:name w:val="Plain Text"/>
    <w:basedOn w:val="Normal"/>
    <w:link w:val="PlainTextChar"/>
    <w:uiPriority w:val="99"/>
    <w:unhideWhenUsed/>
    <w:rsid w:val="00DF0D09"/>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F0D09"/>
    <w:rPr>
      <w:rFonts w:ascii="Consolas" w:eastAsia="Calibri" w:hAnsi="Consolas" w:cs="Consolas"/>
      <w:sz w:val="21"/>
      <w:szCs w:val="21"/>
      <w:lang w:val="en-US"/>
    </w:rPr>
  </w:style>
  <w:style w:type="character" w:customStyle="1" w:styleId="Heading1Char">
    <w:name w:val="Heading 1 Char"/>
    <w:basedOn w:val="DefaultParagraphFont"/>
    <w:link w:val="Heading1"/>
    <w:uiPriority w:val="9"/>
    <w:rsid w:val="000553E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553E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553EA"/>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0553EA"/>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0553EA"/>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0553EA"/>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0553EA"/>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0553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0553EA"/>
    <w:rPr>
      <w:rFonts w:asciiTheme="majorHAnsi" w:eastAsiaTheme="majorEastAsia" w:hAnsiTheme="majorHAnsi" w:cstheme="majorBidi"/>
      <w:i/>
      <w:iCs/>
      <w:color w:val="404040" w:themeColor="text1" w:themeTint="BF"/>
      <w:sz w:val="20"/>
      <w:szCs w:val="20"/>
      <w:lang w:val="en-US"/>
    </w:rPr>
  </w:style>
  <w:style w:type="paragraph" w:styleId="FootnoteText">
    <w:name w:val="footnote text"/>
    <w:basedOn w:val="Normal"/>
    <w:link w:val="FootnoteTextChar"/>
    <w:uiPriority w:val="99"/>
    <w:semiHidden/>
    <w:unhideWhenUsed/>
    <w:rsid w:val="009A0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529"/>
    <w:rPr>
      <w:sz w:val="20"/>
      <w:szCs w:val="20"/>
      <w:lang w:val="en-US"/>
    </w:rPr>
  </w:style>
  <w:style w:type="paragraph" w:styleId="NoSpacing">
    <w:name w:val="No Spacing"/>
    <w:link w:val="NoSpacingChar"/>
    <w:uiPriority w:val="1"/>
    <w:qFormat/>
    <w:rsid w:val="009E6D7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6D76"/>
    <w:rPr>
      <w:rFonts w:eastAsiaTheme="minorEastAsia"/>
      <w:lang w:val="en-US" w:eastAsia="ja-JP"/>
    </w:rPr>
  </w:style>
  <w:style w:type="paragraph" w:styleId="BalloonText">
    <w:name w:val="Balloon Text"/>
    <w:basedOn w:val="Normal"/>
    <w:link w:val="BalloonTextChar"/>
    <w:uiPriority w:val="99"/>
    <w:semiHidden/>
    <w:unhideWhenUsed/>
    <w:rsid w:val="009E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D76"/>
    <w:rPr>
      <w:rFonts w:ascii="Tahoma" w:hAnsi="Tahoma" w:cs="Tahoma"/>
      <w:sz w:val="16"/>
      <w:szCs w:val="16"/>
      <w:lang w:val="en-US"/>
    </w:rPr>
  </w:style>
  <w:style w:type="paragraph" w:styleId="Header">
    <w:name w:val="header"/>
    <w:basedOn w:val="Normal"/>
    <w:link w:val="HeaderChar"/>
    <w:uiPriority w:val="99"/>
    <w:unhideWhenUsed/>
    <w:rsid w:val="009E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D76"/>
    <w:rPr>
      <w:lang w:val="en-US"/>
    </w:rPr>
  </w:style>
  <w:style w:type="paragraph" w:styleId="Footer">
    <w:name w:val="footer"/>
    <w:basedOn w:val="Normal"/>
    <w:link w:val="FooterChar"/>
    <w:uiPriority w:val="99"/>
    <w:unhideWhenUsed/>
    <w:rsid w:val="009E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D76"/>
    <w:rPr>
      <w:lang w:val="en-US"/>
    </w:rPr>
  </w:style>
  <w:style w:type="paragraph" w:styleId="TOCHeading">
    <w:name w:val="TOC Heading"/>
    <w:basedOn w:val="Heading1"/>
    <w:next w:val="Normal"/>
    <w:uiPriority w:val="39"/>
    <w:unhideWhenUsed/>
    <w:qFormat/>
    <w:rsid w:val="00AB3A3F"/>
    <w:pPr>
      <w:numPr>
        <w:numId w:val="0"/>
      </w:numPr>
      <w:outlineLvl w:val="9"/>
    </w:pPr>
    <w:rPr>
      <w:lang w:eastAsia="ja-JP"/>
    </w:rPr>
  </w:style>
  <w:style w:type="paragraph" w:styleId="TOC1">
    <w:name w:val="toc 1"/>
    <w:basedOn w:val="Normal"/>
    <w:next w:val="Normal"/>
    <w:autoRedefine/>
    <w:uiPriority w:val="39"/>
    <w:unhideWhenUsed/>
    <w:rsid w:val="00AB3A3F"/>
    <w:pPr>
      <w:spacing w:after="100"/>
    </w:pPr>
  </w:style>
  <w:style w:type="paragraph" w:styleId="TOC3">
    <w:name w:val="toc 3"/>
    <w:basedOn w:val="Normal"/>
    <w:next w:val="Normal"/>
    <w:autoRedefine/>
    <w:uiPriority w:val="39"/>
    <w:unhideWhenUsed/>
    <w:rsid w:val="00AB3A3F"/>
    <w:pPr>
      <w:spacing w:after="100"/>
      <w:ind w:left="440"/>
    </w:pPr>
  </w:style>
  <w:style w:type="paragraph" w:styleId="TOC2">
    <w:name w:val="toc 2"/>
    <w:basedOn w:val="Normal"/>
    <w:next w:val="Normal"/>
    <w:autoRedefine/>
    <w:uiPriority w:val="39"/>
    <w:unhideWhenUsed/>
    <w:rsid w:val="00AB3A3F"/>
    <w:pPr>
      <w:spacing w:after="100"/>
      <w:ind w:left="220"/>
    </w:pPr>
  </w:style>
  <w:style w:type="paragraph" w:styleId="Title">
    <w:name w:val="Title"/>
    <w:basedOn w:val="Normal"/>
    <w:next w:val="Normal"/>
    <w:link w:val="TitleChar"/>
    <w:uiPriority w:val="10"/>
    <w:qFormat/>
    <w:rsid w:val="000C3C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C48"/>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0579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57909"/>
    <w:rPr>
      <w:b/>
      <w:bCs/>
    </w:rPr>
  </w:style>
  <w:style w:type="character" w:customStyle="1" w:styleId="apple-style-span">
    <w:name w:val="apple-style-span"/>
    <w:basedOn w:val="DefaultParagraphFont"/>
    <w:rsid w:val="00057909"/>
  </w:style>
  <w:style w:type="paragraph" w:styleId="Subtitle">
    <w:name w:val="Subtitle"/>
    <w:basedOn w:val="Normal"/>
    <w:next w:val="Normal"/>
    <w:link w:val="SubtitleChar"/>
    <w:uiPriority w:val="11"/>
    <w:qFormat/>
    <w:rsid w:val="000579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57909"/>
    <w:rPr>
      <w:rFonts w:asciiTheme="majorHAnsi" w:eastAsiaTheme="majorEastAsia" w:hAnsiTheme="majorHAnsi" w:cstheme="majorBidi"/>
      <w:i/>
      <w:iCs/>
      <w:color w:val="4F81BD" w:themeColor="accent1"/>
      <w:spacing w:val="15"/>
      <w:sz w:val="24"/>
      <w:szCs w:val="24"/>
      <w:lang w:val="en-US"/>
    </w:rPr>
  </w:style>
  <w:style w:type="character" w:customStyle="1" w:styleId="apple-converted-space">
    <w:name w:val="apple-converted-space"/>
    <w:basedOn w:val="DefaultParagraphFont"/>
    <w:rsid w:val="00057909"/>
  </w:style>
  <w:style w:type="character" w:styleId="CommentReference">
    <w:name w:val="annotation reference"/>
    <w:basedOn w:val="DefaultParagraphFont"/>
    <w:uiPriority w:val="99"/>
    <w:semiHidden/>
    <w:unhideWhenUsed/>
    <w:rsid w:val="005321CF"/>
    <w:rPr>
      <w:sz w:val="16"/>
      <w:szCs w:val="16"/>
    </w:rPr>
  </w:style>
  <w:style w:type="paragraph" w:styleId="CommentText">
    <w:name w:val="annotation text"/>
    <w:basedOn w:val="Normal"/>
    <w:link w:val="CommentTextChar"/>
    <w:uiPriority w:val="99"/>
    <w:unhideWhenUsed/>
    <w:rsid w:val="005321CF"/>
    <w:pPr>
      <w:spacing w:line="240" w:lineRule="auto"/>
    </w:pPr>
    <w:rPr>
      <w:sz w:val="20"/>
      <w:szCs w:val="20"/>
    </w:rPr>
  </w:style>
  <w:style w:type="character" w:customStyle="1" w:styleId="CommentTextChar">
    <w:name w:val="Comment Text Char"/>
    <w:basedOn w:val="DefaultParagraphFont"/>
    <w:link w:val="CommentText"/>
    <w:uiPriority w:val="99"/>
    <w:rsid w:val="005321CF"/>
    <w:rPr>
      <w:sz w:val="20"/>
      <w:szCs w:val="20"/>
      <w:lang w:val="en-US"/>
    </w:rPr>
  </w:style>
  <w:style w:type="paragraph" w:styleId="CommentSubject">
    <w:name w:val="annotation subject"/>
    <w:basedOn w:val="CommentText"/>
    <w:next w:val="CommentText"/>
    <w:link w:val="CommentSubjectChar"/>
    <w:uiPriority w:val="99"/>
    <w:semiHidden/>
    <w:unhideWhenUsed/>
    <w:rsid w:val="005321CF"/>
    <w:rPr>
      <w:b/>
      <w:bCs/>
    </w:rPr>
  </w:style>
  <w:style w:type="character" w:customStyle="1" w:styleId="CommentSubjectChar">
    <w:name w:val="Comment Subject Char"/>
    <w:basedOn w:val="CommentTextChar"/>
    <w:link w:val="CommentSubject"/>
    <w:uiPriority w:val="99"/>
    <w:semiHidden/>
    <w:rsid w:val="005321CF"/>
    <w:rPr>
      <w:b/>
      <w:bCs/>
      <w:sz w:val="20"/>
      <w:szCs w:val="20"/>
      <w:lang w:val="en-US"/>
    </w:rPr>
  </w:style>
  <w:style w:type="paragraph" w:styleId="Revision">
    <w:name w:val="Revision"/>
    <w:hidden/>
    <w:uiPriority w:val="99"/>
    <w:semiHidden/>
    <w:rsid w:val="00897552"/>
    <w:pPr>
      <w:spacing w:after="0" w:line="240" w:lineRule="auto"/>
    </w:pPr>
    <w:rPr>
      <w:lang w:val="en-US"/>
    </w:rPr>
  </w:style>
  <w:style w:type="character" w:customStyle="1" w:styleId="il">
    <w:name w:val="il"/>
    <w:basedOn w:val="DefaultParagraphFont"/>
    <w:rsid w:val="00CC67FF"/>
  </w:style>
  <w:style w:type="character" w:customStyle="1" w:styleId="h4">
    <w:name w:val="h4"/>
    <w:basedOn w:val="DefaultParagraphFont"/>
    <w:rsid w:val="00564F5C"/>
  </w:style>
  <w:style w:type="paragraph" w:styleId="TOC4">
    <w:name w:val="toc 4"/>
    <w:basedOn w:val="Normal"/>
    <w:next w:val="Normal"/>
    <w:autoRedefine/>
    <w:uiPriority w:val="39"/>
    <w:unhideWhenUsed/>
    <w:rsid w:val="00CB6E26"/>
    <w:pPr>
      <w:spacing w:after="100"/>
      <w:ind w:left="660"/>
    </w:pPr>
    <w:rPr>
      <w:rFonts w:eastAsiaTheme="minorEastAsia"/>
      <w:lang w:val="en-IN" w:eastAsia="en-IN"/>
    </w:rPr>
  </w:style>
  <w:style w:type="paragraph" w:styleId="TOC5">
    <w:name w:val="toc 5"/>
    <w:basedOn w:val="Normal"/>
    <w:next w:val="Normal"/>
    <w:autoRedefine/>
    <w:uiPriority w:val="39"/>
    <w:unhideWhenUsed/>
    <w:rsid w:val="00CB6E26"/>
    <w:pPr>
      <w:spacing w:after="100"/>
      <w:ind w:left="880"/>
    </w:pPr>
    <w:rPr>
      <w:rFonts w:eastAsiaTheme="minorEastAsia"/>
      <w:lang w:val="en-IN" w:eastAsia="en-IN"/>
    </w:rPr>
  </w:style>
  <w:style w:type="paragraph" w:styleId="TOC6">
    <w:name w:val="toc 6"/>
    <w:basedOn w:val="Normal"/>
    <w:next w:val="Normal"/>
    <w:autoRedefine/>
    <w:uiPriority w:val="39"/>
    <w:unhideWhenUsed/>
    <w:rsid w:val="00CB6E26"/>
    <w:pPr>
      <w:spacing w:after="100"/>
      <w:ind w:left="1100"/>
    </w:pPr>
    <w:rPr>
      <w:rFonts w:eastAsiaTheme="minorEastAsia"/>
      <w:lang w:val="en-IN" w:eastAsia="en-IN"/>
    </w:rPr>
  </w:style>
  <w:style w:type="paragraph" w:styleId="TOC7">
    <w:name w:val="toc 7"/>
    <w:basedOn w:val="Normal"/>
    <w:next w:val="Normal"/>
    <w:autoRedefine/>
    <w:uiPriority w:val="39"/>
    <w:unhideWhenUsed/>
    <w:rsid w:val="00CB6E26"/>
    <w:pPr>
      <w:spacing w:after="100"/>
      <w:ind w:left="1320"/>
    </w:pPr>
    <w:rPr>
      <w:rFonts w:eastAsiaTheme="minorEastAsia"/>
      <w:lang w:val="en-IN" w:eastAsia="en-IN"/>
    </w:rPr>
  </w:style>
  <w:style w:type="paragraph" w:styleId="TOC8">
    <w:name w:val="toc 8"/>
    <w:basedOn w:val="Normal"/>
    <w:next w:val="Normal"/>
    <w:autoRedefine/>
    <w:uiPriority w:val="39"/>
    <w:unhideWhenUsed/>
    <w:rsid w:val="00CB6E26"/>
    <w:pPr>
      <w:spacing w:after="100"/>
      <w:ind w:left="1540"/>
    </w:pPr>
    <w:rPr>
      <w:rFonts w:eastAsiaTheme="minorEastAsia"/>
      <w:lang w:val="en-IN" w:eastAsia="en-IN"/>
    </w:rPr>
  </w:style>
  <w:style w:type="paragraph" w:styleId="TOC9">
    <w:name w:val="toc 9"/>
    <w:basedOn w:val="Normal"/>
    <w:next w:val="Normal"/>
    <w:autoRedefine/>
    <w:uiPriority w:val="39"/>
    <w:unhideWhenUsed/>
    <w:rsid w:val="00CB6E26"/>
    <w:pPr>
      <w:spacing w:after="100"/>
      <w:ind w:left="1760"/>
    </w:pPr>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6568688">
      <w:bodyDiv w:val="1"/>
      <w:marLeft w:val="0"/>
      <w:marRight w:val="0"/>
      <w:marTop w:val="0"/>
      <w:marBottom w:val="0"/>
      <w:divBdr>
        <w:top w:val="none" w:sz="0" w:space="0" w:color="auto"/>
        <w:left w:val="none" w:sz="0" w:space="0" w:color="auto"/>
        <w:bottom w:val="none" w:sz="0" w:space="0" w:color="auto"/>
        <w:right w:val="none" w:sz="0" w:space="0" w:color="auto"/>
      </w:divBdr>
    </w:div>
    <w:div w:id="151337272">
      <w:bodyDiv w:val="1"/>
      <w:marLeft w:val="0"/>
      <w:marRight w:val="0"/>
      <w:marTop w:val="0"/>
      <w:marBottom w:val="0"/>
      <w:divBdr>
        <w:top w:val="none" w:sz="0" w:space="0" w:color="auto"/>
        <w:left w:val="none" w:sz="0" w:space="0" w:color="auto"/>
        <w:bottom w:val="none" w:sz="0" w:space="0" w:color="auto"/>
        <w:right w:val="none" w:sz="0" w:space="0" w:color="auto"/>
      </w:divBdr>
    </w:div>
    <w:div w:id="657617322">
      <w:bodyDiv w:val="1"/>
      <w:marLeft w:val="0"/>
      <w:marRight w:val="0"/>
      <w:marTop w:val="0"/>
      <w:marBottom w:val="0"/>
      <w:divBdr>
        <w:top w:val="none" w:sz="0" w:space="0" w:color="auto"/>
        <w:left w:val="none" w:sz="0" w:space="0" w:color="auto"/>
        <w:bottom w:val="none" w:sz="0" w:space="0" w:color="auto"/>
        <w:right w:val="none" w:sz="0" w:space="0" w:color="auto"/>
      </w:divBdr>
      <w:divsChild>
        <w:div w:id="1771661919">
          <w:marLeft w:val="0"/>
          <w:marRight w:val="0"/>
          <w:marTop w:val="0"/>
          <w:marBottom w:val="0"/>
          <w:divBdr>
            <w:top w:val="none" w:sz="0" w:space="0" w:color="auto"/>
            <w:left w:val="none" w:sz="0" w:space="0" w:color="auto"/>
            <w:bottom w:val="none" w:sz="0" w:space="0" w:color="auto"/>
            <w:right w:val="none" w:sz="0" w:space="0" w:color="auto"/>
          </w:divBdr>
        </w:div>
        <w:div w:id="754519632">
          <w:marLeft w:val="0"/>
          <w:marRight w:val="0"/>
          <w:marTop w:val="0"/>
          <w:marBottom w:val="0"/>
          <w:divBdr>
            <w:top w:val="none" w:sz="0" w:space="0" w:color="auto"/>
            <w:left w:val="none" w:sz="0" w:space="0" w:color="auto"/>
            <w:bottom w:val="none" w:sz="0" w:space="0" w:color="auto"/>
            <w:right w:val="none" w:sz="0" w:space="0" w:color="auto"/>
          </w:divBdr>
          <w:divsChild>
            <w:div w:id="1415124441">
              <w:marLeft w:val="0"/>
              <w:marRight w:val="0"/>
              <w:marTop w:val="0"/>
              <w:marBottom w:val="0"/>
              <w:divBdr>
                <w:top w:val="single" w:sz="8" w:space="10" w:color="auto"/>
                <w:left w:val="single" w:sz="8" w:space="4" w:color="auto"/>
                <w:bottom w:val="single" w:sz="8" w:space="1" w:color="auto"/>
                <w:right w:val="single" w:sz="8" w:space="4" w:color="auto"/>
              </w:divBdr>
            </w:div>
          </w:divsChild>
        </w:div>
        <w:div w:id="1928150031">
          <w:marLeft w:val="0"/>
          <w:marRight w:val="0"/>
          <w:marTop w:val="0"/>
          <w:marBottom w:val="0"/>
          <w:divBdr>
            <w:top w:val="none" w:sz="0" w:space="0" w:color="auto"/>
            <w:left w:val="none" w:sz="0" w:space="0" w:color="auto"/>
            <w:bottom w:val="none" w:sz="0" w:space="0" w:color="auto"/>
            <w:right w:val="none" w:sz="0" w:space="0" w:color="auto"/>
          </w:divBdr>
          <w:divsChild>
            <w:div w:id="2202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7885">
      <w:bodyDiv w:val="1"/>
      <w:marLeft w:val="0"/>
      <w:marRight w:val="0"/>
      <w:marTop w:val="0"/>
      <w:marBottom w:val="0"/>
      <w:divBdr>
        <w:top w:val="none" w:sz="0" w:space="0" w:color="auto"/>
        <w:left w:val="none" w:sz="0" w:space="0" w:color="auto"/>
        <w:bottom w:val="none" w:sz="0" w:space="0" w:color="auto"/>
        <w:right w:val="none" w:sz="0" w:space="0" w:color="auto"/>
      </w:divBdr>
    </w:div>
    <w:div w:id="1122071815">
      <w:bodyDiv w:val="1"/>
      <w:marLeft w:val="0"/>
      <w:marRight w:val="0"/>
      <w:marTop w:val="0"/>
      <w:marBottom w:val="0"/>
      <w:divBdr>
        <w:top w:val="none" w:sz="0" w:space="0" w:color="auto"/>
        <w:left w:val="none" w:sz="0" w:space="0" w:color="auto"/>
        <w:bottom w:val="none" w:sz="0" w:space="0" w:color="auto"/>
        <w:right w:val="none" w:sz="0" w:space="0" w:color="auto"/>
      </w:divBdr>
    </w:div>
    <w:div w:id="1169906202">
      <w:bodyDiv w:val="1"/>
      <w:marLeft w:val="0"/>
      <w:marRight w:val="0"/>
      <w:marTop w:val="0"/>
      <w:marBottom w:val="0"/>
      <w:divBdr>
        <w:top w:val="none" w:sz="0" w:space="0" w:color="auto"/>
        <w:left w:val="none" w:sz="0" w:space="0" w:color="auto"/>
        <w:bottom w:val="none" w:sz="0" w:space="0" w:color="auto"/>
        <w:right w:val="none" w:sz="0" w:space="0" w:color="auto"/>
      </w:divBdr>
      <w:divsChild>
        <w:div w:id="1409614685">
          <w:marLeft w:val="0"/>
          <w:marRight w:val="0"/>
          <w:marTop w:val="0"/>
          <w:marBottom w:val="0"/>
          <w:divBdr>
            <w:top w:val="none" w:sz="0" w:space="0" w:color="auto"/>
            <w:left w:val="none" w:sz="0" w:space="0" w:color="auto"/>
            <w:bottom w:val="none" w:sz="0" w:space="0" w:color="auto"/>
            <w:right w:val="none" w:sz="0" w:space="0" w:color="auto"/>
          </w:divBdr>
        </w:div>
        <w:div w:id="160121402">
          <w:marLeft w:val="0"/>
          <w:marRight w:val="0"/>
          <w:marTop w:val="0"/>
          <w:marBottom w:val="0"/>
          <w:divBdr>
            <w:top w:val="none" w:sz="0" w:space="0" w:color="auto"/>
            <w:left w:val="none" w:sz="0" w:space="0" w:color="auto"/>
            <w:bottom w:val="none" w:sz="0" w:space="0" w:color="auto"/>
            <w:right w:val="none" w:sz="0" w:space="0" w:color="auto"/>
          </w:divBdr>
        </w:div>
        <w:div w:id="991254506">
          <w:marLeft w:val="0"/>
          <w:marRight w:val="0"/>
          <w:marTop w:val="0"/>
          <w:marBottom w:val="0"/>
          <w:divBdr>
            <w:top w:val="none" w:sz="0" w:space="0" w:color="auto"/>
            <w:left w:val="none" w:sz="0" w:space="0" w:color="auto"/>
            <w:bottom w:val="none" w:sz="0" w:space="0" w:color="auto"/>
            <w:right w:val="none" w:sz="0" w:space="0" w:color="auto"/>
          </w:divBdr>
        </w:div>
      </w:divsChild>
    </w:div>
    <w:div w:id="1306206956">
      <w:bodyDiv w:val="1"/>
      <w:marLeft w:val="0"/>
      <w:marRight w:val="0"/>
      <w:marTop w:val="0"/>
      <w:marBottom w:val="0"/>
      <w:divBdr>
        <w:top w:val="none" w:sz="0" w:space="0" w:color="auto"/>
        <w:left w:val="none" w:sz="0" w:space="0" w:color="auto"/>
        <w:bottom w:val="none" w:sz="0" w:space="0" w:color="auto"/>
        <w:right w:val="none" w:sz="0" w:space="0" w:color="auto"/>
      </w:divBdr>
    </w:div>
    <w:div w:id="1811239539">
      <w:bodyDiv w:val="1"/>
      <w:marLeft w:val="0"/>
      <w:marRight w:val="0"/>
      <w:marTop w:val="0"/>
      <w:marBottom w:val="0"/>
      <w:divBdr>
        <w:top w:val="none" w:sz="0" w:space="0" w:color="auto"/>
        <w:left w:val="none" w:sz="0" w:space="0" w:color="auto"/>
        <w:bottom w:val="none" w:sz="0" w:space="0" w:color="auto"/>
        <w:right w:val="none" w:sz="0" w:space="0" w:color="auto"/>
      </w:divBdr>
    </w:div>
    <w:div w:id="20554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rc.undp.org.in/resources/dis-srs/Gndr_Budgt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drc.undp.org.in/resources/dis-srs/Impact_Rec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rc.undp.org.in/resources/dis-srs/Gndr_Budg/" TargetMode="External"/><Relationship Id="rId5" Type="http://schemas.openxmlformats.org/officeDocument/2006/relationships/settings" Target="settings.xml"/><Relationship Id="rId15" Type="http://schemas.openxmlformats.org/officeDocument/2006/relationships/hyperlink" Target="http://hdrc.undp.org.in/resources/dis-srs/Gndr_Analysis/" TargetMode="External"/><Relationship Id="rId10" Type="http://schemas.openxmlformats.org/officeDocument/2006/relationships/hyperlink" Target="http://www.pri-resources.i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kabir.org.in/content/fm.htm" TargetMode="External"/><Relationship Id="rId14" Type="http://schemas.openxmlformats.org/officeDocument/2006/relationships/hyperlink" Target="http://hdrc.undp.org.in/resources/dis-srs/Impact_Maha/Maha_Impact.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ndiagovernance.gov.in/news.php?id=252" TargetMode="External"/><Relationship Id="rId1" Type="http://schemas.openxmlformats.org/officeDocument/2006/relationships/hyperlink" Target="http://indiagovernance.gov.in/news.php?id=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06DE0-D5ED-4B7F-990A-7789312E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36265</Words>
  <Characters>206713</Characters>
  <Application>Microsoft Office Word</Application>
  <DocSecurity>0</DocSecurity>
  <Lines>1722</Lines>
  <Paragraphs>484</Paragraphs>
  <ScaleCrop>false</ScaleCrop>
  <HeadingPairs>
    <vt:vector size="2" baseType="variant">
      <vt:variant>
        <vt:lpstr>Title</vt:lpstr>
      </vt:variant>
      <vt:variant>
        <vt:i4>1</vt:i4>
      </vt:variant>
    </vt:vector>
  </HeadingPairs>
  <TitlesOfParts>
    <vt:vector size="1" baseType="lpstr">
      <vt:lpstr>Outcome Evaluation of UNDP India’s Democratic Governance Programmes</vt:lpstr>
    </vt:vector>
  </TitlesOfParts>
  <Company>FINAL REPORT</Company>
  <LinksUpToDate>false</LinksUpToDate>
  <CharactersWithSpaces>242494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Evaluation of UNDP India’s Democratic Governance Programmes</dc:title>
  <dc:subject>2008-2011</dc:subject>
  <dc:creator>Premila Nazareth Satyanand, Independent Consultant</dc:creator>
  <cp:lastModifiedBy>mona.mishra</cp:lastModifiedBy>
  <cp:revision>2</cp:revision>
  <cp:lastPrinted>2012-01-03T05:24:00Z</cp:lastPrinted>
  <dcterms:created xsi:type="dcterms:W3CDTF">2012-02-02T06:01:00Z</dcterms:created>
  <dcterms:modified xsi:type="dcterms:W3CDTF">2012-02-02T06:01:00Z</dcterms:modified>
</cp:coreProperties>
</file>