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3A7" w:rsidRPr="000C0AE6" w:rsidRDefault="004923A7" w:rsidP="004923A7">
      <w:pPr>
        <w:ind w:right="-604"/>
        <w:rPr>
          <w:rFonts w:ascii="Times New Roman" w:hAnsi="Times New Roman" w:cs="Times New Roman"/>
          <w:b/>
          <w:sz w:val="24"/>
          <w:szCs w:val="24"/>
        </w:rPr>
      </w:pPr>
      <w:r w:rsidRPr="000C0AE6">
        <w:rPr>
          <w:rFonts w:ascii="Times New Roman" w:hAnsi="Times New Roman" w:cs="Times New Roman"/>
          <w:b/>
          <w:sz w:val="24"/>
          <w:szCs w:val="24"/>
        </w:rPr>
        <w:tab/>
      </w:r>
      <w:r w:rsidRPr="000C0AE6">
        <w:rPr>
          <w:rFonts w:ascii="Times New Roman" w:hAnsi="Times New Roman" w:cs="Times New Roman"/>
          <w:b/>
          <w:sz w:val="24"/>
          <w:szCs w:val="24"/>
        </w:rPr>
        <w:tab/>
      </w:r>
      <w:r w:rsidRPr="000C0AE6">
        <w:rPr>
          <w:rFonts w:ascii="Times New Roman" w:hAnsi="Times New Roman" w:cs="Times New Roman"/>
          <w:b/>
          <w:sz w:val="24"/>
          <w:szCs w:val="24"/>
        </w:rPr>
        <w:tab/>
      </w:r>
      <w:r w:rsidRPr="000C0AE6">
        <w:rPr>
          <w:rFonts w:ascii="Times New Roman" w:hAnsi="Times New Roman" w:cs="Times New Roman"/>
          <w:b/>
          <w:sz w:val="24"/>
          <w:szCs w:val="24"/>
        </w:rPr>
        <w:tab/>
      </w:r>
      <w:r w:rsidRPr="000C0AE6">
        <w:rPr>
          <w:rFonts w:ascii="Times New Roman" w:hAnsi="Times New Roman" w:cs="Times New Roman"/>
          <w:b/>
          <w:sz w:val="24"/>
          <w:szCs w:val="24"/>
        </w:rPr>
        <w:tab/>
      </w:r>
      <w:r w:rsidRPr="000C0AE6">
        <w:rPr>
          <w:rFonts w:ascii="Times New Roman" w:hAnsi="Times New Roman" w:cs="Times New Roman"/>
          <w:b/>
          <w:sz w:val="24"/>
          <w:szCs w:val="24"/>
        </w:rPr>
        <w:tab/>
      </w:r>
      <w:r w:rsidRPr="000C0AE6">
        <w:rPr>
          <w:rFonts w:ascii="Times New Roman" w:hAnsi="Times New Roman" w:cs="Times New Roman"/>
          <w:b/>
          <w:sz w:val="24"/>
          <w:szCs w:val="24"/>
        </w:rPr>
        <w:tab/>
      </w:r>
      <w:r w:rsidRPr="000C0AE6">
        <w:rPr>
          <w:rFonts w:ascii="Times New Roman" w:hAnsi="Times New Roman" w:cs="Times New Roman"/>
          <w:b/>
          <w:sz w:val="24"/>
          <w:szCs w:val="24"/>
        </w:rPr>
        <w:tab/>
      </w:r>
    </w:p>
    <w:p w:rsidR="004923A7" w:rsidRPr="000C0AE6" w:rsidRDefault="004923A7" w:rsidP="00DD6D34">
      <w:pPr>
        <w:ind w:right="-604"/>
        <w:jc w:val="center"/>
        <w:rPr>
          <w:rFonts w:ascii="Times New Roman" w:hAnsi="Times New Roman" w:cs="Times New Roman"/>
          <w:b/>
          <w:sz w:val="24"/>
          <w:szCs w:val="24"/>
        </w:rPr>
      </w:pPr>
    </w:p>
    <w:p w:rsidR="00DD6D34" w:rsidRPr="00B56925" w:rsidRDefault="00DD6D34" w:rsidP="00DD6D34">
      <w:pPr>
        <w:ind w:right="-604"/>
        <w:jc w:val="center"/>
        <w:rPr>
          <w:rFonts w:ascii="Times New Roman" w:hAnsi="Times New Roman" w:cs="Times New Roman"/>
          <w:b/>
          <w:sz w:val="24"/>
          <w:szCs w:val="24"/>
        </w:rPr>
      </w:pPr>
      <w:r w:rsidRPr="00B56925">
        <w:rPr>
          <w:rFonts w:ascii="Times New Roman" w:hAnsi="Times New Roman" w:cs="Times New Roman"/>
          <w:b/>
          <w:sz w:val="24"/>
          <w:szCs w:val="24"/>
        </w:rPr>
        <w:t>Mid-Term Evaluation Report</w:t>
      </w:r>
    </w:p>
    <w:p w:rsidR="00DD6D34" w:rsidRPr="00B56925" w:rsidRDefault="00DD6D34" w:rsidP="00DD6D34">
      <w:pPr>
        <w:ind w:right="-604"/>
        <w:jc w:val="center"/>
        <w:rPr>
          <w:rFonts w:ascii="Times New Roman" w:hAnsi="Times New Roman" w:cs="Times New Roman"/>
          <w:b/>
          <w:sz w:val="24"/>
          <w:szCs w:val="24"/>
        </w:rPr>
      </w:pPr>
    </w:p>
    <w:p w:rsidR="00DD6D34" w:rsidRPr="00B56925" w:rsidRDefault="00DD6D34" w:rsidP="00DD6D34">
      <w:pPr>
        <w:ind w:right="-604"/>
        <w:jc w:val="center"/>
        <w:rPr>
          <w:rFonts w:ascii="Times New Roman" w:hAnsi="Times New Roman" w:cs="Times New Roman"/>
          <w:b/>
          <w:sz w:val="24"/>
          <w:szCs w:val="24"/>
        </w:rPr>
      </w:pPr>
      <w:r w:rsidRPr="00B56925">
        <w:rPr>
          <w:rFonts w:ascii="Times New Roman" w:hAnsi="Times New Roman" w:cs="Times New Roman"/>
          <w:b/>
          <w:sz w:val="24"/>
          <w:szCs w:val="24"/>
        </w:rPr>
        <w:t>Project Title: Transforming the Market for Efficient Lighting</w:t>
      </w:r>
    </w:p>
    <w:p w:rsidR="00DD6D34" w:rsidRPr="00B56925" w:rsidRDefault="00DD6D34" w:rsidP="00DD6D34">
      <w:pPr>
        <w:ind w:right="-604"/>
        <w:jc w:val="center"/>
        <w:rPr>
          <w:rFonts w:ascii="Times New Roman" w:hAnsi="Times New Roman" w:cs="Times New Roman"/>
          <w:b/>
          <w:sz w:val="24"/>
          <w:szCs w:val="24"/>
        </w:rPr>
      </w:pPr>
    </w:p>
    <w:p w:rsidR="00DD6D34" w:rsidRPr="00B56925" w:rsidRDefault="00DD6D34" w:rsidP="00DD6D34">
      <w:pPr>
        <w:ind w:right="-604"/>
        <w:jc w:val="center"/>
        <w:rPr>
          <w:rFonts w:ascii="Times New Roman" w:hAnsi="Times New Roman" w:cs="Times New Roman"/>
          <w:b/>
          <w:sz w:val="24"/>
          <w:szCs w:val="24"/>
        </w:rPr>
      </w:pPr>
      <w:r w:rsidRPr="00B56925">
        <w:rPr>
          <w:rFonts w:ascii="Times New Roman" w:hAnsi="Times New Roman" w:cs="Times New Roman"/>
          <w:b/>
          <w:sz w:val="24"/>
          <w:szCs w:val="24"/>
        </w:rPr>
        <w:t>PIMS 4160</w:t>
      </w:r>
    </w:p>
    <w:p w:rsidR="00DD6D34" w:rsidRPr="00B56925" w:rsidRDefault="004F71C0" w:rsidP="00DD6D34">
      <w:pPr>
        <w:ind w:right="-604"/>
        <w:jc w:val="center"/>
        <w:rPr>
          <w:rFonts w:ascii="Times New Roman" w:hAnsi="Times New Roman" w:cs="Times New Roman"/>
          <w:b/>
          <w:sz w:val="24"/>
          <w:szCs w:val="24"/>
        </w:rPr>
      </w:pPr>
      <w:r w:rsidRPr="00B56925">
        <w:rPr>
          <w:rFonts w:ascii="Times New Roman" w:hAnsi="Times New Roman" w:cs="Times New Roman"/>
          <w:b/>
          <w:sz w:val="24"/>
          <w:szCs w:val="24"/>
        </w:rPr>
        <w:t xml:space="preserve">UNDP Award # 00058420        </w:t>
      </w:r>
      <w:r w:rsidR="00DD6D34" w:rsidRPr="00B56925">
        <w:rPr>
          <w:rFonts w:ascii="Times New Roman" w:hAnsi="Times New Roman" w:cs="Times New Roman"/>
          <w:b/>
          <w:sz w:val="24"/>
          <w:szCs w:val="24"/>
        </w:rPr>
        <w:t xml:space="preserve"> UNDP Project </w:t>
      </w:r>
      <w:r w:rsidRPr="00B56925">
        <w:rPr>
          <w:rFonts w:ascii="Times New Roman" w:hAnsi="Times New Roman" w:cs="Times New Roman"/>
          <w:b/>
          <w:sz w:val="24"/>
          <w:szCs w:val="24"/>
        </w:rPr>
        <w:t xml:space="preserve"># </w:t>
      </w:r>
      <w:r w:rsidR="00DD6D34" w:rsidRPr="00B56925">
        <w:rPr>
          <w:rFonts w:ascii="Times New Roman" w:hAnsi="Times New Roman" w:cs="Times New Roman"/>
          <w:b/>
          <w:sz w:val="24"/>
          <w:szCs w:val="24"/>
        </w:rPr>
        <w:t>00072576</w:t>
      </w:r>
    </w:p>
    <w:p w:rsidR="00DD6D34" w:rsidRPr="00B56925" w:rsidRDefault="00DD6D34" w:rsidP="00DD6D34">
      <w:pPr>
        <w:ind w:right="-604"/>
        <w:jc w:val="center"/>
        <w:rPr>
          <w:rFonts w:ascii="Times New Roman" w:hAnsi="Times New Roman" w:cs="Times New Roman"/>
          <w:b/>
          <w:sz w:val="24"/>
          <w:szCs w:val="24"/>
        </w:rPr>
      </w:pPr>
    </w:p>
    <w:p w:rsidR="00DD6D34" w:rsidRPr="00B56925" w:rsidRDefault="00DD6D34" w:rsidP="00472C77">
      <w:pPr>
        <w:ind w:right="-604"/>
        <w:jc w:val="center"/>
        <w:rPr>
          <w:rFonts w:ascii="Times New Roman" w:hAnsi="Times New Roman" w:cs="Times New Roman"/>
          <w:b/>
          <w:sz w:val="24"/>
          <w:szCs w:val="24"/>
        </w:rPr>
      </w:pPr>
    </w:p>
    <w:p w:rsidR="00DD6D34" w:rsidRPr="00B56925" w:rsidRDefault="00DD6D34" w:rsidP="00472C77">
      <w:pPr>
        <w:ind w:right="-604"/>
        <w:jc w:val="center"/>
        <w:rPr>
          <w:rFonts w:ascii="Times New Roman" w:hAnsi="Times New Roman" w:cs="Times New Roman"/>
          <w:b/>
          <w:sz w:val="24"/>
          <w:szCs w:val="24"/>
        </w:rPr>
      </w:pPr>
    </w:p>
    <w:p w:rsidR="00DD6D34" w:rsidRPr="00B56925" w:rsidRDefault="00DD6D34" w:rsidP="00472C77">
      <w:pPr>
        <w:ind w:right="-604"/>
        <w:jc w:val="center"/>
        <w:rPr>
          <w:rFonts w:ascii="Times New Roman" w:hAnsi="Times New Roman" w:cs="Times New Roman"/>
          <w:b/>
          <w:sz w:val="24"/>
          <w:szCs w:val="24"/>
        </w:rPr>
      </w:pPr>
    </w:p>
    <w:p w:rsidR="00DD6D34" w:rsidRPr="00B56925" w:rsidRDefault="00DD6D34" w:rsidP="00472C77">
      <w:pPr>
        <w:ind w:right="-604"/>
        <w:jc w:val="center"/>
        <w:rPr>
          <w:rFonts w:ascii="Times New Roman" w:hAnsi="Times New Roman" w:cs="Times New Roman"/>
          <w:b/>
          <w:sz w:val="24"/>
          <w:szCs w:val="24"/>
        </w:rPr>
      </w:pPr>
    </w:p>
    <w:p w:rsidR="00DD6D34" w:rsidRPr="00B56925" w:rsidRDefault="00DD6D34" w:rsidP="00472C77">
      <w:pPr>
        <w:ind w:right="-604"/>
        <w:jc w:val="center"/>
        <w:rPr>
          <w:rFonts w:ascii="Times New Roman" w:hAnsi="Times New Roman" w:cs="Times New Roman"/>
          <w:b/>
          <w:sz w:val="24"/>
          <w:szCs w:val="24"/>
        </w:rPr>
      </w:pPr>
    </w:p>
    <w:p w:rsidR="00DD6D34" w:rsidRPr="00B56925" w:rsidRDefault="00DD6D34" w:rsidP="00472C77">
      <w:pPr>
        <w:ind w:right="-604"/>
        <w:jc w:val="center"/>
        <w:rPr>
          <w:rFonts w:ascii="Times New Roman" w:hAnsi="Times New Roman" w:cs="Times New Roman"/>
          <w:b/>
          <w:sz w:val="24"/>
          <w:szCs w:val="24"/>
        </w:rPr>
      </w:pPr>
    </w:p>
    <w:p w:rsidR="00DD6D34" w:rsidRPr="00B56925" w:rsidRDefault="00DD6D34" w:rsidP="00472C77">
      <w:pPr>
        <w:ind w:right="-604"/>
        <w:jc w:val="center"/>
        <w:rPr>
          <w:rFonts w:ascii="Times New Roman" w:hAnsi="Times New Roman" w:cs="Times New Roman"/>
          <w:b/>
          <w:sz w:val="24"/>
          <w:szCs w:val="24"/>
        </w:rPr>
      </w:pPr>
    </w:p>
    <w:p w:rsidR="004F71C0" w:rsidRPr="00B56925" w:rsidRDefault="004F71C0" w:rsidP="00472C77">
      <w:pPr>
        <w:ind w:right="-604"/>
        <w:jc w:val="center"/>
        <w:rPr>
          <w:rFonts w:ascii="Times New Roman" w:hAnsi="Times New Roman" w:cs="Times New Roman"/>
          <w:b/>
          <w:sz w:val="24"/>
          <w:szCs w:val="24"/>
        </w:rPr>
      </w:pPr>
    </w:p>
    <w:p w:rsidR="004F71C0" w:rsidRPr="00B56925" w:rsidRDefault="004F71C0" w:rsidP="00472C77">
      <w:pPr>
        <w:ind w:right="-604"/>
        <w:jc w:val="center"/>
        <w:rPr>
          <w:rFonts w:ascii="Times New Roman" w:hAnsi="Times New Roman" w:cs="Times New Roman"/>
          <w:b/>
          <w:sz w:val="24"/>
          <w:szCs w:val="24"/>
        </w:rPr>
      </w:pPr>
    </w:p>
    <w:p w:rsidR="004F71C0" w:rsidRPr="00B56925" w:rsidRDefault="004F71C0" w:rsidP="00472C77">
      <w:pPr>
        <w:ind w:right="-604"/>
        <w:jc w:val="center"/>
        <w:rPr>
          <w:rFonts w:ascii="Times New Roman" w:hAnsi="Times New Roman" w:cs="Times New Roman"/>
          <w:b/>
          <w:sz w:val="24"/>
          <w:szCs w:val="24"/>
        </w:rPr>
      </w:pPr>
    </w:p>
    <w:p w:rsidR="00DD6D34" w:rsidRPr="00B56925" w:rsidRDefault="001900B4" w:rsidP="00472C77">
      <w:pPr>
        <w:ind w:right="-604"/>
        <w:jc w:val="center"/>
        <w:rPr>
          <w:rFonts w:ascii="Times New Roman" w:hAnsi="Times New Roman" w:cs="Times New Roman"/>
          <w:b/>
          <w:sz w:val="24"/>
          <w:szCs w:val="24"/>
        </w:rPr>
      </w:pPr>
      <w:r w:rsidRPr="00B56925">
        <w:rPr>
          <w:rFonts w:ascii="Times New Roman" w:hAnsi="Times New Roman" w:cs="Times New Roman"/>
          <w:b/>
          <w:sz w:val="24"/>
          <w:szCs w:val="24"/>
        </w:rPr>
        <w:t>P</w:t>
      </w:r>
      <w:r w:rsidR="00171BEE" w:rsidRPr="00B56925">
        <w:rPr>
          <w:rFonts w:ascii="Times New Roman" w:hAnsi="Times New Roman" w:cs="Times New Roman"/>
          <w:b/>
          <w:sz w:val="24"/>
          <w:szCs w:val="24"/>
        </w:rPr>
        <w:t>repared for UNDP Russia</w:t>
      </w:r>
    </w:p>
    <w:p w:rsidR="00171BEE" w:rsidRPr="00B56925" w:rsidRDefault="00532FE1" w:rsidP="00472C77">
      <w:pPr>
        <w:ind w:right="-604"/>
        <w:jc w:val="center"/>
        <w:rPr>
          <w:rFonts w:ascii="Times New Roman" w:hAnsi="Times New Roman" w:cs="Times New Roman"/>
          <w:b/>
          <w:sz w:val="24"/>
          <w:szCs w:val="24"/>
        </w:rPr>
      </w:pPr>
      <w:r w:rsidRPr="00B56925">
        <w:rPr>
          <w:rFonts w:ascii="Times New Roman" w:hAnsi="Times New Roman" w:cs="Times New Roman"/>
          <w:b/>
          <w:sz w:val="24"/>
          <w:szCs w:val="24"/>
        </w:rPr>
        <w:t>by</w:t>
      </w:r>
    </w:p>
    <w:p w:rsidR="00171BEE" w:rsidRPr="00B56925" w:rsidRDefault="00171BEE" w:rsidP="00472C77">
      <w:pPr>
        <w:ind w:right="-604"/>
        <w:jc w:val="center"/>
        <w:rPr>
          <w:rFonts w:ascii="Times New Roman" w:hAnsi="Times New Roman" w:cs="Times New Roman"/>
          <w:b/>
          <w:sz w:val="24"/>
          <w:szCs w:val="24"/>
        </w:rPr>
      </w:pPr>
      <w:r w:rsidRPr="00B56925">
        <w:rPr>
          <w:rFonts w:ascii="Times New Roman" w:hAnsi="Times New Roman" w:cs="Times New Roman"/>
          <w:b/>
          <w:sz w:val="24"/>
          <w:szCs w:val="24"/>
        </w:rPr>
        <w:t>Suresh Hurry, Ph.D., Consultant</w:t>
      </w:r>
      <w:r w:rsidR="00E12531" w:rsidRPr="00B56925">
        <w:rPr>
          <w:rFonts w:ascii="Times New Roman" w:hAnsi="Times New Roman" w:cs="Times New Roman"/>
          <w:b/>
          <w:sz w:val="24"/>
          <w:szCs w:val="24"/>
        </w:rPr>
        <w:t>/Evaluator</w:t>
      </w:r>
    </w:p>
    <w:p w:rsidR="00DD6D34" w:rsidRPr="00B56925" w:rsidRDefault="00171BEE" w:rsidP="00472C77">
      <w:pPr>
        <w:ind w:right="-604"/>
        <w:jc w:val="center"/>
        <w:rPr>
          <w:rFonts w:ascii="Times New Roman" w:hAnsi="Times New Roman" w:cs="Times New Roman"/>
          <w:b/>
          <w:sz w:val="24"/>
          <w:szCs w:val="24"/>
        </w:rPr>
      </w:pPr>
      <w:r w:rsidRPr="00B56925">
        <w:rPr>
          <w:rFonts w:ascii="Times New Roman" w:hAnsi="Times New Roman" w:cs="Times New Roman"/>
          <w:b/>
          <w:sz w:val="24"/>
          <w:szCs w:val="24"/>
        </w:rPr>
        <w:t>November</w:t>
      </w:r>
      <w:r w:rsidR="001176AD" w:rsidRPr="00B56925">
        <w:rPr>
          <w:rFonts w:ascii="Times New Roman" w:hAnsi="Times New Roman" w:cs="Times New Roman"/>
          <w:b/>
          <w:sz w:val="24"/>
          <w:szCs w:val="24"/>
        </w:rPr>
        <w:t xml:space="preserve"> 2012 - January 2013</w:t>
      </w:r>
    </w:p>
    <w:p w:rsidR="00DD6D34" w:rsidRPr="00B56925" w:rsidRDefault="00DD6D34" w:rsidP="00472C77">
      <w:pPr>
        <w:ind w:right="-604"/>
        <w:jc w:val="center"/>
        <w:rPr>
          <w:rFonts w:ascii="Times New Roman" w:hAnsi="Times New Roman" w:cs="Times New Roman"/>
          <w:b/>
          <w:sz w:val="24"/>
          <w:szCs w:val="24"/>
        </w:rPr>
      </w:pPr>
    </w:p>
    <w:p w:rsidR="00DD6D34" w:rsidRPr="00B56925" w:rsidRDefault="00DD6D34" w:rsidP="00472C77">
      <w:pPr>
        <w:ind w:right="-604"/>
        <w:jc w:val="center"/>
        <w:rPr>
          <w:rFonts w:ascii="Times New Roman" w:hAnsi="Times New Roman" w:cs="Times New Roman"/>
          <w:b/>
          <w:sz w:val="24"/>
          <w:szCs w:val="24"/>
        </w:rPr>
      </w:pPr>
    </w:p>
    <w:p w:rsidR="00DD6D34" w:rsidRPr="00B56925" w:rsidRDefault="00DD6D34" w:rsidP="00472C77">
      <w:pPr>
        <w:ind w:right="-604"/>
        <w:jc w:val="center"/>
        <w:rPr>
          <w:rFonts w:ascii="Times New Roman" w:hAnsi="Times New Roman" w:cs="Times New Roman"/>
          <w:b/>
          <w:sz w:val="24"/>
          <w:szCs w:val="24"/>
        </w:rPr>
      </w:pPr>
    </w:p>
    <w:p w:rsidR="00DD6D34" w:rsidRPr="00B56925" w:rsidRDefault="00DD6D34" w:rsidP="00472C77">
      <w:pPr>
        <w:ind w:right="-604"/>
        <w:jc w:val="center"/>
        <w:rPr>
          <w:rFonts w:ascii="Times New Roman" w:hAnsi="Times New Roman" w:cs="Times New Roman"/>
          <w:b/>
          <w:sz w:val="24"/>
          <w:szCs w:val="24"/>
        </w:rPr>
      </w:pPr>
    </w:p>
    <w:p w:rsidR="00DD6D34" w:rsidRPr="00B56925" w:rsidRDefault="00DD6D34" w:rsidP="00472C77">
      <w:pPr>
        <w:ind w:right="-604"/>
        <w:jc w:val="center"/>
        <w:rPr>
          <w:rFonts w:ascii="Times New Roman" w:hAnsi="Times New Roman" w:cs="Times New Roman"/>
          <w:b/>
          <w:sz w:val="24"/>
          <w:szCs w:val="24"/>
        </w:rPr>
      </w:pPr>
    </w:p>
    <w:p w:rsidR="00DD6D34" w:rsidRPr="00B56925" w:rsidRDefault="00DD6D34" w:rsidP="00472C77">
      <w:pPr>
        <w:ind w:right="-604"/>
        <w:jc w:val="center"/>
        <w:rPr>
          <w:rFonts w:ascii="Times New Roman" w:hAnsi="Times New Roman" w:cs="Times New Roman"/>
          <w:b/>
          <w:sz w:val="24"/>
          <w:szCs w:val="24"/>
        </w:rPr>
      </w:pPr>
    </w:p>
    <w:p w:rsidR="00E84BB7" w:rsidRPr="00B56925" w:rsidRDefault="00E84BB7" w:rsidP="00E84BB7">
      <w:pPr>
        <w:ind w:right="-604"/>
        <w:jc w:val="center"/>
        <w:rPr>
          <w:rFonts w:ascii="Times New Roman" w:hAnsi="Times New Roman" w:cs="Times New Roman"/>
          <w:b/>
          <w:sz w:val="24"/>
          <w:szCs w:val="24"/>
        </w:rPr>
      </w:pPr>
      <w:r w:rsidRPr="00B56925">
        <w:rPr>
          <w:rFonts w:ascii="Times New Roman" w:hAnsi="Times New Roman" w:cs="Times New Roman"/>
          <w:b/>
          <w:sz w:val="24"/>
          <w:szCs w:val="24"/>
        </w:rPr>
        <w:t>Acknowledgments</w:t>
      </w:r>
    </w:p>
    <w:p w:rsidR="00E84BB7" w:rsidRPr="00B56925" w:rsidRDefault="00E12531" w:rsidP="00E84BB7">
      <w:pPr>
        <w:ind w:right="-604"/>
        <w:jc w:val="both"/>
        <w:rPr>
          <w:rFonts w:ascii="Times New Roman" w:hAnsi="Times New Roman" w:cs="Times New Roman"/>
          <w:sz w:val="24"/>
          <w:szCs w:val="24"/>
        </w:rPr>
      </w:pPr>
      <w:r w:rsidRPr="00B56925">
        <w:rPr>
          <w:rFonts w:ascii="Times New Roman" w:hAnsi="Times New Roman" w:cs="Times New Roman"/>
          <w:sz w:val="24"/>
          <w:szCs w:val="24"/>
        </w:rPr>
        <w:t>The Evaluator</w:t>
      </w:r>
      <w:r w:rsidR="00C04353" w:rsidRPr="00B56925">
        <w:rPr>
          <w:rFonts w:ascii="Times New Roman" w:hAnsi="Times New Roman" w:cs="Times New Roman"/>
          <w:sz w:val="24"/>
          <w:szCs w:val="24"/>
        </w:rPr>
        <w:t xml:space="preserve"> wish</w:t>
      </w:r>
      <w:r w:rsidRPr="00B56925">
        <w:rPr>
          <w:rFonts w:ascii="Times New Roman" w:hAnsi="Times New Roman" w:cs="Times New Roman"/>
          <w:sz w:val="24"/>
          <w:szCs w:val="24"/>
        </w:rPr>
        <w:t>es</w:t>
      </w:r>
      <w:r w:rsidR="00E84BB7" w:rsidRPr="00B56925">
        <w:rPr>
          <w:rFonts w:ascii="Times New Roman" w:hAnsi="Times New Roman" w:cs="Times New Roman"/>
          <w:sz w:val="24"/>
          <w:szCs w:val="24"/>
        </w:rPr>
        <w:t xml:space="preserve"> to </w:t>
      </w:r>
      <w:r w:rsidR="004F71C0" w:rsidRPr="00B56925">
        <w:rPr>
          <w:rFonts w:ascii="Times New Roman" w:hAnsi="Times New Roman" w:cs="Times New Roman"/>
          <w:sz w:val="24"/>
          <w:szCs w:val="24"/>
        </w:rPr>
        <w:t>place on record</w:t>
      </w:r>
      <w:r w:rsidR="00E84BB7" w:rsidRPr="00B56925">
        <w:rPr>
          <w:rFonts w:ascii="Times New Roman" w:hAnsi="Times New Roman" w:cs="Times New Roman"/>
          <w:sz w:val="24"/>
          <w:szCs w:val="24"/>
        </w:rPr>
        <w:t xml:space="preserve"> his app</w:t>
      </w:r>
      <w:r w:rsidR="00DC7005" w:rsidRPr="00B56925">
        <w:rPr>
          <w:rFonts w:ascii="Times New Roman" w:hAnsi="Times New Roman" w:cs="Times New Roman"/>
          <w:sz w:val="24"/>
          <w:szCs w:val="24"/>
        </w:rPr>
        <w:t xml:space="preserve">reciation and gratitude to UNDP </w:t>
      </w:r>
      <w:r w:rsidR="00E84BB7" w:rsidRPr="00B56925">
        <w:rPr>
          <w:rFonts w:ascii="Times New Roman" w:hAnsi="Times New Roman" w:cs="Times New Roman"/>
          <w:sz w:val="24"/>
          <w:szCs w:val="24"/>
        </w:rPr>
        <w:t xml:space="preserve">Russia staff for </w:t>
      </w:r>
      <w:r w:rsidR="004F71C0" w:rsidRPr="00B56925">
        <w:rPr>
          <w:rFonts w:ascii="Times New Roman" w:hAnsi="Times New Roman" w:cs="Times New Roman"/>
          <w:sz w:val="24"/>
          <w:szCs w:val="24"/>
        </w:rPr>
        <w:t>their</w:t>
      </w:r>
      <w:r w:rsidR="00E84BB7" w:rsidRPr="00B56925">
        <w:rPr>
          <w:rFonts w:ascii="Times New Roman" w:hAnsi="Times New Roman" w:cs="Times New Roman"/>
          <w:sz w:val="24"/>
          <w:szCs w:val="24"/>
        </w:rPr>
        <w:t xml:space="preserve"> support in the prepar</w:t>
      </w:r>
      <w:r w:rsidR="00DC7005" w:rsidRPr="00B56925">
        <w:rPr>
          <w:rFonts w:ascii="Times New Roman" w:hAnsi="Times New Roman" w:cs="Times New Roman"/>
          <w:sz w:val="24"/>
          <w:szCs w:val="24"/>
        </w:rPr>
        <w:t>ation of this mid-term evaluation report and for their</w:t>
      </w:r>
      <w:r w:rsidR="00E84BB7" w:rsidRPr="00B56925">
        <w:rPr>
          <w:rFonts w:ascii="Times New Roman" w:hAnsi="Times New Roman" w:cs="Times New Roman"/>
          <w:sz w:val="24"/>
          <w:szCs w:val="24"/>
        </w:rPr>
        <w:t xml:space="preserve"> very pertinent and useful comments/suggestio</w:t>
      </w:r>
      <w:r w:rsidR="00DC7005" w:rsidRPr="00B56925">
        <w:rPr>
          <w:rFonts w:ascii="Times New Roman" w:hAnsi="Times New Roman" w:cs="Times New Roman"/>
          <w:sz w:val="24"/>
          <w:szCs w:val="24"/>
        </w:rPr>
        <w:t>ns to improve the quality of</w:t>
      </w:r>
      <w:r w:rsidR="00145EAB">
        <w:rPr>
          <w:rFonts w:ascii="Times New Roman" w:hAnsi="Times New Roman" w:cs="Times New Roman"/>
          <w:sz w:val="24"/>
          <w:szCs w:val="24"/>
        </w:rPr>
        <w:t xml:space="preserve"> </w:t>
      </w:r>
      <w:r w:rsidR="00DC7005" w:rsidRPr="00B56925">
        <w:rPr>
          <w:rFonts w:ascii="Times New Roman" w:hAnsi="Times New Roman" w:cs="Times New Roman"/>
          <w:sz w:val="24"/>
          <w:szCs w:val="24"/>
        </w:rPr>
        <w:t>this final</w:t>
      </w:r>
      <w:r w:rsidR="00E84BB7" w:rsidRPr="00B56925">
        <w:rPr>
          <w:rFonts w:ascii="Times New Roman" w:hAnsi="Times New Roman" w:cs="Times New Roman"/>
          <w:sz w:val="24"/>
          <w:szCs w:val="24"/>
        </w:rPr>
        <w:t xml:space="preserve"> version</w:t>
      </w:r>
      <w:r w:rsidR="00DC7005" w:rsidRPr="00B56925">
        <w:rPr>
          <w:rFonts w:ascii="Times New Roman" w:hAnsi="Times New Roman" w:cs="Times New Roman"/>
          <w:sz w:val="24"/>
          <w:szCs w:val="24"/>
        </w:rPr>
        <w:t>.</w:t>
      </w:r>
    </w:p>
    <w:p w:rsidR="00E84BB7" w:rsidRPr="00B56925" w:rsidRDefault="00E84BB7" w:rsidP="00E84BB7">
      <w:pPr>
        <w:ind w:right="-604"/>
        <w:jc w:val="both"/>
        <w:rPr>
          <w:rFonts w:ascii="Times New Roman" w:hAnsi="Times New Roman" w:cs="Times New Roman"/>
          <w:sz w:val="24"/>
          <w:szCs w:val="24"/>
        </w:rPr>
      </w:pPr>
      <w:r w:rsidRPr="00B56925">
        <w:rPr>
          <w:rFonts w:ascii="Times New Roman" w:hAnsi="Times New Roman" w:cs="Times New Roman"/>
          <w:sz w:val="24"/>
          <w:szCs w:val="24"/>
        </w:rPr>
        <w:t>In addition, the Bratislava-based UNDP Regional Technical Adviser provided invaluable guidance during the field work</w:t>
      </w:r>
      <w:r w:rsidR="0015516F" w:rsidRPr="00B56925">
        <w:rPr>
          <w:rFonts w:ascii="Times New Roman" w:hAnsi="Times New Roman" w:cs="Times New Roman"/>
          <w:sz w:val="24"/>
          <w:szCs w:val="24"/>
        </w:rPr>
        <w:t xml:space="preserve"> and subsequent drafting of the report</w:t>
      </w:r>
      <w:r w:rsidRPr="00B56925">
        <w:rPr>
          <w:rFonts w:ascii="Times New Roman" w:hAnsi="Times New Roman" w:cs="Times New Roman"/>
          <w:sz w:val="24"/>
          <w:szCs w:val="24"/>
        </w:rPr>
        <w:t xml:space="preserve">, for which kind thanks are extended. </w:t>
      </w:r>
    </w:p>
    <w:p w:rsidR="00DD6D34" w:rsidRPr="00B56925" w:rsidRDefault="00DC7005" w:rsidP="00E84BB7">
      <w:pPr>
        <w:ind w:right="-604"/>
        <w:jc w:val="both"/>
        <w:rPr>
          <w:rFonts w:ascii="Times New Roman" w:hAnsi="Times New Roman" w:cs="Times New Roman"/>
          <w:sz w:val="24"/>
          <w:szCs w:val="24"/>
        </w:rPr>
      </w:pPr>
      <w:r w:rsidRPr="00B56925">
        <w:rPr>
          <w:rFonts w:ascii="Times New Roman" w:hAnsi="Times New Roman" w:cs="Times New Roman"/>
          <w:sz w:val="24"/>
          <w:szCs w:val="24"/>
        </w:rPr>
        <w:t>Equal expression</w:t>
      </w:r>
      <w:r w:rsidR="00E84BB7" w:rsidRPr="00B56925">
        <w:rPr>
          <w:rFonts w:ascii="Times New Roman" w:hAnsi="Times New Roman" w:cs="Times New Roman"/>
          <w:sz w:val="24"/>
          <w:szCs w:val="24"/>
        </w:rPr>
        <w:t xml:space="preserve"> of apprecia</w:t>
      </w:r>
      <w:r w:rsidRPr="00B56925">
        <w:rPr>
          <w:rFonts w:ascii="Times New Roman" w:hAnsi="Times New Roman" w:cs="Times New Roman"/>
          <w:sz w:val="24"/>
          <w:szCs w:val="24"/>
        </w:rPr>
        <w:t>tion is also due to</w:t>
      </w:r>
      <w:r w:rsidR="00E84BB7" w:rsidRPr="00B56925">
        <w:rPr>
          <w:rFonts w:ascii="Times New Roman" w:hAnsi="Times New Roman" w:cs="Times New Roman"/>
          <w:sz w:val="24"/>
          <w:szCs w:val="24"/>
        </w:rPr>
        <w:t xml:space="preserve"> the </w:t>
      </w:r>
      <w:r w:rsidRPr="00B56925">
        <w:rPr>
          <w:rFonts w:ascii="Times New Roman" w:hAnsi="Times New Roman" w:cs="Times New Roman"/>
          <w:sz w:val="24"/>
          <w:szCs w:val="24"/>
        </w:rPr>
        <w:t>Officers</w:t>
      </w:r>
      <w:r w:rsidR="00E84BB7" w:rsidRPr="00B56925">
        <w:rPr>
          <w:rFonts w:ascii="Times New Roman" w:hAnsi="Times New Roman" w:cs="Times New Roman"/>
          <w:sz w:val="24"/>
          <w:szCs w:val="24"/>
        </w:rPr>
        <w:t xml:space="preserve"> in the Central, </w:t>
      </w:r>
      <w:r w:rsidRPr="00B56925">
        <w:rPr>
          <w:rFonts w:ascii="Times New Roman" w:hAnsi="Times New Roman" w:cs="Times New Roman"/>
          <w:sz w:val="24"/>
          <w:szCs w:val="24"/>
        </w:rPr>
        <w:t xml:space="preserve">Moscow </w:t>
      </w:r>
      <w:r w:rsidR="00E84BB7" w:rsidRPr="00B56925">
        <w:rPr>
          <w:rFonts w:ascii="Times New Roman" w:hAnsi="Times New Roman" w:cs="Times New Roman"/>
          <w:sz w:val="24"/>
          <w:szCs w:val="24"/>
        </w:rPr>
        <w:t xml:space="preserve">City and </w:t>
      </w:r>
      <w:r w:rsidRPr="00B56925">
        <w:rPr>
          <w:rFonts w:ascii="Times New Roman" w:hAnsi="Times New Roman" w:cs="Times New Roman"/>
          <w:sz w:val="24"/>
          <w:szCs w:val="24"/>
        </w:rPr>
        <w:t>the Volga Federal Administrations</w:t>
      </w:r>
      <w:r w:rsidR="00E84BB7" w:rsidRPr="00B56925">
        <w:rPr>
          <w:rFonts w:ascii="Times New Roman" w:hAnsi="Times New Roman" w:cs="Times New Roman"/>
          <w:sz w:val="24"/>
          <w:szCs w:val="24"/>
        </w:rPr>
        <w:t xml:space="preserve">, </w:t>
      </w:r>
      <w:r w:rsidRPr="00B56925">
        <w:rPr>
          <w:rFonts w:ascii="Times New Roman" w:hAnsi="Times New Roman" w:cs="Times New Roman"/>
          <w:sz w:val="24"/>
          <w:szCs w:val="24"/>
        </w:rPr>
        <w:t xml:space="preserve">Representatives of </w:t>
      </w:r>
      <w:r w:rsidR="004F71C0" w:rsidRPr="00B56925">
        <w:rPr>
          <w:rFonts w:ascii="Times New Roman" w:hAnsi="Times New Roman" w:cs="Times New Roman"/>
          <w:sz w:val="24"/>
          <w:szCs w:val="24"/>
        </w:rPr>
        <w:t xml:space="preserve">the Private Sector, NGOs, </w:t>
      </w:r>
      <w:r w:rsidR="00E84BB7" w:rsidRPr="00B56925">
        <w:rPr>
          <w:rFonts w:ascii="Times New Roman" w:hAnsi="Times New Roman" w:cs="Times New Roman"/>
          <w:sz w:val="24"/>
          <w:szCs w:val="24"/>
        </w:rPr>
        <w:t xml:space="preserve">as well as to other persons </w:t>
      </w:r>
      <w:r w:rsidRPr="00B56925">
        <w:rPr>
          <w:rFonts w:ascii="Times New Roman" w:hAnsi="Times New Roman" w:cs="Times New Roman"/>
          <w:sz w:val="24"/>
          <w:szCs w:val="24"/>
        </w:rPr>
        <w:t>who allocated their precious time to meet with the Evaluator</w:t>
      </w:r>
      <w:r w:rsidR="00E84BB7" w:rsidRPr="00B56925">
        <w:rPr>
          <w:rFonts w:ascii="Times New Roman" w:hAnsi="Times New Roman" w:cs="Times New Roman"/>
          <w:sz w:val="24"/>
          <w:szCs w:val="24"/>
        </w:rPr>
        <w:t>. T</w:t>
      </w:r>
      <w:r w:rsidRPr="00B56925">
        <w:rPr>
          <w:rFonts w:ascii="Times New Roman" w:hAnsi="Times New Roman" w:cs="Times New Roman"/>
          <w:sz w:val="24"/>
          <w:szCs w:val="24"/>
        </w:rPr>
        <w:t>hey are all listed</w:t>
      </w:r>
      <w:r w:rsidR="004F71C0" w:rsidRPr="00B56925">
        <w:rPr>
          <w:rFonts w:ascii="Times New Roman" w:hAnsi="Times New Roman" w:cs="Times New Roman"/>
          <w:sz w:val="24"/>
          <w:szCs w:val="24"/>
        </w:rPr>
        <w:t xml:space="preserve"> in Annex 3</w:t>
      </w:r>
      <w:r w:rsidR="00532FE1" w:rsidRPr="00B56925">
        <w:rPr>
          <w:rFonts w:ascii="Times New Roman" w:hAnsi="Times New Roman" w:cs="Times New Roman"/>
          <w:sz w:val="24"/>
          <w:szCs w:val="24"/>
        </w:rPr>
        <w:t>.</w:t>
      </w:r>
    </w:p>
    <w:p w:rsidR="00DD6D34" w:rsidRPr="00B56925" w:rsidRDefault="00DD6D34" w:rsidP="00472C77">
      <w:pPr>
        <w:ind w:right="-604"/>
        <w:jc w:val="center"/>
        <w:rPr>
          <w:rFonts w:ascii="Times New Roman" w:hAnsi="Times New Roman" w:cs="Times New Roman"/>
          <w:b/>
          <w:sz w:val="24"/>
          <w:szCs w:val="24"/>
        </w:rPr>
      </w:pPr>
    </w:p>
    <w:p w:rsidR="00DD6D34" w:rsidRPr="00B56925" w:rsidRDefault="00DD6D34" w:rsidP="00472C77">
      <w:pPr>
        <w:ind w:right="-604"/>
        <w:jc w:val="center"/>
        <w:rPr>
          <w:rFonts w:ascii="Times New Roman" w:hAnsi="Times New Roman" w:cs="Times New Roman"/>
          <w:b/>
          <w:sz w:val="24"/>
          <w:szCs w:val="24"/>
        </w:rPr>
      </w:pPr>
    </w:p>
    <w:p w:rsidR="00DD6D34" w:rsidRPr="00B56925" w:rsidRDefault="00DD6D34" w:rsidP="00472C77">
      <w:pPr>
        <w:ind w:right="-604"/>
        <w:jc w:val="center"/>
        <w:rPr>
          <w:rFonts w:ascii="Times New Roman" w:hAnsi="Times New Roman" w:cs="Times New Roman"/>
          <w:b/>
          <w:sz w:val="24"/>
          <w:szCs w:val="24"/>
        </w:rPr>
      </w:pPr>
    </w:p>
    <w:p w:rsidR="00DD6D34" w:rsidRPr="00B56925" w:rsidRDefault="00DD6D34" w:rsidP="00472C77">
      <w:pPr>
        <w:ind w:right="-604"/>
        <w:jc w:val="center"/>
        <w:rPr>
          <w:rFonts w:ascii="Times New Roman" w:hAnsi="Times New Roman" w:cs="Times New Roman"/>
          <w:b/>
          <w:sz w:val="24"/>
          <w:szCs w:val="24"/>
        </w:rPr>
      </w:pPr>
    </w:p>
    <w:p w:rsidR="00DD6D34" w:rsidRPr="00B56925" w:rsidRDefault="00DD6D34" w:rsidP="00472C77">
      <w:pPr>
        <w:ind w:right="-604"/>
        <w:jc w:val="center"/>
        <w:rPr>
          <w:rFonts w:ascii="Times New Roman" w:hAnsi="Times New Roman" w:cs="Times New Roman"/>
          <w:b/>
          <w:sz w:val="24"/>
          <w:szCs w:val="24"/>
        </w:rPr>
      </w:pPr>
    </w:p>
    <w:p w:rsidR="00DD6D34" w:rsidRPr="00B56925" w:rsidRDefault="00DD6D34" w:rsidP="00472C77">
      <w:pPr>
        <w:ind w:right="-604"/>
        <w:jc w:val="center"/>
        <w:rPr>
          <w:rFonts w:ascii="Times New Roman" w:hAnsi="Times New Roman" w:cs="Times New Roman"/>
          <w:b/>
          <w:sz w:val="24"/>
          <w:szCs w:val="24"/>
        </w:rPr>
      </w:pPr>
    </w:p>
    <w:p w:rsidR="00DD6D34" w:rsidRPr="00B56925" w:rsidRDefault="00DD6D34" w:rsidP="00472C77">
      <w:pPr>
        <w:ind w:right="-604"/>
        <w:jc w:val="center"/>
        <w:rPr>
          <w:rFonts w:ascii="Times New Roman" w:hAnsi="Times New Roman" w:cs="Times New Roman"/>
          <w:b/>
          <w:sz w:val="24"/>
          <w:szCs w:val="24"/>
        </w:rPr>
      </w:pPr>
    </w:p>
    <w:p w:rsidR="004F71C0" w:rsidRPr="00B56925" w:rsidRDefault="004F71C0" w:rsidP="00DD6D34">
      <w:pPr>
        <w:ind w:left="-180" w:right="-604"/>
        <w:jc w:val="center"/>
        <w:rPr>
          <w:rFonts w:ascii="Times New Roman" w:hAnsi="Times New Roman" w:cs="Times New Roman"/>
          <w:b/>
          <w:sz w:val="24"/>
          <w:szCs w:val="24"/>
        </w:rPr>
      </w:pPr>
    </w:p>
    <w:p w:rsidR="004F71C0" w:rsidRPr="00B56925" w:rsidRDefault="004F71C0" w:rsidP="00DD6D34">
      <w:pPr>
        <w:ind w:left="-180" w:right="-604"/>
        <w:jc w:val="center"/>
        <w:rPr>
          <w:rFonts w:ascii="Times New Roman" w:hAnsi="Times New Roman" w:cs="Times New Roman"/>
          <w:b/>
          <w:sz w:val="24"/>
          <w:szCs w:val="24"/>
        </w:rPr>
      </w:pPr>
    </w:p>
    <w:p w:rsidR="004F71C0" w:rsidRPr="00B56925" w:rsidRDefault="004F71C0" w:rsidP="00DD6D34">
      <w:pPr>
        <w:ind w:left="-180" w:right="-604"/>
        <w:jc w:val="center"/>
        <w:rPr>
          <w:rFonts w:ascii="Times New Roman" w:hAnsi="Times New Roman" w:cs="Times New Roman"/>
          <w:b/>
          <w:sz w:val="24"/>
          <w:szCs w:val="24"/>
        </w:rPr>
      </w:pPr>
    </w:p>
    <w:p w:rsidR="004F71C0" w:rsidRPr="00B56925" w:rsidRDefault="004F71C0" w:rsidP="00DD6D34">
      <w:pPr>
        <w:ind w:left="-180" w:right="-604"/>
        <w:jc w:val="center"/>
        <w:rPr>
          <w:rFonts w:ascii="Times New Roman" w:hAnsi="Times New Roman" w:cs="Times New Roman"/>
          <w:b/>
          <w:sz w:val="24"/>
          <w:szCs w:val="24"/>
        </w:rPr>
      </w:pPr>
    </w:p>
    <w:p w:rsidR="004F71C0" w:rsidRPr="00B56925" w:rsidRDefault="004F71C0" w:rsidP="00DD6D34">
      <w:pPr>
        <w:ind w:left="-180" w:right="-604"/>
        <w:jc w:val="center"/>
        <w:rPr>
          <w:rFonts w:ascii="Times New Roman" w:hAnsi="Times New Roman" w:cs="Times New Roman"/>
          <w:b/>
          <w:sz w:val="24"/>
          <w:szCs w:val="24"/>
        </w:rPr>
      </w:pPr>
    </w:p>
    <w:p w:rsidR="004F71C0" w:rsidRPr="00B56925" w:rsidRDefault="004F71C0" w:rsidP="00DD6D34">
      <w:pPr>
        <w:ind w:left="-180" w:right="-604"/>
        <w:jc w:val="center"/>
        <w:rPr>
          <w:rFonts w:ascii="Times New Roman" w:hAnsi="Times New Roman" w:cs="Times New Roman"/>
          <w:b/>
          <w:sz w:val="24"/>
          <w:szCs w:val="24"/>
        </w:rPr>
      </w:pPr>
    </w:p>
    <w:p w:rsidR="004F71C0" w:rsidRPr="00B56925" w:rsidRDefault="004F71C0" w:rsidP="00DD6D34">
      <w:pPr>
        <w:ind w:left="-180" w:right="-604"/>
        <w:jc w:val="center"/>
        <w:rPr>
          <w:rFonts w:ascii="Times New Roman" w:hAnsi="Times New Roman" w:cs="Times New Roman"/>
          <w:b/>
          <w:sz w:val="24"/>
          <w:szCs w:val="24"/>
        </w:rPr>
      </w:pPr>
    </w:p>
    <w:p w:rsidR="004F71C0" w:rsidRPr="00B56925" w:rsidRDefault="004F71C0" w:rsidP="00DD6D34">
      <w:pPr>
        <w:ind w:left="-180" w:right="-604"/>
        <w:jc w:val="center"/>
        <w:rPr>
          <w:rFonts w:ascii="Times New Roman" w:hAnsi="Times New Roman" w:cs="Times New Roman"/>
          <w:b/>
          <w:sz w:val="24"/>
          <w:szCs w:val="24"/>
        </w:rPr>
      </w:pPr>
    </w:p>
    <w:p w:rsidR="004F71C0" w:rsidRPr="00B56925" w:rsidRDefault="004F71C0" w:rsidP="00DD6D34">
      <w:pPr>
        <w:ind w:left="-180" w:right="-604"/>
        <w:jc w:val="center"/>
        <w:rPr>
          <w:rFonts w:ascii="Times New Roman" w:hAnsi="Times New Roman" w:cs="Times New Roman"/>
          <w:b/>
          <w:sz w:val="24"/>
          <w:szCs w:val="24"/>
        </w:rPr>
      </w:pPr>
    </w:p>
    <w:p w:rsidR="004F71C0" w:rsidRPr="00B56925" w:rsidRDefault="004F71C0" w:rsidP="00DD6D34">
      <w:pPr>
        <w:ind w:left="-180" w:right="-604"/>
        <w:jc w:val="center"/>
        <w:rPr>
          <w:rFonts w:ascii="Times New Roman" w:hAnsi="Times New Roman" w:cs="Times New Roman"/>
          <w:b/>
          <w:sz w:val="24"/>
          <w:szCs w:val="24"/>
        </w:rPr>
      </w:pPr>
    </w:p>
    <w:p w:rsidR="000F1D80" w:rsidRPr="00B56925" w:rsidRDefault="000F1D80" w:rsidP="000C617B">
      <w:pPr>
        <w:spacing w:after="0"/>
        <w:ind w:left="-180" w:right="-604"/>
        <w:jc w:val="center"/>
        <w:rPr>
          <w:rFonts w:ascii="Times New Roman" w:hAnsi="Times New Roman" w:cs="Times New Roman"/>
          <w:b/>
          <w:sz w:val="24"/>
          <w:szCs w:val="24"/>
        </w:rPr>
      </w:pPr>
      <w:r w:rsidRPr="00B56925">
        <w:rPr>
          <w:rFonts w:ascii="Times New Roman" w:hAnsi="Times New Roman" w:cs="Times New Roman"/>
          <w:b/>
          <w:sz w:val="24"/>
          <w:szCs w:val="24"/>
        </w:rPr>
        <w:lastRenderedPageBreak/>
        <w:t>List of Abbreviations</w:t>
      </w:r>
    </w:p>
    <w:p w:rsidR="000C617B" w:rsidRPr="00B56925" w:rsidRDefault="000C617B" w:rsidP="000C617B">
      <w:pPr>
        <w:spacing w:after="0"/>
        <w:ind w:left="-180" w:right="-604"/>
        <w:jc w:val="center"/>
        <w:rPr>
          <w:rFonts w:ascii="Times New Roman" w:hAnsi="Times New Roman" w:cs="Times New Roman"/>
          <w:b/>
          <w:sz w:val="24"/>
          <w:szCs w:val="24"/>
        </w:rPr>
      </w:pPr>
    </w:p>
    <w:p w:rsidR="002A4311" w:rsidRPr="00B56925" w:rsidRDefault="002A4311" w:rsidP="000C617B">
      <w:pPr>
        <w:spacing w:after="0"/>
        <w:ind w:left="-180" w:right="-604"/>
        <w:jc w:val="both"/>
        <w:rPr>
          <w:rFonts w:ascii="Times New Roman" w:hAnsi="Times New Roman" w:cs="Times New Roman"/>
          <w:sz w:val="24"/>
          <w:szCs w:val="24"/>
        </w:rPr>
      </w:pPr>
      <w:r w:rsidRPr="00B56925">
        <w:rPr>
          <w:rFonts w:ascii="Times New Roman" w:hAnsi="Times New Roman" w:cs="Times New Roman"/>
          <w:sz w:val="24"/>
          <w:szCs w:val="24"/>
        </w:rPr>
        <w:t>EBRD</w:t>
      </w:r>
      <w:r w:rsidRPr="00B56925">
        <w:rPr>
          <w:rFonts w:ascii="Times New Roman" w:hAnsi="Times New Roman" w:cs="Times New Roman"/>
          <w:sz w:val="24"/>
          <w:szCs w:val="24"/>
        </w:rPr>
        <w:tab/>
      </w:r>
      <w:r w:rsidRPr="00B56925">
        <w:rPr>
          <w:rFonts w:ascii="Times New Roman" w:hAnsi="Times New Roman" w:cs="Times New Roman"/>
          <w:sz w:val="24"/>
          <w:szCs w:val="24"/>
        </w:rPr>
        <w:tab/>
      </w:r>
      <w:r w:rsidRPr="00B56925">
        <w:rPr>
          <w:rFonts w:ascii="Times New Roman" w:hAnsi="Times New Roman" w:cs="Times New Roman"/>
          <w:sz w:val="24"/>
          <w:szCs w:val="24"/>
        </w:rPr>
        <w:tab/>
        <w:t>European Bank for Reconstruction and Development</w:t>
      </w:r>
    </w:p>
    <w:p w:rsidR="000F1D80" w:rsidRPr="00B56925" w:rsidRDefault="000F1D80" w:rsidP="000C617B">
      <w:pPr>
        <w:spacing w:after="0"/>
        <w:ind w:left="-180" w:right="-604"/>
        <w:jc w:val="both"/>
        <w:rPr>
          <w:rFonts w:ascii="Times New Roman" w:hAnsi="Times New Roman" w:cs="Times New Roman"/>
          <w:sz w:val="24"/>
          <w:szCs w:val="24"/>
        </w:rPr>
      </w:pPr>
      <w:r w:rsidRPr="00B56925">
        <w:rPr>
          <w:rFonts w:ascii="Times New Roman" w:hAnsi="Times New Roman" w:cs="Times New Roman"/>
          <w:sz w:val="24"/>
          <w:szCs w:val="24"/>
        </w:rPr>
        <w:t>EEL</w:t>
      </w:r>
      <w:r w:rsidRPr="00B56925">
        <w:rPr>
          <w:rFonts w:ascii="Times New Roman" w:hAnsi="Times New Roman" w:cs="Times New Roman"/>
          <w:sz w:val="24"/>
          <w:szCs w:val="24"/>
        </w:rPr>
        <w:tab/>
      </w:r>
      <w:r w:rsidRPr="00B56925">
        <w:rPr>
          <w:rFonts w:ascii="Times New Roman" w:hAnsi="Times New Roman" w:cs="Times New Roman"/>
          <w:sz w:val="24"/>
          <w:szCs w:val="24"/>
        </w:rPr>
        <w:tab/>
      </w:r>
      <w:r w:rsidRPr="00B56925">
        <w:rPr>
          <w:rFonts w:ascii="Times New Roman" w:hAnsi="Times New Roman" w:cs="Times New Roman"/>
          <w:sz w:val="24"/>
          <w:szCs w:val="24"/>
        </w:rPr>
        <w:tab/>
        <w:t>Energy Efficient Lighting</w:t>
      </w:r>
    </w:p>
    <w:p w:rsidR="000C617B" w:rsidRPr="00B56925" w:rsidRDefault="000C617B" w:rsidP="000C617B">
      <w:pPr>
        <w:spacing w:after="0"/>
        <w:ind w:left="-180" w:right="-604"/>
        <w:jc w:val="both"/>
        <w:rPr>
          <w:rFonts w:ascii="Times New Roman" w:hAnsi="Times New Roman" w:cs="Times New Roman"/>
          <w:sz w:val="24"/>
          <w:szCs w:val="24"/>
        </w:rPr>
      </w:pPr>
      <w:r w:rsidRPr="00B56925">
        <w:rPr>
          <w:rFonts w:ascii="Times New Roman" w:hAnsi="Times New Roman" w:cs="Times New Roman"/>
          <w:sz w:val="24"/>
          <w:szCs w:val="24"/>
        </w:rPr>
        <w:t>CDR</w:t>
      </w:r>
      <w:r w:rsidRPr="00B56925">
        <w:rPr>
          <w:rFonts w:ascii="Times New Roman" w:hAnsi="Times New Roman" w:cs="Times New Roman"/>
          <w:sz w:val="24"/>
          <w:szCs w:val="24"/>
        </w:rPr>
        <w:tab/>
      </w:r>
      <w:r w:rsidRPr="00B56925">
        <w:rPr>
          <w:rFonts w:ascii="Times New Roman" w:hAnsi="Times New Roman" w:cs="Times New Roman"/>
          <w:sz w:val="24"/>
          <w:szCs w:val="24"/>
        </w:rPr>
        <w:tab/>
      </w:r>
      <w:r w:rsidRPr="00B56925">
        <w:rPr>
          <w:rFonts w:ascii="Times New Roman" w:hAnsi="Times New Roman" w:cs="Times New Roman"/>
          <w:sz w:val="24"/>
          <w:szCs w:val="24"/>
        </w:rPr>
        <w:tab/>
        <w:t>Combined Delivery Report</w:t>
      </w:r>
    </w:p>
    <w:p w:rsidR="000F1D80" w:rsidRPr="00B56925" w:rsidRDefault="000F1D80" w:rsidP="000C617B">
      <w:pPr>
        <w:spacing w:after="0"/>
        <w:ind w:left="-180" w:right="-604"/>
        <w:jc w:val="both"/>
        <w:rPr>
          <w:rFonts w:ascii="Times New Roman" w:hAnsi="Times New Roman" w:cs="Times New Roman"/>
          <w:sz w:val="24"/>
          <w:szCs w:val="24"/>
        </w:rPr>
      </w:pPr>
      <w:r w:rsidRPr="00B56925">
        <w:rPr>
          <w:rFonts w:ascii="Times New Roman" w:hAnsi="Times New Roman" w:cs="Times New Roman"/>
          <w:sz w:val="24"/>
          <w:szCs w:val="24"/>
        </w:rPr>
        <w:t>CFL</w:t>
      </w:r>
      <w:r w:rsidRPr="00B56925">
        <w:rPr>
          <w:rFonts w:ascii="Times New Roman" w:hAnsi="Times New Roman" w:cs="Times New Roman"/>
          <w:sz w:val="24"/>
          <w:szCs w:val="24"/>
        </w:rPr>
        <w:tab/>
      </w:r>
      <w:r w:rsidRPr="00B56925">
        <w:rPr>
          <w:rFonts w:ascii="Times New Roman" w:hAnsi="Times New Roman" w:cs="Times New Roman"/>
          <w:sz w:val="24"/>
          <w:szCs w:val="24"/>
        </w:rPr>
        <w:tab/>
      </w:r>
      <w:r w:rsidRPr="00B56925">
        <w:rPr>
          <w:rFonts w:ascii="Times New Roman" w:hAnsi="Times New Roman" w:cs="Times New Roman"/>
          <w:sz w:val="24"/>
          <w:szCs w:val="24"/>
        </w:rPr>
        <w:tab/>
        <w:t>Compact Fluorescent Lamp</w:t>
      </w:r>
    </w:p>
    <w:p w:rsidR="003B4357" w:rsidRPr="00B56925" w:rsidRDefault="003B4357" w:rsidP="000C617B">
      <w:pPr>
        <w:spacing w:after="0"/>
        <w:ind w:left="-180" w:right="-604"/>
        <w:jc w:val="both"/>
        <w:rPr>
          <w:rFonts w:ascii="Times New Roman" w:hAnsi="Times New Roman" w:cs="Times New Roman"/>
          <w:sz w:val="24"/>
          <w:szCs w:val="24"/>
        </w:rPr>
      </w:pPr>
      <w:r w:rsidRPr="00B56925">
        <w:rPr>
          <w:rFonts w:ascii="Times New Roman" w:hAnsi="Times New Roman" w:cs="Times New Roman"/>
          <w:sz w:val="24"/>
          <w:szCs w:val="24"/>
        </w:rPr>
        <w:t>CO</w:t>
      </w:r>
      <w:r w:rsidRPr="00B56925">
        <w:rPr>
          <w:rFonts w:ascii="Times New Roman" w:hAnsi="Times New Roman" w:cs="Times New Roman"/>
          <w:sz w:val="24"/>
          <w:szCs w:val="24"/>
          <w:vertAlign w:val="subscript"/>
        </w:rPr>
        <w:t>2</w:t>
      </w:r>
      <w:r w:rsidRPr="00B56925">
        <w:rPr>
          <w:rFonts w:ascii="Times New Roman" w:hAnsi="Times New Roman" w:cs="Times New Roman"/>
          <w:sz w:val="24"/>
          <w:szCs w:val="24"/>
        </w:rPr>
        <w:tab/>
      </w:r>
      <w:r w:rsidRPr="00B56925">
        <w:rPr>
          <w:rFonts w:ascii="Times New Roman" w:hAnsi="Times New Roman" w:cs="Times New Roman"/>
          <w:sz w:val="24"/>
          <w:szCs w:val="24"/>
        </w:rPr>
        <w:tab/>
      </w:r>
      <w:r w:rsidRPr="00B56925">
        <w:rPr>
          <w:rFonts w:ascii="Times New Roman" w:hAnsi="Times New Roman" w:cs="Times New Roman"/>
          <w:sz w:val="24"/>
          <w:szCs w:val="24"/>
        </w:rPr>
        <w:tab/>
        <w:t>Carbon Dioxide</w:t>
      </w:r>
    </w:p>
    <w:p w:rsidR="000C617B" w:rsidRPr="00B56925" w:rsidRDefault="000C617B" w:rsidP="000C617B">
      <w:pPr>
        <w:spacing w:after="0"/>
        <w:ind w:left="-180" w:right="-604"/>
        <w:jc w:val="both"/>
        <w:rPr>
          <w:rFonts w:ascii="Times New Roman" w:hAnsi="Times New Roman" w:cs="Times New Roman"/>
          <w:sz w:val="24"/>
          <w:szCs w:val="24"/>
        </w:rPr>
      </w:pPr>
      <w:r w:rsidRPr="00B56925">
        <w:rPr>
          <w:rFonts w:ascii="Times New Roman" w:hAnsi="Times New Roman" w:cs="Times New Roman"/>
          <w:sz w:val="24"/>
          <w:szCs w:val="24"/>
        </w:rPr>
        <w:t>CTA</w:t>
      </w:r>
      <w:r w:rsidRPr="00B56925">
        <w:rPr>
          <w:rFonts w:ascii="Times New Roman" w:hAnsi="Times New Roman" w:cs="Times New Roman"/>
          <w:sz w:val="24"/>
          <w:szCs w:val="24"/>
        </w:rPr>
        <w:tab/>
      </w:r>
      <w:r w:rsidRPr="00B56925">
        <w:rPr>
          <w:rFonts w:ascii="Times New Roman" w:hAnsi="Times New Roman" w:cs="Times New Roman"/>
          <w:sz w:val="24"/>
          <w:szCs w:val="24"/>
        </w:rPr>
        <w:tab/>
      </w:r>
      <w:r w:rsidRPr="00B56925">
        <w:rPr>
          <w:rFonts w:ascii="Times New Roman" w:hAnsi="Times New Roman" w:cs="Times New Roman"/>
          <w:sz w:val="24"/>
          <w:szCs w:val="24"/>
        </w:rPr>
        <w:tab/>
        <w:t>Chief Technical Adviser</w:t>
      </w:r>
    </w:p>
    <w:p w:rsidR="000F1D80" w:rsidRPr="00B56925" w:rsidRDefault="000F1D80" w:rsidP="000C617B">
      <w:pPr>
        <w:spacing w:after="0"/>
        <w:ind w:left="-180" w:right="-604"/>
        <w:jc w:val="both"/>
        <w:rPr>
          <w:rFonts w:ascii="Times New Roman" w:hAnsi="Times New Roman" w:cs="Times New Roman"/>
          <w:sz w:val="24"/>
          <w:szCs w:val="24"/>
        </w:rPr>
      </w:pPr>
      <w:r w:rsidRPr="00B56925">
        <w:rPr>
          <w:rFonts w:ascii="Times New Roman" w:hAnsi="Times New Roman" w:cs="Times New Roman"/>
          <w:sz w:val="24"/>
          <w:szCs w:val="24"/>
        </w:rPr>
        <w:t>GHG</w:t>
      </w:r>
      <w:r w:rsidRPr="00B56925">
        <w:rPr>
          <w:rFonts w:ascii="Times New Roman" w:hAnsi="Times New Roman" w:cs="Times New Roman"/>
          <w:sz w:val="24"/>
          <w:szCs w:val="24"/>
        </w:rPr>
        <w:tab/>
      </w:r>
      <w:r w:rsidRPr="00B56925">
        <w:rPr>
          <w:rFonts w:ascii="Times New Roman" w:hAnsi="Times New Roman" w:cs="Times New Roman"/>
          <w:sz w:val="24"/>
          <w:szCs w:val="24"/>
        </w:rPr>
        <w:tab/>
      </w:r>
      <w:r w:rsidRPr="00B56925">
        <w:rPr>
          <w:rFonts w:ascii="Times New Roman" w:hAnsi="Times New Roman" w:cs="Times New Roman"/>
          <w:sz w:val="24"/>
          <w:szCs w:val="24"/>
        </w:rPr>
        <w:tab/>
        <w:t>Greenhouse Gas</w:t>
      </w:r>
    </w:p>
    <w:p w:rsidR="000C617B" w:rsidRPr="00B56925" w:rsidRDefault="000C617B" w:rsidP="000C617B">
      <w:pPr>
        <w:spacing w:after="0"/>
        <w:ind w:left="-180" w:right="-604"/>
        <w:jc w:val="both"/>
        <w:rPr>
          <w:rFonts w:ascii="Times New Roman" w:hAnsi="Times New Roman" w:cs="Times New Roman"/>
          <w:sz w:val="24"/>
          <w:szCs w:val="24"/>
        </w:rPr>
      </w:pPr>
      <w:r w:rsidRPr="00B56925">
        <w:rPr>
          <w:rFonts w:ascii="Times New Roman" w:hAnsi="Times New Roman" w:cs="Times New Roman"/>
          <w:sz w:val="24"/>
          <w:szCs w:val="24"/>
        </w:rPr>
        <w:t>GWh</w:t>
      </w:r>
      <w:r w:rsidRPr="00B56925">
        <w:rPr>
          <w:rFonts w:ascii="Times New Roman" w:hAnsi="Times New Roman" w:cs="Times New Roman"/>
          <w:sz w:val="24"/>
          <w:szCs w:val="24"/>
        </w:rPr>
        <w:tab/>
      </w:r>
      <w:r w:rsidRPr="00B56925">
        <w:rPr>
          <w:rFonts w:ascii="Times New Roman" w:hAnsi="Times New Roman" w:cs="Times New Roman"/>
          <w:sz w:val="24"/>
          <w:szCs w:val="24"/>
        </w:rPr>
        <w:tab/>
      </w:r>
      <w:r w:rsidRPr="00B56925">
        <w:rPr>
          <w:rFonts w:ascii="Times New Roman" w:hAnsi="Times New Roman" w:cs="Times New Roman"/>
          <w:sz w:val="24"/>
          <w:szCs w:val="24"/>
        </w:rPr>
        <w:tab/>
        <w:t>Gigawatt-hour</w:t>
      </w:r>
    </w:p>
    <w:p w:rsidR="004B42B7" w:rsidRPr="00B56925" w:rsidRDefault="004B42B7" w:rsidP="000C617B">
      <w:pPr>
        <w:spacing w:after="0"/>
        <w:ind w:left="-180" w:right="-604"/>
        <w:jc w:val="both"/>
        <w:rPr>
          <w:rFonts w:ascii="Times New Roman" w:hAnsi="Times New Roman" w:cs="Times New Roman"/>
          <w:sz w:val="24"/>
          <w:szCs w:val="24"/>
        </w:rPr>
      </w:pPr>
      <w:r w:rsidRPr="00B56925">
        <w:rPr>
          <w:rFonts w:ascii="Times New Roman" w:hAnsi="Times New Roman" w:cs="Times New Roman"/>
          <w:sz w:val="24"/>
          <w:szCs w:val="24"/>
        </w:rPr>
        <w:t>GLS</w:t>
      </w:r>
      <w:r w:rsidRPr="00B56925">
        <w:rPr>
          <w:rFonts w:ascii="Times New Roman" w:hAnsi="Times New Roman" w:cs="Times New Roman"/>
          <w:sz w:val="24"/>
          <w:szCs w:val="24"/>
        </w:rPr>
        <w:tab/>
      </w:r>
      <w:r w:rsidRPr="00B56925">
        <w:rPr>
          <w:rFonts w:ascii="Times New Roman" w:hAnsi="Times New Roman" w:cs="Times New Roman"/>
          <w:sz w:val="24"/>
          <w:szCs w:val="24"/>
        </w:rPr>
        <w:tab/>
      </w:r>
      <w:r w:rsidRPr="00B56925">
        <w:rPr>
          <w:rFonts w:ascii="Times New Roman" w:hAnsi="Times New Roman" w:cs="Times New Roman"/>
          <w:sz w:val="24"/>
          <w:szCs w:val="24"/>
        </w:rPr>
        <w:tab/>
        <w:t>General Lighting System (incandescent lamp)</w:t>
      </w:r>
    </w:p>
    <w:p w:rsidR="000C617B" w:rsidRPr="00B56925" w:rsidRDefault="000C617B" w:rsidP="000C617B">
      <w:pPr>
        <w:spacing w:after="0"/>
        <w:ind w:left="-180" w:right="-604"/>
        <w:jc w:val="both"/>
        <w:rPr>
          <w:rFonts w:ascii="Times New Roman" w:hAnsi="Times New Roman" w:cs="Times New Roman"/>
          <w:sz w:val="24"/>
          <w:szCs w:val="24"/>
        </w:rPr>
      </w:pPr>
      <w:r w:rsidRPr="00B56925">
        <w:rPr>
          <w:rFonts w:ascii="Times New Roman" w:hAnsi="Times New Roman" w:cs="Times New Roman"/>
          <w:sz w:val="24"/>
          <w:szCs w:val="24"/>
        </w:rPr>
        <w:t>IO</w:t>
      </w:r>
      <w:r w:rsidRPr="00B56925">
        <w:rPr>
          <w:rFonts w:ascii="Times New Roman" w:hAnsi="Times New Roman" w:cs="Times New Roman"/>
          <w:sz w:val="24"/>
          <w:szCs w:val="24"/>
        </w:rPr>
        <w:tab/>
      </w:r>
      <w:r w:rsidRPr="00B56925">
        <w:rPr>
          <w:rFonts w:ascii="Times New Roman" w:hAnsi="Times New Roman" w:cs="Times New Roman"/>
          <w:sz w:val="24"/>
          <w:szCs w:val="24"/>
        </w:rPr>
        <w:tab/>
      </w:r>
      <w:r w:rsidRPr="00B56925">
        <w:rPr>
          <w:rFonts w:ascii="Times New Roman" w:hAnsi="Times New Roman" w:cs="Times New Roman"/>
          <w:sz w:val="24"/>
          <w:szCs w:val="24"/>
        </w:rPr>
        <w:tab/>
        <w:t>Implementing Organisation</w:t>
      </w:r>
    </w:p>
    <w:p w:rsidR="000F1D80" w:rsidRPr="00B56925" w:rsidRDefault="000F1D80" w:rsidP="000C617B">
      <w:pPr>
        <w:spacing w:after="0"/>
        <w:ind w:left="-180" w:right="-604"/>
        <w:jc w:val="both"/>
        <w:rPr>
          <w:rFonts w:ascii="Times New Roman" w:hAnsi="Times New Roman" w:cs="Times New Roman"/>
          <w:sz w:val="24"/>
          <w:szCs w:val="24"/>
        </w:rPr>
      </w:pPr>
      <w:r w:rsidRPr="00B56925">
        <w:rPr>
          <w:rFonts w:ascii="Times New Roman" w:hAnsi="Times New Roman" w:cs="Times New Roman"/>
          <w:sz w:val="24"/>
          <w:szCs w:val="24"/>
        </w:rPr>
        <w:t>KWh</w:t>
      </w:r>
      <w:r w:rsidRPr="00B56925">
        <w:rPr>
          <w:rFonts w:ascii="Times New Roman" w:hAnsi="Times New Roman" w:cs="Times New Roman"/>
          <w:sz w:val="24"/>
          <w:szCs w:val="24"/>
        </w:rPr>
        <w:tab/>
      </w:r>
      <w:r w:rsidRPr="00B56925">
        <w:rPr>
          <w:rFonts w:ascii="Times New Roman" w:hAnsi="Times New Roman" w:cs="Times New Roman"/>
          <w:sz w:val="24"/>
          <w:szCs w:val="24"/>
        </w:rPr>
        <w:tab/>
      </w:r>
      <w:r w:rsidRPr="00B56925">
        <w:rPr>
          <w:rFonts w:ascii="Times New Roman" w:hAnsi="Times New Roman" w:cs="Times New Roman"/>
          <w:sz w:val="24"/>
          <w:szCs w:val="24"/>
        </w:rPr>
        <w:tab/>
        <w:t>Kilowatt-hour</w:t>
      </w:r>
    </w:p>
    <w:p w:rsidR="000C617B" w:rsidRPr="00B56925" w:rsidRDefault="000C617B" w:rsidP="000C617B">
      <w:pPr>
        <w:spacing w:after="0"/>
        <w:ind w:left="-180" w:right="-604"/>
        <w:jc w:val="both"/>
        <w:rPr>
          <w:rFonts w:ascii="Times New Roman" w:hAnsi="Times New Roman" w:cs="Times New Roman"/>
          <w:sz w:val="24"/>
          <w:szCs w:val="24"/>
        </w:rPr>
      </w:pPr>
      <w:r w:rsidRPr="00B56925">
        <w:rPr>
          <w:rFonts w:ascii="Times New Roman" w:hAnsi="Times New Roman" w:cs="Times New Roman"/>
          <w:sz w:val="24"/>
          <w:szCs w:val="24"/>
        </w:rPr>
        <w:t>LED</w:t>
      </w:r>
      <w:r w:rsidRPr="00B56925">
        <w:rPr>
          <w:rFonts w:ascii="Times New Roman" w:hAnsi="Times New Roman" w:cs="Times New Roman"/>
          <w:sz w:val="24"/>
          <w:szCs w:val="24"/>
        </w:rPr>
        <w:tab/>
      </w:r>
      <w:r w:rsidRPr="00B56925">
        <w:rPr>
          <w:rFonts w:ascii="Times New Roman" w:hAnsi="Times New Roman" w:cs="Times New Roman"/>
          <w:sz w:val="24"/>
          <w:szCs w:val="24"/>
        </w:rPr>
        <w:tab/>
      </w:r>
      <w:r w:rsidRPr="00B56925">
        <w:rPr>
          <w:rFonts w:ascii="Times New Roman" w:hAnsi="Times New Roman" w:cs="Times New Roman"/>
          <w:sz w:val="24"/>
          <w:szCs w:val="24"/>
        </w:rPr>
        <w:tab/>
        <w:t>Light Emitting Diode</w:t>
      </w:r>
    </w:p>
    <w:p w:rsidR="002A4311" w:rsidRPr="00B56925" w:rsidRDefault="002A4311" w:rsidP="000C617B">
      <w:pPr>
        <w:spacing w:after="0"/>
        <w:ind w:left="-180" w:right="-604"/>
        <w:jc w:val="both"/>
        <w:rPr>
          <w:rFonts w:ascii="Times New Roman" w:hAnsi="Times New Roman" w:cs="Times New Roman"/>
          <w:sz w:val="24"/>
          <w:szCs w:val="24"/>
        </w:rPr>
      </w:pPr>
      <w:r w:rsidRPr="00B56925">
        <w:rPr>
          <w:rFonts w:ascii="Times New Roman" w:hAnsi="Times New Roman" w:cs="Times New Roman"/>
          <w:sz w:val="24"/>
          <w:szCs w:val="24"/>
        </w:rPr>
        <w:t>MTE</w:t>
      </w:r>
      <w:r w:rsidRPr="00B56925">
        <w:rPr>
          <w:rFonts w:ascii="Times New Roman" w:hAnsi="Times New Roman" w:cs="Times New Roman"/>
          <w:sz w:val="24"/>
          <w:szCs w:val="24"/>
        </w:rPr>
        <w:tab/>
      </w:r>
      <w:r w:rsidRPr="00B56925">
        <w:rPr>
          <w:rFonts w:ascii="Times New Roman" w:hAnsi="Times New Roman" w:cs="Times New Roman"/>
          <w:sz w:val="24"/>
          <w:szCs w:val="24"/>
        </w:rPr>
        <w:tab/>
      </w:r>
      <w:r w:rsidRPr="00B56925">
        <w:rPr>
          <w:rFonts w:ascii="Times New Roman" w:hAnsi="Times New Roman" w:cs="Times New Roman"/>
          <w:sz w:val="24"/>
          <w:szCs w:val="24"/>
        </w:rPr>
        <w:tab/>
        <w:t>Mid-Term Evaluation</w:t>
      </w:r>
    </w:p>
    <w:p w:rsidR="003D7AB7" w:rsidRPr="00B56925" w:rsidRDefault="003D7AB7" w:rsidP="000C617B">
      <w:pPr>
        <w:spacing w:after="0"/>
        <w:ind w:left="-180" w:right="-604"/>
        <w:jc w:val="both"/>
        <w:rPr>
          <w:rFonts w:ascii="Times New Roman" w:hAnsi="Times New Roman" w:cs="Times New Roman"/>
          <w:sz w:val="24"/>
          <w:szCs w:val="24"/>
        </w:rPr>
      </w:pPr>
      <w:r w:rsidRPr="00B56925">
        <w:rPr>
          <w:rFonts w:ascii="Times New Roman" w:hAnsi="Times New Roman" w:cs="Times New Roman"/>
          <w:sz w:val="24"/>
          <w:szCs w:val="24"/>
        </w:rPr>
        <w:t>MTT</w:t>
      </w:r>
      <w:r w:rsidRPr="00B56925">
        <w:rPr>
          <w:rFonts w:ascii="Times New Roman" w:hAnsi="Times New Roman" w:cs="Times New Roman"/>
          <w:sz w:val="24"/>
          <w:szCs w:val="24"/>
        </w:rPr>
        <w:tab/>
      </w:r>
      <w:r w:rsidRPr="00B56925">
        <w:rPr>
          <w:rFonts w:ascii="Times New Roman" w:hAnsi="Times New Roman" w:cs="Times New Roman"/>
          <w:sz w:val="24"/>
          <w:szCs w:val="24"/>
        </w:rPr>
        <w:tab/>
      </w:r>
      <w:r w:rsidRPr="00B56925">
        <w:rPr>
          <w:rFonts w:ascii="Times New Roman" w:hAnsi="Times New Roman" w:cs="Times New Roman"/>
          <w:sz w:val="24"/>
          <w:szCs w:val="24"/>
        </w:rPr>
        <w:tab/>
        <w:t>Mid-Term Target</w:t>
      </w:r>
    </w:p>
    <w:p w:rsidR="002A4311" w:rsidRPr="00B56925" w:rsidRDefault="002A4311" w:rsidP="000C617B">
      <w:pPr>
        <w:spacing w:after="0"/>
        <w:ind w:left="-180" w:right="-604"/>
        <w:jc w:val="both"/>
        <w:rPr>
          <w:rFonts w:ascii="Times New Roman" w:hAnsi="Times New Roman" w:cs="Times New Roman"/>
          <w:sz w:val="24"/>
          <w:szCs w:val="24"/>
        </w:rPr>
      </w:pPr>
      <w:r w:rsidRPr="00B56925">
        <w:rPr>
          <w:rFonts w:ascii="Times New Roman" w:hAnsi="Times New Roman" w:cs="Times New Roman"/>
          <w:sz w:val="24"/>
          <w:szCs w:val="24"/>
        </w:rPr>
        <w:t>Mtn</w:t>
      </w:r>
      <w:r w:rsidRPr="00B56925">
        <w:rPr>
          <w:rFonts w:ascii="Times New Roman" w:hAnsi="Times New Roman" w:cs="Times New Roman"/>
          <w:sz w:val="24"/>
          <w:szCs w:val="24"/>
        </w:rPr>
        <w:tab/>
      </w:r>
      <w:r w:rsidRPr="00B56925">
        <w:rPr>
          <w:rFonts w:ascii="Times New Roman" w:hAnsi="Times New Roman" w:cs="Times New Roman"/>
          <w:sz w:val="24"/>
          <w:szCs w:val="24"/>
        </w:rPr>
        <w:tab/>
      </w:r>
      <w:r w:rsidRPr="00B56925">
        <w:rPr>
          <w:rFonts w:ascii="Times New Roman" w:hAnsi="Times New Roman" w:cs="Times New Roman"/>
          <w:sz w:val="24"/>
          <w:szCs w:val="24"/>
        </w:rPr>
        <w:tab/>
        <w:t>Million Tons</w:t>
      </w:r>
    </w:p>
    <w:p w:rsidR="002A4311" w:rsidRPr="00B56925" w:rsidRDefault="002A4311" w:rsidP="000C617B">
      <w:pPr>
        <w:spacing w:after="0"/>
        <w:ind w:left="-180" w:right="-604"/>
        <w:jc w:val="both"/>
        <w:rPr>
          <w:rFonts w:ascii="Times New Roman" w:hAnsi="Times New Roman" w:cs="Times New Roman"/>
          <w:sz w:val="24"/>
          <w:szCs w:val="24"/>
        </w:rPr>
      </w:pPr>
      <w:r w:rsidRPr="00B56925">
        <w:rPr>
          <w:rFonts w:ascii="Times New Roman" w:hAnsi="Times New Roman" w:cs="Times New Roman"/>
          <w:sz w:val="24"/>
          <w:szCs w:val="24"/>
        </w:rPr>
        <w:t>NGO</w:t>
      </w:r>
      <w:r w:rsidRPr="00B56925">
        <w:rPr>
          <w:rFonts w:ascii="Times New Roman" w:hAnsi="Times New Roman" w:cs="Times New Roman"/>
          <w:sz w:val="24"/>
          <w:szCs w:val="24"/>
        </w:rPr>
        <w:tab/>
      </w:r>
      <w:r w:rsidRPr="00B56925">
        <w:rPr>
          <w:rFonts w:ascii="Times New Roman" w:hAnsi="Times New Roman" w:cs="Times New Roman"/>
          <w:sz w:val="24"/>
          <w:szCs w:val="24"/>
        </w:rPr>
        <w:tab/>
      </w:r>
      <w:r w:rsidRPr="00B56925">
        <w:rPr>
          <w:rFonts w:ascii="Times New Roman" w:hAnsi="Times New Roman" w:cs="Times New Roman"/>
          <w:sz w:val="24"/>
          <w:szCs w:val="24"/>
        </w:rPr>
        <w:tab/>
        <w:t>Non-Governmental Organisation</w:t>
      </w:r>
    </w:p>
    <w:p w:rsidR="000C617B" w:rsidRPr="00B56925" w:rsidRDefault="000C617B" w:rsidP="000C617B">
      <w:pPr>
        <w:spacing w:after="0"/>
        <w:ind w:left="-180" w:right="-604"/>
        <w:jc w:val="both"/>
        <w:rPr>
          <w:rFonts w:ascii="Times New Roman" w:hAnsi="Times New Roman" w:cs="Times New Roman"/>
          <w:sz w:val="24"/>
          <w:szCs w:val="24"/>
        </w:rPr>
      </w:pPr>
      <w:r w:rsidRPr="00B56925">
        <w:rPr>
          <w:rFonts w:ascii="Times New Roman" w:hAnsi="Times New Roman" w:cs="Times New Roman"/>
          <w:sz w:val="24"/>
          <w:szCs w:val="24"/>
        </w:rPr>
        <w:t>NPD</w:t>
      </w:r>
      <w:r w:rsidRPr="00B56925">
        <w:rPr>
          <w:rFonts w:ascii="Times New Roman" w:hAnsi="Times New Roman" w:cs="Times New Roman"/>
          <w:sz w:val="24"/>
          <w:szCs w:val="24"/>
        </w:rPr>
        <w:tab/>
      </w:r>
      <w:r w:rsidRPr="00B56925">
        <w:rPr>
          <w:rFonts w:ascii="Times New Roman" w:hAnsi="Times New Roman" w:cs="Times New Roman"/>
          <w:sz w:val="24"/>
          <w:szCs w:val="24"/>
        </w:rPr>
        <w:tab/>
      </w:r>
      <w:r w:rsidRPr="00B56925">
        <w:rPr>
          <w:rFonts w:ascii="Times New Roman" w:hAnsi="Times New Roman" w:cs="Times New Roman"/>
          <w:sz w:val="24"/>
          <w:szCs w:val="24"/>
        </w:rPr>
        <w:tab/>
        <w:t>National Project Director</w:t>
      </w:r>
    </w:p>
    <w:p w:rsidR="002A4311" w:rsidRPr="00B56925" w:rsidRDefault="002A4311" w:rsidP="000C617B">
      <w:pPr>
        <w:spacing w:after="0"/>
        <w:ind w:left="-180" w:right="-604"/>
        <w:jc w:val="both"/>
        <w:rPr>
          <w:rFonts w:ascii="Times New Roman" w:hAnsi="Times New Roman" w:cs="Times New Roman"/>
          <w:sz w:val="24"/>
          <w:szCs w:val="24"/>
        </w:rPr>
      </w:pPr>
      <w:r w:rsidRPr="00B56925">
        <w:rPr>
          <w:rFonts w:ascii="Times New Roman" w:hAnsi="Times New Roman" w:cs="Times New Roman"/>
          <w:sz w:val="24"/>
          <w:szCs w:val="24"/>
        </w:rPr>
        <w:t>OECD</w:t>
      </w:r>
      <w:r w:rsidRPr="00B56925">
        <w:rPr>
          <w:rFonts w:ascii="Times New Roman" w:hAnsi="Times New Roman" w:cs="Times New Roman"/>
          <w:sz w:val="24"/>
          <w:szCs w:val="24"/>
        </w:rPr>
        <w:tab/>
      </w:r>
      <w:r w:rsidRPr="00B56925">
        <w:rPr>
          <w:rFonts w:ascii="Times New Roman" w:hAnsi="Times New Roman" w:cs="Times New Roman"/>
          <w:sz w:val="24"/>
          <w:szCs w:val="24"/>
        </w:rPr>
        <w:tab/>
      </w:r>
      <w:r w:rsidRPr="00B56925">
        <w:rPr>
          <w:rFonts w:ascii="Times New Roman" w:hAnsi="Times New Roman" w:cs="Times New Roman"/>
          <w:sz w:val="24"/>
          <w:szCs w:val="24"/>
        </w:rPr>
        <w:tab/>
        <w:t>Organisation for Economic Cooperation and Development</w:t>
      </w:r>
    </w:p>
    <w:p w:rsidR="007C3FDF" w:rsidRPr="00B56925" w:rsidRDefault="007C3FDF" w:rsidP="000C617B">
      <w:pPr>
        <w:spacing w:after="0"/>
        <w:ind w:left="-180" w:right="-604"/>
        <w:jc w:val="both"/>
        <w:rPr>
          <w:rFonts w:ascii="Times New Roman" w:hAnsi="Times New Roman" w:cs="Times New Roman"/>
          <w:sz w:val="24"/>
          <w:szCs w:val="24"/>
        </w:rPr>
      </w:pPr>
      <w:r w:rsidRPr="00B56925">
        <w:rPr>
          <w:rFonts w:ascii="Times New Roman" w:hAnsi="Times New Roman" w:cs="Times New Roman"/>
          <w:sz w:val="24"/>
          <w:szCs w:val="24"/>
        </w:rPr>
        <w:t>PDD</w:t>
      </w:r>
      <w:r w:rsidRPr="00B56925">
        <w:rPr>
          <w:rFonts w:ascii="Times New Roman" w:hAnsi="Times New Roman" w:cs="Times New Roman"/>
          <w:sz w:val="24"/>
          <w:szCs w:val="24"/>
        </w:rPr>
        <w:tab/>
      </w:r>
      <w:r w:rsidRPr="00B56925">
        <w:rPr>
          <w:rFonts w:ascii="Times New Roman" w:hAnsi="Times New Roman" w:cs="Times New Roman"/>
          <w:sz w:val="24"/>
          <w:szCs w:val="24"/>
        </w:rPr>
        <w:tab/>
      </w:r>
      <w:r w:rsidRPr="00B56925">
        <w:rPr>
          <w:rFonts w:ascii="Times New Roman" w:hAnsi="Times New Roman" w:cs="Times New Roman"/>
          <w:sz w:val="24"/>
          <w:szCs w:val="24"/>
        </w:rPr>
        <w:tab/>
        <w:t>Project Design Document</w:t>
      </w:r>
    </w:p>
    <w:p w:rsidR="007C3FDF" w:rsidRPr="00B56925" w:rsidRDefault="007C3FDF" w:rsidP="000C617B">
      <w:pPr>
        <w:spacing w:after="0"/>
        <w:ind w:left="-180" w:right="-604"/>
        <w:jc w:val="both"/>
        <w:rPr>
          <w:rFonts w:ascii="Times New Roman" w:hAnsi="Times New Roman" w:cs="Times New Roman"/>
          <w:sz w:val="24"/>
          <w:szCs w:val="24"/>
        </w:rPr>
      </w:pPr>
      <w:r w:rsidRPr="00B56925">
        <w:rPr>
          <w:rFonts w:ascii="Times New Roman" w:hAnsi="Times New Roman" w:cs="Times New Roman"/>
          <w:sz w:val="24"/>
          <w:szCs w:val="24"/>
        </w:rPr>
        <w:t>PIN</w:t>
      </w:r>
      <w:r w:rsidRPr="00B56925">
        <w:rPr>
          <w:rFonts w:ascii="Times New Roman" w:hAnsi="Times New Roman" w:cs="Times New Roman"/>
          <w:sz w:val="24"/>
          <w:szCs w:val="24"/>
        </w:rPr>
        <w:tab/>
      </w:r>
      <w:r w:rsidRPr="00B56925">
        <w:rPr>
          <w:rFonts w:ascii="Times New Roman" w:hAnsi="Times New Roman" w:cs="Times New Roman"/>
          <w:sz w:val="24"/>
          <w:szCs w:val="24"/>
        </w:rPr>
        <w:tab/>
      </w:r>
      <w:r w:rsidRPr="00B56925">
        <w:rPr>
          <w:rFonts w:ascii="Times New Roman" w:hAnsi="Times New Roman" w:cs="Times New Roman"/>
          <w:sz w:val="24"/>
          <w:szCs w:val="24"/>
        </w:rPr>
        <w:tab/>
        <w:t>Project Information Note</w:t>
      </w:r>
    </w:p>
    <w:p w:rsidR="000C617B" w:rsidRPr="00B56925" w:rsidRDefault="000C617B" w:rsidP="000C617B">
      <w:pPr>
        <w:spacing w:after="0"/>
        <w:ind w:left="-180" w:right="-604"/>
        <w:jc w:val="both"/>
        <w:rPr>
          <w:rFonts w:ascii="Times New Roman" w:hAnsi="Times New Roman" w:cs="Times New Roman"/>
          <w:sz w:val="24"/>
          <w:szCs w:val="24"/>
        </w:rPr>
      </w:pPr>
      <w:r w:rsidRPr="00B56925">
        <w:rPr>
          <w:rFonts w:ascii="Times New Roman" w:hAnsi="Times New Roman" w:cs="Times New Roman"/>
          <w:sz w:val="24"/>
          <w:szCs w:val="24"/>
        </w:rPr>
        <w:t>PM</w:t>
      </w:r>
      <w:r w:rsidRPr="00B56925">
        <w:rPr>
          <w:rFonts w:ascii="Times New Roman" w:hAnsi="Times New Roman" w:cs="Times New Roman"/>
          <w:sz w:val="24"/>
          <w:szCs w:val="24"/>
        </w:rPr>
        <w:tab/>
      </w:r>
      <w:r w:rsidRPr="00B56925">
        <w:rPr>
          <w:rFonts w:ascii="Times New Roman" w:hAnsi="Times New Roman" w:cs="Times New Roman"/>
          <w:sz w:val="24"/>
          <w:szCs w:val="24"/>
        </w:rPr>
        <w:tab/>
      </w:r>
      <w:r w:rsidRPr="00B56925">
        <w:rPr>
          <w:rFonts w:ascii="Times New Roman" w:hAnsi="Times New Roman" w:cs="Times New Roman"/>
          <w:sz w:val="24"/>
          <w:szCs w:val="24"/>
        </w:rPr>
        <w:tab/>
        <w:t>Project Manager</w:t>
      </w:r>
    </w:p>
    <w:p w:rsidR="002A4311" w:rsidRPr="00B56925" w:rsidRDefault="002A4311" w:rsidP="000C617B">
      <w:pPr>
        <w:spacing w:after="0"/>
        <w:ind w:left="-180" w:right="-604"/>
        <w:jc w:val="both"/>
        <w:rPr>
          <w:rFonts w:ascii="Times New Roman" w:hAnsi="Times New Roman" w:cs="Times New Roman"/>
          <w:sz w:val="24"/>
          <w:szCs w:val="24"/>
        </w:rPr>
      </w:pPr>
      <w:r w:rsidRPr="00B56925">
        <w:rPr>
          <w:rFonts w:ascii="Times New Roman" w:hAnsi="Times New Roman" w:cs="Times New Roman"/>
          <w:sz w:val="24"/>
          <w:szCs w:val="24"/>
        </w:rPr>
        <w:t>PSC</w:t>
      </w:r>
      <w:r w:rsidRPr="00B56925">
        <w:rPr>
          <w:rFonts w:ascii="Times New Roman" w:hAnsi="Times New Roman" w:cs="Times New Roman"/>
          <w:sz w:val="24"/>
          <w:szCs w:val="24"/>
        </w:rPr>
        <w:tab/>
      </w:r>
      <w:r w:rsidRPr="00B56925">
        <w:rPr>
          <w:rFonts w:ascii="Times New Roman" w:hAnsi="Times New Roman" w:cs="Times New Roman"/>
          <w:sz w:val="24"/>
          <w:szCs w:val="24"/>
        </w:rPr>
        <w:tab/>
      </w:r>
      <w:r w:rsidRPr="00B56925">
        <w:rPr>
          <w:rFonts w:ascii="Times New Roman" w:hAnsi="Times New Roman" w:cs="Times New Roman"/>
          <w:sz w:val="24"/>
          <w:szCs w:val="24"/>
        </w:rPr>
        <w:tab/>
        <w:t>Project Steering Committee</w:t>
      </w:r>
    </w:p>
    <w:p w:rsidR="000F1D80" w:rsidRPr="00B56925" w:rsidRDefault="000F1D80" w:rsidP="000C617B">
      <w:pPr>
        <w:spacing w:after="0"/>
        <w:ind w:left="-180" w:right="-604"/>
        <w:jc w:val="both"/>
        <w:rPr>
          <w:rFonts w:ascii="Times New Roman" w:hAnsi="Times New Roman" w:cs="Times New Roman"/>
          <w:sz w:val="24"/>
          <w:szCs w:val="24"/>
        </w:rPr>
      </w:pPr>
      <w:r w:rsidRPr="00B56925">
        <w:rPr>
          <w:rFonts w:ascii="Times New Roman" w:hAnsi="Times New Roman" w:cs="Times New Roman"/>
          <w:sz w:val="24"/>
          <w:szCs w:val="24"/>
        </w:rPr>
        <w:t>RTA</w:t>
      </w:r>
      <w:r w:rsidRPr="00B56925">
        <w:rPr>
          <w:rFonts w:ascii="Times New Roman" w:hAnsi="Times New Roman" w:cs="Times New Roman"/>
          <w:sz w:val="24"/>
          <w:szCs w:val="24"/>
        </w:rPr>
        <w:tab/>
      </w:r>
      <w:r w:rsidRPr="00B56925">
        <w:rPr>
          <w:rFonts w:ascii="Times New Roman" w:hAnsi="Times New Roman" w:cs="Times New Roman"/>
          <w:sz w:val="24"/>
          <w:szCs w:val="24"/>
        </w:rPr>
        <w:tab/>
      </w:r>
      <w:r w:rsidRPr="00B56925">
        <w:rPr>
          <w:rFonts w:ascii="Times New Roman" w:hAnsi="Times New Roman" w:cs="Times New Roman"/>
          <w:sz w:val="24"/>
          <w:szCs w:val="24"/>
        </w:rPr>
        <w:tab/>
        <w:t>Regional Technical Adviser</w:t>
      </w:r>
    </w:p>
    <w:p w:rsidR="000C617B" w:rsidRPr="00B56925" w:rsidRDefault="000C617B" w:rsidP="000C617B">
      <w:pPr>
        <w:spacing w:after="0"/>
        <w:ind w:left="-180" w:right="-604"/>
        <w:jc w:val="both"/>
        <w:rPr>
          <w:rFonts w:ascii="Times New Roman" w:hAnsi="Times New Roman" w:cs="Times New Roman"/>
          <w:sz w:val="24"/>
          <w:szCs w:val="24"/>
        </w:rPr>
      </w:pPr>
      <w:r w:rsidRPr="00B56925">
        <w:rPr>
          <w:rFonts w:ascii="Times New Roman" w:hAnsi="Times New Roman" w:cs="Times New Roman"/>
          <w:sz w:val="24"/>
          <w:szCs w:val="24"/>
        </w:rPr>
        <w:t>SanPin</w:t>
      </w:r>
      <w:r w:rsidRPr="00B56925">
        <w:rPr>
          <w:rFonts w:ascii="Times New Roman" w:hAnsi="Times New Roman" w:cs="Times New Roman"/>
          <w:sz w:val="24"/>
          <w:szCs w:val="24"/>
        </w:rPr>
        <w:tab/>
      </w:r>
      <w:r w:rsidRPr="00B56925">
        <w:rPr>
          <w:rFonts w:ascii="Times New Roman" w:hAnsi="Times New Roman" w:cs="Times New Roman"/>
          <w:sz w:val="24"/>
          <w:szCs w:val="24"/>
        </w:rPr>
        <w:tab/>
      </w:r>
      <w:r w:rsidRPr="00B56925">
        <w:rPr>
          <w:rFonts w:ascii="Times New Roman" w:hAnsi="Times New Roman" w:cs="Times New Roman"/>
          <w:sz w:val="24"/>
          <w:szCs w:val="24"/>
        </w:rPr>
        <w:tab/>
        <w:t>Sanitary Regulations and Standards</w:t>
      </w:r>
    </w:p>
    <w:p w:rsidR="000C617B" w:rsidRPr="00B56925" w:rsidRDefault="000C617B" w:rsidP="000C617B">
      <w:pPr>
        <w:spacing w:after="0"/>
        <w:ind w:left="-180" w:right="-604"/>
        <w:jc w:val="both"/>
        <w:rPr>
          <w:rFonts w:ascii="Times New Roman" w:hAnsi="Times New Roman" w:cs="Times New Roman"/>
          <w:sz w:val="24"/>
          <w:szCs w:val="24"/>
        </w:rPr>
      </w:pPr>
      <w:r w:rsidRPr="00B56925">
        <w:rPr>
          <w:rFonts w:ascii="Times New Roman" w:hAnsi="Times New Roman" w:cs="Times New Roman"/>
          <w:sz w:val="24"/>
          <w:szCs w:val="24"/>
        </w:rPr>
        <w:t>SNiP</w:t>
      </w:r>
      <w:r w:rsidRPr="00B56925">
        <w:rPr>
          <w:rFonts w:ascii="Times New Roman" w:hAnsi="Times New Roman" w:cs="Times New Roman"/>
          <w:sz w:val="24"/>
          <w:szCs w:val="24"/>
        </w:rPr>
        <w:tab/>
      </w:r>
      <w:r w:rsidRPr="00B56925">
        <w:rPr>
          <w:rFonts w:ascii="Times New Roman" w:hAnsi="Times New Roman" w:cs="Times New Roman"/>
          <w:sz w:val="24"/>
          <w:szCs w:val="24"/>
        </w:rPr>
        <w:tab/>
      </w:r>
      <w:r w:rsidRPr="00B56925">
        <w:rPr>
          <w:rFonts w:ascii="Times New Roman" w:hAnsi="Times New Roman" w:cs="Times New Roman"/>
          <w:sz w:val="24"/>
          <w:szCs w:val="24"/>
        </w:rPr>
        <w:tab/>
        <w:t>Construction Norms and Regulations</w:t>
      </w:r>
    </w:p>
    <w:p w:rsidR="000F1D80" w:rsidRPr="00B56925" w:rsidRDefault="000F1D80" w:rsidP="000C617B">
      <w:pPr>
        <w:spacing w:after="0"/>
        <w:ind w:left="-180" w:right="-604"/>
        <w:jc w:val="both"/>
        <w:rPr>
          <w:rFonts w:ascii="Times New Roman" w:hAnsi="Times New Roman" w:cs="Times New Roman"/>
          <w:sz w:val="24"/>
          <w:szCs w:val="24"/>
        </w:rPr>
      </w:pPr>
      <w:r w:rsidRPr="00B56925">
        <w:rPr>
          <w:rFonts w:ascii="Times New Roman" w:hAnsi="Times New Roman" w:cs="Times New Roman"/>
          <w:sz w:val="24"/>
          <w:szCs w:val="24"/>
        </w:rPr>
        <w:t>ToR</w:t>
      </w:r>
      <w:r w:rsidRPr="00B56925">
        <w:rPr>
          <w:rFonts w:ascii="Times New Roman" w:hAnsi="Times New Roman" w:cs="Times New Roman"/>
          <w:sz w:val="24"/>
          <w:szCs w:val="24"/>
        </w:rPr>
        <w:tab/>
      </w:r>
      <w:r w:rsidRPr="00B56925">
        <w:rPr>
          <w:rFonts w:ascii="Times New Roman" w:hAnsi="Times New Roman" w:cs="Times New Roman"/>
          <w:sz w:val="24"/>
          <w:szCs w:val="24"/>
        </w:rPr>
        <w:tab/>
      </w:r>
      <w:r w:rsidRPr="00B56925">
        <w:rPr>
          <w:rFonts w:ascii="Times New Roman" w:hAnsi="Times New Roman" w:cs="Times New Roman"/>
          <w:sz w:val="24"/>
          <w:szCs w:val="24"/>
        </w:rPr>
        <w:tab/>
        <w:t>Terms of Reference</w:t>
      </w:r>
    </w:p>
    <w:p w:rsidR="000F1D80" w:rsidRPr="00B56925" w:rsidRDefault="000F1D80" w:rsidP="000C617B">
      <w:pPr>
        <w:spacing w:after="0"/>
        <w:ind w:left="-180" w:right="-604"/>
        <w:jc w:val="both"/>
        <w:rPr>
          <w:rFonts w:ascii="Times New Roman" w:hAnsi="Times New Roman" w:cs="Times New Roman"/>
          <w:sz w:val="24"/>
          <w:szCs w:val="24"/>
        </w:rPr>
      </w:pPr>
      <w:r w:rsidRPr="00B56925">
        <w:rPr>
          <w:rFonts w:ascii="Times New Roman" w:hAnsi="Times New Roman" w:cs="Times New Roman"/>
          <w:sz w:val="24"/>
          <w:szCs w:val="24"/>
        </w:rPr>
        <w:t>UNDP</w:t>
      </w:r>
      <w:r w:rsidRPr="00B56925">
        <w:rPr>
          <w:rFonts w:ascii="Times New Roman" w:hAnsi="Times New Roman" w:cs="Times New Roman"/>
          <w:sz w:val="24"/>
          <w:szCs w:val="24"/>
        </w:rPr>
        <w:tab/>
      </w:r>
      <w:r w:rsidRPr="00B56925">
        <w:rPr>
          <w:rFonts w:ascii="Times New Roman" w:hAnsi="Times New Roman" w:cs="Times New Roman"/>
          <w:sz w:val="24"/>
          <w:szCs w:val="24"/>
        </w:rPr>
        <w:tab/>
      </w:r>
      <w:r w:rsidRPr="00B56925">
        <w:rPr>
          <w:rFonts w:ascii="Times New Roman" w:hAnsi="Times New Roman" w:cs="Times New Roman"/>
          <w:sz w:val="24"/>
          <w:szCs w:val="24"/>
        </w:rPr>
        <w:tab/>
        <w:t>United Nations Development Programme</w:t>
      </w:r>
    </w:p>
    <w:p w:rsidR="000F1D80" w:rsidRPr="00B56925" w:rsidRDefault="000F1D80" w:rsidP="000C617B">
      <w:pPr>
        <w:spacing w:after="0"/>
        <w:ind w:left="-180" w:right="-604"/>
        <w:jc w:val="both"/>
        <w:rPr>
          <w:rFonts w:ascii="Times New Roman" w:hAnsi="Times New Roman" w:cs="Times New Roman"/>
          <w:sz w:val="24"/>
          <w:szCs w:val="24"/>
        </w:rPr>
      </w:pPr>
    </w:p>
    <w:p w:rsidR="000F1D80" w:rsidRPr="00B56925" w:rsidRDefault="000F1D80" w:rsidP="000C617B">
      <w:pPr>
        <w:spacing w:after="0"/>
        <w:ind w:left="-180" w:right="-604"/>
        <w:jc w:val="center"/>
        <w:rPr>
          <w:rFonts w:ascii="Times New Roman" w:hAnsi="Times New Roman" w:cs="Times New Roman"/>
          <w:sz w:val="24"/>
          <w:szCs w:val="24"/>
        </w:rPr>
      </w:pPr>
    </w:p>
    <w:p w:rsidR="000F1D80" w:rsidRPr="00B56925" w:rsidRDefault="000F1D80" w:rsidP="000C617B">
      <w:pPr>
        <w:spacing w:after="0"/>
        <w:ind w:left="-180" w:right="-604"/>
        <w:jc w:val="center"/>
        <w:rPr>
          <w:rFonts w:ascii="Times New Roman" w:hAnsi="Times New Roman" w:cs="Times New Roman"/>
          <w:sz w:val="24"/>
          <w:szCs w:val="24"/>
        </w:rPr>
      </w:pPr>
    </w:p>
    <w:p w:rsidR="000F1D80" w:rsidRPr="00B56925" w:rsidRDefault="000F1D80" w:rsidP="000C617B">
      <w:pPr>
        <w:spacing w:after="0"/>
        <w:ind w:left="-180" w:right="-604"/>
        <w:jc w:val="center"/>
        <w:rPr>
          <w:rFonts w:ascii="Times New Roman" w:hAnsi="Times New Roman" w:cs="Times New Roman"/>
          <w:sz w:val="24"/>
          <w:szCs w:val="24"/>
        </w:rPr>
      </w:pPr>
    </w:p>
    <w:p w:rsidR="000F1D80" w:rsidRPr="00B56925" w:rsidRDefault="000F1D80" w:rsidP="000C617B">
      <w:pPr>
        <w:spacing w:after="0"/>
        <w:ind w:left="-180" w:right="-604"/>
        <w:jc w:val="center"/>
        <w:rPr>
          <w:rFonts w:ascii="Times New Roman" w:hAnsi="Times New Roman" w:cs="Times New Roman"/>
          <w:sz w:val="24"/>
          <w:szCs w:val="24"/>
        </w:rPr>
      </w:pPr>
    </w:p>
    <w:p w:rsidR="000F1D80" w:rsidRPr="00B56925" w:rsidRDefault="000F1D80" w:rsidP="000C617B">
      <w:pPr>
        <w:spacing w:after="0"/>
        <w:ind w:left="-180" w:right="-604"/>
        <w:jc w:val="center"/>
        <w:rPr>
          <w:rFonts w:ascii="Times New Roman" w:hAnsi="Times New Roman" w:cs="Times New Roman"/>
          <w:b/>
          <w:sz w:val="24"/>
          <w:szCs w:val="24"/>
        </w:rPr>
      </w:pPr>
    </w:p>
    <w:p w:rsidR="000F1D80" w:rsidRPr="00B56925" w:rsidRDefault="000F1D80" w:rsidP="000C617B">
      <w:pPr>
        <w:spacing w:after="0"/>
        <w:ind w:left="-180" w:right="-604"/>
        <w:jc w:val="center"/>
        <w:rPr>
          <w:rFonts w:ascii="Times New Roman" w:hAnsi="Times New Roman" w:cs="Times New Roman"/>
          <w:b/>
          <w:sz w:val="24"/>
          <w:szCs w:val="24"/>
        </w:rPr>
      </w:pPr>
    </w:p>
    <w:p w:rsidR="000F1D80" w:rsidRPr="00B56925" w:rsidRDefault="000F1D80" w:rsidP="000C617B">
      <w:pPr>
        <w:spacing w:after="0"/>
        <w:ind w:left="-180" w:right="-604"/>
        <w:jc w:val="center"/>
        <w:rPr>
          <w:rFonts w:ascii="Times New Roman" w:hAnsi="Times New Roman" w:cs="Times New Roman"/>
          <w:b/>
          <w:sz w:val="24"/>
          <w:szCs w:val="24"/>
        </w:rPr>
      </w:pPr>
    </w:p>
    <w:p w:rsidR="000F1D80" w:rsidRPr="00B56925" w:rsidRDefault="000F1D80" w:rsidP="000C617B">
      <w:pPr>
        <w:spacing w:after="0"/>
        <w:ind w:left="-180" w:right="-604"/>
        <w:jc w:val="center"/>
        <w:rPr>
          <w:rFonts w:ascii="Times New Roman" w:hAnsi="Times New Roman" w:cs="Times New Roman"/>
          <w:b/>
          <w:sz w:val="24"/>
          <w:szCs w:val="24"/>
        </w:rPr>
      </w:pPr>
    </w:p>
    <w:p w:rsidR="000F1D80" w:rsidRPr="00B56925" w:rsidRDefault="000F1D80" w:rsidP="000C617B">
      <w:pPr>
        <w:spacing w:after="0"/>
        <w:ind w:left="-180" w:right="-604"/>
        <w:jc w:val="center"/>
        <w:rPr>
          <w:rFonts w:ascii="Times New Roman" w:hAnsi="Times New Roman" w:cs="Times New Roman"/>
          <w:b/>
          <w:sz w:val="24"/>
          <w:szCs w:val="24"/>
        </w:rPr>
      </w:pPr>
    </w:p>
    <w:p w:rsidR="000F1D80" w:rsidRPr="00B56925" w:rsidRDefault="000F1D80" w:rsidP="00DD6D34">
      <w:pPr>
        <w:ind w:left="-180" w:right="-604"/>
        <w:jc w:val="center"/>
        <w:rPr>
          <w:rFonts w:ascii="Times New Roman" w:hAnsi="Times New Roman" w:cs="Times New Roman"/>
          <w:b/>
          <w:sz w:val="24"/>
          <w:szCs w:val="24"/>
        </w:rPr>
      </w:pPr>
    </w:p>
    <w:p w:rsidR="004D28F2" w:rsidRPr="00B56925" w:rsidRDefault="004D28F2" w:rsidP="00DD6D34">
      <w:pPr>
        <w:ind w:left="-180" w:right="-604"/>
        <w:jc w:val="center"/>
        <w:rPr>
          <w:rFonts w:ascii="Times New Roman" w:hAnsi="Times New Roman" w:cs="Times New Roman"/>
          <w:b/>
          <w:sz w:val="24"/>
          <w:szCs w:val="24"/>
        </w:rPr>
      </w:pPr>
    </w:p>
    <w:p w:rsidR="000F1D80" w:rsidRPr="00B56925" w:rsidRDefault="000F1D80" w:rsidP="00DD6D34">
      <w:pPr>
        <w:ind w:left="-180" w:right="-604"/>
        <w:jc w:val="center"/>
        <w:rPr>
          <w:rFonts w:ascii="Times New Roman" w:hAnsi="Times New Roman" w:cs="Times New Roman"/>
          <w:b/>
          <w:sz w:val="24"/>
          <w:szCs w:val="24"/>
        </w:rPr>
      </w:pPr>
    </w:p>
    <w:p w:rsidR="00472C77" w:rsidRPr="00B56925" w:rsidRDefault="00472C77" w:rsidP="00DD6D34">
      <w:pPr>
        <w:ind w:left="-180" w:right="-604"/>
        <w:jc w:val="center"/>
        <w:rPr>
          <w:rFonts w:ascii="Times New Roman" w:hAnsi="Times New Roman" w:cs="Times New Roman"/>
          <w:b/>
          <w:sz w:val="24"/>
          <w:szCs w:val="24"/>
        </w:rPr>
      </w:pPr>
      <w:r w:rsidRPr="00B56925">
        <w:rPr>
          <w:rFonts w:ascii="Times New Roman" w:hAnsi="Times New Roman" w:cs="Times New Roman"/>
          <w:b/>
          <w:sz w:val="24"/>
          <w:szCs w:val="24"/>
        </w:rPr>
        <w:lastRenderedPageBreak/>
        <w:t>Table of Contents</w:t>
      </w:r>
    </w:p>
    <w:p w:rsidR="00BB00B8" w:rsidRPr="00B56925" w:rsidRDefault="00BB281C" w:rsidP="00BB00B8">
      <w:pPr>
        <w:pStyle w:val="ListParagraph"/>
        <w:numPr>
          <w:ilvl w:val="0"/>
          <w:numId w:val="1"/>
        </w:numPr>
        <w:ind w:right="-604"/>
        <w:rPr>
          <w:rFonts w:ascii="Times New Roman" w:hAnsi="Times New Roman" w:cs="Times New Roman"/>
          <w:sz w:val="24"/>
          <w:szCs w:val="24"/>
        </w:rPr>
      </w:pPr>
      <w:r w:rsidRPr="00B56925">
        <w:rPr>
          <w:rFonts w:ascii="Times New Roman" w:hAnsi="Times New Roman" w:cs="Times New Roman"/>
          <w:b/>
          <w:sz w:val="24"/>
          <w:szCs w:val="24"/>
        </w:rPr>
        <w:t>Executive S</w:t>
      </w:r>
      <w:r w:rsidR="00BB00B8" w:rsidRPr="00B56925">
        <w:rPr>
          <w:rFonts w:ascii="Times New Roman" w:hAnsi="Times New Roman" w:cs="Times New Roman"/>
          <w:b/>
          <w:sz w:val="24"/>
          <w:szCs w:val="24"/>
        </w:rPr>
        <w:t>ummary</w:t>
      </w:r>
      <w:r w:rsidR="000C0AE6" w:rsidRPr="00B56925">
        <w:rPr>
          <w:rFonts w:ascii="Times New Roman" w:hAnsi="Times New Roman" w:cs="Times New Roman"/>
          <w:b/>
          <w:sz w:val="24"/>
          <w:szCs w:val="24"/>
        </w:rPr>
        <w:tab/>
      </w:r>
      <w:r w:rsidR="000C0AE6" w:rsidRPr="00B56925">
        <w:rPr>
          <w:rFonts w:ascii="Times New Roman" w:hAnsi="Times New Roman" w:cs="Times New Roman"/>
          <w:b/>
          <w:sz w:val="24"/>
          <w:szCs w:val="24"/>
        </w:rPr>
        <w:tab/>
      </w:r>
      <w:r w:rsidR="000C0AE6" w:rsidRPr="00B56925">
        <w:rPr>
          <w:rFonts w:ascii="Times New Roman" w:hAnsi="Times New Roman" w:cs="Times New Roman"/>
          <w:b/>
          <w:sz w:val="24"/>
          <w:szCs w:val="24"/>
        </w:rPr>
        <w:tab/>
      </w:r>
      <w:r w:rsidR="000C0AE6" w:rsidRPr="00B56925">
        <w:rPr>
          <w:rFonts w:ascii="Times New Roman" w:hAnsi="Times New Roman" w:cs="Times New Roman"/>
          <w:b/>
          <w:sz w:val="24"/>
          <w:szCs w:val="24"/>
        </w:rPr>
        <w:tab/>
      </w:r>
      <w:r w:rsidR="000C0AE6" w:rsidRPr="00B56925">
        <w:rPr>
          <w:rFonts w:ascii="Times New Roman" w:hAnsi="Times New Roman" w:cs="Times New Roman"/>
          <w:b/>
          <w:sz w:val="24"/>
          <w:szCs w:val="24"/>
        </w:rPr>
        <w:tab/>
      </w:r>
      <w:r w:rsidR="000C0AE6" w:rsidRPr="00B56925">
        <w:rPr>
          <w:rFonts w:ascii="Times New Roman" w:hAnsi="Times New Roman" w:cs="Times New Roman"/>
          <w:b/>
          <w:sz w:val="24"/>
          <w:szCs w:val="24"/>
        </w:rPr>
        <w:tab/>
      </w:r>
      <w:r w:rsidR="000C0AE6" w:rsidRPr="00B56925">
        <w:rPr>
          <w:rFonts w:ascii="Times New Roman" w:hAnsi="Times New Roman" w:cs="Times New Roman"/>
          <w:b/>
          <w:sz w:val="24"/>
          <w:szCs w:val="24"/>
        </w:rPr>
        <w:tab/>
      </w:r>
      <w:r w:rsidR="000C0AE6" w:rsidRPr="00B56925">
        <w:rPr>
          <w:rFonts w:ascii="Times New Roman" w:hAnsi="Times New Roman" w:cs="Times New Roman"/>
          <w:b/>
          <w:sz w:val="24"/>
          <w:szCs w:val="24"/>
        </w:rPr>
        <w:tab/>
      </w:r>
      <w:r w:rsidR="000C0AE6" w:rsidRPr="00B56925">
        <w:rPr>
          <w:rFonts w:ascii="Times New Roman" w:hAnsi="Times New Roman" w:cs="Times New Roman"/>
          <w:b/>
          <w:sz w:val="24"/>
          <w:szCs w:val="24"/>
        </w:rPr>
        <w:tab/>
      </w:r>
      <w:r w:rsidR="000C0AE6" w:rsidRPr="00B56925">
        <w:rPr>
          <w:rFonts w:ascii="Times New Roman" w:hAnsi="Times New Roman" w:cs="Times New Roman"/>
          <w:sz w:val="24"/>
          <w:szCs w:val="24"/>
        </w:rPr>
        <w:t>6</w:t>
      </w:r>
    </w:p>
    <w:p w:rsidR="00BB00B8" w:rsidRPr="00B56925" w:rsidRDefault="00BB00B8" w:rsidP="00F0776C">
      <w:pPr>
        <w:pStyle w:val="ListParagraph"/>
        <w:numPr>
          <w:ilvl w:val="0"/>
          <w:numId w:val="2"/>
        </w:numPr>
        <w:ind w:right="-604"/>
        <w:rPr>
          <w:rFonts w:ascii="Times New Roman" w:hAnsi="Times New Roman" w:cs="Times New Roman"/>
          <w:sz w:val="24"/>
          <w:szCs w:val="24"/>
        </w:rPr>
      </w:pPr>
      <w:r w:rsidRPr="00B56925">
        <w:rPr>
          <w:rFonts w:ascii="Times New Roman" w:hAnsi="Times New Roman" w:cs="Times New Roman"/>
          <w:sz w:val="24"/>
          <w:szCs w:val="24"/>
        </w:rPr>
        <w:t>Brief description of project</w:t>
      </w:r>
      <w:r w:rsidR="000C0AE6" w:rsidRPr="00B56925">
        <w:rPr>
          <w:rFonts w:ascii="Times New Roman" w:hAnsi="Times New Roman" w:cs="Times New Roman"/>
          <w:sz w:val="24"/>
          <w:szCs w:val="24"/>
        </w:rPr>
        <w:tab/>
      </w:r>
      <w:r w:rsidR="000C0AE6" w:rsidRPr="00B56925">
        <w:rPr>
          <w:rFonts w:ascii="Times New Roman" w:hAnsi="Times New Roman" w:cs="Times New Roman"/>
          <w:sz w:val="24"/>
          <w:szCs w:val="24"/>
        </w:rPr>
        <w:tab/>
      </w:r>
      <w:r w:rsidR="000C0AE6" w:rsidRPr="00B56925">
        <w:rPr>
          <w:rFonts w:ascii="Times New Roman" w:hAnsi="Times New Roman" w:cs="Times New Roman"/>
          <w:sz w:val="24"/>
          <w:szCs w:val="24"/>
        </w:rPr>
        <w:tab/>
      </w:r>
      <w:r w:rsidR="000C0AE6" w:rsidRPr="00B56925">
        <w:rPr>
          <w:rFonts w:ascii="Times New Roman" w:hAnsi="Times New Roman" w:cs="Times New Roman"/>
          <w:sz w:val="24"/>
          <w:szCs w:val="24"/>
        </w:rPr>
        <w:tab/>
      </w:r>
      <w:r w:rsidR="000C0AE6" w:rsidRPr="00B56925">
        <w:rPr>
          <w:rFonts w:ascii="Times New Roman" w:hAnsi="Times New Roman" w:cs="Times New Roman"/>
          <w:sz w:val="24"/>
          <w:szCs w:val="24"/>
        </w:rPr>
        <w:tab/>
      </w:r>
      <w:r w:rsidR="000C0AE6" w:rsidRPr="00B56925">
        <w:rPr>
          <w:rFonts w:ascii="Times New Roman" w:hAnsi="Times New Roman" w:cs="Times New Roman"/>
          <w:sz w:val="24"/>
          <w:szCs w:val="24"/>
        </w:rPr>
        <w:tab/>
      </w:r>
      <w:r w:rsidR="000C0AE6" w:rsidRPr="00B56925">
        <w:rPr>
          <w:rFonts w:ascii="Times New Roman" w:hAnsi="Times New Roman" w:cs="Times New Roman"/>
          <w:sz w:val="24"/>
          <w:szCs w:val="24"/>
        </w:rPr>
        <w:tab/>
      </w:r>
      <w:r w:rsidR="000C0AE6" w:rsidRPr="00B56925">
        <w:rPr>
          <w:rFonts w:ascii="Times New Roman" w:hAnsi="Times New Roman" w:cs="Times New Roman"/>
          <w:sz w:val="24"/>
          <w:szCs w:val="24"/>
        </w:rPr>
        <w:tab/>
        <w:t>6</w:t>
      </w:r>
    </w:p>
    <w:p w:rsidR="00BB00B8" w:rsidRPr="00B56925" w:rsidRDefault="00BB00B8" w:rsidP="00F0776C">
      <w:pPr>
        <w:pStyle w:val="ListParagraph"/>
        <w:numPr>
          <w:ilvl w:val="0"/>
          <w:numId w:val="2"/>
        </w:numPr>
        <w:ind w:right="-604"/>
        <w:rPr>
          <w:rFonts w:ascii="Times New Roman" w:hAnsi="Times New Roman" w:cs="Times New Roman"/>
          <w:sz w:val="24"/>
          <w:szCs w:val="24"/>
        </w:rPr>
      </w:pPr>
      <w:r w:rsidRPr="00B56925">
        <w:rPr>
          <w:rFonts w:ascii="Times New Roman" w:hAnsi="Times New Roman" w:cs="Times New Roman"/>
          <w:sz w:val="24"/>
          <w:szCs w:val="24"/>
        </w:rPr>
        <w:t>Context and purpose of the evaluation</w:t>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t>7</w:t>
      </w:r>
    </w:p>
    <w:p w:rsidR="00BB00B8" w:rsidRPr="00B56925" w:rsidRDefault="00BB00B8" w:rsidP="00F0776C">
      <w:pPr>
        <w:pStyle w:val="ListParagraph"/>
        <w:numPr>
          <w:ilvl w:val="0"/>
          <w:numId w:val="2"/>
        </w:numPr>
        <w:ind w:right="-604"/>
        <w:rPr>
          <w:rFonts w:ascii="Times New Roman" w:hAnsi="Times New Roman" w:cs="Times New Roman"/>
          <w:sz w:val="24"/>
          <w:szCs w:val="24"/>
        </w:rPr>
      </w:pPr>
      <w:r w:rsidRPr="00B56925">
        <w:rPr>
          <w:rFonts w:ascii="Times New Roman" w:hAnsi="Times New Roman" w:cs="Times New Roman"/>
          <w:sz w:val="24"/>
          <w:szCs w:val="24"/>
        </w:rPr>
        <w:t>Main conclusions, recommendations and lessons learned</w:t>
      </w:r>
      <w:r w:rsidR="000C0AE6" w:rsidRPr="00B56925">
        <w:rPr>
          <w:rFonts w:ascii="Times New Roman" w:hAnsi="Times New Roman" w:cs="Times New Roman"/>
          <w:sz w:val="24"/>
          <w:szCs w:val="24"/>
        </w:rPr>
        <w:tab/>
      </w:r>
      <w:r w:rsidR="000C0AE6" w:rsidRPr="00B56925">
        <w:rPr>
          <w:rFonts w:ascii="Times New Roman" w:hAnsi="Times New Roman" w:cs="Times New Roman"/>
          <w:sz w:val="24"/>
          <w:szCs w:val="24"/>
        </w:rPr>
        <w:tab/>
      </w:r>
      <w:r w:rsidR="000C0AE6" w:rsidRPr="00B56925">
        <w:rPr>
          <w:rFonts w:ascii="Times New Roman" w:hAnsi="Times New Roman" w:cs="Times New Roman"/>
          <w:sz w:val="24"/>
          <w:szCs w:val="24"/>
        </w:rPr>
        <w:tab/>
      </w:r>
      <w:r w:rsidR="000C0AE6" w:rsidRPr="00B56925">
        <w:rPr>
          <w:rFonts w:ascii="Times New Roman" w:hAnsi="Times New Roman" w:cs="Times New Roman"/>
          <w:sz w:val="24"/>
          <w:szCs w:val="24"/>
        </w:rPr>
        <w:tab/>
        <w:t>7</w:t>
      </w:r>
    </w:p>
    <w:p w:rsidR="00BB00B8" w:rsidRPr="00B56925" w:rsidRDefault="00BB00B8" w:rsidP="00BB00B8">
      <w:pPr>
        <w:pStyle w:val="ListParagraph"/>
        <w:numPr>
          <w:ilvl w:val="0"/>
          <w:numId w:val="1"/>
        </w:numPr>
        <w:ind w:right="-604"/>
        <w:rPr>
          <w:rFonts w:ascii="Times New Roman" w:hAnsi="Times New Roman" w:cs="Times New Roman"/>
          <w:b/>
          <w:sz w:val="24"/>
          <w:szCs w:val="24"/>
        </w:rPr>
      </w:pPr>
      <w:r w:rsidRPr="00B56925">
        <w:rPr>
          <w:rFonts w:ascii="Times New Roman" w:hAnsi="Times New Roman" w:cs="Times New Roman"/>
          <w:b/>
          <w:sz w:val="24"/>
          <w:szCs w:val="24"/>
        </w:rPr>
        <w:t>Introduction</w:t>
      </w:r>
      <w:r w:rsidR="006F2874" w:rsidRPr="00B56925">
        <w:rPr>
          <w:rFonts w:ascii="Times New Roman" w:hAnsi="Times New Roman" w:cs="Times New Roman"/>
          <w:b/>
          <w:sz w:val="24"/>
          <w:szCs w:val="24"/>
        </w:rPr>
        <w:tab/>
      </w:r>
      <w:r w:rsidR="006F2874" w:rsidRPr="00B56925">
        <w:rPr>
          <w:rFonts w:ascii="Times New Roman" w:hAnsi="Times New Roman" w:cs="Times New Roman"/>
          <w:b/>
          <w:sz w:val="24"/>
          <w:szCs w:val="24"/>
        </w:rPr>
        <w:tab/>
      </w:r>
      <w:r w:rsidR="006F2874" w:rsidRPr="00B56925">
        <w:rPr>
          <w:rFonts w:ascii="Times New Roman" w:hAnsi="Times New Roman" w:cs="Times New Roman"/>
          <w:b/>
          <w:sz w:val="24"/>
          <w:szCs w:val="24"/>
        </w:rPr>
        <w:tab/>
      </w:r>
      <w:r w:rsidR="006F2874" w:rsidRPr="00B56925">
        <w:rPr>
          <w:rFonts w:ascii="Times New Roman" w:hAnsi="Times New Roman" w:cs="Times New Roman"/>
          <w:b/>
          <w:sz w:val="24"/>
          <w:szCs w:val="24"/>
        </w:rPr>
        <w:tab/>
      </w:r>
      <w:r w:rsidR="006F2874" w:rsidRPr="00B56925">
        <w:rPr>
          <w:rFonts w:ascii="Times New Roman" w:hAnsi="Times New Roman" w:cs="Times New Roman"/>
          <w:b/>
          <w:sz w:val="24"/>
          <w:szCs w:val="24"/>
        </w:rPr>
        <w:tab/>
      </w:r>
      <w:r w:rsidR="006F2874" w:rsidRPr="00B56925">
        <w:rPr>
          <w:rFonts w:ascii="Times New Roman" w:hAnsi="Times New Roman" w:cs="Times New Roman"/>
          <w:b/>
          <w:sz w:val="24"/>
          <w:szCs w:val="24"/>
        </w:rPr>
        <w:tab/>
      </w:r>
      <w:r w:rsidR="006F2874" w:rsidRPr="00B56925">
        <w:rPr>
          <w:rFonts w:ascii="Times New Roman" w:hAnsi="Times New Roman" w:cs="Times New Roman"/>
          <w:b/>
          <w:sz w:val="24"/>
          <w:szCs w:val="24"/>
        </w:rPr>
        <w:tab/>
      </w:r>
      <w:r w:rsidR="006F2874" w:rsidRPr="00B56925">
        <w:rPr>
          <w:rFonts w:ascii="Times New Roman" w:hAnsi="Times New Roman" w:cs="Times New Roman"/>
          <w:b/>
          <w:sz w:val="24"/>
          <w:szCs w:val="24"/>
        </w:rPr>
        <w:tab/>
      </w:r>
      <w:r w:rsidR="006F2874" w:rsidRPr="00B56925">
        <w:rPr>
          <w:rFonts w:ascii="Times New Roman" w:hAnsi="Times New Roman" w:cs="Times New Roman"/>
          <w:b/>
          <w:sz w:val="24"/>
          <w:szCs w:val="24"/>
        </w:rPr>
        <w:tab/>
      </w:r>
      <w:r w:rsidR="006F2874" w:rsidRPr="00B56925">
        <w:rPr>
          <w:rFonts w:ascii="Times New Roman" w:hAnsi="Times New Roman" w:cs="Times New Roman"/>
          <w:b/>
          <w:sz w:val="24"/>
          <w:szCs w:val="24"/>
        </w:rPr>
        <w:tab/>
      </w:r>
      <w:r w:rsidR="006F2874" w:rsidRPr="00B56925">
        <w:rPr>
          <w:rFonts w:ascii="Times New Roman" w:hAnsi="Times New Roman" w:cs="Times New Roman"/>
          <w:sz w:val="24"/>
          <w:szCs w:val="24"/>
        </w:rPr>
        <w:t>15</w:t>
      </w:r>
    </w:p>
    <w:p w:rsidR="00BB00B8" w:rsidRPr="00B56925" w:rsidRDefault="00BB00B8" w:rsidP="00F0776C">
      <w:pPr>
        <w:pStyle w:val="ListParagraph"/>
        <w:numPr>
          <w:ilvl w:val="0"/>
          <w:numId w:val="3"/>
        </w:numPr>
        <w:ind w:right="-604"/>
        <w:rPr>
          <w:rFonts w:ascii="Times New Roman" w:hAnsi="Times New Roman" w:cs="Times New Roman"/>
          <w:sz w:val="24"/>
          <w:szCs w:val="24"/>
        </w:rPr>
      </w:pPr>
      <w:r w:rsidRPr="00B56925">
        <w:rPr>
          <w:rFonts w:ascii="Times New Roman" w:hAnsi="Times New Roman" w:cs="Times New Roman"/>
          <w:sz w:val="24"/>
          <w:szCs w:val="24"/>
        </w:rPr>
        <w:t>Project background</w:t>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t>15</w:t>
      </w:r>
    </w:p>
    <w:p w:rsidR="00BB00B8" w:rsidRPr="00B56925" w:rsidRDefault="00BB00B8" w:rsidP="00F0776C">
      <w:pPr>
        <w:pStyle w:val="ListParagraph"/>
        <w:numPr>
          <w:ilvl w:val="0"/>
          <w:numId w:val="3"/>
        </w:numPr>
        <w:ind w:right="-604"/>
        <w:rPr>
          <w:rFonts w:ascii="Times New Roman" w:hAnsi="Times New Roman" w:cs="Times New Roman"/>
          <w:sz w:val="24"/>
          <w:szCs w:val="24"/>
        </w:rPr>
      </w:pPr>
      <w:r w:rsidRPr="00B56925">
        <w:rPr>
          <w:rFonts w:ascii="Times New Roman" w:hAnsi="Times New Roman" w:cs="Times New Roman"/>
          <w:sz w:val="24"/>
          <w:szCs w:val="24"/>
        </w:rPr>
        <w:t>Purpose of the evaluation</w:t>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t>16</w:t>
      </w:r>
    </w:p>
    <w:p w:rsidR="00BB00B8" w:rsidRPr="00B56925" w:rsidRDefault="00BB00B8" w:rsidP="00F0776C">
      <w:pPr>
        <w:pStyle w:val="ListParagraph"/>
        <w:numPr>
          <w:ilvl w:val="0"/>
          <w:numId w:val="3"/>
        </w:numPr>
        <w:ind w:right="-604"/>
        <w:rPr>
          <w:rFonts w:ascii="Times New Roman" w:hAnsi="Times New Roman" w:cs="Times New Roman"/>
          <w:sz w:val="24"/>
          <w:szCs w:val="24"/>
        </w:rPr>
      </w:pPr>
      <w:r w:rsidRPr="00B56925">
        <w:rPr>
          <w:rFonts w:ascii="Times New Roman" w:hAnsi="Times New Roman" w:cs="Times New Roman"/>
          <w:sz w:val="24"/>
          <w:szCs w:val="24"/>
        </w:rPr>
        <w:t>Key issues to be addressed</w:t>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t>16</w:t>
      </w:r>
    </w:p>
    <w:p w:rsidR="00BB00B8" w:rsidRPr="00B56925" w:rsidRDefault="00BB00B8" w:rsidP="00F0776C">
      <w:pPr>
        <w:pStyle w:val="ListParagraph"/>
        <w:numPr>
          <w:ilvl w:val="0"/>
          <w:numId w:val="3"/>
        </w:numPr>
        <w:ind w:right="-604"/>
        <w:rPr>
          <w:rFonts w:ascii="Times New Roman" w:hAnsi="Times New Roman" w:cs="Times New Roman"/>
          <w:sz w:val="24"/>
          <w:szCs w:val="24"/>
        </w:rPr>
      </w:pPr>
      <w:r w:rsidRPr="00B56925">
        <w:rPr>
          <w:rFonts w:ascii="Times New Roman" w:hAnsi="Times New Roman" w:cs="Times New Roman"/>
          <w:sz w:val="24"/>
          <w:szCs w:val="24"/>
        </w:rPr>
        <w:t>The outputs of the evaluation and how will they be used</w:t>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t>16</w:t>
      </w:r>
    </w:p>
    <w:p w:rsidR="00BB00B8" w:rsidRPr="00B56925" w:rsidRDefault="00BB00B8" w:rsidP="00F0776C">
      <w:pPr>
        <w:pStyle w:val="ListParagraph"/>
        <w:numPr>
          <w:ilvl w:val="0"/>
          <w:numId w:val="3"/>
        </w:numPr>
        <w:ind w:right="-604"/>
        <w:rPr>
          <w:rFonts w:ascii="Times New Roman" w:hAnsi="Times New Roman" w:cs="Times New Roman"/>
          <w:sz w:val="24"/>
          <w:szCs w:val="24"/>
        </w:rPr>
      </w:pPr>
      <w:r w:rsidRPr="00B56925">
        <w:rPr>
          <w:rFonts w:ascii="Times New Roman" w:hAnsi="Times New Roman" w:cs="Times New Roman"/>
          <w:sz w:val="24"/>
          <w:szCs w:val="24"/>
        </w:rPr>
        <w:t>Methodology of the evaluation</w:t>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t>16</w:t>
      </w:r>
    </w:p>
    <w:p w:rsidR="00BB00B8" w:rsidRPr="00B56925" w:rsidRDefault="00BB00B8" w:rsidP="00F0776C">
      <w:pPr>
        <w:pStyle w:val="ListParagraph"/>
        <w:numPr>
          <w:ilvl w:val="0"/>
          <w:numId w:val="3"/>
        </w:numPr>
        <w:ind w:right="-604"/>
        <w:rPr>
          <w:rFonts w:ascii="Times New Roman" w:hAnsi="Times New Roman" w:cs="Times New Roman"/>
          <w:sz w:val="24"/>
          <w:szCs w:val="24"/>
        </w:rPr>
      </w:pPr>
      <w:r w:rsidRPr="00B56925">
        <w:rPr>
          <w:rFonts w:ascii="Times New Roman" w:hAnsi="Times New Roman" w:cs="Times New Roman"/>
          <w:sz w:val="24"/>
          <w:szCs w:val="24"/>
        </w:rPr>
        <w:t xml:space="preserve">Structure of the evaluation </w:t>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t>17</w:t>
      </w:r>
    </w:p>
    <w:p w:rsidR="00BB00B8" w:rsidRPr="00B56925" w:rsidRDefault="00BB00B8" w:rsidP="00BB00B8">
      <w:pPr>
        <w:pStyle w:val="ListParagraph"/>
        <w:numPr>
          <w:ilvl w:val="0"/>
          <w:numId w:val="1"/>
        </w:numPr>
        <w:ind w:right="-604"/>
        <w:rPr>
          <w:rFonts w:ascii="Times New Roman" w:hAnsi="Times New Roman" w:cs="Times New Roman"/>
          <w:b/>
          <w:sz w:val="24"/>
          <w:szCs w:val="24"/>
        </w:rPr>
      </w:pPr>
      <w:r w:rsidRPr="00B56925">
        <w:rPr>
          <w:rFonts w:ascii="Times New Roman" w:hAnsi="Times New Roman" w:cs="Times New Roman"/>
          <w:b/>
          <w:sz w:val="24"/>
          <w:szCs w:val="24"/>
        </w:rPr>
        <w:t>The project and its development context</w:t>
      </w:r>
      <w:r w:rsidR="006F2874" w:rsidRPr="00B56925">
        <w:rPr>
          <w:rFonts w:ascii="Times New Roman" w:hAnsi="Times New Roman" w:cs="Times New Roman"/>
          <w:b/>
          <w:sz w:val="24"/>
          <w:szCs w:val="24"/>
        </w:rPr>
        <w:tab/>
      </w:r>
      <w:r w:rsidR="006F2874" w:rsidRPr="00B56925">
        <w:rPr>
          <w:rFonts w:ascii="Times New Roman" w:hAnsi="Times New Roman" w:cs="Times New Roman"/>
          <w:b/>
          <w:sz w:val="24"/>
          <w:szCs w:val="24"/>
        </w:rPr>
        <w:tab/>
      </w:r>
      <w:r w:rsidR="006F2874" w:rsidRPr="00B56925">
        <w:rPr>
          <w:rFonts w:ascii="Times New Roman" w:hAnsi="Times New Roman" w:cs="Times New Roman"/>
          <w:b/>
          <w:sz w:val="24"/>
          <w:szCs w:val="24"/>
        </w:rPr>
        <w:tab/>
      </w:r>
      <w:r w:rsidR="006F2874" w:rsidRPr="00B56925">
        <w:rPr>
          <w:rFonts w:ascii="Times New Roman" w:hAnsi="Times New Roman" w:cs="Times New Roman"/>
          <w:b/>
          <w:sz w:val="24"/>
          <w:szCs w:val="24"/>
        </w:rPr>
        <w:tab/>
      </w:r>
      <w:r w:rsidR="006F2874" w:rsidRPr="00B56925">
        <w:rPr>
          <w:rFonts w:ascii="Times New Roman" w:hAnsi="Times New Roman" w:cs="Times New Roman"/>
          <w:b/>
          <w:sz w:val="24"/>
          <w:szCs w:val="24"/>
        </w:rPr>
        <w:tab/>
      </w:r>
      <w:r w:rsidR="006F2874" w:rsidRPr="00B56925">
        <w:rPr>
          <w:rFonts w:ascii="Times New Roman" w:hAnsi="Times New Roman" w:cs="Times New Roman"/>
          <w:b/>
          <w:sz w:val="24"/>
          <w:szCs w:val="24"/>
        </w:rPr>
        <w:tab/>
      </w:r>
      <w:r w:rsidR="006F2874" w:rsidRPr="00B56925">
        <w:rPr>
          <w:rFonts w:ascii="Times New Roman" w:hAnsi="Times New Roman" w:cs="Times New Roman"/>
          <w:b/>
          <w:sz w:val="24"/>
          <w:szCs w:val="24"/>
        </w:rPr>
        <w:tab/>
      </w:r>
      <w:r w:rsidR="006F2874" w:rsidRPr="00B56925">
        <w:rPr>
          <w:rFonts w:ascii="Times New Roman" w:hAnsi="Times New Roman" w:cs="Times New Roman"/>
          <w:sz w:val="24"/>
          <w:szCs w:val="24"/>
        </w:rPr>
        <w:t>17</w:t>
      </w:r>
    </w:p>
    <w:p w:rsidR="00BB00B8" w:rsidRPr="00B56925" w:rsidRDefault="00BB00B8" w:rsidP="00F0776C">
      <w:pPr>
        <w:pStyle w:val="ListParagraph"/>
        <w:numPr>
          <w:ilvl w:val="0"/>
          <w:numId w:val="4"/>
        </w:numPr>
        <w:ind w:right="-604"/>
        <w:rPr>
          <w:rFonts w:ascii="Times New Roman" w:hAnsi="Times New Roman" w:cs="Times New Roman"/>
          <w:sz w:val="24"/>
          <w:szCs w:val="24"/>
        </w:rPr>
      </w:pPr>
      <w:r w:rsidRPr="00B56925">
        <w:rPr>
          <w:rFonts w:ascii="Times New Roman" w:hAnsi="Times New Roman" w:cs="Times New Roman"/>
          <w:sz w:val="24"/>
          <w:szCs w:val="24"/>
        </w:rPr>
        <w:t>Project start and its duration</w:t>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t>17</w:t>
      </w:r>
    </w:p>
    <w:p w:rsidR="00BB00B8" w:rsidRPr="00B56925" w:rsidRDefault="00BB00B8" w:rsidP="00F0776C">
      <w:pPr>
        <w:pStyle w:val="ListParagraph"/>
        <w:numPr>
          <w:ilvl w:val="0"/>
          <w:numId w:val="4"/>
        </w:numPr>
        <w:ind w:right="-604"/>
        <w:rPr>
          <w:rFonts w:ascii="Times New Roman" w:hAnsi="Times New Roman" w:cs="Times New Roman"/>
          <w:sz w:val="24"/>
          <w:szCs w:val="24"/>
        </w:rPr>
      </w:pPr>
      <w:r w:rsidRPr="00B56925">
        <w:rPr>
          <w:rFonts w:ascii="Times New Roman" w:hAnsi="Times New Roman" w:cs="Times New Roman"/>
          <w:sz w:val="24"/>
          <w:szCs w:val="24"/>
        </w:rPr>
        <w:t>Implementation status</w:t>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t>17</w:t>
      </w:r>
    </w:p>
    <w:p w:rsidR="00BB00B8" w:rsidRPr="00B56925" w:rsidRDefault="00BB00B8" w:rsidP="00F0776C">
      <w:pPr>
        <w:pStyle w:val="ListParagraph"/>
        <w:numPr>
          <w:ilvl w:val="0"/>
          <w:numId w:val="4"/>
        </w:numPr>
        <w:ind w:right="-604"/>
        <w:rPr>
          <w:rFonts w:ascii="Times New Roman" w:hAnsi="Times New Roman" w:cs="Times New Roman"/>
          <w:sz w:val="24"/>
          <w:szCs w:val="24"/>
        </w:rPr>
      </w:pPr>
      <w:r w:rsidRPr="00B56925">
        <w:rPr>
          <w:rFonts w:ascii="Times New Roman" w:hAnsi="Times New Roman" w:cs="Times New Roman"/>
          <w:sz w:val="24"/>
          <w:szCs w:val="24"/>
        </w:rPr>
        <w:t>Problems that the project seeks to address</w:t>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t>18</w:t>
      </w:r>
    </w:p>
    <w:p w:rsidR="00BB00B8" w:rsidRPr="00B56925" w:rsidRDefault="00BB00B8" w:rsidP="00F0776C">
      <w:pPr>
        <w:pStyle w:val="ListParagraph"/>
        <w:numPr>
          <w:ilvl w:val="0"/>
          <w:numId w:val="4"/>
        </w:numPr>
        <w:ind w:right="-604"/>
        <w:rPr>
          <w:rFonts w:ascii="Times New Roman" w:hAnsi="Times New Roman" w:cs="Times New Roman"/>
          <w:sz w:val="24"/>
          <w:szCs w:val="24"/>
        </w:rPr>
      </w:pPr>
      <w:r w:rsidRPr="00B56925">
        <w:rPr>
          <w:rFonts w:ascii="Times New Roman" w:hAnsi="Times New Roman" w:cs="Times New Roman"/>
          <w:sz w:val="24"/>
          <w:szCs w:val="24"/>
        </w:rPr>
        <w:t>Immediate and development objectives of the project</w:t>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t>18</w:t>
      </w:r>
    </w:p>
    <w:p w:rsidR="00BB00B8" w:rsidRPr="00B56925" w:rsidRDefault="00BB00B8" w:rsidP="00F0776C">
      <w:pPr>
        <w:pStyle w:val="ListParagraph"/>
        <w:numPr>
          <w:ilvl w:val="0"/>
          <w:numId w:val="4"/>
        </w:numPr>
        <w:ind w:right="-604"/>
        <w:rPr>
          <w:rFonts w:ascii="Times New Roman" w:hAnsi="Times New Roman" w:cs="Times New Roman"/>
          <w:sz w:val="24"/>
          <w:szCs w:val="24"/>
        </w:rPr>
      </w:pPr>
      <w:r w:rsidRPr="00B56925">
        <w:rPr>
          <w:rFonts w:ascii="Times New Roman" w:hAnsi="Times New Roman" w:cs="Times New Roman"/>
          <w:sz w:val="24"/>
          <w:szCs w:val="24"/>
        </w:rPr>
        <w:t>Main stakeholders</w:t>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t>1</w:t>
      </w:r>
      <w:r w:rsidR="00C94661">
        <w:rPr>
          <w:rFonts w:ascii="Times New Roman" w:hAnsi="Times New Roman" w:cs="Times New Roman"/>
          <w:sz w:val="24"/>
          <w:szCs w:val="24"/>
        </w:rPr>
        <w:t>9</w:t>
      </w:r>
    </w:p>
    <w:p w:rsidR="00BB00B8" w:rsidRPr="00B56925" w:rsidRDefault="001A65C1" w:rsidP="00BB00B8">
      <w:pPr>
        <w:ind w:left="-540" w:right="-604"/>
        <w:rPr>
          <w:rFonts w:ascii="Times New Roman" w:hAnsi="Times New Roman" w:cs="Times New Roman"/>
          <w:sz w:val="24"/>
          <w:szCs w:val="24"/>
        </w:rPr>
      </w:pPr>
      <w:r w:rsidRPr="00B56925">
        <w:rPr>
          <w:rFonts w:ascii="Times New Roman" w:hAnsi="Times New Roman" w:cs="Times New Roman"/>
          <w:b/>
          <w:sz w:val="24"/>
          <w:szCs w:val="24"/>
        </w:rPr>
        <w:t>4</w:t>
      </w:r>
      <w:r w:rsidRPr="00B56925">
        <w:rPr>
          <w:rFonts w:ascii="Times New Roman" w:hAnsi="Times New Roman" w:cs="Times New Roman"/>
          <w:sz w:val="24"/>
          <w:szCs w:val="24"/>
        </w:rPr>
        <w:t xml:space="preserve">.   </w:t>
      </w:r>
      <w:r w:rsidR="00BB00B8" w:rsidRPr="00B56925">
        <w:rPr>
          <w:rFonts w:ascii="Times New Roman" w:hAnsi="Times New Roman" w:cs="Times New Roman"/>
          <w:b/>
          <w:sz w:val="24"/>
          <w:szCs w:val="24"/>
        </w:rPr>
        <w:t>Findings</w:t>
      </w:r>
      <w:r w:rsidR="006F2874" w:rsidRPr="00B56925">
        <w:rPr>
          <w:rFonts w:ascii="Times New Roman" w:hAnsi="Times New Roman" w:cs="Times New Roman"/>
          <w:b/>
          <w:sz w:val="24"/>
          <w:szCs w:val="24"/>
        </w:rPr>
        <w:tab/>
      </w:r>
      <w:r w:rsidR="006F2874" w:rsidRPr="00B56925">
        <w:rPr>
          <w:rFonts w:ascii="Times New Roman" w:hAnsi="Times New Roman" w:cs="Times New Roman"/>
          <w:b/>
          <w:sz w:val="24"/>
          <w:szCs w:val="24"/>
        </w:rPr>
        <w:tab/>
      </w:r>
      <w:r w:rsidR="006F2874" w:rsidRPr="00B56925">
        <w:rPr>
          <w:rFonts w:ascii="Times New Roman" w:hAnsi="Times New Roman" w:cs="Times New Roman"/>
          <w:b/>
          <w:sz w:val="24"/>
          <w:szCs w:val="24"/>
        </w:rPr>
        <w:tab/>
      </w:r>
      <w:r w:rsidR="006F2874" w:rsidRPr="00B56925">
        <w:rPr>
          <w:rFonts w:ascii="Times New Roman" w:hAnsi="Times New Roman" w:cs="Times New Roman"/>
          <w:b/>
          <w:sz w:val="24"/>
          <w:szCs w:val="24"/>
        </w:rPr>
        <w:tab/>
      </w:r>
      <w:r w:rsidR="006F2874" w:rsidRPr="00B56925">
        <w:rPr>
          <w:rFonts w:ascii="Times New Roman" w:hAnsi="Times New Roman" w:cs="Times New Roman"/>
          <w:b/>
          <w:sz w:val="24"/>
          <w:szCs w:val="24"/>
        </w:rPr>
        <w:tab/>
      </w:r>
      <w:r w:rsidR="006F2874" w:rsidRPr="00B56925">
        <w:rPr>
          <w:rFonts w:ascii="Times New Roman" w:hAnsi="Times New Roman" w:cs="Times New Roman"/>
          <w:b/>
          <w:sz w:val="24"/>
          <w:szCs w:val="24"/>
        </w:rPr>
        <w:tab/>
      </w:r>
      <w:r w:rsidR="006F2874" w:rsidRPr="00B56925">
        <w:rPr>
          <w:rFonts w:ascii="Times New Roman" w:hAnsi="Times New Roman" w:cs="Times New Roman"/>
          <w:b/>
          <w:sz w:val="24"/>
          <w:szCs w:val="24"/>
        </w:rPr>
        <w:tab/>
      </w:r>
      <w:r w:rsidR="006F2874" w:rsidRPr="00B56925">
        <w:rPr>
          <w:rFonts w:ascii="Times New Roman" w:hAnsi="Times New Roman" w:cs="Times New Roman"/>
          <w:b/>
          <w:sz w:val="24"/>
          <w:szCs w:val="24"/>
        </w:rPr>
        <w:tab/>
      </w:r>
      <w:r w:rsidR="006F2874" w:rsidRPr="00B56925">
        <w:rPr>
          <w:rFonts w:ascii="Times New Roman" w:hAnsi="Times New Roman" w:cs="Times New Roman"/>
          <w:b/>
          <w:sz w:val="24"/>
          <w:szCs w:val="24"/>
        </w:rPr>
        <w:tab/>
      </w:r>
      <w:r w:rsidR="006F2874" w:rsidRPr="00B56925">
        <w:rPr>
          <w:rFonts w:ascii="Times New Roman" w:hAnsi="Times New Roman" w:cs="Times New Roman"/>
          <w:b/>
          <w:sz w:val="24"/>
          <w:szCs w:val="24"/>
        </w:rPr>
        <w:tab/>
      </w:r>
      <w:r w:rsidR="00C94661">
        <w:rPr>
          <w:rFonts w:ascii="Times New Roman" w:hAnsi="Times New Roman" w:cs="Times New Roman"/>
          <w:b/>
          <w:sz w:val="24"/>
          <w:szCs w:val="24"/>
        </w:rPr>
        <w:tab/>
      </w:r>
      <w:r w:rsidR="006F2874" w:rsidRPr="00B56925">
        <w:rPr>
          <w:rFonts w:ascii="Times New Roman" w:hAnsi="Times New Roman" w:cs="Times New Roman"/>
          <w:b/>
          <w:sz w:val="24"/>
          <w:szCs w:val="24"/>
        </w:rPr>
        <w:tab/>
      </w:r>
      <w:r w:rsidR="006F2874" w:rsidRPr="00B56925">
        <w:rPr>
          <w:rFonts w:ascii="Times New Roman" w:hAnsi="Times New Roman" w:cs="Times New Roman"/>
          <w:sz w:val="24"/>
          <w:szCs w:val="24"/>
        </w:rPr>
        <w:t>20</w:t>
      </w:r>
    </w:p>
    <w:p w:rsidR="00BB00B8" w:rsidRPr="00B56925" w:rsidRDefault="00BB00B8" w:rsidP="00595434">
      <w:pPr>
        <w:ind w:left="-180" w:right="-604"/>
        <w:rPr>
          <w:rFonts w:ascii="Times New Roman" w:hAnsi="Times New Roman" w:cs="Times New Roman"/>
          <w:sz w:val="24"/>
          <w:szCs w:val="24"/>
        </w:rPr>
      </w:pPr>
      <w:r w:rsidRPr="00B56925">
        <w:rPr>
          <w:rFonts w:ascii="Times New Roman" w:hAnsi="Times New Roman" w:cs="Times New Roman"/>
          <w:sz w:val="24"/>
          <w:szCs w:val="24"/>
        </w:rPr>
        <w:tab/>
      </w:r>
      <w:r w:rsidRPr="00B56925">
        <w:rPr>
          <w:rFonts w:ascii="Times New Roman" w:hAnsi="Times New Roman" w:cs="Times New Roman"/>
          <w:b/>
          <w:sz w:val="24"/>
          <w:szCs w:val="24"/>
        </w:rPr>
        <w:t>4.1 Project formulation</w:t>
      </w:r>
      <w:r w:rsidR="006F2874" w:rsidRPr="00B56925">
        <w:rPr>
          <w:rFonts w:ascii="Times New Roman" w:hAnsi="Times New Roman" w:cs="Times New Roman"/>
          <w:b/>
          <w:sz w:val="24"/>
          <w:szCs w:val="24"/>
        </w:rPr>
        <w:tab/>
      </w:r>
      <w:r w:rsidR="006F2874" w:rsidRPr="00B56925">
        <w:rPr>
          <w:rFonts w:ascii="Times New Roman" w:hAnsi="Times New Roman" w:cs="Times New Roman"/>
          <w:b/>
          <w:sz w:val="24"/>
          <w:szCs w:val="24"/>
        </w:rPr>
        <w:tab/>
      </w:r>
      <w:r w:rsidR="006F2874" w:rsidRPr="00B56925">
        <w:rPr>
          <w:rFonts w:ascii="Times New Roman" w:hAnsi="Times New Roman" w:cs="Times New Roman"/>
          <w:b/>
          <w:sz w:val="24"/>
          <w:szCs w:val="24"/>
        </w:rPr>
        <w:tab/>
      </w:r>
      <w:r w:rsidR="006F2874" w:rsidRPr="00B56925">
        <w:rPr>
          <w:rFonts w:ascii="Times New Roman" w:hAnsi="Times New Roman" w:cs="Times New Roman"/>
          <w:b/>
          <w:sz w:val="24"/>
          <w:szCs w:val="24"/>
        </w:rPr>
        <w:tab/>
      </w:r>
      <w:r w:rsidR="006F2874" w:rsidRPr="00B56925">
        <w:rPr>
          <w:rFonts w:ascii="Times New Roman" w:hAnsi="Times New Roman" w:cs="Times New Roman"/>
          <w:b/>
          <w:sz w:val="24"/>
          <w:szCs w:val="24"/>
        </w:rPr>
        <w:tab/>
      </w:r>
      <w:r w:rsidR="006F2874" w:rsidRPr="00B56925">
        <w:rPr>
          <w:rFonts w:ascii="Times New Roman" w:hAnsi="Times New Roman" w:cs="Times New Roman"/>
          <w:b/>
          <w:sz w:val="24"/>
          <w:szCs w:val="24"/>
        </w:rPr>
        <w:tab/>
      </w:r>
      <w:r w:rsidR="006F2874" w:rsidRPr="00B56925">
        <w:rPr>
          <w:rFonts w:ascii="Times New Roman" w:hAnsi="Times New Roman" w:cs="Times New Roman"/>
          <w:b/>
          <w:sz w:val="24"/>
          <w:szCs w:val="24"/>
        </w:rPr>
        <w:tab/>
      </w:r>
      <w:r w:rsidR="006F2874" w:rsidRPr="00B56925">
        <w:rPr>
          <w:rFonts w:ascii="Times New Roman" w:hAnsi="Times New Roman" w:cs="Times New Roman"/>
          <w:b/>
          <w:sz w:val="24"/>
          <w:szCs w:val="24"/>
        </w:rPr>
        <w:tab/>
      </w:r>
      <w:r w:rsidR="006F2874" w:rsidRPr="00B56925">
        <w:rPr>
          <w:rFonts w:ascii="Times New Roman" w:hAnsi="Times New Roman" w:cs="Times New Roman"/>
          <w:b/>
          <w:sz w:val="24"/>
          <w:szCs w:val="24"/>
        </w:rPr>
        <w:tab/>
      </w:r>
      <w:r w:rsidR="006F2874" w:rsidRPr="00B56925">
        <w:rPr>
          <w:rFonts w:ascii="Times New Roman" w:hAnsi="Times New Roman" w:cs="Times New Roman"/>
          <w:sz w:val="24"/>
          <w:szCs w:val="24"/>
        </w:rPr>
        <w:t>20</w:t>
      </w:r>
    </w:p>
    <w:p w:rsidR="00BB00B8" w:rsidRPr="00B56925" w:rsidRDefault="00BB00B8" w:rsidP="00F0776C">
      <w:pPr>
        <w:pStyle w:val="ListParagraph"/>
        <w:numPr>
          <w:ilvl w:val="0"/>
          <w:numId w:val="5"/>
        </w:numPr>
        <w:ind w:right="-604" w:firstLine="180"/>
        <w:rPr>
          <w:rFonts w:ascii="Times New Roman" w:hAnsi="Times New Roman" w:cs="Times New Roman"/>
          <w:sz w:val="24"/>
          <w:szCs w:val="24"/>
        </w:rPr>
      </w:pPr>
      <w:r w:rsidRPr="00B56925">
        <w:rPr>
          <w:rFonts w:ascii="Times New Roman" w:hAnsi="Times New Roman" w:cs="Times New Roman"/>
          <w:sz w:val="24"/>
          <w:szCs w:val="24"/>
        </w:rPr>
        <w:t>Project relevance</w:t>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t>20</w:t>
      </w:r>
    </w:p>
    <w:p w:rsidR="00331880" w:rsidRPr="00B56925" w:rsidRDefault="00331880" w:rsidP="00F0776C">
      <w:pPr>
        <w:pStyle w:val="ListParagraph"/>
        <w:numPr>
          <w:ilvl w:val="0"/>
          <w:numId w:val="5"/>
        </w:numPr>
        <w:ind w:right="-604" w:firstLine="180"/>
        <w:rPr>
          <w:rFonts w:ascii="Times New Roman" w:hAnsi="Times New Roman" w:cs="Times New Roman"/>
          <w:sz w:val="24"/>
          <w:szCs w:val="24"/>
        </w:rPr>
      </w:pPr>
      <w:r w:rsidRPr="00B56925">
        <w:rPr>
          <w:rFonts w:ascii="Times New Roman" w:hAnsi="Times New Roman" w:cs="Times New Roman"/>
          <w:sz w:val="24"/>
          <w:szCs w:val="24"/>
        </w:rPr>
        <w:t>Project effectiveness</w:t>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t>20</w:t>
      </w:r>
    </w:p>
    <w:p w:rsidR="00BB00B8" w:rsidRPr="00B56925" w:rsidRDefault="00BB00B8" w:rsidP="00F0776C">
      <w:pPr>
        <w:pStyle w:val="ListParagraph"/>
        <w:numPr>
          <w:ilvl w:val="0"/>
          <w:numId w:val="5"/>
        </w:numPr>
        <w:ind w:right="-604" w:firstLine="180"/>
        <w:rPr>
          <w:rFonts w:ascii="Times New Roman" w:hAnsi="Times New Roman" w:cs="Times New Roman"/>
          <w:sz w:val="24"/>
          <w:szCs w:val="24"/>
        </w:rPr>
      </w:pPr>
      <w:r w:rsidRPr="00B56925">
        <w:rPr>
          <w:rFonts w:ascii="Times New Roman" w:hAnsi="Times New Roman" w:cs="Times New Roman"/>
          <w:sz w:val="24"/>
          <w:szCs w:val="24"/>
        </w:rPr>
        <w:t>Implementation approach</w:t>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r>
      <w:r w:rsidR="006F2874" w:rsidRPr="00B56925">
        <w:rPr>
          <w:rFonts w:ascii="Times New Roman" w:hAnsi="Times New Roman" w:cs="Times New Roman"/>
          <w:sz w:val="24"/>
          <w:szCs w:val="24"/>
        </w:rPr>
        <w:tab/>
        <w:t>20</w:t>
      </w:r>
    </w:p>
    <w:p w:rsidR="00BB00B8" w:rsidRPr="00B56925" w:rsidRDefault="00BB00B8" w:rsidP="00F0776C">
      <w:pPr>
        <w:pStyle w:val="ListParagraph"/>
        <w:numPr>
          <w:ilvl w:val="0"/>
          <w:numId w:val="5"/>
        </w:numPr>
        <w:ind w:right="-604" w:firstLine="180"/>
        <w:rPr>
          <w:rFonts w:ascii="Times New Roman" w:hAnsi="Times New Roman" w:cs="Times New Roman"/>
          <w:sz w:val="24"/>
          <w:szCs w:val="24"/>
        </w:rPr>
      </w:pPr>
      <w:r w:rsidRPr="00B56925">
        <w:rPr>
          <w:rFonts w:ascii="Times New Roman" w:hAnsi="Times New Roman" w:cs="Times New Roman"/>
          <w:sz w:val="24"/>
          <w:szCs w:val="24"/>
        </w:rPr>
        <w:t>Country ownership/Driveness</w:t>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t>21</w:t>
      </w:r>
    </w:p>
    <w:p w:rsidR="00BB00B8" w:rsidRPr="00B56925" w:rsidRDefault="00BB00B8" w:rsidP="00F0776C">
      <w:pPr>
        <w:pStyle w:val="ListParagraph"/>
        <w:numPr>
          <w:ilvl w:val="0"/>
          <w:numId w:val="5"/>
        </w:numPr>
        <w:ind w:right="-604" w:firstLine="180"/>
        <w:rPr>
          <w:rFonts w:ascii="Times New Roman" w:hAnsi="Times New Roman" w:cs="Times New Roman"/>
          <w:sz w:val="24"/>
          <w:szCs w:val="24"/>
        </w:rPr>
      </w:pPr>
      <w:r w:rsidRPr="00B56925">
        <w:rPr>
          <w:rFonts w:ascii="Times New Roman" w:hAnsi="Times New Roman" w:cs="Times New Roman"/>
          <w:sz w:val="24"/>
          <w:szCs w:val="24"/>
        </w:rPr>
        <w:t>Replication approach</w:t>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t>21</w:t>
      </w:r>
    </w:p>
    <w:p w:rsidR="00BB00B8" w:rsidRPr="00B56925" w:rsidRDefault="00BB00B8" w:rsidP="00F0776C">
      <w:pPr>
        <w:pStyle w:val="ListParagraph"/>
        <w:numPr>
          <w:ilvl w:val="0"/>
          <w:numId w:val="5"/>
        </w:numPr>
        <w:ind w:right="-604" w:firstLine="180"/>
        <w:rPr>
          <w:rFonts w:ascii="Times New Roman" w:hAnsi="Times New Roman" w:cs="Times New Roman"/>
          <w:sz w:val="24"/>
          <w:szCs w:val="24"/>
        </w:rPr>
      </w:pPr>
      <w:r w:rsidRPr="00B56925">
        <w:rPr>
          <w:rFonts w:ascii="Times New Roman" w:hAnsi="Times New Roman" w:cs="Times New Roman"/>
          <w:sz w:val="24"/>
          <w:szCs w:val="24"/>
        </w:rPr>
        <w:t>Cost-effectiveness</w:t>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t>21</w:t>
      </w:r>
    </w:p>
    <w:p w:rsidR="00BB00B8" w:rsidRPr="00B56925" w:rsidRDefault="00BB00B8" w:rsidP="00F0776C">
      <w:pPr>
        <w:pStyle w:val="ListParagraph"/>
        <w:numPr>
          <w:ilvl w:val="0"/>
          <w:numId w:val="5"/>
        </w:numPr>
        <w:ind w:right="-604" w:firstLine="180"/>
        <w:rPr>
          <w:rFonts w:ascii="Times New Roman" w:hAnsi="Times New Roman" w:cs="Times New Roman"/>
          <w:sz w:val="24"/>
          <w:szCs w:val="24"/>
        </w:rPr>
      </w:pPr>
      <w:r w:rsidRPr="00B56925">
        <w:rPr>
          <w:rFonts w:ascii="Times New Roman" w:hAnsi="Times New Roman" w:cs="Times New Roman"/>
          <w:sz w:val="24"/>
          <w:szCs w:val="24"/>
        </w:rPr>
        <w:t>Linkages between project and other interventions within the sector</w:t>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t>22</w:t>
      </w:r>
    </w:p>
    <w:p w:rsidR="00BB00B8" w:rsidRPr="00B56925" w:rsidRDefault="00BB00B8" w:rsidP="00F0776C">
      <w:pPr>
        <w:pStyle w:val="ListParagraph"/>
        <w:numPr>
          <w:ilvl w:val="0"/>
          <w:numId w:val="5"/>
        </w:numPr>
        <w:ind w:right="-604" w:firstLine="180"/>
        <w:rPr>
          <w:rFonts w:ascii="Times New Roman" w:hAnsi="Times New Roman" w:cs="Times New Roman"/>
          <w:sz w:val="24"/>
          <w:szCs w:val="24"/>
        </w:rPr>
      </w:pPr>
      <w:r w:rsidRPr="00B56925">
        <w:rPr>
          <w:rFonts w:ascii="Times New Roman" w:hAnsi="Times New Roman" w:cs="Times New Roman"/>
          <w:sz w:val="24"/>
          <w:szCs w:val="24"/>
        </w:rPr>
        <w:t>Management arrangements</w:t>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t>22</w:t>
      </w:r>
    </w:p>
    <w:p w:rsidR="00BB00B8" w:rsidRPr="00B56925" w:rsidRDefault="00BB00B8" w:rsidP="00BB00B8">
      <w:pPr>
        <w:ind w:left="-540" w:right="-604"/>
        <w:rPr>
          <w:rFonts w:ascii="Times New Roman" w:hAnsi="Times New Roman" w:cs="Times New Roman"/>
          <w:sz w:val="24"/>
          <w:szCs w:val="24"/>
        </w:rPr>
      </w:pPr>
      <w:r w:rsidRPr="00B56925">
        <w:rPr>
          <w:rFonts w:ascii="Times New Roman" w:hAnsi="Times New Roman" w:cs="Times New Roman"/>
          <w:sz w:val="24"/>
          <w:szCs w:val="24"/>
        </w:rPr>
        <w:tab/>
      </w:r>
      <w:r w:rsidRPr="00B56925">
        <w:rPr>
          <w:rFonts w:ascii="Times New Roman" w:hAnsi="Times New Roman" w:cs="Times New Roman"/>
          <w:b/>
          <w:sz w:val="24"/>
          <w:szCs w:val="24"/>
        </w:rPr>
        <w:t>4.2 Project implementation</w:t>
      </w:r>
      <w:r w:rsidR="00372D93" w:rsidRPr="00B56925">
        <w:rPr>
          <w:rFonts w:ascii="Times New Roman" w:hAnsi="Times New Roman" w:cs="Times New Roman"/>
          <w:b/>
          <w:sz w:val="24"/>
          <w:szCs w:val="24"/>
        </w:rPr>
        <w:tab/>
      </w:r>
      <w:r w:rsidR="00372D93" w:rsidRPr="00B56925">
        <w:rPr>
          <w:rFonts w:ascii="Times New Roman" w:hAnsi="Times New Roman" w:cs="Times New Roman"/>
          <w:b/>
          <w:sz w:val="24"/>
          <w:szCs w:val="24"/>
        </w:rPr>
        <w:tab/>
      </w:r>
      <w:r w:rsidR="00372D93" w:rsidRPr="00B56925">
        <w:rPr>
          <w:rFonts w:ascii="Times New Roman" w:hAnsi="Times New Roman" w:cs="Times New Roman"/>
          <w:b/>
          <w:sz w:val="24"/>
          <w:szCs w:val="24"/>
        </w:rPr>
        <w:tab/>
      </w:r>
      <w:r w:rsidR="00372D93" w:rsidRPr="00B56925">
        <w:rPr>
          <w:rFonts w:ascii="Times New Roman" w:hAnsi="Times New Roman" w:cs="Times New Roman"/>
          <w:b/>
          <w:sz w:val="24"/>
          <w:szCs w:val="24"/>
        </w:rPr>
        <w:tab/>
      </w:r>
      <w:r w:rsidR="00372D93" w:rsidRPr="00B56925">
        <w:rPr>
          <w:rFonts w:ascii="Times New Roman" w:hAnsi="Times New Roman" w:cs="Times New Roman"/>
          <w:b/>
          <w:sz w:val="24"/>
          <w:szCs w:val="24"/>
        </w:rPr>
        <w:tab/>
      </w:r>
      <w:r w:rsidR="00372D93" w:rsidRPr="00B56925">
        <w:rPr>
          <w:rFonts w:ascii="Times New Roman" w:hAnsi="Times New Roman" w:cs="Times New Roman"/>
          <w:b/>
          <w:sz w:val="24"/>
          <w:szCs w:val="24"/>
        </w:rPr>
        <w:tab/>
      </w:r>
      <w:r w:rsidR="00372D93" w:rsidRPr="00B56925">
        <w:rPr>
          <w:rFonts w:ascii="Times New Roman" w:hAnsi="Times New Roman" w:cs="Times New Roman"/>
          <w:b/>
          <w:sz w:val="24"/>
          <w:szCs w:val="24"/>
        </w:rPr>
        <w:tab/>
      </w:r>
      <w:r w:rsidR="00C94661">
        <w:rPr>
          <w:rFonts w:ascii="Times New Roman" w:hAnsi="Times New Roman" w:cs="Times New Roman"/>
          <w:b/>
          <w:sz w:val="24"/>
          <w:szCs w:val="24"/>
        </w:rPr>
        <w:tab/>
      </w:r>
      <w:r w:rsidR="00372D93" w:rsidRPr="00B56925">
        <w:rPr>
          <w:rFonts w:ascii="Times New Roman" w:hAnsi="Times New Roman" w:cs="Times New Roman"/>
          <w:b/>
          <w:sz w:val="24"/>
          <w:szCs w:val="24"/>
        </w:rPr>
        <w:tab/>
      </w:r>
      <w:r w:rsidR="00372D93" w:rsidRPr="00B56925">
        <w:rPr>
          <w:rFonts w:ascii="Times New Roman" w:hAnsi="Times New Roman" w:cs="Times New Roman"/>
          <w:sz w:val="24"/>
          <w:szCs w:val="24"/>
        </w:rPr>
        <w:t>23</w:t>
      </w:r>
    </w:p>
    <w:p w:rsidR="00BB00B8" w:rsidRPr="00B56925" w:rsidRDefault="00BB00B8" w:rsidP="00F0776C">
      <w:pPr>
        <w:pStyle w:val="ListParagraph"/>
        <w:numPr>
          <w:ilvl w:val="0"/>
          <w:numId w:val="6"/>
        </w:numPr>
        <w:ind w:right="-604" w:firstLine="180"/>
        <w:rPr>
          <w:rFonts w:ascii="Times New Roman" w:hAnsi="Times New Roman" w:cs="Times New Roman"/>
          <w:sz w:val="24"/>
          <w:szCs w:val="24"/>
        </w:rPr>
      </w:pPr>
      <w:r w:rsidRPr="00B56925">
        <w:rPr>
          <w:rFonts w:ascii="Times New Roman" w:hAnsi="Times New Roman" w:cs="Times New Roman"/>
          <w:sz w:val="24"/>
          <w:szCs w:val="24"/>
        </w:rPr>
        <w:t>Project execution</w:t>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t>23</w:t>
      </w:r>
    </w:p>
    <w:p w:rsidR="00BB00B8" w:rsidRPr="00B56925" w:rsidRDefault="00BB00B8" w:rsidP="00F0776C">
      <w:pPr>
        <w:pStyle w:val="ListParagraph"/>
        <w:numPr>
          <w:ilvl w:val="0"/>
          <w:numId w:val="6"/>
        </w:numPr>
        <w:ind w:right="-604" w:firstLine="180"/>
        <w:rPr>
          <w:rFonts w:ascii="Times New Roman" w:hAnsi="Times New Roman" w:cs="Times New Roman"/>
          <w:sz w:val="24"/>
          <w:szCs w:val="24"/>
        </w:rPr>
      </w:pPr>
      <w:r w:rsidRPr="00B56925">
        <w:rPr>
          <w:rFonts w:ascii="Times New Roman" w:hAnsi="Times New Roman" w:cs="Times New Roman"/>
          <w:sz w:val="24"/>
          <w:szCs w:val="24"/>
        </w:rPr>
        <w:t>Project implementation</w:t>
      </w:r>
      <w:r w:rsidR="00007D45" w:rsidRPr="00B56925">
        <w:rPr>
          <w:rFonts w:ascii="Times New Roman" w:hAnsi="Times New Roman" w:cs="Times New Roman"/>
          <w:sz w:val="24"/>
          <w:szCs w:val="24"/>
        </w:rPr>
        <w:t>: Status of project outcomes and rating</w:t>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t>23</w:t>
      </w:r>
    </w:p>
    <w:p w:rsidR="00BB00B8" w:rsidRPr="00B56925" w:rsidRDefault="00BB00B8" w:rsidP="00F0776C">
      <w:pPr>
        <w:pStyle w:val="ListParagraph"/>
        <w:numPr>
          <w:ilvl w:val="0"/>
          <w:numId w:val="6"/>
        </w:numPr>
        <w:ind w:right="-604" w:firstLine="180"/>
        <w:rPr>
          <w:rFonts w:ascii="Times New Roman" w:hAnsi="Times New Roman" w:cs="Times New Roman"/>
          <w:sz w:val="24"/>
          <w:szCs w:val="24"/>
        </w:rPr>
      </w:pPr>
      <w:r w:rsidRPr="00B56925">
        <w:rPr>
          <w:rFonts w:ascii="Times New Roman" w:hAnsi="Times New Roman" w:cs="Times New Roman"/>
          <w:sz w:val="24"/>
          <w:szCs w:val="24"/>
        </w:rPr>
        <w:t>Project administration</w:t>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t>33</w:t>
      </w:r>
    </w:p>
    <w:p w:rsidR="00BB00B8" w:rsidRPr="00B56925" w:rsidRDefault="00BB00B8" w:rsidP="00F0776C">
      <w:pPr>
        <w:pStyle w:val="ListParagraph"/>
        <w:numPr>
          <w:ilvl w:val="0"/>
          <w:numId w:val="6"/>
        </w:numPr>
        <w:ind w:right="-604" w:firstLine="180"/>
        <w:rPr>
          <w:rFonts w:ascii="Times New Roman" w:hAnsi="Times New Roman" w:cs="Times New Roman"/>
          <w:sz w:val="24"/>
          <w:szCs w:val="24"/>
        </w:rPr>
      </w:pPr>
      <w:r w:rsidRPr="00B56925">
        <w:rPr>
          <w:rFonts w:ascii="Times New Roman" w:hAnsi="Times New Roman" w:cs="Times New Roman"/>
          <w:sz w:val="24"/>
          <w:szCs w:val="24"/>
        </w:rPr>
        <w:t>Project planning</w:t>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t>33</w:t>
      </w:r>
    </w:p>
    <w:p w:rsidR="00BB00B8" w:rsidRPr="00B56925" w:rsidRDefault="00BB00B8" w:rsidP="00F0776C">
      <w:pPr>
        <w:pStyle w:val="ListParagraph"/>
        <w:numPr>
          <w:ilvl w:val="0"/>
          <w:numId w:val="6"/>
        </w:numPr>
        <w:ind w:right="-604" w:firstLine="180"/>
        <w:rPr>
          <w:rFonts w:ascii="Times New Roman" w:hAnsi="Times New Roman" w:cs="Times New Roman"/>
          <w:sz w:val="24"/>
          <w:szCs w:val="24"/>
        </w:rPr>
      </w:pPr>
      <w:r w:rsidRPr="00B56925">
        <w:rPr>
          <w:rFonts w:ascii="Times New Roman" w:hAnsi="Times New Roman" w:cs="Times New Roman"/>
          <w:sz w:val="24"/>
          <w:szCs w:val="24"/>
        </w:rPr>
        <w:t>Financial management</w:t>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t>33</w:t>
      </w:r>
    </w:p>
    <w:p w:rsidR="00BB00B8" w:rsidRPr="00B56925" w:rsidRDefault="00BB00B8" w:rsidP="00F0776C">
      <w:pPr>
        <w:pStyle w:val="ListParagraph"/>
        <w:numPr>
          <w:ilvl w:val="0"/>
          <w:numId w:val="6"/>
        </w:numPr>
        <w:ind w:right="-604" w:firstLine="180"/>
        <w:rPr>
          <w:rFonts w:ascii="Times New Roman" w:hAnsi="Times New Roman" w:cs="Times New Roman"/>
          <w:sz w:val="24"/>
          <w:szCs w:val="24"/>
        </w:rPr>
      </w:pPr>
      <w:r w:rsidRPr="00B56925">
        <w:rPr>
          <w:rFonts w:ascii="Times New Roman" w:hAnsi="Times New Roman" w:cs="Times New Roman"/>
          <w:sz w:val="24"/>
          <w:szCs w:val="24"/>
        </w:rPr>
        <w:t>Monitoring and evaluation</w:t>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t>33</w:t>
      </w:r>
    </w:p>
    <w:p w:rsidR="00BB00B8" w:rsidRPr="00B56925" w:rsidRDefault="00BB00B8" w:rsidP="00F0776C">
      <w:pPr>
        <w:pStyle w:val="ListParagraph"/>
        <w:numPr>
          <w:ilvl w:val="0"/>
          <w:numId w:val="6"/>
        </w:numPr>
        <w:ind w:right="-604" w:firstLine="180"/>
        <w:rPr>
          <w:rFonts w:ascii="Times New Roman" w:hAnsi="Times New Roman" w:cs="Times New Roman"/>
          <w:sz w:val="24"/>
          <w:szCs w:val="24"/>
        </w:rPr>
      </w:pPr>
      <w:r w:rsidRPr="00B56925">
        <w:rPr>
          <w:rFonts w:ascii="Times New Roman" w:hAnsi="Times New Roman" w:cs="Times New Roman"/>
          <w:sz w:val="24"/>
          <w:szCs w:val="24"/>
        </w:rPr>
        <w:t>Identification and management of risks (adaptive management)</w:t>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t>34</w:t>
      </w:r>
    </w:p>
    <w:p w:rsidR="00BB00B8" w:rsidRPr="00B56925" w:rsidRDefault="00BB00B8" w:rsidP="00BB00B8">
      <w:pPr>
        <w:ind w:left="-540" w:right="-604"/>
        <w:rPr>
          <w:rFonts w:ascii="Times New Roman" w:hAnsi="Times New Roman" w:cs="Times New Roman"/>
          <w:sz w:val="24"/>
          <w:szCs w:val="24"/>
        </w:rPr>
      </w:pPr>
      <w:r w:rsidRPr="00B56925">
        <w:rPr>
          <w:rFonts w:ascii="Times New Roman" w:hAnsi="Times New Roman" w:cs="Times New Roman"/>
          <w:sz w:val="24"/>
          <w:szCs w:val="24"/>
        </w:rPr>
        <w:tab/>
      </w:r>
      <w:r w:rsidRPr="00B56925">
        <w:rPr>
          <w:rFonts w:ascii="Times New Roman" w:hAnsi="Times New Roman" w:cs="Times New Roman"/>
          <w:b/>
          <w:sz w:val="24"/>
          <w:szCs w:val="24"/>
        </w:rPr>
        <w:t>4.3 Results</w:t>
      </w:r>
      <w:r w:rsidR="00372D93" w:rsidRPr="00B56925">
        <w:rPr>
          <w:rFonts w:ascii="Times New Roman" w:hAnsi="Times New Roman" w:cs="Times New Roman"/>
          <w:b/>
          <w:sz w:val="24"/>
          <w:szCs w:val="24"/>
        </w:rPr>
        <w:tab/>
      </w:r>
      <w:r w:rsidR="00372D93" w:rsidRPr="00B56925">
        <w:rPr>
          <w:rFonts w:ascii="Times New Roman" w:hAnsi="Times New Roman" w:cs="Times New Roman"/>
          <w:b/>
          <w:sz w:val="24"/>
          <w:szCs w:val="24"/>
        </w:rPr>
        <w:tab/>
      </w:r>
      <w:r w:rsidR="00372D93" w:rsidRPr="00B56925">
        <w:rPr>
          <w:rFonts w:ascii="Times New Roman" w:hAnsi="Times New Roman" w:cs="Times New Roman"/>
          <w:b/>
          <w:sz w:val="24"/>
          <w:szCs w:val="24"/>
        </w:rPr>
        <w:tab/>
      </w:r>
      <w:r w:rsidR="00372D93" w:rsidRPr="00B56925">
        <w:rPr>
          <w:rFonts w:ascii="Times New Roman" w:hAnsi="Times New Roman" w:cs="Times New Roman"/>
          <w:b/>
          <w:sz w:val="24"/>
          <w:szCs w:val="24"/>
        </w:rPr>
        <w:tab/>
      </w:r>
      <w:r w:rsidR="00372D93" w:rsidRPr="00B56925">
        <w:rPr>
          <w:rFonts w:ascii="Times New Roman" w:hAnsi="Times New Roman" w:cs="Times New Roman"/>
          <w:b/>
          <w:sz w:val="24"/>
          <w:szCs w:val="24"/>
        </w:rPr>
        <w:tab/>
      </w:r>
      <w:r w:rsidR="00372D93" w:rsidRPr="00B56925">
        <w:rPr>
          <w:rFonts w:ascii="Times New Roman" w:hAnsi="Times New Roman" w:cs="Times New Roman"/>
          <w:b/>
          <w:sz w:val="24"/>
          <w:szCs w:val="24"/>
        </w:rPr>
        <w:tab/>
      </w:r>
      <w:r w:rsidR="00372D93" w:rsidRPr="00B56925">
        <w:rPr>
          <w:rFonts w:ascii="Times New Roman" w:hAnsi="Times New Roman" w:cs="Times New Roman"/>
          <w:b/>
          <w:sz w:val="24"/>
          <w:szCs w:val="24"/>
        </w:rPr>
        <w:tab/>
      </w:r>
      <w:r w:rsidR="00372D93" w:rsidRPr="00B56925">
        <w:rPr>
          <w:rFonts w:ascii="Times New Roman" w:hAnsi="Times New Roman" w:cs="Times New Roman"/>
          <w:b/>
          <w:sz w:val="24"/>
          <w:szCs w:val="24"/>
        </w:rPr>
        <w:tab/>
      </w:r>
      <w:r w:rsidR="00372D93" w:rsidRPr="00B56925">
        <w:rPr>
          <w:rFonts w:ascii="Times New Roman" w:hAnsi="Times New Roman" w:cs="Times New Roman"/>
          <w:b/>
          <w:sz w:val="24"/>
          <w:szCs w:val="24"/>
        </w:rPr>
        <w:tab/>
      </w:r>
      <w:r w:rsidR="00372D93" w:rsidRPr="00B56925">
        <w:rPr>
          <w:rFonts w:ascii="Times New Roman" w:hAnsi="Times New Roman" w:cs="Times New Roman"/>
          <w:b/>
          <w:sz w:val="24"/>
          <w:szCs w:val="24"/>
        </w:rPr>
        <w:tab/>
      </w:r>
      <w:r w:rsidR="00372D93" w:rsidRPr="00B56925">
        <w:rPr>
          <w:rFonts w:ascii="Times New Roman" w:hAnsi="Times New Roman" w:cs="Times New Roman"/>
          <w:b/>
          <w:sz w:val="24"/>
          <w:szCs w:val="24"/>
        </w:rPr>
        <w:tab/>
      </w:r>
      <w:r w:rsidR="00372D93" w:rsidRPr="00B56925">
        <w:rPr>
          <w:rFonts w:ascii="Times New Roman" w:hAnsi="Times New Roman" w:cs="Times New Roman"/>
          <w:sz w:val="24"/>
          <w:szCs w:val="24"/>
        </w:rPr>
        <w:t>34</w:t>
      </w:r>
    </w:p>
    <w:p w:rsidR="00BB00B8" w:rsidRPr="00B56925" w:rsidRDefault="00BB00B8" w:rsidP="00F0776C">
      <w:pPr>
        <w:pStyle w:val="ListParagraph"/>
        <w:numPr>
          <w:ilvl w:val="0"/>
          <w:numId w:val="7"/>
        </w:numPr>
        <w:ind w:right="-604" w:firstLine="180"/>
        <w:rPr>
          <w:rFonts w:ascii="Times New Roman" w:hAnsi="Times New Roman" w:cs="Times New Roman"/>
          <w:sz w:val="24"/>
          <w:szCs w:val="24"/>
        </w:rPr>
      </w:pPr>
      <w:r w:rsidRPr="00B56925">
        <w:rPr>
          <w:rFonts w:ascii="Times New Roman" w:hAnsi="Times New Roman" w:cs="Times New Roman"/>
          <w:sz w:val="24"/>
          <w:szCs w:val="24"/>
        </w:rPr>
        <w:lastRenderedPageBreak/>
        <w:t>Attainment of outputs, outcomes and objectives</w:t>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t>34</w:t>
      </w:r>
    </w:p>
    <w:p w:rsidR="00BB00B8" w:rsidRPr="00B56925" w:rsidRDefault="00BB00B8" w:rsidP="00F0776C">
      <w:pPr>
        <w:pStyle w:val="ListParagraph"/>
        <w:numPr>
          <w:ilvl w:val="0"/>
          <w:numId w:val="7"/>
        </w:numPr>
        <w:ind w:right="-604" w:firstLine="180"/>
        <w:rPr>
          <w:rFonts w:ascii="Times New Roman" w:hAnsi="Times New Roman" w:cs="Times New Roman"/>
          <w:sz w:val="24"/>
          <w:szCs w:val="24"/>
        </w:rPr>
      </w:pPr>
      <w:r w:rsidRPr="00B56925">
        <w:rPr>
          <w:rFonts w:ascii="Times New Roman" w:hAnsi="Times New Roman" w:cs="Times New Roman"/>
          <w:sz w:val="24"/>
          <w:szCs w:val="24"/>
        </w:rPr>
        <w:t>Project’s Impact</w:t>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t>3</w:t>
      </w:r>
      <w:r w:rsidR="00C94661">
        <w:rPr>
          <w:rFonts w:ascii="Times New Roman" w:hAnsi="Times New Roman" w:cs="Times New Roman"/>
          <w:sz w:val="24"/>
          <w:szCs w:val="24"/>
        </w:rPr>
        <w:t>6</w:t>
      </w:r>
    </w:p>
    <w:p w:rsidR="00BB00B8" w:rsidRPr="00B56925" w:rsidRDefault="00BB00B8" w:rsidP="00F0776C">
      <w:pPr>
        <w:pStyle w:val="ListParagraph"/>
        <w:numPr>
          <w:ilvl w:val="0"/>
          <w:numId w:val="7"/>
        </w:numPr>
        <w:ind w:right="-604" w:firstLine="180"/>
        <w:rPr>
          <w:rFonts w:ascii="Times New Roman" w:hAnsi="Times New Roman" w:cs="Times New Roman"/>
          <w:sz w:val="24"/>
          <w:szCs w:val="24"/>
        </w:rPr>
      </w:pPr>
      <w:r w:rsidRPr="00B56925">
        <w:rPr>
          <w:rFonts w:ascii="Times New Roman" w:hAnsi="Times New Roman" w:cs="Times New Roman"/>
          <w:sz w:val="24"/>
          <w:szCs w:val="24"/>
        </w:rPr>
        <w:t>Prospects for sustainability</w:t>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t>37</w:t>
      </w:r>
    </w:p>
    <w:p w:rsidR="001A65C1" w:rsidRPr="00B56925" w:rsidRDefault="00595434" w:rsidP="00595434">
      <w:pPr>
        <w:ind w:right="-604"/>
        <w:rPr>
          <w:rFonts w:ascii="Times New Roman" w:hAnsi="Times New Roman" w:cs="Times New Roman"/>
          <w:b/>
          <w:sz w:val="24"/>
          <w:szCs w:val="24"/>
        </w:rPr>
      </w:pPr>
      <w:r w:rsidRPr="00B56925">
        <w:rPr>
          <w:rFonts w:ascii="Times New Roman" w:hAnsi="Times New Roman" w:cs="Times New Roman"/>
          <w:b/>
          <w:sz w:val="24"/>
          <w:szCs w:val="24"/>
        </w:rPr>
        <w:t xml:space="preserve">5.  </w:t>
      </w:r>
      <w:r w:rsidR="001A65C1" w:rsidRPr="00B56925">
        <w:rPr>
          <w:rFonts w:ascii="Times New Roman" w:hAnsi="Times New Roman" w:cs="Times New Roman"/>
          <w:b/>
          <w:sz w:val="24"/>
          <w:szCs w:val="24"/>
        </w:rPr>
        <w:t>Conclusions and recommendations</w:t>
      </w:r>
      <w:r w:rsidR="00372D93" w:rsidRPr="00B56925">
        <w:rPr>
          <w:rFonts w:ascii="Times New Roman" w:hAnsi="Times New Roman" w:cs="Times New Roman"/>
          <w:b/>
          <w:sz w:val="24"/>
          <w:szCs w:val="24"/>
        </w:rPr>
        <w:tab/>
      </w:r>
      <w:r w:rsidR="00372D93" w:rsidRPr="00B56925">
        <w:rPr>
          <w:rFonts w:ascii="Times New Roman" w:hAnsi="Times New Roman" w:cs="Times New Roman"/>
          <w:b/>
          <w:sz w:val="24"/>
          <w:szCs w:val="24"/>
        </w:rPr>
        <w:tab/>
      </w:r>
      <w:r w:rsidR="00372D93" w:rsidRPr="00B56925">
        <w:rPr>
          <w:rFonts w:ascii="Times New Roman" w:hAnsi="Times New Roman" w:cs="Times New Roman"/>
          <w:b/>
          <w:sz w:val="24"/>
          <w:szCs w:val="24"/>
        </w:rPr>
        <w:tab/>
      </w:r>
      <w:r w:rsidR="00372D93" w:rsidRPr="00B56925">
        <w:rPr>
          <w:rFonts w:ascii="Times New Roman" w:hAnsi="Times New Roman" w:cs="Times New Roman"/>
          <w:b/>
          <w:sz w:val="24"/>
          <w:szCs w:val="24"/>
        </w:rPr>
        <w:tab/>
      </w:r>
      <w:r w:rsidR="00372D93" w:rsidRPr="00B56925">
        <w:rPr>
          <w:rFonts w:ascii="Times New Roman" w:hAnsi="Times New Roman" w:cs="Times New Roman"/>
          <w:b/>
          <w:sz w:val="24"/>
          <w:szCs w:val="24"/>
        </w:rPr>
        <w:tab/>
      </w:r>
      <w:r w:rsidR="00372D93" w:rsidRPr="00B56925">
        <w:rPr>
          <w:rFonts w:ascii="Times New Roman" w:hAnsi="Times New Roman" w:cs="Times New Roman"/>
          <w:b/>
          <w:sz w:val="24"/>
          <w:szCs w:val="24"/>
        </w:rPr>
        <w:tab/>
      </w:r>
      <w:r w:rsidR="00372D93" w:rsidRPr="00B56925">
        <w:rPr>
          <w:rFonts w:ascii="Times New Roman" w:hAnsi="Times New Roman" w:cs="Times New Roman"/>
          <w:b/>
          <w:sz w:val="24"/>
          <w:szCs w:val="24"/>
        </w:rPr>
        <w:tab/>
      </w:r>
      <w:r w:rsidR="00372D93" w:rsidRPr="00B56925">
        <w:rPr>
          <w:rFonts w:ascii="Times New Roman" w:hAnsi="Times New Roman" w:cs="Times New Roman"/>
          <w:sz w:val="24"/>
          <w:szCs w:val="24"/>
        </w:rPr>
        <w:t>37</w:t>
      </w:r>
    </w:p>
    <w:p w:rsidR="00DC4175" w:rsidRPr="00B56925" w:rsidRDefault="00BB00B8" w:rsidP="00F0776C">
      <w:pPr>
        <w:pStyle w:val="ListParagraph"/>
        <w:numPr>
          <w:ilvl w:val="0"/>
          <w:numId w:val="24"/>
        </w:numPr>
        <w:ind w:left="180" w:right="-604" w:firstLine="180"/>
        <w:rPr>
          <w:rFonts w:ascii="Times New Roman" w:hAnsi="Times New Roman" w:cs="Times New Roman"/>
          <w:sz w:val="24"/>
          <w:szCs w:val="24"/>
        </w:rPr>
      </w:pPr>
      <w:r w:rsidRPr="00B56925">
        <w:rPr>
          <w:rFonts w:ascii="Times New Roman" w:hAnsi="Times New Roman" w:cs="Times New Roman"/>
          <w:sz w:val="24"/>
          <w:szCs w:val="24"/>
        </w:rPr>
        <w:t xml:space="preserve">Corrective actions for the design, duration, implementation, monitoring and </w:t>
      </w:r>
    </w:p>
    <w:p w:rsidR="00BB00B8" w:rsidRPr="00B56925" w:rsidRDefault="00BB00B8" w:rsidP="00DC4175">
      <w:pPr>
        <w:pStyle w:val="ListParagraph"/>
        <w:ind w:right="-604"/>
        <w:rPr>
          <w:rFonts w:ascii="Times New Roman" w:hAnsi="Times New Roman" w:cs="Times New Roman"/>
          <w:sz w:val="24"/>
          <w:szCs w:val="24"/>
        </w:rPr>
      </w:pPr>
      <w:r w:rsidRPr="00B56925">
        <w:rPr>
          <w:rFonts w:ascii="Times New Roman" w:hAnsi="Times New Roman" w:cs="Times New Roman"/>
          <w:sz w:val="24"/>
          <w:szCs w:val="24"/>
        </w:rPr>
        <w:t>evaluation of the project</w:t>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r>
      <w:r w:rsidR="00372D93" w:rsidRPr="00B56925">
        <w:rPr>
          <w:rFonts w:ascii="Times New Roman" w:hAnsi="Times New Roman" w:cs="Times New Roman"/>
          <w:sz w:val="24"/>
          <w:szCs w:val="24"/>
        </w:rPr>
        <w:tab/>
        <w:t>4</w:t>
      </w:r>
      <w:r w:rsidR="00C94661">
        <w:rPr>
          <w:rFonts w:ascii="Times New Roman" w:hAnsi="Times New Roman" w:cs="Times New Roman"/>
          <w:sz w:val="24"/>
          <w:szCs w:val="24"/>
        </w:rPr>
        <w:t>4</w:t>
      </w:r>
    </w:p>
    <w:p w:rsidR="00BB00B8" w:rsidRPr="00B56925" w:rsidRDefault="00BB00B8" w:rsidP="00F0776C">
      <w:pPr>
        <w:pStyle w:val="ListParagraph"/>
        <w:numPr>
          <w:ilvl w:val="0"/>
          <w:numId w:val="24"/>
        </w:numPr>
        <w:ind w:left="720" w:right="-604"/>
        <w:rPr>
          <w:rFonts w:ascii="Times New Roman" w:hAnsi="Times New Roman" w:cs="Times New Roman"/>
          <w:sz w:val="24"/>
          <w:szCs w:val="24"/>
        </w:rPr>
      </w:pPr>
      <w:r w:rsidRPr="00B56925">
        <w:rPr>
          <w:rFonts w:ascii="Times New Roman" w:hAnsi="Times New Roman" w:cs="Times New Roman"/>
          <w:sz w:val="24"/>
          <w:szCs w:val="24"/>
        </w:rPr>
        <w:t>Actions to strengthen or reinforce benefits from the project</w:t>
      </w:r>
      <w:r w:rsidR="00D940EC" w:rsidRPr="00B56925">
        <w:rPr>
          <w:rFonts w:ascii="Times New Roman" w:hAnsi="Times New Roman" w:cs="Times New Roman"/>
          <w:sz w:val="24"/>
          <w:szCs w:val="24"/>
        </w:rPr>
        <w:tab/>
      </w:r>
      <w:r w:rsidR="00D940EC" w:rsidRPr="00B56925">
        <w:rPr>
          <w:rFonts w:ascii="Times New Roman" w:hAnsi="Times New Roman" w:cs="Times New Roman"/>
          <w:sz w:val="24"/>
          <w:szCs w:val="24"/>
        </w:rPr>
        <w:tab/>
      </w:r>
      <w:r w:rsidR="00D940EC" w:rsidRPr="00B56925">
        <w:rPr>
          <w:rFonts w:ascii="Times New Roman" w:hAnsi="Times New Roman" w:cs="Times New Roman"/>
          <w:sz w:val="24"/>
          <w:szCs w:val="24"/>
        </w:rPr>
        <w:tab/>
      </w:r>
      <w:r w:rsidR="00D940EC" w:rsidRPr="00B56925">
        <w:rPr>
          <w:rFonts w:ascii="Times New Roman" w:hAnsi="Times New Roman" w:cs="Times New Roman"/>
          <w:sz w:val="24"/>
          <w:szCs w:val="24"/>
        </w:rPr>
        <w:tab/>
        <w:t>4</w:t>
      </w:r>
      <w:r w:rsidR="00C94661">
        <w:rPr>
          <w:rFonts w:ascii="Times New Roman" w:hAnsi="Times New Roman" w:cs="Times New Roman"/>
          <w:sz w:val="24"/>
          <w:szCs w:val="24"/>
        </w:rPr>
        <w:t>4</w:t>
      </w:r>
    </w:p>
    <w:p w:rsidR="00BB00B8" w:rsidRPr="00B56925" w:rsidRDefault="00BB00B8" w:rsidP="00F0776C">
      <w:pPr>
        <w:pStyle w:val="ListParagraph"/>
        <w:numPr>
          <w:ilvl w:val="0"/>
          <w:numId w:val="24"/>
        </w:numPr>
        <w:ind w:left="720" w:right="-604"/>
        <w:rPr>
          <w:rFonts w:ascii="Times New Roman" w:hAnsi="Times New Roman" w:cs="Times New Roman"/>
          <w:sz w:val="24"/>
          <w:szCs w:val="24"/>
        </w:rPr>
      </w:pPr>
      <w:r w:rsidRPr="00B56925">
        <w:rPr>
          <w:rFonts w:ascii="Times New Roman" w:hAnsi="Times New Roman" w:cs="Times New Roman"/>
          <w:sz w:val="24"/>
          <w:szCs w:val="24"/>
        </w:rPr>
        <w:t>Proposals for future directions underlining main objectives</w:t>
      </w:r>
      <w:r w:rsidR="00D940EC" w:rsidRPr="00B56925">
        <w:rPr>
          <w:rFonts w:ascii="Times New Roman" w:hAnsi="Times New Roman" w:cs="Times New Roman"/>
          <w:sz w:val="24"/>
          <w:szCs w:val="24"/>
        </w:rPr>
        <w:tab/>
      </w:r>
      <w:r w:rsidR="00D940EC" w:rsidRPr="00B56925">
        <w:rPr>
          <w:rFonts w:ascii="Times New Roman" w:hAnsi="Times New Roman" w:cs="Times New Roman"/>
          <w:sz w:val="24"/>
          <w:szCs w:val="24"/>
        </w:rPr>
        <w:tab/>
      </w:r>
      <w:r w:rsidR="00D940EC" w:rsidRPr="00B56925">
        <w:rPr>
          <w:rFonts w:ascii="Times New Roman" w:hAnsi="Times New Roman" w:cs="Times New Roman"/>
          <w:sz w:val="24"/>
          <w:szCs w:val="24"/>
        </w:rPr>
        <w:tab/>
      </w:r>
      <w:r w:rsidR="00D940EC" w:rsidRPr="00B56925">
        <w:rPr>
          <w:rFonts w:ascii="Times New Roman" w:hAnsi="Times New Roman" w:cs="Times New Roman"/>
          <w:sz w:val="24"/>
          <w:szCs w:val="24"/>
        </w:rPr>
        <w:tab/>
        <w:t>4</w:t>
      </w:r>
      <w:r w:rsidR="00C94661">
        <w:rPr>
          <w:rFonts w:ascii="Times New Roman" w:hAnsi="Times New Roman" w:cs="Times New Roman"/>
          <w:sz w:val="24"/>
          <w:szCs w:val="24"/>
        </w:rPr>
        <w:t>5</w:t>
      </w:r>
    </w:p>
    <w:p w:rsidR="00BB00B8" w:rsidRPr="00B56925" w:rsidRDefault="00BB00B8" w:rsidP="00F0776C">
      <w:pPr>
        <w:pStyle w:val="ListParagraph"/>
        <w:numPr>
          <w:ilvl w:val="0"/>
          <w:numId w:val="24"/>
        </w:numPr>
        <w:ind w:left="720" w:right="-604"/>
        <w:rPr>
          <w:rFonts w:ascii="Times New Roman" w:hAnsi="Times New Roman" w:cs="Times New Roman"/>
          <w:sz w:val="24"/>
          <w:szCs w:val="24"/>
        </w:rPr>
      </w:pPr>
      <w:r w:rsidRPr="00B56925">
        <w:rPr>
          <w:rFonts w:ascii="Times New Roman" w:hAnsi="Times New Roman" w:cs="Times New Roman"/>
          <w:sz w:val="24"/>
          <w:szCs w:val="24"/>
        </w:rPr>
        <w:t>Suggestions for strengthening ownership, management of potential risks</w:t>
      </w:r>
      <w:r w:rsidR="00D940EC" w:rsidRPr="00B56925">
        <w:rPr>
          <w:rFonts w:ascii="Times New Roman" w:hAnsi="Times New Roman" w:cs="Times New Roman"/>
          <w:sz w:val="24"/>
          <w:szCs w:val="24"/>
        </w:rPr>
        <w:tab/>
      </w:r>
      <w:r w:rsidR="00D940EC" w:rsidRPr="00B56925">
        <w:rPr>
          <w:rFonts w:ascii="Times New Roman" w:hAnsi="Times New Roman" w:cs="Times New Roman"/>
          <w:sz w:val="24"/>
          <w:szCs w:val="24"/>
        </w:rPr>
        <w:tab/>
        <w:t>4</w:t>
      </w:r>
      <w:r w:rsidR="00C94661">
        <w:rPr>
          <w:rFonts w:ascii="Times New Roman" w:hAnsi="Times New Roman" w:cs="Times New Roman"/>
          <w:sz w:val="24"/>
          <w:szCs w:val="24"/>
        </w:rPr>
        <w:t>5</w:t>
      </w:r>
    </w:p>
    <w:p w:rsidR="00BB00B8" w:rsidRPr="00B56925" w:rsidRDefault="00595434" w:rsidP="006F2874">
      <w:pPr>
        <w:ind w:right="-604"/>
        <w:rPr>
          <w:rFonts w:ascii="Times New Roman" w:hAnsi="Times New Roman" w:cs="Times New Roman"/>
          <w:sz w:val="24"/>
          <w:szCs w:val="24"/>
        </w:rPr>
      </w:pPr>
      <w:r w:rsidRPr="00B56925">
        <w:rPr>
          <w:rFonts w:ascii="Times New Roman" w:hAnsi="Times New Roman" w:cs="Times New Roman"/>
          <w:b/>
          <w:sz w:val="24"/>
          <w:szCs w:val="24"/>
        </w:rPr>
        <w:t xml:space="preserve">6.    </w:t>
      </w:r>
      <w:r w:rsidR="00BB00B8" w:rsidRPr="00B56925">
        <w:rPr>
          <w:rFonts w:ascii="Times New Roman" w:hAnsi="Times New Roman" w:cs="Times New Roman"/>
          <w:b/>
          <w:sz w:val="24"/>
          <w:szCs w:val="24"/>
        </w:rPr>
        <w:t>Lessons learned</w:t>
      </w:r>
      <w:r w:rsidR="00D940EC" w:rsidRPr="00B56925">
        <w:rPr>
          <w:rFonts w:ascii="Times New Roman" w:hAnsi="Times New Roman" w:cs="Times New Roman"/>
          <w:sz w:val="24"/>
          <w:szCs w:val="24"/>
        </w:rPr>
        <w:tab/>
      </w:r>
      <w:r w:rsidR="00D940EC" w:rsidRPr="00B56925">
        <w:rPr>
          <w:rFonts w:ascii="Times New Roman" w:hAnsi="Times New Roman" w:cs="Times New Roman"/>
          <w:sz w:val="24"/>
          <w:szCs w:val="24"/>
        </w:rPr>
        <w:tab/>
      </w:r>
      <w:r w:rsidR="00D940EC" w:rsidRPr="00B56925">
        <w:rPr>
          <w:rFonts w:ascii="Times New Roman" w:hAnsi="Times New Roman" w:cs="Times New Roman"/>
          <w:sz w:val="24"/>
          <w:szCs w:val="24"/>
        </w:rPr>
        <w:tab/>
      </w:r>
      <w:r w:rsidR="00D940EC" w:rsidRPr="00B56925">
        <w:rPr>
          <w:rFonts w:ascii="Times New Roman" w:hAnsi="Times New Roman" w:cs="Times New Roman"/>
          <w:sz w:val="24"/>
          <w:szCs w:val="24"/>
        </w:rPr>
        <w:tab/>
      </w:r>
      <w:r w:rsidR="00D940EC" w:rsidRPr="00B56925">
        <w:rPr>
          <w:rFonts w:ascii="Times New Roman" w:hAnsi="Times New Roman" w:cs="Times New Roman"/>
          <w:sz w:val="24"/>
          <w:szCs w:val="24"/>
        </w:rPr>
        <w:tab/>
      </w:r>
      <w:r w:rsidR="00D940EC" w:rsidRPr="00B56925">
        <w:rPr>
          <w:rFonts w:ascii="Times New Roman" w:hAnsi="Times New Roman" w:cs="Times New Roman"/>
          <w:sz w:val="24"/>
          <w:szCs w:val="24"/>
        </w:rPr>
        <w:tab/>
      </w:r>
      <w:r w:rsidR="00D940EC" w:rsidRPr="00B56925">
        <w:rPr>
          <w:rFonts w:ascii="Times New Roman" w:hAnsi="Times New Roman" w:cs="Times New Roman"/>
          <w:sz w:val="24"/>
          <w:szCs w:val="24"/>
        </w:rPr>
        <w:tab/>
      </w:r>
      <w:r w:rsidR="00D940EC" w:rsidRPr="00B56925">
        <w:rPr>
          <w:rFonts w:ascii="Times New Roman" w:hAnsi="Times New Roman" w:cs="Times New Roman"/>
          <w:sz w:val="24"/>
          <w:szCs w:val="24"/>
        </w:rPr>
        <w:tab/>
      </w:r>
      <w:r w:rsidR="00D940EC" w:rsidRPr="00B56925">
        <w:rPr>
          <w:rFonts w:ascii="Times New Roman" w:hAnsi="Times New Roman" w:cs="Times New Roman"/>
          <w:sz w:val="24"/>
          <w:szCs w:val="24"/>
        </w:rPr>
        <w:tab/>
      </w:r>
      <w:r w:rsidR="00C94661">
        <w:rPr>
          <w:rFonts w:ascii="Times New Roman" w:hAnsi="Times New Roman" w:cs="Times New Roman"/>
          <w:sz w:val="24"/>
          <w:szCs w:val="24"/>
        </w:rPr>
        <w:tab/>
      </w:r>
      <w:r w:rsidR="00D940EC" w:rsidRPr="00B56925">
        <w:rPr>
          <w:rFonts w:ascii="Times New Roman" w:hAnsi="Times New Roman" w:cs="Times New Roman"/>
          <w:sz w:val="24"/>
          <w:szCs w:val="24"/>
        </w:rPr>
        <w:t>4</w:t>
      </w:r>
      <w:r w:rsidR="00C94661">
        <w:rPr>
          <w:rFonts w:ascii="Times New Roman" w:hAnsi="Times New Roman" w:cs="Times New Roman"/>
          <w:sz w:val="24"/>
          <w:szCs w:val="24"/>
        </w:rPr>
        <w:t>5</w:t>
      </w:r>
    </w:p>
    <w:p w:rsidR="00BB00B8" w:rsidRPr="00B56925" w:rsidRDefault="00595434" w:rsidP="006F2874">
      <w:pPr>
        <w:ind w:left="-90" w:right="-604"/>
        <w:rPr>
          <w:rFonts w:ascii="Times New Roman" w:hAnsi="Times New Roman" w:cs="Times New Roman"/>
          <w:sz w:val="24"/>
          <w:szCs w:val="24"/>
        </w:rPr>
      </w:pPr>
      <w:r w:rsidRPr="00B56925">
        <w:rPr>
          <w:rFonts w:ascii="Times New Roman" w:hAnsi="Times New Roman" w:cs="Times New Roman"/>
          <w:b/>
          <w:sz w:val="24"/>
          <w:szCs w:val="24"/>
        </w:rPr>
        <w:t xml:space="preserve">7.  </w:t>
      </w:r>
      <w:r w:rsidR="00BB00B8" w:rsidRPr="00B56925">
        <w:rPr>
          <w:rFonts w:ascii="Times New Roman" w:hAnsi="Times New Roman" w:cs="Times New Roman"/>
          <w:b/>
          <w:sz w:val="24"/>
          <w:szCs w:val="24"/>
        </w:rPr>
        <w:t>Annexes</w:t>
      </w:r>
    </w:p>
    <w:p w:rsidR="00BB00B8" w:rsidRPr="00B56925" w:rsidRDefault="00BB00B8" w:rsidP="00F0776C">
      <w:pPr>
        <w:pStyle w:val="ListParagraph"/>
        <w:numPr>
          <w:ilvl w:val="0"/>
          <w:numId w:val="8"/>
        </w:numPr>
        <w:ind w:right="-604" w:firstLine="180"/>
        <w:rPr>
          <w:rFonts w:ascii="Times New Roman" w:hAnsi="Times New Roman" w:cs="Times New Roman"/>
          <w:sz w:val="24"/>
          <w:szCs w:val="24"/>
        </w:rPr>
      </w:pPr>
      <w:r w:rsidRPr="00B56925">
        <w:rPr>
          <w:rFonts w:ascii="Times New Roman" w:hAnsi="Times New Roman" w:cs="Times New Roman"/>
          <w:sz w:val="24"/>
          <w:szCs w:val="24"/>
        </w:rPr>
        <w:t xml:space="preserve">Evaluation TOR </w:t>
      </w:r>
      <w:r w:rsidR="00736530" w:rsidRPr="00B56925">
        <w:rPr>
          <w:rFonts w:ascii="Times New Roman" w:hAnsi="Times New Roman" w:cs="Times New Roman"/>
          <w:sz w:val="24"/>
          <w:szCs w:val="24"/>
        </w:rPr>
        <w:t>(Annex 1</w:t>
      </w:r>
      <w:r w:rsidR="00C94661">
        <w:rPr>
          <w:rFonts w:ascii="Times New Roman" w:hAnsi="Times New Roman" w:cs="Times New Roman"/>
          <w:sz w:val="24"/>
          <w:szCs w:val="24"/>
        </w:rPr>
        <w:t xml:space="preserve"> incl. Annexes A-E</w:t>
      </w:r>
      <w:r w:rsidR="00736530" w:rsidRPr="00B56925">
        <w:rPr>
          <w:rFonts w:ascii="Times New Roman" w:hAnsi="Times New Roman" w:cs="Times New Roman"/>
          <w:sz w:val="24"/>
          <w:szCs w:val="24"/>
        </w:rPr>
        <w:t>)</w:t>
      </w:r>
    </w:p>
    <w:p w:rsidR="00BB00B8" w:rsidRPr="00B56925" w:rsidRDefault="00BB00B8" w:rsidP="00F0776C">
      <w:pPr>
        <w:pStyle w:val="ListParagraph"/>
        <w:numPr>
          <w:ilvl w:val="0"/>
          <w:numId w:val="8"/>
        </w:numPr>
        <w:ind w:right="-604" w:firstLine="180"/>
        <w:rPr>
          <w:rFonts w:ascii="Times New Roman" w:hAnsi="Times New Roman" w:cs="Times New Roman"/>
          <w:sz w:val="24"/>
          <w:szCs w:val="24"/>
        </w:rPr>
      </w:pPr>
      <w:r w:rsidRPr="00B56925">
        <w:rPr>
          <w:rFonts w:ascii="Times New Roman" w:hAnsi="Times New Roman" w:cs="Times New Roman"/>
          <w:sz w:val="24"/>
          <w:szCs w:val="24"/>
        </w:rPr>
        <w:t>Itinerary</w:t>
      </w:r>
      <w:r w:rsidR="00736530" w:rsidRPr="00B56925">
        <w:rPr>
          <w:rFonts w:ascii="Times New Roman" w:hAnsi="Times New Roman" w:cs="Times New Roman"/>
          <w:sz w:val="24"/>
          <w:szCs w:val="24"/>
        </w:rPr>
        <w:t xml:space="preserve"> (Annex 2)</w:t>
      </w:r>
    </w:p>
    <w:p w:rsidR="00BB00B8" w:rsidRPr="00B56925" w:rsidRDefault="004F71C0" w:rsidP="00F0776C">
      <w:pPr>
        <w:pStyle w:val="ListParagraph"/>
        <w:numPr>
          <w:ilvl w:val="0"/>
          <w:numId w:val="8"/>
        </w:numPr>
        <w:ind w:right="-604" w:firstLine="180"/>
        <w:rPr>
          <w:rFonts w:ascii="Times New Roman" w:hAnsi="Times New Roman" w:cs="Times New Roman"/>
          <w:sz w:val="24"/>
          <w:szCs w:val="24"/>
        </w:rPr>
      </w:pPr>
      <w:r w:rsidRPr="00B56925">
        <w:rPr>
          <w:rFonts w:ascii="Times New Roman" w:hAnsi="Times New Roman" w:cs="Times New Roman"/>
          <w:sz w:val="24"/>
          <w:szCs w:val="24"/>
        </w:rPr>
        <w:t>List of persons consulted</w:t>
      </w:r>
      <w:r w:rsidR="00736530" w:rsidRPr="00B56925">
        <w:rPr>
          <w:rFonts w:ascii="Times New Roman" w:hAnsi="Times New Roman" w:cs="Times New Roman"/>
          <w:sz w:val="24"/>
          <w:szCs w:val="24"/>
        </w:rPr>
        <w:t xml:space="preserve"> (Annex 3)</w:t>
      </w:r>
    </w:p>
    <w:p w:rsidR="00BB00B8" w:rsidRPr="00B56925" w:rsidRDefault="00BB00B8" w:rsidP="00F0776C">
      <w:pPr>
        <w:pStyle w:val="ListParagraph"/>
        <w:numPr>
          <w:ilvl w:val="0"/>
          <w:numId w:val="8"/>
        </w:numPr>
        <w:ind w:right="-604" w:firstLine="180"/>
        <w:rPr>
          <w:rFonts w:ascii="Times New Roman" w:hAnsi="Times New Roman" w:cs="Times New Roman"/>
          <w:sz w:val="24"/>
          <w:szCs w:val="24"/>
        </w:rPr>
      </w:pPr>
      <w:r w:rsidRPr="00B56925">
        <w:rPr>
          <w:rFonts w:ascii="Times New Roman" w:hAnsi="Times New Roman" w:cs="Times New Roman"/>
          <w:sz w:val="24"/>
          <w:szCs w:val="24"/>
        </w:rPr>
        <w:t>List of documents reviewed</w:t>
      </w:r>
      <w:r w:rsidR="00BD0FA6" w:rsidRPr="00B56925">
        <w:rPr>
          <w:rFonts w:ascii="Times New Roman" w:hAnsi="Times New Roman" w:cs="Times New Roman"/>
          <w:sz w:val="24"/>
          <w:szCs w:val="24"/>
        </w:rPr>
        <w:t xml:space="preserve"> (Annex 4</w:t>
      </w:r>
      <w:r w:rsidR="00736530" w:rsidRPr="00B56925">
        <w:rPr>
          <w:rFonts w:ascii="Times New Roman" w:hAnsi="Times New Roman" w:cs="Times New Roman"/>
          <w:sz w:val="24"/>
          <w:szCs w:val="24"/>
        </w:rPr>
        <w:t>)</w:t>
      </w:r>
    </w:p>
    <w:p w:rsidR="00BB00B8" w:rsidRPr="00B56925" w:rsidRDefault="00BB00B8" w:rsidP="00F0776C">
      <w:pPr>
        <w:pStyle w:val="ListParagraph"/>
        <w:numPr>
          <w:ilvl w:val="0"/>
          <w:numId w:val="8"/>
        </w:numPr>
        <w:ind w:right="-604" w:firstLine="180"/>
        <w:rPr>
          <w:rFonts w:ascii="Times New Roman" w:hAnsi="Times New Roman" w:cs="Times New Roman"/>
          <w:sz w:val="24"/>
          <w:szCs w:val="24"/>
        </w:rPr>
      </w:pPr>
      <w:r w:rsidRPr="00B56925">
        <w:rPr>
          <w:rFonts w:ascii="Times New Roman" w:hAnsi="Times New Roman" w:cs="Times New Roman"/>
          <w:sz w:val="24"/>
          <w:szCs w:val="24"/>
        </w:rPr>
        <w:t>Co-financing and leveraged resources (</w:t>
      </w:r>
      <w:r w:rsidR="003B4BF2" w:rsidRPr="00B56925">
        <w:rPr>
          <w:rFonts w:ascii="Times New Roman" w:hAnsi="Times New Roman" w:cs="Times New Roman"/>
          <w:sz w:val="24"/>
          <w:szCs w:val="24"/>
        </w:rPr>
        <w:t>A</w:t>
      </w:r>
      <w:r w:rsidR="00BD0FA6" w:rsidRPr="00B56925">
        <w:rPr>
          <w:rFonts w:ascii="Times New Roman" w:hAnsi="Times New Roman" w:cs="Times New Roman"/>
          <w:sz w:val="24"/>
          <w:szCs w:val="24"/>
        </w:rPr>
        <w:t>nnex 5</w:t>
      </w:r>
      <w:r w:rsidRPr="00B56925">
        <w:rPr>
          <w:rFonts w:ascii="Times New Roman" w:hAnsi="Times New Roman" w:cs="Times New Roman"/>
          <w:sz w:val="24"/>
          <w:szCs w:val="24"/>
        </w:rPr>
        <w:t>)</w:t>
      </w:r>
    </w:p>
    <w:p w:rsidR="00C820C8" w:rsidRPr="00B56925" w:rsidRDefault="00C820C8" w:rsidP="00F0776C">
      <w:pPr>
        <w:pStyle w:val="ListParagraph"/>
        <w:numPr>
          <w:ilvl w:val="0"/>
          <w:numId w:val="8"/>
        </w:numPr>
        <w:ind w:right="-604" w:firstLine="180"/>
        <w:rPr>
          <w:rFonts w:ascii="Times New Roman" w:hAnsi="Times New Roman" w:cs="Times New Roman"/>
          <w:sz w:val="24"/>
          <w:szCs w:val="24"/>
        </w:rPr>
      </w:pPr>
      <w:r w:rsidRPr="00B56925">
        <w:rPr>
          <w:rFonts w:ascii="Times New Roman" w:hAnsi="Times New Roman" w:cs="Times New Roman"/>
          <w:sz w:val="24"/>
          <w:szCs w:val="24"/>
        </w:rPr>
        <w:t>Project Events and Publications (Annex 6)</w:t>
      </w:r>
    </w:p>
    <w:p w:rsidR="00D47F25" w:rsidRPr="00B56925" w:rsidRDefault="00D47F25" w:rsidP="00BB281C">
      <w:pPr>
        <w:ind w:left="-360" w:right="-604"/>
        <w:rPr>
          <w:rFonts w:ascii="Times New Roman" w:hAnsi="Times New Roman" w:cs="Times New Roman"/>
          <w:sz w:val="24"/>
          <w:szCs w:val="24"/>
        </w:rPr>
      </w:pPr>
    </w:p>
    <w:p w:rsidR="00D47F25" w:rsidRPr="00B56925" w:rsidRDefault="00D47F25" w:rsidP="00BB281C">
      <w:pPr>
        <w:ind w:left="-360" w:right="-604"/>
        <w:rPr>
          <w:rFonts w:ascii="Times New Roman" w:hAnsi="Times New Roman" w:cs="Times New Roman"/>
          <w:sz w:val="24"/>
          <w:szCs w:val="24"/>
        </w:rPr>
      </w:pPr>
    </w:p>
    <w:p w:rsidR="00D47F25" w:rsidRPr="00B56925" w:rsidRDefault="00D47F25" w:rsidP="00BB281C">
      <w:pPr>
        <w:ind w:left="-360" w:right="-604"/>
        <w:rPr>
          <w:rFonts w:ascii="Times New Roman" w:hAnsi="Times New Roman" w:cs="Times New Roman"/>
          <w:sz w:val="24"/>
          <w:szCs w:val="24"/>
        </w:rPr>
      </w:pPr>
    </w:p>
    <w:p w:rsidR="00D47F25" w:rsidRPr="00B56925" w:rsidRDefault="00D47F25" w:rsidP="00BB281C">
      <w:pPr>
        <w:ind w:left="-360" w:right="-604"/>
        <w:rPr>
          <w:rFonts w:ascii="Times New Roman" w:hAnsi="Times New Roman" w:cs="Times New Roman"/>
          <w:sz w:val="24"/>
          <w:szCs w:val="24"/>
        </w:rPr>
      </w:pPr>
    </w:p>
    <w:p w:rsidR="00D47F25" w:rsidRPr="00B56925" w:rsidRDefault="00D47F25" w:rsidP="00BB281C">
      <w:pPr>
        <w:ind w:left="-360" w:right="-604"/>
        <w:rPr>
          <w:rFonts w:ascii="Times New Roman" w:hAnsi="Times New Roman" w:cs="Times New Roman"/>
          <w:sz w:val="24"/>
          <w:szCs w:val="24"/>
        </w:rPr>
      </w:pPr>
    </w:p>
    <w:p w:rsidR="00D47F25" w:rsidRPr="00B56925" w:rsidRDefault="00D47F25" w:rsidP="00BB281C">
      <w:pPr>
        <w:ind w:left="-360" w:right="-604"/>
        <w:rPr>
          <w:rFonts w:ascii="Times New Roman" w:hAnsi="Times New Roman" w:cs="Times New Roman"/>
          <w:sz w:val="24"/>
          <w:szCs w:val="24"/>
        </w:rPr>
      </w:pPr>
    </w:p>
    <w:p w:rsidR="004D28F2" w:rsidRPr="00B56925" w:rsidRDefault="004D28F2" w:rsidP="00BB281C">
      <w:pPr>
        <w:ind w:left="-360" w:right="-604"/>
        <w:rPr>
          <w:rFonts w:ascii="Times New Roman" w:hAnsi="Times New Roman" w:cs="Times New Roman"/>
          <w:sz w:val="24"/>
          <w:szCs w:val="24"/>
        </w:rPr>
      </w:pPr>
    </w:p>
    <w:p w:rsidR="004D28F2" w:rsidRDefault="004D28F2" w:rsidP="00BB281C">
      <w:pPr>
        <w:ind w:left="-360" w:right="-604"/>
        <w:rPr>
          <w:rFonts w:ascii="Times New Roman" w:hAnsi="Times New Roman" w:cs="Times New Roman"/>
          <w:sz w:val="24"/>
          <w:szCs w:val="24"/>
        </w:rPr>
      </w:pPr>
    </w:p>
    <w:p w:rsidR="00145EAB" w:rsidRPr="00B56925" w:rsidRDefault="00145EAB" w:rsidP="00BB281C">
      <w:pPr>
        <w:ind w:left="-360" w:right="-604"/>
        <w:rPr>
          <w:rFonts w:ascii="Times New Roman" w:hAnsi="Times New Roman" w:cs="Times New Roman"/>
          <w:sz w:val="24"/>
          <w:szCs w:val="24"/>
        </w:rPr>
      </w:pPr>
    </w:p>
    <w:p w:rsidR="00595434" w:rsidRPr="00B56925" w:rsidRDefault="00595434" w:rsidP="00BB281C">
      <w:pPr>
        <w:ind w:left="-360" w:right="-604"/>
        <w:rPr>
          <w:rFonts w:ascii="Times New Roman" w:hAnsi="Times New Roman" w:cs="Times New Roman"/>
          <w:sz w:val="24"/>
          <w:szCs w:val="24"/>
        </w:rPr>
      </w:pPr>
    </w:p>
    <w:p w:rsidR="00007D45" w:rsidRPr="00B56925" w:rsidRDefault="00007D45" w:rsidP="00BB281C">
      <w:pPr>
        <w:ind w:left="-360" w:right="-604"/>
        <w:rPr>
          <w:rFonts w:ascii="Times New Roman" w:hAnsi="Times New Roman" w:cs="Times New Roman"/>
          <w:sz w:val="24"/>
          <w:szCs w:val="24"/>
        </w:rPr>
      </w:pPr>
    </w:p>
    <w:p w:rsidR="00591F43" w:rsidRPr="00B56925" w:rsidRDefault="00591F43" w:rsidP="00BB281C">
      <w:pPr>
        <w:ind w:left="-360" w:right="-604"/>
        <w:rPr>
          <w:rFonts w:ascii="Times New Roman" w:hAnsi="Times New Roman" w:cs="Times New Roman"/>
          <w:sz w:val="24"/>
          <w:szCs w:val="24"/>
        </w:rPr>
      </w:pPr>
    </w:p>
    <w:p w:rsidR="00591F43" w:rsidRPr="00B56925" w:rsidRDefault="00591F43" w:rsidP="00BB281C">
      <w:pPr>
        <w:ind w:left="-360" w:right="-604"/>
        <w:rPr>
          <w:rFonts w:ascii="Times New Roman" w:hAnsi="Times New Roman" w:cs="Times New Roman"/>
          <w:sz w:val="24"/>
          <w:szCs w:val="24"/>
        </w:rPr>
      </w:pPr>
    </w:p>
    <w:p w:rsidR="00831728" w:rsidRPr="00B56925" w:rsidRDefault="00831728" w:rsidP="00BB281C">
      <w:pPr>
        <w:ind w:left="-360" w:right="-604"/>
        <w:rPr>
          <w:rFonts w:ascii="Times New Roman" w:hAnsi="Times New Roman" w:cs="Times New Roman"/>
          <w:sz w:val="24"/>
          <w:szCs w:val="24"/>
        </w:rPr>
      </w:pPr>
    </w:p>
    <w:p w:rsidR="00D47F25" w:rsidRPr="00B56925" w:rsidRDefault="00D47F25" w:rsidP="00F0776C">
      <w:pPr>
        <w:pStyle w:val="ListParagraph"/>
        <w:numPr>
          <w:ilvl w:val="0"/>
          <w:numId w:val="29"/>
        </w:numPr>
        <w:ind w:right="-604"/>
        <w:rPr>
          <w:rFonts w:ascii="Times New Roman" w:hAnsi="Times New Roman" w:cs="Times New Roman"/>
          <w:b/>
          <w:sz w:val="24"/>
          <w:szCs w:val="24"/>
        </w:rPr>
      </w:pPr>
      <w:r w:rsidRPr="00B56925">
        <w:rPr>
          <w:rFonts w:ascii="Times New Roman" w:hAnsi="Times New Roman" w:cs="Times New Roman"/>
          <w:b/>
          <w:sz w:val="24"/>
          <w:szCs w:val="24"/>
        </w:rPr>
        <w:lastRenderedPageBreak/>
        <w:t>Executive Summary</w:t>
      </w:r>
    </w:p>
    <w:p w:rsidR="00707668" w:rsidRPr="00B56925" w:rsidRDefault="00D47F25" w:rsidP="00F0776C">
      <w:pPr>
        <w:pStyle w:val="ListParagraph"/>
        <w:numPr>
          <w:ilvl w:val="0"/>
          <w:numId w:val="9"/>
        </w:numPr>
        <w:spacing w:after="0"/>
        <w:ind w:right="-604"/>
        <w:jc w:val="both"/>
        <w:rPr>
          <w:rFonts w:ascii="Times New Roman" w:hAnsi="Times New Roman" w:cs="Times New Roman"/>
          <w:b/>
          <w:sz w:val="24"/>
          <w:szCs w:val="24"/>
        </w:rPr>
      </w:pPr>
      <w:r w:rsidRPr="00B56925">
        <w:rPr>
          <w:rFonts w:ascii="Times New Roman" w:hAnsi="Times New Roman" w:cs="Times New Roman"/>
          <w:b/>
          <w:sz w:val="24"/>
          <w:szCs w:val="24"/>
        </w:rPr>
        <w:t>Brief description of project</w:t>
      </w:r>
    </w:p>
    <w:p w:rsidR="00130BEC" w:rsidRPr="00B56925" w:rsidRDefault="00130BEC" w:rsidP="00707668">
      <w:pPr>
        <w:pStyle w:val="ListParagraph"/>
        <w:spacing w:after="0"/>
        <w:ind w:left="360" w:right="-604"/>
        <w:jc w:val="both"/>
        <w:rPr>
          <w:rFonts w:ascii="Times New Roman" w:hAnsi="Times New Roman" w:cs="Times New Roman"/>
          <w:sz w:val="24"/>
          <w:szCs w:val="24"/>
        </w:rPr>
      </w:pPr>
      <w:r w:rsidRPr="00B56925">
        <w:rPr>
          <w:rFonts w:ascii="Times New Roman" w:hAnsi="Times New Roman" w:cs="Times New Roman"/>
          <w:sz w:val="24"/>
          <w:szCs w:val="24"/>
        </w:rPr>
        <w:t xml:space="preserve">The goal of this project is to reduce national greenhouse gas (GHG) emissions in Russia by meeting the project objective of transforming the Russian lighting market towards </w:t>
      </w:r>
      <w:r w:rsidR="00043167" w:rsidRPr="00B56925">
        <w:rPr>
          <w:rFonts w:ascii="Times New Roman" w:hAnsi="Times New Roman" w:cs="Times New Roman"/>
          <w:sz w:val="24"/>
          <w:szCs w:val="24"/>
        </w:rPr>
        <w:t xml:space="preserve">the use of </w:t>
      </w:r>
      <w:r w:rsidRPr="00B56925">
        <w:rPr>
          <w:rFonts w:ascii="Times New Roman" w:hAnsi="Times New Roman" w:cs="Times New Roman"/>
          <w:sz w:val="24"/>
          <w:szCs w:val="24"/>
        </w:rPr>
        <w:t xml:space="preserve">more energy efficient lighting technologies and phasing-out inefficient lighting products. The project will do so by developing and adopting energy </w:t>
      </w:r>
      <w:r w:rsidR="00043167" w:rsidRPr="00B56925">
        <w:rPr>
          <w:rFonts w:ascii="Times New Roman" w:hAnsi="Times New Roman" w:cs="Times New Roman"/>
          <w:sz w:val="24"/>
          <w:szCs w:val="24"/>
        </w:rPr>
        <w:t xml:space="preserve">efficient </w:t>
      </w:r>
      <w:r w:rsidRPr="00B56925">
        <w:rPr>
          <w:rFonts w:ascii="Times New Roman" w:hAnsi="Times New Roman" w:cs="Times New Roman"/>
          <w:sz w:val="24"/>
          <w:szCs w:val="24"/>
        </w:rPr>
        <w:t xml:space="preserve">performance and product quality standards, including implementing national and regional policies for phasing-out inefficient light sources, and promoting effective enforcement and control mechanisms.  The supply chain for energy efficient lighting will be strengthened through market research and monitoring, and support for the development of new energy efficient lighting products. Efficient lighting technologies will be piloted in Moscow and </w:t>
      </w:r>
      <w:r w:rsidR="001C75A9" w:rsidRPr="00B56925">
        <w:rPr>
          <w:rFonts w:ascii="Times New Roman" w:hAnsi="Times New Roman" w:cs="Times New Roman"/>
          <w:sz w:val="24"/>
          <w:szCs w:val="24"/>
        </w:rPr>
        <w:t xml:space="preserve">the Volga Federal District, with the latter’s capital being </w:t>
      </w:r>
      <w:r w:rsidRPr="00B56925">
        <w:rPr>
          <w:rFonts w:ascii="Times New Roman" w:hAnsi="Times New Roman" w:cs="Times New Roman"/>
          <w:sz w:val="24"/>
          <w:szCs w:val="24"/>
        </w:rPr>
        <w:t>Nizhny Novgorod</w:t>
      </w:r>
      <w:r w:rsidR="001C75A9" w:rsidRPr="00B56925">
        <w:rPr>
          <w:rFonts w:ascii="Times New Roman" w:hAnsi="Times New Roman" w:cs="Times New Roman"/>
          <w:sz w:val="24"/>
          <w:szCs w:val="24"/>
        </w:rPr>
        <w:t>,</w:t>
      </w:r>
      <w:r w:rsidRPr="00B56925">
        <w:rPr>
          <w:rFonts w:ascii="Times New Roman" w:hAnsi="Times New Roman" w:cs="Times New Roman"/>
          <w:sz w:val="24"/>
          <w:szCs w:val="24"/>
        </w:rPr>
        <w:t xml:space="preserve"> through residential, public buildings and street lighting initiatives, and replicated broadly. </w:t>
      </w:r>
    </w:p>
    <w:p w:rsidR="00130BEC" w:rsidRPr="00B56925" w:rsidRDefault="00130BEC" w:rsidP="00BD657A">
      <w:pPr>
        <w:spacing w:after="0"/>
        <w:ind w:left="360" w:right="-604"/>
        <w:jc w:val="both"/>
        <w:rPr>
          <w:rFonts w:ascii="Times New Roman" w:hAnsi="Times New Roman" w:cs="Times New Roman"/>
          <w:sz w:val="24"/>
          <w:szCs w:val="24"/>
        </w:rPr>
      </w:pPr>
      <w:r w:rsidRPr="00B56925">
        <w:rPr>
          <w:rFonts w:ascii="Times New Roman" w:hAnsi="Times New Roman" w:cs="Times New Roman"/>
          <w:sz w:val="24"/>
          <w:szCs w:val="24"/>
        </w:rPr>
        <w:t>The four Outcomes of the project are:</w:t>
      </w:r>
    </w:p>
    <w:p w:rsidR="00130BEC" w:rsidRPr="00B56925" w:rsidRDefault="00130BEC" w:rsidP="00F0776C">
      <w:pPr>
        <w:pStyle w:val="ListParagraph"/>
        <w:numPr>
          <w:ilvl w:val="0"/>
          <w:numId w:val="16"/>
        </w:numPr>
        <w:ind w:right="-604"/>
        <w:jc w:val="both"/>
        <w:rPr>
          <w:rFonts w:ascii="Times New Roman" w:hAnsi="Times New Roman" w:cs="Times New Roman"/>
          <w:sz w:val="24"/>
          <w:szCs w:val="24"/>
        </w:rPr>
      </w:pPr>
      <w:r w:rsidRPr="00B56925">
        <w:rPr>
          <w:rFonts w:ascii="Times New Roman" w:hAnsi="Times New Roman" w:cs="Times New Roman"/>
          <w:sz w:val="24"/>
          <w:szCs w:val="24"/>
        </w:rPr>
        <w:t>Improved efficient lighting</w:t>
      </w:r>
      <w:r w:rsidR="009749BC" w:rsidRPr="00B56925">
        <w:rPr>
          <w:rFonts w:ascii="Times New Roman" w:hAnsi="Times New Roman" w:cs="Times New Roman"/>
          <w:sz w:val="24"/>
          <w:szCs w:val="24"/>
        </w:rPr>
        <w:t xml:space="preserve"> standards and policy framework</w:t>
      </w:r>
      <w:r w:rsidRPr="00B56925">
        <w:rPr>
          <w:rFonts w:ascii="Times New Roman" w:hAnsi="Times New Roman" w:cs="Times New Roman"/>
          <w:sz w:val="24"/>
          <w:szCs w:val="24"/>
        </w:rPr>
        <w:t>.</w:t>
      </w:r>
    </w:p>
    <w:p w:rsidR="00130BEC" w:rsidRPr="00B56925" w:rsidRDefault="00130BEC" w:rsidP="00F0776C">
      <w:pPr>
        <w:pStyle w:val="ListParagraph"/>
        <w:numPr>
          <w:ilvl w:val="0"/>
          <w:numId w:val="16"/>
        </w:numPr>
        <w:ind w:right="-604"/>
        <w:jc w:val="both"/>
        <w:rPr>
          <w:rFonts w:ascii="Times New Roman" w:hAnsi="Times New Roman" w:cs="Times New Roman"/>
          <w:sz w:val="24"/>
          <w:szCs w:val="24"/>
        </w:rPr>
      </w:pPr>
      <w:r w:rsidRPr="00B56925">
        <w:rPr>
          <w:rFonts w:ascii="Times New Roman" w:hAnsi="Times New Roman" w:cs="Times New Roman"/>
          <w:sz w:val="24"/>
          <w:szCs w:val="24"/>
        </w:rPr>
        <w:t>Supply chain for energy efficient lighting is strengthened.</w:t>
      </w:r>
    </w:p>
    <w:p w:rsidR="00130BEC" w:rsidRPr="00B56925" w:rsidRDefault="00130BEC" w:rsidP="00F0776C">
      <w:pPr>
        <w:pStyle w:val="ListParagraph"/>
        <w:numPr>
          <w:ilvl w:val="0"/>
          <w:numId w:val="16"/>
        </w:numPr>
        <w:ind w:right="-604"/>
        <w:jc w:val="both"/>
        <w:rPr>
          <w:rFonts w:ascii="Times New Roman" w:hAnsi="Times New Roman" w:cs="Times New Roman"/>
          <w:sz w:val="24"/>
          <w:szCs w:val="24"/>
        </w:rPr>
      </w:pPr>
      <w:r w:rsidRPr="00B56925">
        <w:rPr>
          <w:rFonts w:ascii="Times New Roman" w:hAnsi="Times New Roman" w:cs="Times New Roman"/>
          <w:sz w:val="24"/>
          <w:szCs w:val="24"/>
        </w:rPr>
        <w:t>Energy efficient lighting is increased in Moscow residential and public buildings</w:t>
      </w:r>
      <w:r w:rsidR="00707668" w:rsidRPr="00B56925">
        <w:rPr>
          <w:rFonts w:ascii="Times New Roman" w:hAnsi="Times New Roman" w:cs="Times New Roman"/>
          <w:sz w:val="24"/>
          <w:szCs w:val="24"/>
        </w:rPr>
        <w:t>.</w:t>
      </w:r>
    </w:p>
    <w:p w:rsidR="00707668" w:rsidRPr="00B56925" w:rsidRDefault="00707668" w:rsidP="00F0776C">
      <w:pPr>
        <w:pStyle w:val="ListParagraph"/>
        <w:numPr>
          <w:ilvl w:val="0"/>
          <w:numId w:val="16"/>
        </w:numPr>
        <w:spacing w:after="0"/>
        <w:ind w:right="-604"/>
        <w:jc w:val="both"/>
        <w:rPr>
          <w:rFonts w:ascii="Times New Roman" w:hAnsi="Times New Roman" w:cs="Times New Roman"/>
          <w:sz w:val="24"/>
          <w:szCs w:val="24"/>
        </w:rPr>
      </w:pPr>
      <w:r w:rsidRPr="00B56925">
        <w:rPr>
          <w:rFonts w:ascii="Times New Roman" w:hAnsi="Times New Roman" w:cs="Times New Roman"/>
          <w:sz w:val="24"/>
          <w:szCs w:val="24"/>
        </w:rPr>
        <w:t xml:space="preserve">Energy-efficient street lighting is adopted in </w:t>
      </w:r>
      <w:r w:rsidR="001C75A9" w:rsidRPr="00B56925">
        <w:rPr>
          <w:rFonts w:ascii="Times New Roman" w:hAnsi="Times New Roman" w:cs="Times New Roman"/>
          <w:sz w:val="24"/>
          <w:szCs w:val="24"/>
        </w:rPr>
        <w:t>the Volga Federal District</w:t>
      </w:r>
      <w:r w:rsidRPr="00B56925">
        <w:rPr>
          <w:rFonts w:ascii="Times New Roman" w:hAnsi="Times New Roman" w:cs="Times New Roman"/>
          <w:sz w:val="24"/>
          <w:szCs w:val="24"/>
        </w:rPr>
        <w:t>.</w:t>
      </w:r>
    </w:p>
    <w:p w:rsidR="00AC38EF" w:rsidRPr="00B56925" w:rsidRDefault="00AC38EF" w:rsidP="00AC38EF">
      <w:pPr>
        <w:pStyle w:val="ListParagraph"/>
        <w:spacing w:after="0"/>
        <w:ind w:right="-604"/>
        <w:jc w:val="both"/>
        <w:rPr>
          <w:rFonts w:ascii="Times New Roman" w:hAnsi="Times New Roman" w:cs="Times New Roman"/>
          <w:sz w:val="24"/>
          <w:szCs w:val="24"/>
        </w:rPr>
      </w:pPr>
    </w:p>
    <w:p w:rsidR="00445FF5" w:rsidRPr="00B56925" w:rsidRDefault="00AC38EF" w:rsidP="00445FF5">
      <w:pPr>
        <w:pStyle w:val="ListParagraph"/>
        <w:spacing w:after="0"/>
        <w:ind w:left="360" w:right="-604"/>
        <w:jc w:val="both"/>
        <w:rPr>
          <w:rFonts w:ascii="Times New Roman" w:hAnsi="Times New Roman" w:cs="Times New Roman"/>
          <w:sz w:val="24"/>
          <w:szCs w:val="24"/>
        </w:rPr>
      </w:pPr>
      <w:r w:rsidRPr="00B56925">
        <w:rPr>
          <w:rFonts w:ascii="Times New Roman" w:hAnsi="Times New Roman" w:cs="Times New Roman"/>
          <w:sz w:val="24"/>
          <w:szCs w:val="24"/>
        </w:rPr>
        <w:t>A summary of t</w:t>
      </w:r>
      <w:r w:rsidR="00F658B7" w:rsidRPr="00B56925">
        <w:rPr>
          <w:rFonts w:ascii="Times New Roman" w:hAnsi="Times New Roman" w:cs="Times New Roman"/>
          <w:sz w:val="24"/>
          <w:szCs w:val="24"/>
        </w:rPr>
        <w:t xml:space="preserve">he present </w:t>
      </w:r>
      <w:r w:rsidR="00D520FB" w:rsidRPr="00B56925">
        <w:rPr>
          <w:rFonts w:ascii="Times New Roman" w:hAnsi="Times New Roman" w:cs="Times New Roman"/>
          <w:sz w:val="24"/>
          <w:szCs w:val="24"/>
        </w:rPr>
        <w:t xml:space="preserve">project </w:t>
      </w:r>
      <w:r w:rsidR="00F658B7" w:rsidRPr="00B56925">
        <w:rPr>
          <w:rFonts w:ascii="Times New Roman" w:hAnsi="Times New Roman" w:cs="Times New Roman"/>
          <w:sz w:val="24"/>
          <w:szCs w:val="24"/>
        </w:rPr>
        <w:t xml:space="preserve">status </w:t>
      </w:r>
      <w:r w:rsidR="00D520FB" w:rsidRPr="00B56925">
        <w:rPr>
          <w:rFonts w:ascii="Times New Roman" w:hAnsi="Times New Roman" w:cs="Times New Roman"/>
          <w:sz w:val="24"/>
          <w:szCs w:val="24"/>
        </w:rPr>
        <w:t>under each of t</w:t>
      </w:r>
      <w:r w:rsidR="00B53520" w:rsidRPr="00B56925">
        <w:rPr>
          <w:rFonts w:ascii="Times New Roman" w:hAnsi="Times New Roman" w:cs="Times New Roman"/>
          <w:sz w:val="24"/>
          <w:szCs w:val="24"/>
        </w:rPr>
        <w:t xml:space="preserve">he 4 above-mentioned </w:t>
      </w:r>
      <w:r w:rsidR="00D520FB" w:rsidRPr="00B56925">
        <w:rPr>
          <w:rFonts w:ascii="Times New Roman" w:hAnsi="Times New Roman" w:cs="Times New Roman"/>
          <w:sz w:val="24"/>
          <w:szCs w:val="24"/>
        </w:rPr>
        <w:t>Outcomes is</w:t>
      </w:r>
      <w:r w:rsidRPr="00B56925">
        <w:rPr>
          <w:rFonts w:ascii="Times New Roman" w:hAnsi="Times New Roman" w:cs="Times New Roman"/>
          <w:sz w:val="24"/>
          <w:szCs w:val="24"/>
        </w:rPr>
        <w:t xml:space="preserve"> provided below</w:t>
      </w:r>
      <w:r w:rsidR="00445FF5" w:rsidRPr="00B56925">
        <w:rPr>
          <w:rFonts w:ascii="Times New Roman" w:hAnsi="Times New Roman" w:cs="Times New Roman"/>
          <w:sz w:val="24"/>
          <w:szCs w:val="24"/>
        </w:rPr>
        <w:t xml:space="preserve">: </w:t>
      </w:r>
    </w:p>
    <w:p w:rsidR="00445FF5" w:rsidRPr="00B56925" w:rsidRDefault="001B5C9C" w:rsidP="00F0776C">
      <w:pPr>
        <w:pStyle w:val="ListParagraph"/>
        <w:numPr>
          <w:ilvl w:val="0"/>
          <w:numId w:val="9"/>
        </w:numPr>
        <w:spacing w:after="0"/>
        <w:ind w:right="-604" w:firstLine="0"/>
        <w:jc w:val="both"/>
        <w:rPr>
          <w:rFonts w:ascii="Times New Roman" w:hAnsi="Times New Roman" w:cs="Times New Roman"/>
          <w:sz w:val="24"/>
          <w:szCs w:val="24"/>
        </w:rPr>
      </w:pPr>
      <w:r w:rsidRPr="00B56925">
        <w:rPr>
          <w:rFonts w:ascii="Times New Roman" w:hAnsi="Times New Roman" w:cs="Times New Roman"/>
          <w:sz w:val="24"/>
          <w:szCs w:val="24"/>
        </w:rPr>
        <w:t>Several laws/decrees have been introduced to promote energy efficient lighting</w:t>
      </w:r>
      <w:r w:rsidR="00F658B7" w:rsidRPr="00B56925">
        <w:rPr>
          <w:rFonts w:ascii="Times New Roman" w:hAnsi="Times New Roman" w:cs="Times New Roman"/>
          <w:sz w:val="24"/>
          <w:szCs w:val="24"/>
        </w:rPr>
        <w:t xml:space="preserve"> in the country</w:t>
      </w:r>
      <w:r w:rsidRPr="00B56925">
        <w:rPr>
          <w:rFonts w:ascii="Times New Roman" w:hAnsi="Times New Roman" w:cs="Times New Roman"/>
          <w:sz w:val="24"/>
          <w:szCs w:val="24"/>
        </w:rPr>
        <w:t xml:space="preserve">. </w:t>
      </w:r>
      <w:r w:rsidR="00A803B5" w:rsidRPr="00B56925">
        <w:rPr>
          <w:rFonts w:ascii="Times New Roman" w:hAnsi="Times New Roman" w:cs="Times New Roman"/>
          <w:sz w:val="24"/>
          <w:szCs w:val="24"/>
        </w:rPr>
        <w:t>However, no actual work on developing testing procedures has started, with the result that there are no “Internationally accepted procedures (that) are applied (to) Russia”, as per the mid-term target. Moreover</w:t>
      </w:r>
      <w:r w:rsidRPr="00B56925">
        <w:rPr>
          <w:rFonts w:ascii="Times New Roman" w:hAnsi="Times New Roman" w:cs="Times New Roman"/>
          <w:sz w:val="24"/>
          <w:szCs w:val="24"/>
        </w:rPr>
        <w:t>, the modernisation plan for an accredited national metrology laboratory</w:t>
      </w:r>
      <w:r w:rsidR="00F658B7" w:rsidRPr="00B56925">
        <w:rPr>
          <w:rFonts w:ascii="Times New Roman" w:hAnsi="Times New Roman" w:cs="Times New Roman"/>
          <w:sz w:val="24"/>
          <w:szCs w:val="24"/>
        </w:rPr>
        <w:t xml:space="preserve">, </w:t>
      </w:r>
      <w:r w:rsidR="00A803B5" w:rsidRPr="00B56925">
        <w:rPr>
          <w:rFonts w:ascii="Times New Roman" w:hAnsi="Times New Roman" w:cs="Times New Roman"/>
          <w:sz w:val="24"/>
          <w:szCs w:val="24"/>
        </w:rPr>
        <w:t>also a</w:t>
      </w:r>
      <w:r w:rsidR="00F658B7" w:rsidRPr="00B56925">
        <w:rPr>
          <w:rFonts w:ascii="Times New Roman" w:hAnsi="Times New Roman" w:cs="Times New Roman"/>
          <w:sz w:val="24"/>
          <w:szCs w:val="24"/>
        </w:rPr>
        <w:t xml:space="preserve"> mid-term target,</w:t>
      </w:r>
      <w:r w:rsidRPr="00B56925">
        <w:rPr>
          <w:rFonts w:ascii="Times New Roman" w:hAnsi="Times New Roman" w:cs="Times New Roman"/>
          <w:sz w:val="24"/>
          <w:szCs w:val="24"/>
        </w:rPr>
        <w:t xml:space="preserve"> has still not been formulated</w:t>
      </w:r>
      <w:r w:rsidR="008119ED" w:rsidRPr="00B56925">
        <w:rPr>
          <w:rFonts w:ascii="Times New Roman" w:hAnsi="Times New Roman" w:cs="Times New Roman"/>
          <w:sz w:val="24"/>
          <w:szCs w:val="24"/>
        </w:rPr>
        <w:t xml:space="preserve">. </w:t>
      </w:r>
      <w:r w:rsidR="00A803B5" w:rsidRPr="00B56925">
        <w:rPr>
          <w:rFonts w:ascii="Times New Roman" w:hAnsi="Times New Roman" w:cs="Times New Roman"/>
          <w:sz w:val="24"/>
          <w:szCs w:val="24"/>
        </w:rPr>
        <w:t>The</w:t>
      </w:r>
      <w:r w:rsidR="008119ED" w:rsidRPr="00B56925">
        <w:rPr>
          <w:rFonts w:ascii="Times New Roman" w:hAnsi="Times New Roman" w:cs="Times New Roman"/>
          <w:sz w:val="24"/>
          <w:szCs w:val="24"/>
        </w:rPr>
        <w:t>s</w:t>
      </w:r>
      <w:r w:rsidR="00A803B5" w:rsidRPr="00B56925">
        <w:rPr>
          <w:rFonts w:ascii="Times New Roman" w:hAnsi="Times New Roman" w:cs="Times New Roman"/>
          <w:sz w:val="24"/>
          <w:szCs w:val="24"/>
        </w:rPr>
        <w:t>e</w:t>
      </w:r>
      <w:r w:rsidR="008119ED" w:rsidRPr="00B56925">
        <w:rPr>
          <w:rFonts w:ascii="Times New Roman" w:hAnsi="Times New Roman" w:cs="Times New Roman"/>
          <w:sz w:val="24"/>
          <w:szCs w:val="24"/>
        </w:rPr>
        <w:t xml:space="preserve"> issue</w:t>
      </w:r>
      <w:r w:rsidR="00A803B5" w:rsidRPr="00B56925">
        <w:rPr>
          <w:rFonts w:ascii="Times New Roman" w:hAnsi="Times New Roman" w:cs="Times New Roman"/>
          <w:sz w:val="24"/>
          <w:szCs w:val="24"/>
        </w:rPr>
        <w:t>s require</w:t>
      </w:r>
      <w:r w:rsidR="008119ED" w:rsidRPr="00B56925">
        <w:rPr>
          <w:rFonts w:ascii="Times New Roman" w:hAnsi="Times New Roman" w:cs="Times New Roman"/>
          <w:sz w:val="24"/>
          <w:szCs w:val="24"/>
        </w:rPr>
        <w:t xml:space="preserve"> additional efforts, if the end-of-project target</w:t>
      </w:r>
      <w:r w:rsidR="00A803B5" w:rsidRPr="00B56925">
        <w:rPr>
          <w:rFonts w:ascii="Times New Roman" w:hAnsi="Times New Roman" w:cs="Times New Roman"/>
          <w:sz w:val="24"/>
          <w:szCs w:val="24"/>
        </w:rPr>
        <w:t>s</w:t>
      </w:r>
      <w:r w:rsidR="008119ED" w:rsidRPr="00B56925">
        <w:rPr>
          <w:rFonts w:ascii="Times New Roman" w:hAnsi="Times New Roman" w:cs="Times New Roman"/>
          <w:sz w:val="24"/>
          <w:szCs w:val="24"/>
        </w:rPr>
        <w:t xml:space="preserve"> of having </w:t>
      </w:r>
      <w:r w:rsidR="00A803B5" w:rsidRPr="00B56925">
        <w:rPr>
          <w:rFonts w:ascii="Times New Roman" w:hAnsi="Times New Roman" w:cs="Times New Roman"/>
          <w:sz w:val="24"/>
          <w:szCs w:val="24"/>
        </w:rPr>
        <w:t xml:space="preserve">“Final set of drafts for standards proposed to national normalisation body” and </w:t>
      </w:r>
      <w:r w:rsidR="008119ED" w:rsidRPr="00B56925">
        <w:rPr>
          <w:rFonts w:ascii="Times New Roman" w:hAnsi="Times New Roman" w:cs="Times New Roman"/>
          <w:sz w:val="24"/>
          <w:szCs w:val="24"/>
        </w:rPr>
        <w:t>“Several national metrology laboratories modernized” were to be met.</w:t>
      </w:r>
    </w:p>
    <w:p w:rsidR="00B53520" w:rsidRPr="00B56925" w:rsidRDefault="001B5C9C" w:rsidP="00F0776C">
      <w:pPr>
        <w:pStyle w:val="ListParagraph"/>
        <w:numPr>
          <w:ilvl w:val="0"/>
          <w:numId w:val="9"/>
        </w:numPr>
        <w:spacing w:after="0"/>
        <w:ind w:right="-604" w:firstLine="0"/>
        <w:jc w:val="both"/>
        <w:rPr>
          <w:rFonts w:ascii="Times New Roman" w:hAnsi="Times New Roman" w:cs="Times New Roman"/>
          <w:sz w:val="24"/>
          <w:szCs w:val="24"/>
        </w:rPr>
      </w:pPr>
      <w:r w:rsidRPr="00B56925">
        <w:rPr>
          <w:rFonts w:ascii="Times New Roman" w:hAnsi="Times New Roman" w:cs="Times New Roman"/>
          <w:sz w:val="24"/>
          <w:szCs w:val="24"/>
        </w:rPr>
        <w:t xml:space="preserve">Strengthening of the supply chain has proceeded </w:t>
      </w:r>
      <w:r w:rsidR="00D520FB" w:rsidRPr="00B56925">
        <w:rPr>
          <w:rFonts w:ascii="Times New Roman" w:hAnsi="Times New Roman" w:cs="Times New Roman"/>
          <w:sz w:val="24"/>
          <w:szCs w:val="24"/>
        </w:rPr>
        <w:t xml:space="preserve">very </w:t>
      </w:r>
      <w:r w:rsidRPr="00B56925">
        <w:rPr>
          <w:rFonts w:ascii="Times New Roman" w:hAnsi="Times New Roman" w:cs="Times New Roman"/>
          <w:sz w:val="24"/>
          <w:szCs w:val="24"/>
        </w:rPr>
        <w:t xml:space="preserve">smoothly, with several </w:t>
      </w:r>
      <w:r w:rsidR="00B53520" w:rsidRPr="00B56925">
        <w:rPr>
          <w:rFonts w:ascii="Times New Roman" w:hAnsi="Times New Roman" w:cs="Times New Roman"/>
          <w:sz w:val="24"/>
          <w:szCs w:val="24"/>
        </w:rPr>
        <w:t>mid-term targets having been met.</w:t>
      </w:r>
    </w:p>
    <w:p w:rsidR="00B53520" w:rsidRPr="00B56925" w:rsidRDefault="00B53520" w:rsidP="00F0776C">
      <w:pPr>
        <w:pStyle w:val="ListParagraph"/>
        <w:numPr>
          <w:ilvl w:val="0"/>
          <w:numId w:val="9"/>
        </w:numPr>
        <w:spacing w:after="0"/>
        <w:ind w:right="-604" w:firstLine="0"/>
        <w:jc w:val="both"/>
        <w:rPr>
          <w:rFonts w:ascii="Times New Roman" w:hAnsi="Times New Roman" w:cs="Times New Roman"/>
          <w:sz w:val="24"/>
          <w:szCs w:val="24"/>
        </w:rPr>
      </w:pPr>
      <w:r w:rsidRPr="00B56925">
        <w:rPr>
          <w:rFonts w:ascii="Times New Roman" w:hAnsi="Times New Roman" w:cs="Times New Roman"/>
          <w:sz w:val="24"/>
          <w:szCs w:val="24"/>
        </w:rPr>
        <w:t xml:space="preserve">Implementation of energy efficient lighting in Moscow residential and public buildings is way behind schedule. </w:t>
      </w:r>
      <w:r w:rsidR="00F658B7" w:rsidRPr="00B56925">
        <w:rPr>
          <w:rFonts w:ascii="Times New Roman" w:hAnsi="Times New Roman" w:cs="Times New Roman"/>
          <w:sz w:val="24"/>
          <w:szCs w:val="24"/>
        </w:rPr>
        <w:t xml:space="preserve">The mid-term target called for “Lighting system of 3 schools/hospitals (to be) fully upgraded”, but no physical work has even started on any upgrading. </w:t>
      </w:r>
      <w:r w:rsidRPr="00B56925">
        <w:rPr>
          <w:rFonts w:ascii="Times New Roman" w:hAnsi="Times New Roman" w:cs="Times New Roman"/>
          <w:sz w:val="24"/>
          <w:szCs w:val="24"/>
        </w:rPr>
        <w:t>There sh</w:t>
      </w:r>
      <w:r w:rsidR="00F658B7" w:rsidRPr="00B56925">
        <w:rPr>
          <w:rFonts w:ascii="Times New Roman" w:hAnsi="Times New Roman" w:cs="Times New Roman"/>
          <w:sz w:val="24"/>
          <w:szCs w:val="24"/>
        </w:rPr>
        <w:t>ould be a renewed focus on this activity</w:t>
      </w:r>
      <w:r w:rsidR="00145EAB">
        <w:rPr>
          <w:rFonts w:ascii="Times New Roman" w:hAnsi="Times New Roman" w:cs="Times New Roman"/>
          <w:sz w:val="24"/>
          <w:szCs w:val="24"/>
        </w:rPr>
        <w:t xml:space="preserve"> </w:t>
      </w:r>
      <w:r w:rsidR="008119ED" w:rsidRPr="00B56925">
        <w:rPr>
          <w:rFonts w:ascii="Times New Roman" w:hAnsi="Times New Roman" w:cs="Times New Roman"/>
          <w:sz w:val="24"/>
          <w:szCs w:val="24"/>
        </w:rPr>
        <w:t xml:space="preserve">to ensure that end-of-project targets </w:t>
      </w:r>
      <w:r w:rsidR="00F658B7" w:rsidRPr="00B56925">
        <w:rPr>
          <w:rFonts w:ascii="Times New Roman" w:hAnsi="Times New Roman" w:cs="Times New Roman"/>
          <w:sz w:val="24"/>
          <w:szCs w:val="24"/>
        </w:rPr>
        <w:t xml:space="preserve">of having the “Lighting systems of 40 schools/hospitals fully upgraded” </w:t>
      </w:r>
      <w:r w:rsidR="008119ED" w:rsidRPr="00B56925">
        <w:rPr>
          <w:rFonts w:ascii="Times New Roman" w:hAnsi="Times New Roman" w:cs="Times New Roman"/>
          <w:sz w:val="24"/>
          <w:szCs w:val="24"/>
        </w:rPr>
        <w:t>will be met.</w:t>
      </w:r>
    </w:p>
    <w:p w:rsidR="001B5C9C" w:rsidRPr="00B56925" w:rsidRDefault="00B53520" w:rsidP="00F0776C">
      <w:pPr>
        <w:pStyle w:val="ListParagraph"/>
        <w:numPr>
          <w:ilvl w:val="0"/>
          <w:numId w:val="9"/>
        </w:numPr>
        <w:spacing w:after="0"/>
        <w:ind w:right="-604" w:firstLine="0"/>
        <w:jc w:val="both"/>
        <w:rPr>
          <w:rFonts w:ascii="Times New Roman" w:hAnsi="Times New Roman" w:cs="Times New Roman"/>
          <w:sz w:val="24"/>
          <w:szCs w:val="24"/>
        </w:rPr>
      </w:pPr>
      <w:r w:rsidRPr="00B56925">
        <w:rPr>
          <w:rFonts w:ascii="Times New Roman" w:hAnsi="Times New Roman" w:cs="Times New Roman"/>
          <w:sz w:val="24"/>
          <w:szCs w:val="24"/>
        </w:rPr>
        <w:t>Energy-efficient street lighting in the Volga Federal District</w:t>
      </w:r>
      <w:r w:rsidR="00145EAB">
        <w:rPr>
          <w:rFonts w:ascii="Times New Roman" w:hAnsi="Times New Roman" w:cs="Times New Roman"/>
          <w:sz w:val="24"/>
          <w:szCs w:val="24"/>
        </w:rPr>
        <w:t xml:space="preserve"> </w:t>
      </w:r>
      <w:r w:rsidRPr="00B56925">
        <w:rPr>
          <w:rFonts w:ascii="Times New Roman" w:hAnsi="Times New Roman" w:cs="Times New Roman"/>
          <w:sz w:val="24"/>
          <w:szCs w:val="24"/>
        </w:rPr>
        <w:t>has proceeded very well.</w:t>
      </w:r>
      <w:r w:rsidR="008119ED" w:rsidRPr="00B56925">
        <w:rPr>
          <w:rFonts w:ascii="Times New Roman" w:hAnsi="Times New Roman" w:cs="Times New Roman"/>
          <w:sz w:val="24"/>
          <w:szCs w:val="24"/>
        </w:rPr>
        <w:t xml:space="preserve"> Also, there are good indications for replication act</w:t>
      </w:r>
      <w:r w:rsidR="00980FE9" w:rsidRPr="00B56925">
        <w:rPr>
          <w:rFonts w:ascii="Times New Roman" w:hAnsi="Times New Roman" w:cs="Times New Roman"/>
          <w:sz w:val="24"/>
          <w:szCs w:val="24"/>
        </w:rPr>
        <w:t xml:space="preserve">ivities in other Municipalities of the District </w:t>
      </w:r>
      <w:r w:rsidR="00AC38EF" w:rsidRPr="00B56925">
        <w:rPr>
          <w:rFonts w:ascii="Times New Roman" w:hAnsi="Times New Roman" w:cs="Times New Roman"/>
          <w:sz w:val="24"/>
          <w:szCs w:val="24"/>
        </w:rPr>
        <w:t>and elsewhere. In the latter case, the project has initiated support to the City of Sochi to implement an energy efficient street lighting programme.</w:t>
      </w:r>
    </w:p>
    <w:p w:rsidR="007C0131" w:rsidRPr="00B56925" w:rsidRDefault="007C0131" w:rsidP="007C0131">
      <w:pPr>
        <w:spacing w:after="0"/>
        <w:ind w:right="-604"/>
        <w:jc w:val="both"/>
        <w:rPr>
          <w:rFonts w:ascii="Times New Roman" w:hAnsi="Times New Roman" w:cs="Times New Roman"/>
          <w:sz w:val="24"/>
          <w:szCs w:val="24"/>
        </w:rPr>
      </w:pPr>
    </w:p>
    <w:p w:rsidR="007C0131" w:rsidRPr="00B56925" w:rsidRDefault="007C0131" w:rsidP="007C0131">
      <w:pPr>
        <w:spacing w:after="0"/>
        <w:ind w:right="-604"/>
        <w:jc w:val="both"/>
        <w:rPr>
          <w:rFonts w:ascii="Times New Roman" w:hAnsi="Times New Roman" w:cs="Times New Roman"/>
          <w:sz w:val="24"/>
          <w:szCs w:val="24"/>
        </w:rPr>
      </w:pPr>
    </w:p>
    <w:p w:rsidR="00F658B7" w:rsidRPr="00B56925" w:rsidRDefault="00F658B7" w:rsidP="00F658B7">
      <w:pPr>
        <w:pStyle w:val="ListParagraph"/>
        <w:spacing w:after="0"/>
        <w:ind w:left="360" w:right="-604"/>
        <w:jc w:val="both"/>
        <w:rPr>
          <w:rFonts w:ascii="Times New Roman" w:hAnsi="Times New Roman" w:cs="Times New Roman"/>
          <w:sz w:val="24"/>
          <w:szCs w:val="24"/>
        </w:rPr>
      </w:pPr>
    </w:p>
    <w:p w:rsidR="00D47F25" w:rsidRPr="00B56925" w:rsidRDefault="00D47F25" w:rsidP="00F0776C">
      <w:pPr>
        <w:pStyle w:val="ListParagraph"/>
        <w:numPr>
          <w:ilvl w:val="0"/>
          <w:numId w:val="9"/>
        </w:numPr>
        <w:spacing w:after="0"/>
        <w:ind w:right="-604"/>
        <w:jc w:val="both"/>
        <w:rPr>
          <w:rFonts w:ascii="Times New Roman" w:hAnsi="Times New Roman" w:cs="Times New Roman"/>
          <w:b/>
          <w:sz w:val="24"/>
          <w:szCs w:val="24"/>
        </w:rPr>
      </w:pPr>
      <w:r w:rsidRPr="00B56925">
        <w:rPr>
          <w:rFonts w:ascii="Times New Roman" w:hAnsi="Times New Roman" w:cs="Times New Roman"/>
          <w:b/>
          <w:sz w:val="24"/>
          <w:szCs w:val="24"/>
        </w:rPr>
        <w:lastRenderedPageBreak/>
        <w:t>Context and purpose of the evaluation</w:t>
      </w:r>
    </w:p>
    <w:p w:rsidR="002979D3" w:rsidRPr="00B56925" w:rsidRDefault="002979D3" w:rsidP="00707668">
      <w:pPr>
        <w:pStyle w:val="ListParagraph"/>
        <w:ind w:left="360" w:right="-604"/>
        <w:jc w:val="both"/>
        <w:rPr>
          <w:rFonts w:ascii="Times New Roman" w:hAnsi="Times New Roman" w:cs="Times New Roman"/>
          <w:sz w:val="24"/>
          <w:szCs w:val="24"/>
        </w:rPr>
      </w:pPr>
      <w:r w:rsidRPr="00B56925">
        <w:rPr>
          <w:rFonts w:ascii="Times New Roman" w:hAnsi="Times New Roman" w:cs="Times New Roman"/>
          <w:sz w:val="24"/>
          <w:szCs w:val="24"/>
        </w:rPr>
        <w:t>In accordance with UNDP/GEF Monitoring and Evaluation policies and procedures, all projects with long implementation periods of 5 years and above are strongly encouraged to conduct mid-term evaluations. In addition to providing an independent in-depth review of implementation progress, such evaluations respond to GEF Council decisions on transparency and better access to information during implementation.</w:t>
      </w:r>
    </w:p>
    <w:p w:rsidR="001900B4" w:rsidRPr="00B56925" w:rsidRDefault="002979D3" w:rsidP="005C3358">
      <w:pPr>
        <w:pStyle w:val="ListParagraph"/>
        <w:spacing w:after="0"/>
        <w:ind w:left="360" w:right="-604"/>
        <w:jc w:val="both"/>
        <w:rPr>
          <w:rFonts w:ascii="Times New Roman" w:hAnsi="Times New Roman" w:cs="Times New Roman"/>
          <w:sz w:val="24"/>
          <w:szCs w:val="24"/>
        </w:rPr>
      </w:pPr>
      <w:r w:rsidRPr="00B56925">
        <w:rPr>
          <w:rFonts w:ascii="Times New Roman" w:hAnsi="Times New Roman" w:cs="Times New Roman"/>
          <w:sz w:val="24"/>
          <w:szCs w:val="24"/>
        </w:rPr>
        <w:t>The purpose of a mid-term evaluation is</w:t>
      </w:r>
      <w:r w:rsidR="00223EE1" w:rsidRPr="00B56925">
        <w:rPr>
          <w:rFonts w:ascii="Times New Roman" w:hAnsi="Times New Roman" w:cs="Times New Roman"/>
          <w:sz w:val="24"/>
          <w:szCs w:val="24"/>
        </w:rPr>
        <w:t xml:space="preserve"> to</w:t>
      </w:r>
      <w:r w:rsidR="001900B4" w:rsidRPr="00B56925">
        <w:rPr>
          <w:rFonts w:ascii="Times New Roman" w:hAnsi="Times New Roman" w:cs="Times New Roman"/>
          <w:sz w:val="24"/>
          <w:szCs w:val="24"/>
        </w:rPr>
        <w:t xml:space="preserve"> assess progress towards the achievement of </w:t>
      </w:r>
      <w:r w:rsidR="00764B42" w:rsidRPr="00B56925">
        <w:rPr>
          <w:rFonts w:ascii="Times New Roman" w:hAnsi="Times New Roman" w:cs="Times New Roman"/>
          <w:sz w:val="24"/>
          <w:szCs w:val="24"/>
        </w:rPr>
        <w:t xml:space="preserve">stated project </w:t>
      </w:r>
      <w:r w:rsidR="004A2237" w:rsidRPr="00B56925">
        <w:rPr>
          <w:rFonts w:ascii="Times New Roman" w:hAnsi="Times New Roman" w:cs="Times New Roman"/>
          <w:sz w:val="24"/>
          <w:szCs w:val="24"/>
        </w:rPr>
        <w:t xml:space="preserve">activities, outputs and outcomes, to evaluate their adequacy and relevance, </w:t>
      </w:r>
      <w:r w:rsidR="00223EE1" w:rsidRPr="00B56925">
        <w:rPr>
          <w:rFonts w:ascii="Times New Roman" w:hAnsi="Times New Roman" w:cs="Times New Roman"/>
          <w:sz w:val="24"/>
          <w:szCs w:val="24"/>
        </w:rPr>
        <w:t xml:space="preserve">to </w:t>
      </w:r>
      <w:r w:rsidR="001900B4" w:rsidRPr="00B56925">
        <w:rPr>
          <w:rFonts w:ascii="Times New Roman" w:hAnsi="Times New Roman" w:cs="Times New Roman"/>
          <w:sz w:val="24"/>
          <w:szCs w:val="24"/>
        </w:rPr>
        <w:t xml:space="preserve">identify and document lessons learned </w:t>
      </w:r>
      <w:r w:rsidR="00764B42" w:rsidRPr="00B56925">
        <w:rPr>
          <w:rFonts w:ascii="Times New Roman" w:hAnsi="Times New Roman" w:cs="Times New Roman"/>
          <w:sz w:val="24"/>
          <w:szCs w:val="24"/>
        </w:rPr>
        <w:t xml:space="preserve">to date </w:t>
      </w:r>
      <w:r w:rsidR="001900B4" w:rsidRPr="00B56925">
        <w:rPr>
          <w:rFonts w:ascii="Times New Roman" w:hAnsi="Times New Roman" w:cs="Times New Roman"/>
          <w:sz w:val="24"/>
          <w:szCs w:val="24"/>
        </w:rPr>
        <w:t xml:space="preserve">(including lessons that might improve design and implementation of other UNDP/GEF projects), and to make recommendations regarding specific actions that might be taken to improve the project. It is expected to serve as a means of validating or filling the gaps in the initial assessment of relevance, effectiveness and efficiency obtained from monitoring. The mid-term evaluation provides the opportunity to assess early signs of project success or failure and prompt </w:t>
      </w:r>
      <w:r w:rsidR="00EB0349" w:rsidRPr="00B56925">
        <w:rPr>
          <w:rFonts w:ascii="Times New Roman" w:hAnsi="Times New Roman" w:cs="Times New Roman"/>
          <w:sz w:val="24"/>
          <w:szCs w:val="24"/>
        </w:rPr>
        <w:t xml:space="preserve">any </w:t>
      </w:r>
      <w:r w:rsidR="001900B4" w:rsidRPr="00B56925">
        <w:rPr>
          <w:rFonts w:ascii="Times New Roman" w:hAnsi="Times New Roman" w:cs="Times New Roman"/>
          <w:sz w:val="24"/>
          <w:szCs w:val="24"/>
        </w:rPr>
        <w:t xml:space="preserve">necessary </w:t>
      </w:r>
      <w:r w:rsidRPr="00B56925">
        <w:rPr>
          <w:rFonts w:ascii="Times New Roman" w:hAnsi="Times New Roman" w:cs="Times New Roman"/>
          <w:sz w:val="24"/>
          <w:szCs w:val="24"/>
        </w:rPr>
        <w:t>corrective action</w:t>
      </w:r>
      <w:r w:rsidR="001900B4" w:rsidRPr="00B56925">
        <w:rPr>
          <w:rFonts w:ascii="Times New Roman" w:hAnsi="Times New Roman" w:cs="Times New Roman"/>
          <w:sz w:val="24"/>
          <w:szCs w:val="24"/>
        </w:rPr>
        <w:t>s.</w:t>
      </w:r>
    </w:p>
    <w:p w:rsidR="004D28F2" w:rsidRPr="00B56925" w:rsidRDefault="004D28F2" w:rsidP="001900B4">
      <w:pPr>
        <w:pStyle w:val="ListParagraph"/>
        <w:ind w:left="360" w:right="-604"/>
        <w:jc w:val="both"/>
        <w:rPr>
          <w:rFonts w:ascii="Times New Roman" w:hAnsi="Times New Roman" w:cs="Times New Roman"/>
          <w:sz w:val="24"/>
          <w:szCs w:val="24"/>
        </w:rPr>
      </w:pPr>
    </w:p>
    <w:p w:rsidR="008F6346" w:rsidRPr="00B56925" w:rsidRDefault="00D47F25" w:rsidP="00F0776C">
      <w:pPr>
        <w:pStyle w:val="ListParagraph"/>
        <w:numPr>
          <w:ilvl w:val="0"/>
          <w:numId w:val="9"/>
        </w:numPr>
        <w:spacing w:after="0"/>
        <w:ind w:right="-604"/>
        <w:rPr>
          <w:rFonts w:ascii="Times New Roman" w:hAnsi="Times New Roman" w:cs="Times New Roman"/>
          <w:b/>
          <w:sz w:val="24"/>
          <w:szCs w:val="24"/>
        </w:rPr>
      </w:pPr>
      <w:r w:rsidRPr="00B56925">
        <w:rPr>
          <w:rFonts w:ascii="Times New Roman" w:hAnsi="Times New Roman" w:cs="Times New Roman"/>
          <w:b/>
          <w:sz w:val="24"/>
          <w:szCs w:val="24"/>
        </w:rPr>
        <w:t>Main conclusions, recommendations and lessons learned</w:t>
      </w:r>
    </w:p>
    <w:p w:rsidR="005C3358" w:rsidRPr="00B56925" w:rsidRDefault="005C3358" w:rsidP="005C3358">
      <w:pPr>
        <w:pStyle w:val="ListParagraph"/>
        <w:spacing w:after="0"/>
        <w:ind w:left="360" w:right="-604"/>
        <w:rPr>
          <w:rFonts w:ascii="Times New Roman" w:hAnsi="Times New Roman" w:cs="Times New Roman"/>
          <w:b/>
          <w:sz w:val="24"/>
          <w:szCs w:val="24"/>
        </w:rPr>
      </w:pPr>
    </w:p>
    <w:p w:rsidR="00996981" w:rsidRPr="00B56925" w:rsidRDefault="00996981" w:rsidP="00996981">
      <w:pPr>
        <w:pStyle w:val="ListParagraph"/>
        <w:ind w:left="360" w:right="-604"/>
        <w:rPr>
          <w:rFonts w:ascii="Times New Roman" w:hAnsi="Times New Roman" w:cs="Times New Roman"/>
          <w:b/>
          <w:sz w:val="24"/>
          <w:szCs w:val="24"/>
        </w:rPr>
      </w:pPr>
      <w:r w:rsidRPr="00B56925">
        <w:rPr>
          <w:rFonts w:ascii="Times New Roman" w:hAnsi="Times New Roman" w:cs="Times New Roman"/>
          <w:b/>
          <w:sz w:val="24"/>
          <w:szCs w:val="24"/>
        </w:rPr>
        <w:t>Conclusions</w:t>
      </w:r>
      <w:r w:rsidR="00284D2E" w:rsidRPr="00B56925">
        <w:rPr>
          <w:rFonts w:ascii="Times New Roman" w:hAnsi="Times New Roman" w:cs="Times New Roman"/>
          <w:b/>
          <w:sz w:val="24"/>
          <w:szCs w:val="24"/>
        </w:rPr>
        <w:t xml:space="preserve"> and Recommendations</w:t>
      </w:r>
    </w:p>
    <w:p w:rsidR="00284D2E" w:rsidRPr="00B56925" w:rsidRDefault="00BE7A22" w:rsidP="00F0776C">
      <w:pPr>
        <w:pStyle w:val="ListParagraph"/>
        <w:numPr>
          <w:ilvl w:val="0"/>
          <w:numId w:val="22"/>
        </w:numPr>
        <w:spacing w:after="0"/>
        <w:ind w:right="-694"/>
        <w:jc w:val="both"/>
        <w:rPr>
          <w:rFonts w:ascii="Times New Roman" w:hAnsi="Times New Roman" w:cs="Times New Roman"/>
        </w:rPr>
      </w:pPr>
      <w:r w:rsidRPr="00B56925">
        <w:rPr>
          <w:rFonts w:ascii="Times New Roman" w:hAnsi="Times New Roman" w:cs="Times New Roman"/>
          <w:b/>
        </w:rPr>
        <w:t xml:space="preserve">Outcome 1: </w:t>
      </w:r>
      <w:r w:rsidR="00DD1A5A" w:rsidRPr="00B56925">
        <w:rPr>
          <w:rFonts w:ascii="Times New Roman" w:hAnsi="Times New Roman" w:cs="Times New Roman"/>
          <w:b/>
        </w:rPr>
        <w:t>Improved efficient lighting standards and policy framework</w:t>
      </w:r>
      <w:r w:rsidR="00BE216D" w:rsidRPr="00B56925">
        <w:rPr>
          <w:rFonts w:ascii="Times New Roman" w:hAnsi="Times New Roman" w:cs="Times New Roman"/>
          <w:b/>
        </w:rPr>
        <w:t>.</w:t>
      </w:r>
    </w:p>
    <w:p w:rsidR="00043167" w:rsidRPr="00B56925" w:rsidRDefault="00284D2E" w:rsidP="00284D2E">
      <w:pPr>
        <w:pStyle w:val="ListParagraph"/>
        <w:spacing w:after="0"/>
        <w:ind w:right="-694"/>
        <w:jc w:val="both"/>
        <w:rPr>
          <w:rFonts w:ascii="Times New Roman" w:hAnsi="Times New Roman" w:cs="Times New Roman"/>
        </w:rPr>
      </w:pPr>
      <w:r w:rsidRPr="00B56925">
        <w:rPr>
          <w:rFonts w:ascii="Times New Roman" w:hAnsi="Times New Roman" w:cs="Times New Roman"/>
          <w:b/>
        </w:rPr>
        <w:t>Conclusion:</w:t>
      </w:r>
      <w:r w:rsidR="0069113B" w:rsidRPr="00B56925">
        <w:rPr>
          <w:rFonts w:ascii="Times New Roman" w:hAnsi="Times New Roman" w:cs="Times New Roman"/>
        </w:rPr>
        <w:t xml:space="preserve">The project was instrumental in working with the Government to have </w:t>
      </w:r>
      <w:r w:rsidR="00043167" w:rsidRPr="00B56925">
        <w:rPr>
          <w:rFonts w:ascii="Times New Roman" w:hAnsi="Times New Roman" w:cs="Times New Roman"/>
        </w:rPr>
        <w:t xml:space="preserve">several pieces of legislation </w:t>
      </w:r>
      <w:r w:rsidR="0069113B" w:rsidRPr="00B56925">
        <w:rPr>
          <w:rFonts w:ascii="Times New Roman" w:hAnsi="Times New Roman" w:cs="Times New Roman"/>
        </w:rPr>
        <w:t xml:space="preserve">enacted </w:t>
      </w:r>
      <w:r w:rsidR="00043167" w:rsidRPr="00B56925">
        <w:rPr>
          <w:rFonts w:ascii="Times New Roman" w:hAnsi="Times New Roman" w:cs="Times New Roman"/>
        </w:rPr>
        <w:t>since it came into operation</w:t>
      </w:r>
      <w:r w:rsidR="0069113B" w:rsidRPr="00B56925">
        <w:rPr>
          <w:rFonts w:ascii="Times New Roman" w:hAnsi="Times New Roman" w:cs="Times New Roman"/>
        </w:rPr>
        <w:t xml:space="preserve">. </w:t>
      </w:r>
      <w:r w:rsidR="00043167" w:rsidRPr="00B56925">
        <w:rPr>
          <w:rFonts w:ascii="Times New Roman" w:hAnsi="Times New Roman" w:cs="Times New Roman"/>
        </w:rPr>
        <w:t>Among them are</w:t>
      </w:r>
      <w:r w:rsidR="008B1CEC" w:rsidRPr="00B56925">
        <w:rPr>
          <w:rFonts w:ascii="Times New Roman" w:hAnsi="Times New Roman" w:cs="Times New Roman"/>
        </w:rPr>
        <w:t xml:space="preserve"> (a couple of them were enacted before the project became operational)</w:t>
      </w:r>
      <w:r w:rsidR="00043167" w:rsidRPr="00B56925">
        <w:rPr>
          <w:rFonts w:ascii="Times New Roman" w:hAnsi="Times New Roman" w:cs="Times New Roman"/>
        </w:rPr>
        <w:t>:</w:t>
      </w:r>
    </w:p>
    <w:p w:rsidR="008B1CEC" w:rsidRPr="00B56925" w:rsidRDefault="008B1CEC" w:rsidP="008B1CEC">
      <w:pPr>
        <w:pStyle w:val="ListParagraph"/>
        <w:spacing w:after="0"/>
        <w:ind w:right="-694"/>
        <w:jc w:val="both"/>
        <w:rPr>
          <w:rFonts w:ascii="Times New Roman" w:hAnsi="Times New Roman" w:cs="Times New Roman"/>
        </w:rPr>
      </w:pPr>
      <w:r w:rsidRPr="00B56925">
        <w:rPr>
          <w:rFonts w:ascii="Times New Roman" w:hAnsi="Times New Roman" w:cs="Times New Roman"/>
        </w:rPr>
        <w:t>• Presidential Decree # 889 of June 2008 “On Certain Measures for Increasing Energy and Ecological Efficiency of Russia’s Economy”.</w:t>
      </w:r>
    </w:p>
    <w:p w:rsidR="008B1CEC" w:rsidRPr="00B56925" w:rsidRDefault="008B1CEC" w:rsidP="008B1CEC">
      <w:pPr>
        <w:pStyle w:val="ListParagraph"/>
        <w:spacing w:after="0"/>
        <w:ind w:right="-694"/>
        <w:jc w:val="both"/>
        <w:rPr>
          <w:rFonts w:ascii="Times New Roman" w:hAnsi="Times New Roman" w:cs="Times New Roman"/>
        </w:rPr>
      </w:pPr>
      <w:r w:rsidRPr="00B56925">
        <w:rPr>
          <w:rFonts w:ascii="Times New Roman" w:hAnsi="Times New Roman" w:cs="Times New Roman"/>
        </w:rPr>
        <w:t>• Federal Law No. 261 of 11 November 2009 “On Energy Conservation and Energy Efficiency Improvement and on Amending Some Legislative Acts of the Russian Federation”.</w:t>
      </w:r>
    </w:p>
    <w:p w:rsidR="008B1CEC" w:rsidRPr="00B56925" w:rsidRDefault="008B1CEC" w:rsidP="008B1CEC">
      <w:pPr>
        <w:pStyle w:val="ListParagraph"/>
        <w:spacing w:after="0"/>
        <w:ind w:right="-694"/>
        <w:jc w:val="both"/>
        <w:rPr>
          <w:rFonts w:ascii="Times New Roman" w:hAnsi="Times New Roman" w:cs="Times New Roman"/>
        </w:rPr>
      </w:pPr>
      <w:r w:rsidRPr="00B56925">
        <w:rPr>
          <w:rFonts w:ascii="Times New Roman" w:hAnsi="Times New Roman" w:cs="Times New Roman"/>
        </w:rPr>
        <w:t>• Government’s Decree No. 2446-r of 27 December 2010 outlining the Russian Federation State Programme “Energy Conservation and Energy Efficiency Improvement for the Period until 2020”.</w:t>
      </w:r>
    </w:p>
    <w:p w:rsidR="008B1CEC" w:rsidRPr="00B56925" w:rsidRDefault="008B1CEC" w:rsidP="008B1CEC">
      <w:pPr>
        <w:pStyle w:val="ListParagraph"/>
        <w:spacing w:after="0"/>
        <w:ind w:right="-694"/>
        <w:jc w:val="both"/>
        <w:rPr>
          <w:rFonts w:ascii="Times New Roman" w:hAnsi="Times New Roman" w:cs="Times New Roman"/>
        </w:rPr>
      </w:pPr>
      <w:r w:rsidRPr="00B56925">
        <w:rPr>
          <w:rFonts w:ascii="Times New Roman" w:hAnsi="Times New Roman" w:cs="Times New Roman"/>
        </w:rPr>
        <w:t xml:space="preserve">• Government’s Decree No. 602 of 20 July 2011 “On Approval of the Requirements to Lighting Devices and Electric Lamps used in Alternating Current Circuits for Illumination” specifies the requirements for electric lamps and lighting devices for both outdoor and indoor lighting. </w:t>
      </w:r>
    </w:p>
    <w:p w:rsidR="00043167" w:rsidRPr="00B56925" w:rsidRDefault="008B1CEC" w:rsidP="00284D2E">
      <w:pPr>
        <w:pStyle w:val="ListParagraph"/>
        <w:spacing w:after="0"/>
        <w:ind w:right="-694"/>
        <w:jc w:val="both"/>
        <w:rPr>
          <w:rFonts w:ascii="Times New Roman" w:hAnsi="Times New Roman" w:cs="Times New Roman"/>
        </w:rPr>
      </w:pPr>
      <w:r w:rsidRPr="00B56925">
        <w:rPr>
          <w:rFonts w:ascii="Times New Roman" w:hAnsi="Times New Roman" w:cs="Times New Roman"/>
        </w:rPr>
        <w:t>• SNiP (Construction Norms and Regulations) No. 23-05-95 on “Natural and Artificial Lighting”, which came into effect on 20 May 2011, includes specific minimum energy performance requirements of lighting systems in commercial buildings, new residential construction, street lighting, and industrial lighting. It mandates a maximum permissible mercury contents level of 5 mg in CFLs.</w:t>
      </w:r>
    </w:p>
    <w:p w:rsidR="0069113B" w:rsidRPr="00B56925" w:rsidRDefault="0069113B" w:rsidP="00284D2E">
      <w:pPr>
        <w:pStyle w:val="ListParagraph"/>
        <w:spacing w:after="0"/>
        <w:ind w:right="-694"/>
        <w:jc w:val="both"/>
        <w:rPr>
          <w:rFonts w:ascii="Times New Roman" w:hAnsi="Times New Roman" w:cs="Times New Roman"/>
        </w:rPr>
      </w:pPr>
      <w:r w:rsidRPr="00B56925">
        <w:rPr>
          <w:rFonts w:ascii="Times New Roman" w:hAnsi="Times New Roman" w:cs="Times New Roman"/>
        </w:rPr>
        <w:t xml:space="preserve">The project has rightfully engaged the private sector, whose active participation is crucial in transforming the market for energy efficient lighting – the main private sector players indicated that they did not require direct support from the project; however, in their view, the project can assist them in their dialogue with the Government to put in place and implement the appropriate regulatory mechanisms and standards. </w:t>
      </w:r>
    </w:p>
    <w:p w:rsidR="0069113B" w:rsidRPr="00B56925" w:rsidRDefault="0069113B" w:rsidP="0069113B">
      <w:pPr>
        <w:pStyle w:val="ListParagraph"/>
        <w:spacing w:after="0"/>
        <w:ind w:right="-694"/>
        <w:jc w:val="both"/>
        <w:rPr>
          <w:rFonts w:ascii="Times New Roman" w:hAnsi="Times New Roman" w:cs="Times New Roman"/>
        </w:rPr>
      </w:pPr>
      <w:r w:rsidRPr="00B56925">
        <w:rPr>
          <w:rFonts w:ascii="Times New Roman" w:hAnsi="Times New Roman" w:cs="Times New Roman"/>
        </w:rPr>
        <w:t xml:space="preserve">Regulations exist for a gradual phase-out of inefficient lighting and for collection and recycling of CFLs, in view of their potentially high mercury content. However, enforcement of the Regulations remains a challenge. The private sector is unanimous in indicating that mechanisms for enforcement of the Regulations and Standards, that would constitute the engine of growth to the utilisation of </w:t>
      </w:r>
      <w:r w:rsidRPr="00B56925">
        <w:rPr>
          <w:rFonts w:ascii="Times New Roman" w:hAnsi="Times New Roman" w:cs="Times New Roman"/>
        </w:rPr>
        <w:lastRenderedPageBreak/>
        <w:t>quality products for energy efficient lighting in all sectors of the economy, are inadequate and need to be developed/strengthened. It is in this area that the private sector looks towards UNDP for support.</w:t>
      </w:r>
    </w:p>
    <w:p w:rsidR="0069113B" w:rsidRPr="00B56925" w:rsidRDefault="0069113B" w:rsidP="0069113B">
      <w:pPr>
        <w:pStyle w:val="ListParagraph"/>
        <w:spacing w:after="0"/>
        <w:ind w:right="-694"/>
        <w:jc w:val="both"/>
        <w:rPr>
          <w:rFonts w:ascii="Times New Roman" w:hAnsi="Times New Roman" w:cs="Times New Roman"/>
        </w:rPr>
      </w:pPr>
      <w:r w:rsidRPr="00B56925">
        <w:rPr>
          <w:rFonts w:ascii="Times New Roman" w:hAnsi="Times New Roman" w:cs="Times New Roman"/>
        </w:rPr>
        <w:t xml:space="preserve">One of the modalities for enforcement would be to have a modern independent, accredited testing laboratory to create a level playing field for testing both imported and locally-produced lamps and lighting fixtures. At the present time, there are numerous sub-standard (and inexpensive) imported lighting products that flood the market and create an unhealthy competition for the local private sector. This issue was identified during project formulation and allocation was made in the project document for a “Plan of modernization of national metrology laboratories” as a mid-term target (MTT) in the logframe. </w:t>
      </w:r>
    </w:p>
    <w:p w:rsidR="0069113B" w:rsidRPr="00B56925" w:rsidRDefault="00F8088A" w:rsidP="0069113B">
      <w:pPr>
        <w:pStyle w:val="ListParagraph"/>
        <w:spacing w:after="0"/>
        <w:ind w:right="-694"/>
        <w:jc w:val="both"/>
        <w:rPr>
          <w:rFonts w:ascii="Times New Roman" w:hAnsi="Times New Roman" w:cs="Times New Roman"/>
          <w:color w:val="FF0000"/>
        </w:rPr>
      </w:pPr>
      <w:r w:rsidRPr="00B56925">
        <w:rPr>
          <w:rFonts w:ascii="Times New Roman" w:hAnsi="Times New Roman" w:cs="Times New Roman"/>
        </w:rPr>
        <w:t xml:space="preserve">The project has the support of a part-time Expert for developing testing laboratories infrastructure. She has prepared several reports, </w:t>
      </w:r>
      <w:r w:rsidR="000548DD" w:rsidRPr="00B56925">
        <w:rPr>
          <w:rFonts w:ascii="Times New Roman" w:hAnsi="Times New Roman" w:cs="Times New Roman"/>
        </w:rPr>
        <w:t>including</w:t>
      </w:r>
      <w:r w:rsidRPr="00B56925">
        <w:rPr>
          <w:rFonts w:ascii="Times New Roman" w:hAnsi="Times New Roman" w:cs="Times New Roman"/>
        </w:rPr>
        <w:t xml:space="preserve"> one entitled “Survey of Metrology Laboratories at Production and Research facilities for testing energy efficient lighting equipment”</w:t>
      </w:r>
      <w:r w:rsidR="00AD045A" w:rsidRPr="00B56925">
        <w:rPr>
          <w:rFonts w:ascii="Times New Roman" w:hAnsi="Times New Roman" w:cs="Times New Roman"/>
        </w:rPr>
        <w:t>; it</w:t>
      </w:r>
      <w:r w:rsidRPr="00B56925">
        <w:rPr>
          <w:rFonts w:ascii="Times New Roman" w:hAnsi="Times New Roman" w:cs="Times New Roman"/>
        </w:rPr>
        <w:t xml:space="preserve"> provides a clear status of what each of the laboratories in the country can do.</w:t>
      </w:r>
      <w:r w:rsidR="008B1CEC" w:rsidRPr="00B56925">
        <w:rPr>
          <w:rFonts w:ascii="Times New Roman" w:hAnsi="Times New Roman" w:cs="Times New Roman"/>
        </w:rPr>
        <w:t xml:space="preserve"> However, the modernisation plan</w:t>
      </w:r>
      <w:r w:rsidR="008F6346" w:rsidRPr="00B56925">
        <w:rPr>
          <w:rFonts w:ascii="Times New Roman" w:hAnsi="Times New Roman" w:cs="Times New Roman"/>
        </w:rPr>
        <w:t>, as called for as a mid-term target,</w:t>
      </w:r>
      <w:r w:rsidR="008B1CEC" w:rsidRPr="00B56925">
        <w:rPr>
          <w:rFonts w:ascii="Times New Roman" w:hAnsi="Times New Roman" w:cs="Times New Roman"/>
        </w:rPr>
        <w:t xml:space="preserve"> has not been formulated yet.</w:t>
      </w:r>
      <w:r w:rsidR="00145EAB">
        <w:rPr>
          <w:rFonts w:ascii="Times New Roman" w:hAnsi="Times New Roman" w:cs="Times New Roman"/>
        </w:rPr>
        <w:t xml:space="preserve"> </w:t>
      </w:r>
      <w:r w:rsidR="008F6346" w:rsidRPr="00B56925">
        <w:rPr>
          <w:rFonts w:ascii="Times New Roman" w:hAnsi="Times New Roman" w:cs="Times New Roman"/>
        </w:rPr>
        <w:t>In this regard, it is worth noting that, at the Steering Committee meeting held on 18 March 2010, the RTA “stressed the importance of achieving results and not on the number of activities undertaken”.</w:t>
      </w:r>
    </w:p>
    <w:p w:rsidR="00284D2E" w:rsidRPr="00B56925" w:rsidRDefault="00284D2E" w:rsidP="0069113B">
      <w:pPr>
        <w:pStyle w:val="ListParagraph"/>
        <w:spacing w:after="0"/>
        <w:ind w:right="-694"/>
        <w:jc w:val="both"/>
        <w:rPr>
          <w:rFonts w:ascii="Times New Roman" w:hAnsi="Times New Roman" w:cs="Times New Roman"/>
          <w:b/>
        </w:rPr>
      </w:pPr>
    </w:p>
    <w:p w:rsidR="00821FB2" w:rsidRPr="00B56925" w:rsidRDefault="00284D2E" w:rsidP="00821FB2">
      <w:pPr>
        <w:pStyle w:val="ListParagraph"/>
        <w:spacing w:after="0"/>
        <w:ind w:right="-694"/>
        <w:jc w:val="both"/>
        <w:rPr>
          <w:rFonts w:ascii="Times New Roman" w:hAnsi="Times New Roman" w:cs="Times New Roman"/>
        </w:rPr>
      </w:pPr>
      <w:r w:rsidRPr="00B56925">
        <w:rPr>
          <w:rFonts w:ascii="Times New Roman" w:hAnsi="Times New Roman" w:cs="Times New Roman"/>
          <w:b/>
        </w:rPr>
        <w:t>Recommendation:</w:t>
      </w:r>
      <w:r w:rsidR="00145EAB">
        <w:rPr>
          <w:rFonts w:ascii="Times New Roman" w:hAnsi="Times New Roman" w:cs="Times New Roman"/>
          <w:b/>
        </w:rPr>
        <w:t xml:space="preserve"> </w:t>
      </w:r>
      <w:r w:rsidR="00821FB2" w:rsidRPr="00B56925">
        <w:rPr>
          <w:rFonts w:ascii="Times New Roman" w:hAnsi="Times New Roman" w:cs="Times New Roman"/>
        </w:rPr>
        <w:t>At the present time, there are 3 nationally-accredited testing labo</w:t>
      </w:r>
      <w:r w:rsidR="006A08B9" w:rsidRPr="00B56925">
        <w:rPr>
          <w:rFonts w:ascii="Times New Roman" w:hAnsi="Times New Roman" w:cs="Times New Roman"/>
        </w:rPr>
        <w:t>ratories in the country, viz. A</w:t>
      </w:r>
      <w:r w:rsidR="00821FB2" w:rsidRPr="00B56925">
        <w:rPr>
          <w:rFonts w:ascii="Times New Roman" w:hAnsi="Times New Roman" w:cs="Times New Roman"/>
        </w:rPr>
        <w:t>R</w:t>
      </w:r>
      <w:r w:rsidR="006A08B9" w:rsidRPr="00B56925">
        <w:rPr>
          <w:rFonts w:ascii="Times New Roman" w:hAnsi="Times New Roman" w:cs="Times New Roman"/>
        </w:rPr>
        <w:t>HI</w:t>
      </w:r>
      <w:r w:rsidR="00821FB2" w:rsidRPr="00B56925">
        <w:rPr>
          <w:rFonts w:ascii="Times New Roman" w:hAnsi="Times New Roman" w:cs="Times New Roman"/>
        </w:rPr>
        <w:t>LIGHT and  the Sar</w:t>
      </w:r>
      <w:r w:rsidR="00145EAB">
        <w:rPr>
          <w:rFonts w:ascii="Times New Roman" w:hAnsi="Times New Roman" w:cs="Times New Roman"/>
        </w:rPr>
        <w:t>ansky Institute named after Ladygi</w:t>
      </w:r>
      <w:r w:rsidR="00821FB2" w:rsidRPr="00B56925">
        <w:rPr>
          <w:rFonts w:ascii="Times New Roman" w:hAnsi="Times New Roman" w:cs="Times New Roman"/>
        </w:rPr>
        <w:t>n, both private-owned, but with the latter having somewhat outdated equipment, and the Government-owned Institute for Opto-Physical Measurements. In addition, a fourth national laboratory, the Moscow Institute for Lighting Technology, is not accredited.</w:t>
      </w:r>
    </w:p>
    <w:p w:rsidR="00AD045A" w:rsidRPr="00B56925" w:rsidRDefault="00F8088A" w:rsidP="00821FB2">
      <w:pPr>
        <w:pStyle w:val="ListParagraph"/>
        <w:spacing w:after="0"/>
        <w:ind w:right="-694"/>
        <w:jc w:val="both"/>
        <w:rPr>
          <w:rFonts w:ascii="Times New Roman" w:hAnsi="Times New Roman" w:cs="Times New Roman"/>
        </w:rPr>
      </w:pPr>
      <w:r w:rsidRPr="00B56925">
        <w:rPr>
          <w:rFonts w:ascii="Times New Roman" w:hAnsi="Times New Roman" w:cs="Times New Roman"/>
        </w:rPr>
        <w:t xml:space="preserve">On the basis of her report mentioned above, the Expert needs to make a recommendation on which of the national </w:t>
      </w:r>
      <w:r w:rsidR="00744D7F" w:rsidRPr="00B56925">
        <w:rPr>
          <w:rFonts w:ascii="Times New Roman" w:hAnsi="Times New Roman" w:cs="Times New Roman"/>
        </w:rPr>
        <w:t>laborator</w:t>
      </w:r>
      <w:r w:rsidR="00AD045A" w:rsidRPr="00B56925">
        <w:rPr>
          <w:rFonts w:ascii="Times New Roman" w:hAnsi="Times New Roman" w:cs="Times New Roman"/>
        </w:rPr>
        <w:t>ies</w:t>
      </w:r>
      <w:r w:rsidR="00744D7F" w:rsidRPr="00B56925">
        <w:rPr>
          <w:rFonts w:ascii="Times New Roman" w:hAnsi="Times New Roman" w:cs="Times New Roman"/>
        </w:rPr>
        <w:t xml:space="preserve">, in her opinion, would be </w:t>
      </w:r>
      <w:r w:rsidR="00AD045A" w:rsidRPr="00B56925">
        <w:rPr>
          <w:rFonts w:ascii="Times New Roman" w:hAnsi="Times New Roman" w:cs="Times New Roman"/>
        </w:rPr>
        <w:t xml:space="preserve">the </w:t>
      </w:r>
      <w:r w:rsidR="00744D7F" w:rsidRPr="00B56925">
        <w:rPr>
          <w:rFonts w:ascii="Times New Roman" w:hAnsi="Times New Roman" w:cs="Times New Roman"/>
        </w:rPr>
        <w:t xml:space="preserve">best candidate for modernisation. This recommendation would be </w:t>
      </w:r>
      <w:r w:rsidR="00AD045A" w:rsidRPr="00B56925">
        <w:rPr>
          <w:rFonts w:ascii="Times New Roman" w:hAnsi="Times New Roman" w:cs="Times New Roman"/>
        </w:rPr>
        <w:t xml:space="preserve">accompanied </w:t>
      </w:r>
      <w:r w:rsidR="0061600A" w:rsidRPr="00B56925">
        <w:rPr>
          <w:rFonts w:ascii="Times New Roman" w:hAnsi="Times New Roman" w:cs="Times New Roman"/>
        </w:rPr>
        <w:t>by</w:t>
      </w:r>
      <w:r w:rsidR="00AD045A" w:rsidRPr="00B56925">
        <w:rPr>
          <w:rFonts w:ascii="Times New Roman" w:hAnsi="Times New Roman" w:cs="Times New Roman"/>
        </w:rPr>
        <w:t xml:space="preserve"> a</w:t>
      </w:r>
      <w:r w:rsidR="00744D7F" w:rsidRPr="00B56925">
        <w:rPr>
          <w:rFonts w:ascii="Times New Roman" w:hAnsi="Times New Roman" w:cs="Times New Roman"/>
        </w:rPr>
        <w:t xml:space="preserve"> list of additional state-of-the–art equipment that would be required, including </w:t>
      </w:r>
      <w:r w:rsidR="00AD045A" w:rsidRPr="00B56925">
        <w:rPr>
          <w:rFonts w:ascii="Times New Roman" w:hAnsi="Times New Roman" w:cs="Times New Roman"/>
        </w:rPr>
        <w:t xml:space="preserve">their </w:t>
      </w:r>
      <w:r w:rsidR="00744D7F" w:rsidRPr="00B56925">
        <w:rPr>
          <w:rFonts w:ascii="Times New Roman" w:hAnsi="Times New Roman" w:cs="Times New Roman"/>
        </w:rPr>
        <w:t xml:space="preserve">procurement costs, the costs of works associated with </w:t>
      </w:r>
      <w:r w:rsidR="00AD045A" w:rsidRPr="00B56925">
        <w:rPr>
          <w:rFonts w:ascii="Times New Roman" w:hAnsi="Times New Roman" w:cs="Times New Roman"/>
        </w:rPr>
        <w:t xml:space="preserve">their </w:t>
      </w:r>
      <w:r w:rsidR="00744D7F" w:rsidRPr="00B56925">
        <w:rPr>
          <w:rFonts w:ascii="Times New Roman" w:hAnsi="Times New Roman" w:cs="Times New Roman"/>
        </w:rPr>
        <w:t>installation</w:t>
      </w:r>
      <w:r w:rsidR="00AD045A" w:rsidRPr="00B56925">
        <w:rPr>
          <w:rFonts w:ascii="Times New Roman" w:hAnsi="Times New Roman" w:cs="Times New Roman"/>
        </w:rPr>
        <w:t>/testing/commissioning</w:t>
      </w:r>
      <w:r w:rsidR="00744D7F" w:rsidRPr="00B56925">
        <w:rPr>
          <w:rFonts w:ascii="Times New Roman" w:hAnsi="Times New Roman" w:cs="Times New Roman"/>
        </w:rPr>
        <w:t xml:space="preserve"> and a time-frame for modernisation to be completed. </w:t>
      </w:r>
      <w:r w:rsidR="00AD045A" w:rsidRPr="00B56925">
        <w:rPr>
          <w:rFonts w:ascii="Times New Roman" w:hAnsi="Times New Roman" w:cs="Times New Roman"/>
        </w:rPr>
        <w:t xml:space="preserve">This would constitute a modernisation plan that would be submitted to </w:t>
      </w:r>
      <w:r w:rsidR="00821FB2" w:rsidRPr="00B56925">
        <w:rPr>
          <w:rFonts w:ascii="Times New Roman" w:hAnsi="Times New Roman" w:cs="Times New Roman"/>
        </w:rPr>
        <w:t>the PSC for a decision</w:t>
      </w:r>
      <w:r w:rsidR="00AD045A" w:rsidRPr="00B56925">
        <w:rPr>
          <w:rFonts w:ascii="Times New Roman" w:hAnsi="Times New Roman" w:cs="Times New Roman"/>
        </w:rPr>
        <w:t>.</w:t>
      </w:r>
      <w:r w:rsidR="00145EAB">
        <w:rPr>
          <w:rFonts w:ascii="Times New Roman" w:hAnsi="Times New Roman" w:cs="Times New Roman"/>
        </w:rPr>
        <w:t xml:space="preserve"> </w:t>
      </w:r>
      <w:r w:rsidR="00AD045A" w:rsidRPr="00B56925">
        <w:rPr>
          <w:rFonts w:ascii="Times New Roman" w:hAnsi="Times New Roman" w:cs="Times New Roman"/>
        </w:rPr>
        <w:t>Some funds for initiating modernisation have been allocated in the project budget.</w:t>
      </w:r>
    </w:p>
    <w:p w:rsidR="00821FB2" w:rsidRPr="00B56925" w:rsidRDefault="00821FB2" w:rsidP="00821FB2">
      <w:pPr>
        <w:pStyle w:val="ListParagraph"/>
        <w:spacing w:after="0"/>
        <w:ind w:right="-694"/>
        <w:jc w:val="both"/>
        <w:rPr>
          <w:rFonts w:ascii="Times New Roman" w:hAnsi="Times New Roman" w:cs="Times New Roman"/>
        </w:rPr>
      </w:pPr>
      <w:r w:rsidRPr="00B56925">
        <w:rPr>
          <w:rFonts w:ascii="Times New Roman" w:hAnsi="Times New Roman" w:cs="Times New Roman"/>
        </w:rPr>
        <w:t xml:space="preserve">These activities </w:t>
      </w:r>
      <w:r w:rsidR="00AD045A" w:rsidRPr="00B56925">
        <w:rPr>
          <w:rFonts w:ascii="Times New Roman" w:hAnsi="Times New Roman" w:cs="Times New Roman"/>
        </w:rPr>
        <w:t xml:space="preserve">leading towards having a modernisation plan formulated and approved </w:t>
      </w:r>
      <w:r w:rsidRPr="00B56925">
        <w:rPr>
          <w:rFonts w:ascii="Times New Roman" w:hAnsi="Times New Roman" w:cs="Times New Roman"/>
        </w:rPr>
        <w:t xml:space="preserve">need to be undertaken soonest; otherwise the implementation of a modernisation plan, as indicated as an “End of project target”, runs the risk of falling behind. The more the delay in having an internationally-recognised and accredited testing laboratory in the country, the longer will be the hardship faced by the local private sector in making a dent in the domestic energy efficient lighting market. </w:t>
      </w:r>
    </w:p>
    <w:p w:rsidR="00284D2E" w:rsidRPr="00B56925" w:rsidRDefault="00821FB2" w:rsidP="00821FB2">
      <w:pPr>
        <w:pStyle w:val="ListParagraph"/>
        <w:spacing w:after="0"/>
        <w:ind w:right="-694"/>
        <w:jc w:val="both"/>
        <w:rPr>
          <w:rFonts w:ascii="Times New Roman" w:hAnsi="Times New Roman" w:cs="Times New Roman"/>
        </w:rPr>
      </w:pPr>
      <w:r w:rsidRPr="00B56925">
        <w:rPr>
          <w:rFonts w:ascii="Times New Roman" w:hAnsi="Times New Roman" w:cs="Times New Roman"/>
        </w:rPr>
        <w:t>ToRs for developing/adopting internationally accepted testing procedures for EEL products have been developed and submitted to the Government. No actual work on developing these testing procedures has started. These should also be addressed in parallel with the work on laboratory modernisation.</w:t>
      </w:r>
    </w:p>
    <w:p w:rsidR="00DD1A5A" w:rsidRPr="00B56925" w:rsidRDefault="00DD1A5A" w:rsidP="0069113B">
      <w:pPr>
        <w:pStyle w:val="ListParagraph"/>
        <w:spacing w:after="0"/>
        <w:ind w:right="-694"/>
        <w:jc w:val="both"/>
        <w:rPr>
          <w:rFonts w:ascii="Times New Roman" w:hAnsi="Times New Roman" w:cs="Times New Roman"/>
        </w:rPr>
      </w:pPr>
    </w:p>
    <w:p w:rsidR="00284D2E" w:rsidRPr="00B56925" w:rsidRDefault="00BE7A22" w:rsidP="00F0776C">
      <w:pPr>
        <w:pStyle w:val="ListParagraph"/>
        <w:numPr>
          <w:ilvl w:val="0"/>
          <w:numId w:val="22"/>
        </w:numPr>
        <w:spacing w:after="0"/>
        <w:ind w:right="-694"/>
        <w:jc w:val="both"/>
        <w:rPr>
          <w:rFonts w:ascii="Times New Roman" w:hAnsi="Times New Roman" w:cs="Times New Roman"/>
        </w:rPr>
      </w:pPr>
      <w:r w:rsidRPr="00B56925">
        <w:rPr>
          <w:rFonts w:ascii="Times New Roman" w:hAnsi="Times New Roman" w:cs="Times New Roman"/>
          <w:b/>
        </w:rPr>
        <w:t xml:space="preserve">Outcome 2: </w:t>
      </w:r>
      <w:r w:rsidR="00DD1A5A" w:rsidRPr="00B56925">
        <w:rPr>
          <w:rFonts w:ascii="Times New Roman" w:hAnsi="Times New Roman" w:cs="Times New Roman"/>
          <w:b/>
        </w:rPr>
        <w:t xml:space="preserve">Supply chain </w:t>
      </w:r>
      <w:r w:rsidRPr="00B56925">
        <w:rPr>
          <w:rFonts w:ascii="Times New Roman" w:hAnsi="Times New Roman" w:cs="Times New Roman"/>
          <w:b/>
        </w:rPr>
        <w:t xml:space="preserve">for energy efficient lighting </w:t>
      </w:r>
      <w:r w:rsidR="00DD1A5A" w:rsidRPr="00B56925">
        <w:rPr>
          <w:rFonts w:ascii="Times New Roman" w:hAnsi="Times New Roman" w:cs="Times New Roman"/>
          <w:b/>
        </w:rPr>
        <w:t>is strengthened</w:t>
      </w:r>
    </w:p>
    <w:p w:rsidR="0069113B" w:rsidRPr="00B56925" w:rsidRDefault="00284D2E" w:rsidP="00284D2E">
      <w:pPr>
        <w:pStyle w:val="ListParagraph"/>
        <w:spacing w:after="0"/>
        <w:ind w:right="-694"/>
        <w:jc w:val="both"/>
        <w:rPr>
          <w:rFonts w:ascii="Times New Roman" w:hAnsi="Times New Roman" w:cs="Times New Roman"/>
        </w:rPr>
      </w:pPr>
      <w:r w:rsidRPr="00B56925">
        <w:rPr>
          <w:rFonts w:ascii="Times New Roman" w:hAnsi="Times New Roman" w:cs="Times New Roman"/>
          <w:b/>
        </w:rPr>
        <w:t>Conclusion:</w:t>
      </w:r>
      <w:r w:rsidR="00145EAB">
        <w:rPr>
          <w:rFonts w:ascii="Times New Roman" w:hAnsi="Times New Roman" w:cs="Times New Roman"/>
          <w:b/>
        </w:rPr>
        <w:t xml:space="preserve"> </w:t>
      </w:r>
      <w:r w:rsidR="0069113B" w:rsidRPr="00B56925">
        <w:rPr>
          <w:rFonts w:ascii="Times New Roman" w:hAnsi="Times New Roman" w:cs="Times New Roman"/>
        </w:rPr>
        <w:t xml:space="preserve">The project formulated a methodology for investigating and analysing the lighting market, following which a report on lamps and lighting fixtures market situation covering the period 2005 – 2010 was prepared. On the issue of training curriculum, the project has been cooperating with the Moscow Power Engineering Institute to develop a course for training of Engineers/Architects in energy-efficient lighting technologies. A text-book entitled “Energy-Efficient Lighting” has completed a scientific and technical evaluation process involving academics from several technical institutions of higher learning and has been sent to the printers. It is expected that the text-book will be issued in December 2012 and that it will be adopted by a large majority of the technical institutes/universities in the country. Finally, the project organises one-day courses on a monthly </w:t>
      </w:r>
      <w:r w:rsidR="0069113B" w:rsidRPr="00B56925">
        <w:rPr>
          <w:rFonts w:ascii="Times New Roman" w:hAnsi="Times New Roman" w:cs="Times New Roman"/>
        </w:rPr>
        <w:lastRenderedPageBreak/>
        <w:t>basis to upgrade the knowledge and technical skills of lighting specifiers/technicians at the “Dom Sveta” in Moscow. In doing so, the project utilises user-friendly, internet-based and highly-rated lighting design tools for industry professionals, e.g. DIALUX 4.10 and others.</w:t>
      </w:r>
      <w:r w:rsidR="00DD1A5A" w:rsidRPr="00B56925">
        <w:rPr>
          <w:rFonts w:ascii="Times New Roman" w:hAnsi="Times New Roman" w:cs="Times New Roman"/>
        </w:rPr>
        <w:t xml:space="preserve"> On these issues, the project has performed very well.</w:t>
      </w:r>
    </w:p>
    <w:p w:rsidR="00821FB2" w:rsidRPr="00B56925" w:rsidRDefault="00821FB2" w:rsidP="00284D2E">
      <w:pPr>
        <w:pStyle w:val="ListParagraph"/>
        <w:spacing w:after="0"/>
        <w:ind w:right="-694"/>
        <w:jc w:val="both"/>
        <w:rPr>
          <w:rFonts w:ascii="Times New Roman" w:hAnsi="Times New Roman" w:cs="Times New Roman"/>
        </w:rPr>
      </w:pPr>
      <w:r w:rsidRPr="00B56925">
        <w:rPr>
          <w:rFonts w:ascii="Times New Roman" w:hAnsi="Times New Roman" w:cs="Times New Roman"/>
          <w:b/>
        </w:rPr>
        <w:t>Recommendation:</w:t>
      </w:r>
      <w:r w:rsidRPr="00B56925">
        <w:rPr>
          <w:rFonts w:ascii="Times New Roman" w:hAnsi="Times New Roman" w:cs="Times New Roman"/>
        </w:rPr>
        <w:t xml:space="preserve"> The project document makes mention of “new curricula for high schools”; however, there appears to be a “mis</w:t>
      </w:r>
      <w:r w:rsidR="00A13CE1" w:rsidRPr="00B56925">
        <w:rPr>
          <w:rFonts w:ascii="Times New Roman" w:hAnsi="Times New Roman" w:cs="Times New Roman"/>
        </w:rPr>
        <w:t>conception</w:t>
      </w:r>
      <w:r w:rsidRPr="00B56925">
        <w:rPr>
          <w:rFonts w:ascii="Times New Roman" w:hAnsi="Times New Roman" w:cs="Times New Roman"/>
        </w:rPr>
        <w:t>” on how the term “high school” is interpreted in Russia. In many countries, “high school” refers to secondary education; in Russia, the common understanding is that it relates to University-level education. Anyway, with regard to education at the University level, the issue has been addressed above. However, it makes perfect sense to introduce the concept of energy-efficient lighting at the secondary level also (as opposed to tertiary or University level) to educate students on the benefits of such lighting systems. In this connection, UNDP supported the publication of a text-book entitled “Energy Conservation” (Authors: Sergeyev, S. K., et. al., 2004) for 8th graders. The time is now opportune for the project to support a revised version of this text-book that could include a chapter on energy-efficient lighting.</w:t>
      </w:r>
    </w:p>
    <w:p w:rsidR="008F6346" w:rsidRPr="00B56925" w:rsidRDefault="008F6346" w:rsidP="00284D2E">
      <w:pPr>
        <w:pStyle w:val="ListParagraph"/>
        <w:spacing w:after="0"/>
        <w:ind w:right="-694"/>
        <w:jc w:val="both"/>
        <w:rPr>
          <w:rFonts w:ascii="Times New Roman" w:hAnsi="Times New Roman" w:cs="Times New Roman"/>
        </w:rPr>
      </w:pPr>
      <w:r w:rsidRPr="00B56925">
        <w:rPr>
          <w:rFonts w:ascii="Times New Roman" w:hAnsi="Times New Roman" w:cs="Times New Roman"/>
        </w:rPr>
        <w:t>It is recognised, however, that the mid-term target makes no mention of introducing course content on energy-efficient lighting at the secondary school level.</w:t>
      </w:r>
    </w:p>
    <w:p w:rsidR="00DD1A5A" w:rsidRPr="00B56925" w:rsidRDefault="00DD1A5A" w:rsidP="00DD1A5A">
      <w:pPr>
        <w:pStyle w:val="ListParagraph"/>
        <w:spacing w:after="0"/>
        <w:ind w:right="-694"/>
        <w:jc w:val="both"/>
        <w:rPr>
          <w:rFonts w:ascii="Times New Roman" w:hAnsi="Times New Roman" w:cs="Times New Roman"/>
        </w:rPr>
      </w:pPr>
    </w:p>
    <w:p w:rsidR="00821FB2" w:rsidRPr="00B56925" w:rsidRDefault="00BE7A22" w:rsidP="00F0776C">
      <w:pPr>
        <w:pStyle w:val="ListParagraph"/>
        <w:numPr>
          <w:ilvl w:val="0"/>
          <w:numId w:val="22"/>
        </w:numPr>
        <w:spacing w:after="0"/>
        <w:ind w:right="-694"/>
        <w:jc w:val="both"/>
        <w:rPr>
          <w:rFonts w:ascii="Times New Roman" w:hAnsi="Times New Roman" w:cs="Times New Roman"/>
        </w:rPr>
      </w:pPr>
      <w:r w:rsidRPr="00B56925">
        <w:rPr>
          <w:rFonts w:ascii="Times New Roman" w:hAnsi="Times New Roman" w:cs="Times New Roman"/>
          <w:b/>
        </w:rPr>
        <w:t xml:space="preserve">Outcome 3: Energy efficient lighting is increased in Moscow residential and public buildings </w:t>
      </w:r>
      <w:r w:rsidR="00284D2E" w:rsidRPr="00B56925">
        <w:rPr>
          <w:rFonts w:ascii="Times New Roman" w:hAnsi="Times New Roman" w:cs="Times New Roman"/>
          <w:b/>
        </w:rPr>
        <w:t>Conclusion:</w:t>
      </w:r>
    </w:p>
    <w:p w:rsidR="0050502E" w:rsidRPr="00B56925" w:rsidRDefault="00BB5FE7" w:rsidP="00284D2E">
      <w:pPr>
        <w:pStyle w:val="ListParagraph"/>
        <w:spacing w:after="0"/>
        <w:ind w:right="-694"/>
        <w:jc w:val="both"/>
        <w:rPr>
          <w:rFonts w:ascii="Times New Roman" w:hAnsi="Times New Roman" w:cs="Times New Roman"/>
        </w:rPr>
      </w:pPr>
      <w:r w:rsidRPr="00B56925">
        <w:rPr>
          <w:rFonts w:ascii="Times New Roman" w:hAnsi="Times New Roman" w:cs="Times New Roman"/>
        </w:rPr>
        <w:t xml:space="preserve">The project has undertaken preliminary energy audits at 10 schools in Moscow; these were jointly identified by the Moscow City Administration and the Ministry of Education. Furthermore, complete audits were undertaken at 3 of the 10 schools. The results of these 3 audits were used to initiate and complete the full feasibility and design studies and to prepare bidding documents for upgrading the lighting system at these schools with LEDs. The Hygiene Institute has provided clearance for implementing LEDs at the schools and some classes have installed LEDs, as a </w:t>
      </w:r>
      <w:r w:rsidR="008F6346" w:rsidRPr="00B56925">
        <w:rPr>
          <w:rFonts w:ascii="Times New Roman" w:hAnsi="Times New Roman" w:cs="Times New Roman"/>
        </w:rPr>
        <w:t>pilot (for evaluation purposes)</w:t>
      </w:r>
      <w:r w:rsidRPr="00B56925">
        <w:rPr>
          <w:rFonts w:ascii="Times New Roman" w:hAnsi="Times New Roman" w:cs="Times New Roman"/>
        </w:rPr>
        <w:t>; however, Requests for Proposals from potential bidders cannot be issued until final approval of the associated Sanitary Regulations and Standards (SanPiN) is secured from the Ministry of Justice. This is expected by December 2012.</w:t>
      </w:r>
    </w:p>
    <w:p w:rsidR="00B12C5D" w:rsidRPr="00B56925" w:rsidRDefault="00BB5FE7" w:rsidP="00041DF9">
      <w:pPr>
        <w:pStyle w:val="ListParagraph"/>
        <w:spacing w:after="0"/>
        <w:ind w:right="-694"/>
        <w:jc w:val="both"/>
        <w:rPr>
          <w:rFonts w:ascii="Times New Roman" w:hAnsi="Times New Roman" w:cs="Times New Roman"/>
        </w:rPr>
      </w:pPr>
      <w:r w:rsidRPr="00B56925">
        <w:rPr>
          <w:rFonts w:ascii="Times New Roman" w:hAnsi="Times New Roman" w:cs="Times New Roman"/>
        </w:rPr>
        <w:t>Hence, t</w:t>
      </w:r>
      <w:r w:rsidR="00B12C5D" w:rsidRPr="00B56925">
        <w:rPr>
          <w:rFonts w:ascii="Times New Roman" w:hAnsi="Times New Roman" w:cs="Times New Roman"/>
        </w:rPr>
        <w:t xml:space="preserve">he introduction of energy efficient lighting systems in schools, hospitals/apartment buildings have not commenced yet. As per the MTT, lighting schemes at 3 schools/hospitals should have been upgraded by now; however, upgrading is still in its pre-tendering stages. The survey on penetration of energy efficient lamps (CFLs and LEDs), instead of being completed as per the MTT, it is still in its planning stages. </w:t>
      </w:r>
      <w:r w:rsidR="008F6346" w:rsidRPr="00B56925">
        <w:rPr>
          <w:rFonts w:ascii="Times New Roman" w:hAnsi="Times New Roman" w:cs="Times New Roman"/>
        </w:rPr>
        <w:t xml:space="preserve">Suffice it to restate, as mentioned earlier, the importance of </w:t>
      </w:r>
      <w:r w:rsidR="004B6CFB" w:rsidRPr="00B56925">
        <w:rPr>
          <w:rFonts w:ascii="Times New Roman" w:hAnsi="Times New Roman" w:cs="Times New Roman"/>
        </w:rPr>
        <w:t>focusing on</w:t>
      </w:r>
      <w:r w:rsidR="008F6346" w:rsidRPr="00B56925">
        <w:rPr>
          <w:rFonts w:ascii="Times New Roman" w:hAnsi="Times New Roman" w:cs="Times New Roman"/>
        </w:rPr>
        <w:t xml:space="preserve"> results rather than on the number of activities undertaken.</w:t>
      </w:r>
      <w:r w:rsidR="00145EAB">
        <w:rPr>
          <w:rFonts w:ascii="Times New Roman" w:hAnsi="Times New Roman" w:cs="Times New Roman"/>
        </w:rPr>
        <w:t xml:space="preserve"> </w:t>
      </w:r>
      <w:r w:rsidR="00B12C5D" w:rsidRPr="00B56925">
        <w:rPr>
          <w:rFonts w:ascii="Times New Roman" w:hAnsi="Times New Roman" w:cs="Times New Roman"/>
        </w:rPr>
        <w:t xml:space="preserve">On the issue of a communication and promotion strategy, one has been prepared by the Russian Energy Agency. In addition, the project has been having on-going communication and promotional activities, including press lunches, radio interviews and film festivals and hosts a website </w:t>
      </w:r>
      <w:hyperlink r:id="rId8" w:history="1">
        <w:r w:rsidR="00B535CC" w:rsidRPr="00B56925">
          <w:rPr>
            <w:rStyle w:val="Hyperlink"/>
            <w:rFonts w:ascii="Times New Roman" w:hAnsi="Times New Roman" w:cs="Times New Roman"/>
          </w:rPr>
          <w:t>www.undp-light.ru</w:t>
        </w:r>
      </w:hyperlink>
      <w:r w:rsidR="00B535CC" w:rsidRPr="00B56925">
        <w:rPr>
          <w:rFonts w:ascii="Times New Roman" w:hAnsi="Times New Roman" w:cs="Times New Roman"/>
        </w:rPr>
        <w:t>that provides useful project information</w:t>
      </w:r>
      <w:r w:rsidR="00B12C5D" w:rsidRPr="00B56925">
        <w:rPr>
          <w:rFonts w:ascii="Times New Roman" w:hAnsi="Times New Roman" w:cs="Times New Roman"/>
        </w:rPr>
        <w:t>. (A list of project events and publications is provided in Annex 5).</w:t>
      </w:r>
    </w:p>
    <w:p w:rsidR="00041DF9" w:rsidRPr="00B56925" w:rsidRDefault="00041DF9" w:rsidP="00041DF9">
      <w:pPr>
        <w:pStyle w:val="ListParagraph"/>
        <w:spacing w:after="0"/>
        <w:ind w:right="-694"/>
        <w:jc w:val="both"/>
        <w:rPr>
          <w:rFonts w:ascii="Times New Roman" w:hAnsi="Times New Roman" w:cs="Times New Roman"/>
        </w:rPr>
      </w:pPr>
      <w:r w:rsidRPr="00B56925">
        <w:rPr>
          <w:rFonts w:ascii="Times New Roman" w:hAnsi="Times New Roman" w:cs="Times New Roman"/>
        </w:rPr>
        <w:t xml:space="preserve">Moreover, the project has published 5 brochures, all drafted by highly-qualified specialists in their respective fields. Their contents are very technical though, </w:t>
      </w:r>
      <w:r w:rsidR="00B535CC" w:rsidRPr="00B56925">
        <w:rPr>
          <w:rFonts w:ascii="Times New Roman" w:hAnsi="Times New Roman" w:cs="Times New Roman"/>
        </w:rPr>
        <w:t xml:space="preserve">except for the one dealing with CFLs, </w:t>
      </w:r>
      <w:r w:rsidRPr="00B56925">
        <w:rPr>
          <w:rFonts w:ascii="Times New Roman" w:hAnsi="Times New Roman" w:cs="Times New Roman"/>
        </w:rPr>
        <w:t>some with graphs and formulae, thus making them of value to only a captive/limited audience possessing a certain level of technical education.</w:t>
      </w:r>
      <w:r w:rsidR="006A08B9" w:rsidRPr="00B56925">
        <w:rPr>
          <w:rFonts w:ascii="Times New Roman" w:hAnsi="Times New Roman" w:cs="Times New Roman"/>
        </w:rPr>
        <w:t xml:space="preserve"> This may have been the target audience of the brochures; however, the project </w:t>
      </w:r>
      <w:r w:rsidR="00B2370E" w:rsidRPr="00B56925">
        <w:rPr>
          <w:rFonts w:ascii="Times New Roman" w:hAnsi="Times New Roman" w:cs="Times New Roman"/>
        </w:rPr>
        <w:t xml:space="preserve">also </w:t>
      </w:r>
      <w:r w:rsidR="006A08B9" w:rsidRPr="00B56925">
        <w:rPr>
          <w:rFonts w:ascii="Times New Roman" w:hAnsi="Times New Roman" w:cs="Times New Roman"/>
        </w:rPr>
        <w:t xml:space="preserve">needs to produce brochures that would be easily-understandable by the general public. </w:t>
      </w:r>
    </w:p>
    <w:p w:rsidR="00041DF9" w:rsidRPr="00B56925" w:rsidRDefault="00041DF9" w:rsidP="00041DF9">
      <w:pPr>
        <w:pStyle w:val="ListParagraph"/>
        <w:spacing w:after="0"/>
        <w:ind w:right="-694"/>
        <w:jc w:val="both"/>
        <w:rPr>
          <w:rFonts w:ascii="Times New Roman" w:hAnsi="Times New Roman" w:cs="Times New Roman"/>
        </w:rPr>
      </w:pPr>
      <w:r w:rsidRPr="00B56925">
        <w:rPr>
          <w:rFonts w:ascii="Times New Roman" w:hAnsi="Times New Roman" w:cs="Times New Roman"/>
        </w:rPr>
        <w:t>Finally, with regard to domestic CFL recycling, the Moscow City Administration has issued a decree (#1010-RZP: “On organization of work on collection, transport and recycling of waste luminescent lamps”) mandating CFL collection and recycling and the participation of NPP Ecotrom has been solicited for this purpose. However, the recycling rate has not been determined.</w:t>
      </w:r>
    </w:p>
    <w:p w:rsidR="00821FB2" w:rsidRPr="00B56925" w:rsidRDefault="00041DF9" w:rsidP="00041DF9">
      <w:pPr>
        <w:pStyle w:val="ListParagraph"/>
        <w:spacing w:after="0"/>
        <w:ind w:right="-694"/>
        <w:jc w:val="both"/>
        <w:rPr>
          <w:rFonts w:ascii="Times New Roman" w:hAnsi="Times New Roman" w:cs="Times New Roman"/>
        </w:rPr>
      </w:pPr>
      <w:r w:rsidRPr="00B56925">
        <w:rPr>
          <w:rFonts w:ascii="Times New Roman" w:hAnsi="Times New Roman" w:cs="Times New Roman"/>
        </w:rPr>
        <w:lastRenderedPageBreak/>
        <w:t>In a nutshell, there is no penetration yet of energy-efficient lighting in Moscow homes</w:t>
      </w:r>
      <w:r w:rsidR="007E745E" w:rsidRPr="00B56925">
        <w:rPr>
          <w:rFonts w:ascii="Times New Roman" w:hAnsi="Times New Roman" w:cs="Times New Roman"/>
        </w:rPr>
        <w:t xml:space="preserve"> (except for a promotional distribution of energy saving lamps among Moscow citizens in cooperation with Philips) </w:t>
      </w:r>
      <w:r w:rsidRPr="00B56925">
        <w:rPr>
          <w:rFonts w:ascii="Times New Roman" w:hAnsi="Times New Roman" w:cs="Times New Roman"/>
        </w:rPr>
        <w:t>and buildings and it is too soon to talk about any replication.</w:t>
      </w:r>
    </w:p>
    <w:p w:rsidR="00041DF9" w:rsidRPr="00B56925" w:rsidRDefault="00821FB2" w:rsidP="00041DF9">
      <w:pPr>
        <w:pStyle w:val="ListParagraph"/>
        <w:spacing w:after="0"/>
        <w:ind w:right="-694"/>
        <w:jc w:val="both"/>
        <w:rPr>
          <w:rFonts w:ascii="Times New Roman" w:hAnsi="Times New Roman" w:cs="Times New Roman"/>
        </w:rPr>
      </w:pPr>
      <w:r w:rsidRPr="00B56925">
        <w:rPr>
          <w:rFonts w:ascii="Times New Roman" w:hAnsi="Times New Roman" w:cs="Times New Roman"/>
          <w:b/>
        </w:rPr>
        <w:t>Recommendation</w:t>
      </w:r>
      <w:r w:rsidR="00041DF9" w:rsidRPr="00B56925">
        <w:rPr>
          <w:rFonts w:ascii="Times New Roman" w:hAnsi="Times New Roman" w:cs="Times New Roman"/>
          <w:b/>
        </w:rPr>
        <w:t>s</w:t>
      </w:r>
      <w:r w:rsidRPr="00B56925">
        <w:rPr>
          <w:rFonts w:ascii="Times New Roman" w:hAnsi="Times New Roman" w:cs="Times New Roman"/>
          <w:b/>
        </w:rPr>
        <w:t xml:space="preserve">: </w:t>
      </w:r>
      <w:r w:rsidR="00041DF9" w:rsidRPr="00B56925">
        <w:rPr>
          <w:rFonts w:ascii="Times New Roman" w:hAnsi="Times New Roman" w:cs="Times New Roman"/>
        </w:rPr>
        <w:t xml:space="preserve">Despite the support of a full-time Moscow Pilot Projects Coordinator funded under the project, piloting in Moscow has badly fallen short of the MTT of “lighting systems at 3 schools/hospitals fully upgraded”. </w:t>
      </w:r>
      <w:r w:rsidR="00B12C5D" w:rsidRPr="00B56925">
        <w:rPr>
          <w:rFonts w:ascii="Times New Roman" w:hAnsi="Times New Roman" w:cs="Times New Roman"/>
        </w:rPr>
        <w:t>P</w:t>
      </w:r>
      <w:r w:rsidR="00041DF9" w:rsidRPr="00B56925">
        <w:rPr>
          <w:rFonts w:ascii="Times New Roman" w:hAnsi="Times New Roman" w:cs="Times New Roman"/>
        </w:rPr>
        <w:t xml:space="preserve">roject management should redouble efforts to address this shortcoming soonest, which, otherwise, is likely to build up and fall short in the “End of Project Target” as well. </w:t>
      </w:r>
    </w:p>
    <w:p w:rsidR="00041DF9" w:rsidRPr="00B56925" w:rsidRDefault="00041DF9" w:rsidP="00041DF9">
      <w:pPr>
        <w:pStyle w:val="ListParagraph"/>
        <w:spacing w:after="0"/>
        <w:ind w:right="-694"/>
        <w:jc w:val="both"/>
        <w:rPr>
          <w:rFonts w:ascii="Times New Roman" w:hAnsi="Times New Roman" w:cs="Times New Roman"/>
        </w:rPr>
      </w:pPr>
      <w:r w:rsidRPr="00B56925">
        <w:rPr>
          <w:rFonts w:ascii="Times New Roman" w:hAnsi="Times New Roman" w:cs="Times New Roman"/>
        </w:rPr>
        <w:t>In addition, as indicated above, the 5 brochures are quite technical in nature and are of value to a limited audience. If this audience were the target of the brochures, then this is fine. However, what the project needs now, in the Evaluator’s view, is to also focus on producing brochures that will be easily understandable by the general population, providing them with information of the type(s) of energy-efficient lamps/lighting units, their costs, how in the long run they will cost less to operate (life-cycle cost), how to determine their quality on the basis of labelling, etc.; in short, brochures that will typically answer questions that the general public may have and that will assist them in making the right choice. These are generally best written by “popular science” journalist</w:t>
      </w:r>
      <w:r w:rsidR="00415274" w:rsidRPr="00B56925">
        <w:rPr>
          <w:rFonts w:ascii="Times New Roman" w:hAnsi="Times New Roman" w:cs="Times New Roman"/>
        </w:rPr>
        <w:t xml:space="preserve">s and </w:t>
      </w:r>
      <w:r w:rsidR="00B535CC" w:rsidRPr="00B56925">
        <w:rPr>
          <w:rFonts w:ascii="Times New Roman" w:hAnsi="Times New Roman" w:cs="Times New Roman"/>
        </w:rPr>
        <w:t>could possibly be 2-3 pages long, rather than the 15 pages of the existing ones.</w:t>
      </w:r>
    </w:p>
    <w:p w:rsidR="00041DF9" w:rsidRPr="00B56925" w:rsidRDefault="00041DF9" w:rsidP="00041DF9">
      <w:pPr>
        <w:pStyle w:val="ListParagraph"/>
        <w:spacing w:after="0"/>
        <w:ind w:right="-694"/>
        <w:jc w:val="both"/>
        <w:rPr>
          <w:rFonts w:ascii="Times New Roman" w:hAnsi="Times New Roman" w:cs="Times New Roman"/>
        </w:rPr>
      </w:pPr>
    </w:p>
    <w:p w:rsidR="00041DF9" w:rsidRPr="00B56925" w:rsidRDefault="00BE7A22" w:rsidP="00F0776C">
      <w:pPr>
        <w:pStyle w:val="ListParagraph"/>
        <w:numPr>
          <w:ilvl w:val="0"/>
          <w:numId w:val="22"/>
        </w:numPr>
        <w:spacing w:after="0"/>
        <w:ind w:right="-694"/>
        <w:jc w:val="both"/>
        <w:rPr>
          <w:rFonts w:ascii="Times New Roman" w:hAnsi="Times New Roman" w:cs="Times New Roman"/>
        </w:rPr>
      </w:pPr>
      <w:r w:rsidRPr="00B56925">
        <w:rPr>
          <w:rFonts w:ascii="Times New Roman" w:hAnsi="Times New Roman" w:cs="Times New Roman"/>
          <w:b/>
        </w:rPr>
        <w:t xml:space="preserve">Outcome 4: </w:t>
      </w:r>
      <w:r w:rsidR="00041DF9" w:rsidRPr="00B56925">
        <w:rPr>
          <w:rFonts w:ascii="Times New Roman" w:hAnsi="Times New Roman" w:cs="Times New Roman"/>
          <w:b/>
        </w:rPr>
        <w:t>Energy-Efficient street lighting is ad</w:t>
      </w:r>
      <w:r w:rsidR="00D93122" w:rsidRPr="00B56925">
        <w:rPr>
          <w:rFonts w:ascii="Times New Roman" w:hAnsi="Times New Roman" w:cs="Times New Roman"/>
          <w:b/>
        </w:rPr>
        <w:t>opted in Volga Federal District</w:t>
      </w:r>
    </w:p>
    <w:p w:rsidR="00041DF9" w:rsidRPr="00B56925" w:rsidRDefault="00041DF9" w:rsidP="00041DF9">
      <w:pPr>
        <w:pStyle w:val="ListParagraph"/>
        <w:spacing w:after="0"/>
        <w:ind w:right="-694"/>
        <w:jc w:val="both"/>
        <w:rPr>
          <w:rFonts w:ascii="Times New Roman" w:hAnsi="Times New Roman" w:cs="Times New Roman"/>
          <w:b/>
        </w:rPr>
      </w:pPr>
      <w:r w:rsidRPr="00B56925">
        <w:rPr>
          <w:rFonts w:ascii="Times New Roman" w:hAnsi="Times New Roman" w:cs="Times New Roman"/>
          <w:b/>
        </w:rPr>
        <w:t>Conclusion:</w:t>
      </w:r>
    </w:p>
    <w:p w:rsidR="00041DF9" w:rsidRPr="00B56925" w:rsidRDefault="00041DF9" w:rsidP="00041DF9">
      <w:pPr>
        <w:pStyle w:val="ListParagraph"/>
        <w:spacing w:after="0"/>
        <w:ind w:right="-694"/>
        <w:jc w:val="both"/>
        <w:rPr>
          <w:rFonts w:ascii="Times New Roman" w:hAnsi="Times New Roman" w:cs="Times New Roman"/>
        </w:rPr>
      </w:pPr>
      <w:r w:rsidRPr="00B56925">
        <w:rPr>
          <w:rFonts w:ascii="Times New Roman" w:hAnsi="Times New Roman" w:cs="Times New Roman"/>
        </w:rPr>
        <w:t xml:space="preserve">Piloting activities in the Volga Federal District have been very well implemented. Over 2,400 improved </w:t>
      </w:r>
      <w:r w:rsidR="00E956DA" w:rsidRPr="00B56925">
        <w:rPr>
          <w:rFonts w:ascii="Times New Roman" w:hAnsi="Times New Roman" w:cs="Times New Roman"/>
        </w:rPr>
        <w:t>lighting fix</w:t>
      </w:r>
      <w:r w:rsidRPr="00B56925">
        <w:rPr>
          <w:rFonts w:ascii="Times New Roman" w:hAnsi="Times New Roman" w:cs="Times New Roman"/>
        </w:rPr>
        <w:t xml:space="preserve">tures (out of a total </w:t>
      </w:r>
      <w:r w:rsidR="00E86002" w:rsidRPr="00B56925">
        <w:rPr>
          <w:rFonts w:ascii="Times New Roman" w:hAnsi="Times New Roman" w:cs="Times New Roman"/>
        </w:rPr>
        <w:t>of 9,000 ear-marked for replacement)</w:t>
      </w:r>
      <w:r w:rsidR="00E956DA" w:rsidRPr="00B56925">
        <w:rPr>
          <w:rFonts w:ascii="Times New Roman" w:hAnsi="Times New Roman" w:cs="Times New Roman"/>
        </w:rPr>
        <w:t xml:space="preserve"> have been installed to date.</w:t>
      </w:r>
      <w:r w:rsidR="00E86002" w:rsidRPr="00B56925">
        <w:rPr>
          <w:rFonts w:ascii="Times New Roman" w:hAnsi="Times New Roman" w:cs="Times New Roman"/>
        </w:rPr>
        <w:t xml:space="preserve"> Now that the momentum has picked up, it is expected that the pace of modernising the street lighting fixtures will gather speed. </w:t>
      </w:r>
      <w:r w:rsidRPr="00B56925">
        <w:rPr>
          <w:rFonts w:ascii="Times New Roman" w:hAnsi="Times New Roman" w:cs="Times New Roman"/>
        </w:rPr>
        <w:t xml:space="preserve">Representatives of all 3 towns expressed great satisfaction of the residents towards the quality of lighting provided by the new units. They also indicated that their </w:t>
      </w:r>
      <w:r w:rsidR="00B16B30" w:rsidRPr="00B56925">
        <w:rPr>
          <w:rFonts w:ascii="Times New Roman" w:hAnsi="Times New Roman" w:cs="Times New Roman"/>
        </w:rPr>
        <w:t xml:space="preserve">annual </w:t>
      </w:r>
      <w:r w:rsidRPr="00B56925">
        <w:rPr>
          <w:rFonts w:ascii="Times New Roman" w:hAnsi="Times New Roman" w:cs="Times New Roman"/>
        </w:rPr>
        <w:t>expenditures for street lighting have substantially decreased.</w:t>
      </w:r>
    </w:p>
    <w:p w:rsidR="00F95F6B" w:rsidRPr="00B56925" w:rsidRDefault="00F95F6B" w:rsidP="00041DF9">
      <w:pPr>
        <w:pStyle w:val="ListParagraph"/>
        <w:spacing w:after="0"/>
        <w:ind w:right="-694"/>
        <w:jc w:val="both"/>
        <w:rPr>
          <w:rFonts w:ascii="Times New Roman" w:hAnsi="Times New Roman" w:cs="Times New Roman"/>
        </w:rPr>
      </w:pPr>
      <w:r w:rsidRPr="00B56925">
        <w:rPr>
          <w:rFonts w:ascii="Times New Roman" w:hAnsi="Times New Roman" w:cs="Times New Roman"/>
        </w:rPr>
        <w:t>With regard to replication, the Sochi Administration has already contacted the project to ascertain the feasibility of energy efficient street lighting in the city. In this connection, in consultation with the Sochi Electric Utility “SochiSvet”, the project formulated a brief concept paper and performed a preliminary techno-economic study to determine costs involved, energy savings and the pay-back period.</w:t>
      </w:r>
    </w:p>
    <w:p w:rsidR="00E86002" w:rsidRPr="00B56925" w:rsidRDefault="00E86002" w:rsidP="00041DF9">
      <w:pPr>
        <w:pStyle w:val="ListParagraph"/>
        <w:spacing w:after="0"/>
        <w:ind w:right="-694"/>
        <w:jc w:val="both"/>
        <w:rPr>
          <w:rFonts w:ascii="Times New Roman" w:hAnsi="Times New Roman" w:cs="Times New Roman"/>
        </w:rPr>
      </w:pPr>
    </w:p>
    <w:p w:rsidR="00E86002" w:rsidRPr="00B56925" w:rsidRDefault="00E86002" w:rsidP="00E86002">
      <w:pPr>
        <w:pStyle w:val="ListParagraph"/>
        <w:spacing w:after="0"/>
        <w:ind w:right="-694"/>
        <w:jc w:val="both"/>
        <w:rPr>
          <w:rFonts w:ascii="Times New Roman" w:hAnsi="Times New Roman" w:cs="Times New Roman"/>
          <w:b/>
        </w:rPr>
      </w:pPr>
      <w:r w:rsidRPr="00B56925">
        <w:rPr>
          <w:rFonts w:ascii="Times New Roman" w:hAnsi="Times New Roman" w:cs="Times New Roman"/>
          <w:b/>
        </w:rPr>
        <w:t>Recommendation</w:t>
      </w:r>
    </w:p>
    <w:p w:rsidR="00E86002" w:rsidRPr="00B56925" w:rsidRDefault="00E86002" w:rsidP="00E86002">
      <w:pPr>
        <w:pStyle w:val="ListParagraph"/>
        <w:spacing w:after="0"/>
        <w:ind w:right="-694"/>
        <w:jc w:val="both"/>
        <w:rPr>
          <w:rFonts w:ascii="Times New Roman" w:hAnsi="Times New Roman" w:cs="Times New Roman"/>
        </w:rPr>
      </w:pPr>
      <w:r w:rsidRPr="00B56925">
        <w:rPr>
          <w:rFonts w:ascii="Times New Roman" w:hAnsi="Times New Roman" w:cs="Times New Roman"/>
        </w:rPr>
        <w:t>Implementation of energy-efficient street lighting is still on-going in Dzerzhinsk, Shumerlya and Sarov and progress to-date has been very good. In fact, the (revised) MTT of having 2,000 fixtures installed has been exceeded.</w:t>
      </w:r>
    </w:p>
    <w:p w:rsidR="00E86002" w:rsidRPr="00B56925" w:rsidRDefault="00E86002" w:rsidP="00E86002">
      <w:pPr>
        <w:pStyle w:val="ListParagraph"/>
        <w:spacing w:after="0"/>
        <w:ind w:right="-694"/>
        <w:jc w:val="both"/>
        <w:rPr>
          <w:rFonts w:ascii="Times New Roman" w:hAnsi="Times New Roman" w:cs="Times New Roman"/>
        </w:rPr>
      </w:pPr>
      <w:r w:rsidRPr="00B56925">
        <w:rPr>
          <w:rFonts w:ascii="Times New Roman" w:hAnsi="Times New Roman" w:cs="Times New Roman"/>
        </w:rPr>
        <w:t>With the objective of replication in mind, the project may wish to capitalize on the success of this initiative and organise a workshop, inviting the participation of neighbouring (and not so neighbouring) towns to have these 3 targeted towns share their experiences on the benefits derived from energy-efficient street lighting and how to go about implementing such initiative utilising their own resources. This is likely to produce a snow-ball effect and provide an additional boost to the private sector in terms of provision of consultancy services and sale of equipment</w:t>
      </w:r>
      <w:r w:rsidR="00B61BE4" w:rsidRPr="00B56925">
        <w:rPr>
          <w:rFonts w:ascii="Times New Roman" w:hAnsi="Times New Roman" w:cs="Times New Roman"/>
        </w:rPr>
        <w:t>.</w:t>
      </w:r>
    </w:p>
    <w:p w:rsidR="00B61BE4" w:rsidRPr="00B56925" w:rsidRDefault="00B61BE4" w:rsidP="00E86002">
      <w:pPr>
        <w:pStyle w:val="ListParagraph"/>
        <w:spacing w:after="0"/>
        <w:ind w:right="-694"/>
        <w:jc w:val="both"/>
        <w:rPr>
          <w:rFonts w:ascii="Times New Roman" w:hAnsi="Times New Roman" w:cs="Times New Roman"/>
        </w:rPr>
      </w:pPr>
    </w:p>
    <w:p w:rsidR="00B61BE4" w:rsidRPr="00B56925" w:rsidRDefault="00B61BE4" w:rsidP="00F0776C">
      <w:pPr>
        <w:pStyle w:val="ListParagraph"/>
        <w:numPr>
          <w:ilvl w:val="0"/>
          <w:numId w:val="22"/>
        </w:numPr>
        <w:spacing w:after="0"/>
        <w:ind w:right="-694"/>
        <w:jc w:val="both"/>
        <w:rPr>
          <w:rFonts w:ascii="Times New Roman" w:hAnsi="Times New Roman" w:cs="Times New Roman"/>
          <w:b/>
        </w:rPr>
      </w:pPr>
      <w:r w:rsidRPr="00B56925">
        <w:rPr>
          <w:rFonts w:ascii="Times New Roman" w:hAnsi="Times New Roman" w:cs="Times New Roman"/>
          <w:b/>
        </w:rPr>
        <w:t>Project Management</w:t>
      </w:r>
    </w:p>
    <w:p w:rsidR="00B61BE4" w:rsidRPr="00B56925" w:rsidRDefault="00B61BE4" w:rsidP="00B61BE4">
      <w:pPr>
        <w:spacing w:after="0"/>
        <w:ind w:left="720" w:right="-694"/>
        <w:contextualSpacing/>
        <w:jc w:val="both"/>
        <w:rPr>
          <w:rFonts w:ascii="Times New Roman" w:hAnsi="Times New Roman" w:cs="Times New Roman"/>
        </w:rPr>
      </w:pPr>
      <w:r w:rsidRPr="00B56925">
        <w:rPr>
          <w:rFonts w:ascii="Times New Roman" w:hAnsi="Times New Roman" w:cs="Times New Roman"/>
          <w:b/>
        </w:rPr>
        <w:t>Project Manager:</w:t>
      </w:r>
      <w:r w:rsidRPr="00B56925">
        <w:rPr>
          <w:rFonts w:ascii="Times New Roman" w:hAnsi="Times New Roman" w:cs="Times New Roman"/>
        </w:rPr>
        <w:t xml:space="preserve"> By his own account, the Project Manager’s “Moscow-based” activities require 80 -85% of his time, with the remaining devoted to the pilots in the Volga Federal District. However, he divides his time 50-50 between Nizhny Novgorod (the capital of the Volga Federal District) and Moscow. As activities in the Volga Federal District have advanced very well (his “extended” </w:t>
      </w:r>
      <w:r w:rsidRPr="00B56925">
        <w:rPr>
          <w:rFonts w:ascii="Times New Roman" w:hAnsi="Times New Roman" w:cs="Times New Roman"/>
        </w:rPr>
        <w:lastRenderedPageBreak/>
        <w:t>presence there may well have been one contributing factor, among others) and the “Moscow-based” activities, both in terms of regulatory work and piloting are quite behind schedule, it would appear logical that, in future, he spends the bulk of his time in Moscow.  This argument is reinforced by the fact that the Chief Technical adviser (CTA) is also based in Nizhny Novgorod and his ToRs call for, among others, support to the implementation of pilot projects and this would include the pilots in the Volga Federal District.</w:t>
      </w:r>
    </w:p>
    <w:p w:rsidR="00B61BE4" w:rsidRPr="00B56925" w:rsidRDefault="00B61BE4" w:rsidP="00B61BE4">
      <w:pPr>
        <w:spacing w:after="0"/>
        <w:ind w:left="720" w:right="-694"/>
        <w:contextualSpacing/>
        <w:jc w:val="both"/>
        <w:rPr>
          <w:rFonts w:ascii="Times New Roman" w:hAnsi="Times New Roman" w:cs="Times New Roman"/>
        </w:rPr>
      </w:pPr>
      <w:r w:rsidRPr="00B56925">
        <w:rPr>
          <w:rFonts w:ascii="Times New Roman" w:hAnsi="Times New Roman" w:cs="Times New Roman"/>
        </w:rPr>
        <w:t xml:space="preserve">Telecommuting is an accepted practice within UNDP, but </w:t>
      </w:r>
      <w:r w:rsidR="00007D45" w:rsidRPr="00B56925">
        <w:rPr>
          <w:rFonts w:ascii="Times New Roman" w:hAnsi="Times New Roman" w:cs="Times New Roman"/>
        </w:rPr>
        <w:t>it is understood</w:t>
      </w:r>
      <w:r w:rsidRPr="00B56925">
        <w:rPr>
          <w:rFonts w:ascii="Times New Roman" w:hAnsi="Times New Roman" w:cs="Times New Roman"/>
        </w:rPr>
        <w:t xml:space="preserve"> that it </w:t>
      </w:r>
      <w:r w:rsidR="007E745E" w:rsidRPr="00B56925">
        <w:rPr>
          <w:rFonts w:ascii="Times New Roman" w:hAnsi="Times New Roman" w:cs="Times New Roman"/>
        </w:rPr>
        <w:t>w</w:t>
      </w:r>
      <w:r w:rsidRPr="00B56925">
        <w:rPr>
          <w:rFonts w:ascii="Times New Roman" w:hAnsi="Times New Roman" w:cs="Times New Roman"/>
        </w:rPr>
        <w:t xml:space="preserve">ould not </w:t>
      </w:r>
      <w:r w:rsidR="007E745E" w:rsidRPr="00B56925">
        <w:rPr>
          <w:rFonts w:ascii="Times New Roman" w:hAnsi="Times New Roman" w:cs="Times New Roman"/>
        </w:rPr>
        <w:t>compromise</w:t>
      </w:r>
      <w:r w:rsidRPr="00B56925">
        <w:rPr>
          <w:rFonts w:ascii="Times New Roman" w:hAnsi="Times New Roman" w:cs="Times New Roman"/>
        </w:rPr>
        <w:t xml:space="preserve"> project </w:t>
      </w:r>
      <w:r w:rsidR="00980E2E" w:rsidRPr="00B56925">
        <w:rPr>
          <w:rFonts w:ascii="Times New Roman" w:hAnsi="Times New Roman" w:cs="Times New Roman"/>
        </w:rPr>
        <w:t xml:space="preserve">activities and, eventually, expected </w:t>
      </w:r>
      <w:r w:rsidRPr="00B56925">
        <w:rPr>
          <w:rFonts w:ascii="Times New Roman" w:hAnsi="Times New Roman" w:cs="Times New Roman"/>
        </w:rPr>
        <w:t>results. When the expected mid-term res</w:t>
      </w:r>
      <w:r w:rsidR="00980E2E" w:rsidRPr="00B56925">
        <w:rPr>
          <w:rFonts w:ascii="Times New Roman" w:hAnsi="Times New Roman" w:cs="Times New Roman"/>
        </w:rPr>
        <w:t>ults are quite delayed, as</w:t>
      </w:r>
      <w:r w:rsidRPr="00B56925">
        <w:rPr>
          <w:rFonts w:ascii="Times New Roman" w:hAnsi="Times New Roman" w:cs="Times New Roman"/>
        </w:rPr>
        <w:t xml:space="preserve"> in the case of the “Moscow-based” activities</w:t>
      </w:r>
      <w:r w:rsidR="00007D45" w:rsidRPr="00B56925">
        <w:rPr>
          <w:rFonts w:ascii="Times New Roman" w:hAnsi="Times New Roman" w:cs="Times New Roman"/>
        </w:rPr>
        <w:t xml:space="preserve"> (</w:t>
      </w:r>
      <w:r w:rsidR="00607617" w:rsidRPr="00B56925">
        <w:rPr>
          <w:rFonts w:ascii="Times New Roman" w:hAnsi="Times New Roman" w:cs="Times New Roman"/>
        </w:rPr>
        <w:t xml:space="preserve">e.g. </w:t>
      </w:r>
      <w:r w:rsidR="00007D45" w:rsidRPr="00B56925">
        <w:rPr>
          <w:rFonts w:ascii="Times New Roman" w:hAnsi="Times New Roman" w:cs="Times New Roman"/>
        </w:rPr>
        <w:t xml:space="preserve">not a single school/hospital has even started upgrading and </w:t>
      </w:r>
      <w:r w:rsidR="00607617" w:rsidRPr="00B56925">
        <w:rPr>
          <w:rFonts w:ascii="Times New Roman" w:hAnsi="Times New Roman" w:cs="Times New Roman"/>
        </w:rPr>
        <w:t>no plan of modernisation of national metrology laboratories exist yet)</w:t>
      </w:r>
      <w:r w:rsidRPr="00B56925">
        <w:rPr>
          <w:rFonts w:ascii="Times New Roman" w:hAnsi="Times New Roman" w:cs="Times New Roman"/>
        </w:rPr>
        <w:t>, it is believed that telecommuting by the Project Manager should be reassessed.</w:t>
      </w:r>
    </w:p>
    <w:p w:rsidR="00B61BE4" w:rsidRPr="00B56925" w:rsidRDefault="00B61BE4" w:rsidP="00B61BE4">
      <w:pPr>
        <w:spacing w:after="0"/>
        <w:ind w:left="720" w:right="-694"/>
        <w:contextualSpacing/>
        <w:jc w:val="both"/>
        <w:rPr>
          <w:rFonts w:ascii="Times New Roman" w:hAnsi="Times New Roman" w:cs="Times New Roman"/>
        </w:rPr>
      </w:pPr>
    </w:p>
    <w:p w:rsidR="00B61BE4" w:rsidRPr="00B56925" w:rsidRDefault="00B61BE4" w:rsidP="00B61BE4">
      <w:pPr>
        <w:spacing w:after="0"/>
        <w:ind w:left="720" w:right="-694"/>
        <w:contextualSpacing/>
        <w:jc w:val="both"/>
        <w:rPr>
          <w:rFonts w:ascii="Times New Roman" w:hAnsi="Times New Roman" w:cs="Times New Roman"/>
        </w:rPr>
      </w:pPr>
      <w:r w:rsidRPr="00B56925">
        <w:rPr>
          <w:rFonts w:ascii="Times New Roman" w:hAnsi="Times New Roman" w:cs="Times New Roman"/>
          <w:b/>
        </w:rPr>
        <w:t>Recommendation</w:t>
      </w:r>
    </w:p>
    <w:p w:rsidR="00B61BE4" w:rsidRPr="00B56925" w:rsidRDefault="00B61BE4" w:rsidP="00B61BE4">
      <w:pPr>
        <w:spacing w:after="0"/>
        <w:ind w:left="720" w:right="-694"/>
        <w:contextualSpacing/>
        <w:jc w:val="both"/>
        <w:rPr>
          <w:rFonts w:ascii="Times New Roman" w:hAnsi="Times New Roman" w:cs="Times New Roman"/>
        </w:rPr>
      </w:pPr>
      <w:r w:rsidRPr="00B56925">
        <w:rPr>
          <w:rFonts w:ascii="Times New Roman" w:hAnsi="Times New Roman" w:cs="Times New Roman"/>
        </w:rPr>
        <w:t xml:space="preserve">The Project Manager should devote his future undivided attention to the outstanding “Moscow-based” activities that have accumulated delays. His permanent location in Moscow is critical for the success of the project, except for short absences on mission, and this will go a long way towards maintaining continuous “proximity” interaction with Central and Moscow Government Administrations with a view towards advancing/speeding up project activities there. A continuation of the smooth-running piloting activities in the Volga Federal District could be entrusted to the CTA, who is based there, anyway. </w:t>
      </w:r>
    </w:p>
    <w:p w:rsidR="00841F00" w:rsidRPr="00B56925" w:rsidRDefault="00841F00" w:rsidP="00B61BE4">
      <w:pPr>
        <w:spacing w:after="0"/>
        <w:ind w:left="720" w:right="-694"/>
        <w:contextualSpacing/>
        <w:jc w:val="both"/>
        <w:rPr>
          <w:rFonts w:ascii="Times New Roman" w:hAnsi="Times New Roman" w:cs="Times New Roman"/>
        </w:rPr>
      </w:pPr>
    </w:p>
    <w:p w:rsidR="00B61BE4" w:rsidRPr="00B56925" w:rsidRDefault="00B61BE4" w:rsidP="00B61BE4">
      <w:pPr>
        <w:spacing w:after="0"/>
        <w:ind w:left="720" w:right="-694"/>
        <w:contextualSpacing/>
        <w:jc w:val="both"/>
        <w:rPr>
          <w:rFonts w:ascii="Times New Roman" w:hAnsi="Times New Roman" w:cs="Times New Roman"/>
          <w:b/>
        </w:rPr>
      </w:pPr>
      <w:r w:rsidRPr="00B56925">
        <w:rPr>
          <w:rFonts w:ascii="Times New Roman" w:hAnsi="Times New Roman" w:cs="Times New Roman"/>
          <w:b/>
        </w:rPr>
        <w:t>Chief Technical Adviser (CTA)</w:t>
      </w:r>
    </w:p>
    <w:p w:rsidR="00B61BE4" w:rsidRPr="00B56925" w:rsidRDefault="00B61BE4" w:rsidP="00B61BE4">
      <w:pPr>
        <w:spacing w:after="0"/>
        <w:ind w:left="720" w:right="-694"/>
        <w:contextualSpacing/>
        <w:jc w:val="both"/>
        <w:rPr>
          <w:rFonts w:ascii="Times New Roman" w:hAnsi="Times New Roman" w:cs="Times New Roman"/>
        </w:rPr>
      </w:pPr>
      <w:r w:rsidRPr="00B56925">
        <w:rPr>
          <w:rFonts w:ascii="Times New Roman" w:hAnsi="Times New Roman" w:cs="Times New Roman"/>
        </w:rPr>
        <w:t xml:space="preserve">The Evaluator had a telephone conversation with the CTA, after completing his mission in Russia, and they discussed the type and level of support he provides to the project. He indicated that he worked part-time (50% of his professional time) on the project. He briefed the Evaluator on the types of interventions he undertakes on behalf of the project and, to understand these in more detail, the Evaluator enquired about the reports he submits to UNDP on his assignments, as he would have liked to read through a sample of reports. His answer was that he does not submit any report. </w:t>
      </w:r>
    </w:p>
    <w:p w:rsidR="00B61BE4" w:rsidRPr="00B56925" w:rsidRDefault="00B61BE4" w:rsidP="00B61BE4">
      <w:pPr>
        <w:spacing w:after="0"/>
        <w:ind w:left="720" w:right="-694"/>
        <w:contextualSpacing/>
        <w:jc w:val="both"/>
        <w:rPr>
          <w:rFonts w:ascii="Times New Roman" w:hAnsi="Times New Roman" w:cs="Times New Roman"/>
        </w:rPr>
      </w:pPr>
      <w:r w:rsidRPr="00B56925">
        <w:rPr>
          <w:rFonts w:ascii="Times New Roman" w:hAnsi="Times New Roman" w:cs="Times New Roman"/>
        </w:rPr>
        <w:t xml:space="preserve">Incidentally, when they discussed the contents of the 5 brochures mentioned above, he did </w:t>
      </w:r>
      <w:r w:rsidR="00B2370E" w:rsidRPr="00B56925">
        <w:rPr>
          <w:rFonts w:ascii="Times New Roman" w:hAnsi="Times New Roman" w:cs="Times New Roman"/>
        </w:rPr>
        <w:t>agree</w:t>
      </w:r>
      <w:r w:rsidRPr="00B56925">
        <w:rPr>
          <w:rFonts w:ascii="Times New Roman" w:hAnsi="Times New Roman" w:cs="Times New Roman"/>
        </w:rPr>
        <w:t xml:space="preserve"> that, while they were of value to a certain category of readers, they were a bit too technical </w:t>
      </w:r>
      <w:r w:rsidR="00B2370E" w:rsidRPr="00B56925">
        <w:rPr>
          <w:rFonts w:ascii="Times New Roman" w:hAnsi="Times New Roman" w:cs="Times New Roman"/>
        </w:rPr>
        <w:t xml:space="preserve">for the average Russian citizen and that additional brochures addressing the needs of the general public </w:t>
      </w:r>
      <w:r w:rsidR="007D09BD" w:rsidRPr="00B56925">
        <w:rPr>
          <w:rFonts w:ascii="Times New Roman" w:hAnsi="Times New Roman" w:cs="Times New Roman"/>
        </w:rPr>
        <w:t>were</w:t>
      </w:r>
      <w:r w:rsidR="00B2370E" w:rsidRPr="00B56925">
        <w:rPr>
          <w:rFonts w:ascii="Times New Roman" w:hAnsi="Times New Roman" w:cs="Times New Roman"/>
        </w:rPr>
        <w:t xml:space="preserve"> required.</w:t>
      </w:r>
    </w:p>
    <w:p w:rsidR="00B61BE4" w:rsidRPr="00B56925" w:rsidRDefault="00B61BE4" w:rsidP="00B61BE4">
      <w:pPr>
        <w:spacing w:after="0"/>
        <w:ind w:right="-694"/>
        <w:contextualSpacing/>
        <w:jc w:val="both"/>
        <w:rPr>
          <w:rFonts w:ascii="Times New Roman" w:hAnsi="Times New Roman" w:cs="Times New Roman"/>
        </w:rPr>
      </w:pPr>
    </w:p>
    <w:p w:rsidR="00B61BE4" w:rsidRPr="00B56925" w:rsidRDefault="00B61BE4" w:rsidP="00B61BE4">
      <w:pPr>
        <w:spacing w:after="0"/>
        <w:ind w:left="720" w:right="-694"/>
        <w:contextualSpacing/>
        <w:jc w:val="both"/>
        <w:rPr>
          <w:rFonts w:ascii="Times New Roman" w:hAnsi="Times New Roman" w:cs="Times New Roman"/>
          <w:b/>
        </w:rPr>
      </w:pPr>
      <w:r w:rsidRPr="00B56925">
        <w:rPr>
          <w:rFonts w:ascii="Times New Roman" w:hAnsi="Times New Roman" w:cs="Times New Roman"/>
          <w:b/>
        </w:rPr>
        <w:t>Recommendation</w:t>
      </w:r>
    </w:p>
    <w:p w:rsidR="00B61BE4" w:rsidRPr="00B56925" w:rsidRDefault="004B6CFB" w:rsidP="00B61BE4">
      <w:pPr>
        <w:spacing w:after="0"/>
        <w:ind w:left="720" w:right="-694"/>
        <w:contextualSpacing/>
        <w:jc w:val="both"/>
        <w:rPr>
          <w:rFonts w:ascii="Times New Roman" w:hAnsi="Times New Roman" w:cs="Times New Roman"/>
        </w:rPr>
      </w:pPr>
      <w:r w:rsidRPr="00B56925">
        <w:rPr>
          <w:rFonts w:ascii="Times New Roman" w:hAnsi="Times New Roman" w:cs="Times New Roman"/>
        </w:rPr>
        <w:t>The Evaluator w</w:t>
      </w:r>
      <w:r w:rsidR="00B61BE4" w:rsidRPr="00B56925">
        <w:rPr>
          <w:rFonts w:ascii="Times New Roman" w:hAnsi="Times New Roman" w:cs="Times New Roman"/>
        </w:rPr>
        <w:t xml:space="preserve">as </w:t>
      </w:r>
      <w:r w:rsidRPr="00B56925">
        <w:rPr>
          <w:rFonts w:ascii="Times New Roman" w:hAnsi="Times New Roman" w:cs="Times New Roman"/>
        </w:rPr>
        <w:t xml:space="preserve">provided with </w:t>
      </w:r>
      <w:r w:rsidR="00B61BE4" w:rsidRPr="00B56925">
        <w:rPr>
          <w:rFonts w:ascii="Times New Roman" w:hAnsi="Times New Roman" w:cs="Times New Roman"/>
        </w:rPr>
        <w:t xml:space="preserve">a 2-page ToR for the </w:t>
      </w:r>
      <w:r w:rsidR="00980E2E" w:rsidRPr="00B56925">
        <w:rPr>
          <w:rFonts w:ascii="Times New Roman" w:hAnsi="Times New Roman" w:cs="Times New Roman"/>
        </w:rPr>
        <w:t xml:space="preserve">CTA </w:t>
      </w:r>
      <w:r w:rsidR="00B61BE4" w:rsidRPr="00B56925">
        <w:rPr>
          <w:rFonts w:ascii="Times New Roman" w:hAnsi="Times New Roman" w:cs="Times New Roman"/>
        </w:rPr>
        <w:t>and there is no mention of whom he reports to, what outputs are expected of him (only his “Responsibilities” are listed) and who certifies his outputs for payment. Unless this is normal practice with UNDP Russia, the Evaluator believes that remedial action sho</w:t>
      </w:r>
      <w:r w:rsidR="00980E2E" w:rsidRPr="00B56925">
        <w:rPr>
          <w:rFonts w:ascii="Times New Roman" w:hAnsi="Times New Roman" w:cs="Times New Roman"/>
        </w:rPr>
        <w:t>uld be implemented soonest.</w:t>
      </w:r>
    </w:p>
    <w:p w:rsidR="00B61BE4" w:rsidRPr="00B56925" w:rsidRDefault="00B61BE4" w:rsidP="00B61BE4">
      <w:pPr>
        <w:spacing w:after="0"/>
        <w:ind w:right="-694"/>
        <w:contextualSpacing/>
        <w:jc w:val="both"/>
        <w:rPr>
          <w:rFonts w:ascii="Times New Roman" w:hAnsi="Times New Roman" w:cs="Times New Roman"/>
        </w:rPr>
      </w:pPr>
    </w:p>
    <w:p w:rsidR="00B61BE4" w:rsidRPr="00B56925" w:rsidRDefault="00B61BE4" w:rsidP="00B61BE4">
      <w:pPr>
        <w:spacing w:after="0"/>
        <w:ind w:left="720" w:right="-694"/>
        <w:contextualSpacing/>
        <w:jc w:val="both"/>
        <w:rPr>
          <w:rFonts w:ascii="Times New Roman" w:hAnsi="Times New Roman" w:cs="Times New Roman"/>
          <w:b/>
          <w:color w:val="FF0000"/>
        </w:rPr>
      </w:pPr>
      <w:r w:rsidRPr="00B56925">
        <w:rPr>
          <w:rFonts w:ascii="Times New Roman" w:hAnsi="Times New Roman" w:cs="Times New Roman"/>
          <w:b/>
        </w:rPr>
        <w:t>Expert on Science and Market Monitoring</w:t>
      </w:r>
      <w:r w:rsidR="000A4AB9" w:rsidRPr="00B56925">
        <w:rPr>
          <w:rFonts w:ascii="Times New Roman" w:hAnsi="Times New Roman" w:cs="Times New Roman"/>
          <w:b/>
        </w:rPr>
        <w:t xml:space="preserve">(Principal Scientific Consultant) </w:t>
      </w:r>
    </w:p>
    <w:p w:rsidR="007A4B2A" w:rsidRPr="00B56925" w:rsidRDefault="00B61BE4" w:rsidP="00B61BE4">
      <w:pPr>
        <w:spacing w:after="0"/>
        <w:ind w:left="720" w:right="-694"/>
        <w:contextualSpacing/>
        <w:jc w:val="both"/>
        <w:rPr>
          <w:rFonts w:ascii="Times New Roman" w:hAnsi="Times New Roman" w:cs="Times New Roman"/>
        </w:rPr>
      </w:pPr>
      <w:r w:rsidRPr="00B56925">
        <w:rPr>
          <w:rFonts w:ascii="Times New Roman" w:hAnsi="Times New Roman" w:cs="Times New Roman"/>
        </w:rPr>
        <w:t xml:space="preserve">The Expert on Science and Market Monitoring </w:t>
      </w:r>
      <w:r w:rsidR="00285C7D" w:rsidRPr="00B56925">
        <w:rPr>
          <w:rFonts w:ascii="Times New Roman" w:hAnsi="Times New Roman" w:cs="Times New Roman"/>
        </w:rPr>
        <w:t>(Principal Scientific Consultant) is a highly respected specialist in the field of “</w:t>
      </w:r>
      <w:r w:rsidR="0026487F" w:rsidRPr="00B56925">
        <w:rPr>
          <w:rFonts w:ascii="Times New Roman" w:hAnsi="Times New Roman" w:cs="Times New Roman"/>
        </w:rPr>
        <w:t>S</w:t>
      </w:r>
      <w:r w:rsidR="00933BD9" w:rsidRPr="00B56925">
        <w:rPr>
          <w:rFonts w:ascii="Times New Roman" w:hAnsi="Times New Roman" w:cs="Times New Roman"/>
        </w:rPr>
        <w:t>vetoTech</w:t>
      </w:r>
      <w:r w:rsidR="0026487F" w:rsidRPr="00B56925">
        <w:rPr>
          <w:rFonts w:ascii="Times New Roman" w:hAnsi="Times New Roman" w:cs="Times New Roman"/>
        </w:rPr>
        <w:t>nica</w:t>
      </w:r>
      <w:r w:rsidR="00285C7D" w:rsidRPr="00B56925">
        <w:rPr>
          <w:rFonts w:ascii="Times New Roman" w:hAnsi="Times New Roman" w:cs="Times New Roman"/>
        </w:rPr>
        <w:t>” who, in the assessment of the Evaluator</w:t>
      </w:r>
      <w:r w:rsidR="00193EB9" w:rsidRPr="00B56925">
        <w:rPr>
          <w:rFonts w:ascii="Times New Roman" w:hAnsi="Times New Roman" w:cs="Times New Roman"/>
        </w:rPr>
        <w:t>,</w:t>
      </w:r>
      <w:r w:rsidR="00285C7D" w:rsidRPr="00B56925">
        <w:rPr>
          <w:rFonts w:ascii="Times New Roman" w:hAnsi="Times New Roman" w:cs="Times New Roman"/>
        </w:rPr>
        <w:t xml:space="preserve"> sees the project as one that should be based on Science. </w:t>
      </w:r>
    </w:p>
    <w:p w:rsidR="00B61BE4" w:rsidRPr="00B56925" w:rsidRDefault="00285C7D" w:rsidP="00B61BE4">
      <w:pPr>
        <w:spacing w:after="0"/>
        <w:ind w:left="720" w:right="-694"/>
        <w:contextualSpacing/>
        <w:jc w:val="both"/>
        <w:rPr>
          <w:rFonts w:ascii="Times New Roman" w:hAnsi="Times New Roman" w:cs="Times New Roman"/>
        </w:rPr>
      </w:pPr>
      <w:r w:rsidRPr="00B56925">
        <w:rPr>
          <w:rFonts w:ascii="Times New Roman" w:hAnsi="Times New Roman" w:cs="Times New Roman"/>
        </w:rPr>
        <w:t xml:space="preserve">While it is true that </w:t>
      </w:r>
      <w:r w:rsidR="00193EB9" w:rsidRPr="00B56925">
        <w:rPr>
          <w:rFonts w:ascii="Times New Roman" w:hAnsi="Times New Roman" w:cs="Times New Roman"/>
        </w:rPr>
        <w:t>the production of lighting equipment finds its</w:t>
      </w:r>
      <w:r w:rsidRPr="00B56925">
        <w:rPr>
          <w:rFonts w:ascii="Times New Roman" w:hAnsi="Times New Roman" w:cs="Times New Roman"/>
        </w:rPr>
        <w:t xml:space="preserve"> basis in scientific studies</w:t>
      </w:r>
      <w:r w:rsidR="00933BD9" w:rsidRPr="00B56925">
        <w:rPr>
          <w:rFonts w:ascii="Times New Roman" w:hAnsi="Times New Roman" w:cs="Times New Roman"/>
        </w:rPr>
        <w:t>,</w:t>
      </w:r>
      <w:r w:rsidR="00ED1759" w:rsidRPr="00B56925">
        <w:rPr>
          <w:rFonts w:ascii="Times New Roman" w:hAnsi="Times New Roman" w:cs="Times New Roman"/>
        </w:rPr>
        <w:t xml:space="preserve"> research</w:t>
      </w:r>
      <w:r w:rsidR="00933BD9" w:rsidRPr="00B56925">
        <w:rPr>
          <w:rFonts w:ascii="Times New Roman" w:hAnsi="Times New Roman" w:cs="Times New Roman"/>
        </w:rPr>
        <w:t xml:space="preserve"> and development,</w:t>
      </w:r>
      <w:r w:rsidRPr="00B56925">
        <w:rPr>
          <w:rFonts w:ascii="Times New Roman" w:hAnsi="Times New Roman" w:cs="Times New Roman"/>
        </w:rPr>
        <w:t xml:space="preserve"> especially those related to the design and performance of lamps</w:t>
      </w:r>
      <w:r w:rsidR="00ED1759" w:rsidRPr="00B56925">
        <w:rPr>
          <w:rFonts w:ascii="Times New Roman" w:hAnsi="Times New Roman" w:cs="Times New Roman"/>
        </w:rPr>
        <w:t>, regulators</w:t>
      </w:r>
      <w:r w:rsidRPr="00B56925">
        <w:rPr>
          <w:rFonts w:ascii="Times New Roman" w:hAnsi="Times New Roman" w:cs="Times New Roman"/>
        </w:rPr>
        <w:t xml:space="preserve"> and lighting fixtures, the project itself deals with </w:t>
      </w:r>
      <w:r w:rsidR="0026487F" w:rsidRPr="00B56925">
        <w:rPr>
          <w:rFonts w:ascii="Times New Roman" w:hAnsi="Times New Roman" w:cs="Times New Roman"/>
        </w:rPr>
        <w:t>the principal</w:t>
      </w:r>
      <w:r w:rsidR="00ED1759" w:rsidRPr="00B56925">
        <w:rPr>
          <w:rFonts w:ascii="Times New Roman" w:hAnsi="Times New Roman" w:cs="Times New Roman"/>
        </w:rPr>
        <w:t xml:space="preserve"> objective of </w:t>
      </w:r>
      <w:r w:rsidRPr="00B56925">
        <w:rPr>
          <w:rFonts w:ascii="Times New Roman" w:hAnsi="Times New Roman" w:cs="Times New Roman"/>
        </w:rPr>
        <w:t xml:space="preserve">transforming the market for </w:t>
      </w:r>
      <w:r w:rsidR="00ED1759" w:rsidRPr="00B56925">
        <w:rPr>
          <w:rFonts w:ascii="Times New Roman" w:hAnsi="Times New Roman" w:cs="Times New Roman"/>
        </w:rPr>
        <w:t>the application of efficient</w:t>
      </w:r>
      <w:r w:rsidR="007A4B2A" w:rsidRPr="00B56925">
        <w:rPr>
          <w:rFonts w:ascii="Times New Roman" w:hAnsi="Times New Roman" w:cs="Times New Roman"/>
        </w:rPr>
        <w:t xml:space="preserve"> lighting. Moreover, none of the project activities</w:t>
      </w:r>
      <w:r w:rsidR="00193EB9" w:rsidRPr="00B56925">
        <w:rPr>
          <w:rFonts w:ascii="Times New Roman" w:hAnsi="Times New Roman" w:cs="Times New Roman"/>
        </w:rPr>
        <w:t xml:space="preserve">, as outlined in the project </w:t>
      </w:r>
      <w:r w:rsidR="00193EB9" w:rsidRPr="00B56925">
        <w:rPr>
          <w:rFonts w:ascii="Times New Roman" w:hAnsi="Times New Roman" w:cs="Times New Roman"/>
        </w:rPr>
        <w:lastRenderedPageBreak/>
        <w:t>document,</w:t>
      </w:r>
      <w:r w:rsidR="007A4B2A" w:rsidRPr="00B56925">
        <w:rPr>
          <w:rFonts w:ascii="Times New Roman" w:hAnsi="Times New Roman" w:cs="Times New Roman"/>
        </w:rPr>
        <w:t xml:space="preserve"> deal with the “scientific concepts</w:t>
      </w:r>
      <w:r w:rsidR="00193EB9" w:rsidRPr="00B56925">
        <w:rPr>
          <w:rFonts w:ascii="Times New Roman" w:hAnsi="Times New Roman" w:cs="Times New Roman"/>
        </w:rPr>
        <w:t>”</w:t>
      </w:r>
      <w:r w:rsidR="007A4B2A" w:rsidRPr="00B56925">
        <w:rPr>
          <w:rFonts w:ascii="Times New Roman" w:hAnsi="Times New Roman" w:cs="Times New Roman"/>
        </w:rPr>
        <w:t xml:space="preserve"> behin</w:t>
      </w:r>
      <w:r w:rsidR="00B61BE4" w:rsidRPr="00B56925">
        <w:rPr>
          <w:rFonts w:ascii="Times New Roman" w:hAnsi="Times New Roman" w:cs="Times New Roman"/>
        </w:rPr>
        <w:t>d</w:t>
      </w:r>
      <w:r w:rsidR="007A4B2A" w:rsidRPr="00B56925">
        <w:rPr>
          <w:rFonts w:ascii="Times New Roman" w:hAnsi="Times New Roman" w:cs="Times New Roman"/>
        </w:rPr>
        <w:t xml:space="preserve"> energy efficient lighting, but rather the</w:t>
      </w:r>
      <w:r w:rsidR="00193EB9" w:rsidRPr="00B56925">
        <w:rPr>
          <w:rFonts w:ascii="Times New Roman" w:hAnsi="Times New Roman" w:cs="Times New Roman"/>
        </w:rPr>
        <w:t xml:space="preserve"> application of such lighting systems.</w:t>
      </w:r>
    </w:p>
    <w:p w:rsidR="00ED1759" w:rsidRPr="00B56925" w:rsidRDefault="00ED1759" w:rsidP="00B61BE4">
      <w:pPr>
        <w:spacing w:after="0"/>
        <w:ind w:left="720" w:right="-694"/>
        <w:contextualSpacing/>
        <w:jc w:val="both"/>
        <w:rPr>
          <w:rFonts w:ascii="Times New Roman" w:hAnsi="Times New Roman" w:cs="Times New Roman"/>
        </w:rPr>
      </w:pPr>
      <w:r w:rsidRPr="00B56925">
        <w:rPr>
          <w:rFonts w:ascii="Times New Roman" w:hAnsi="Times New Roman" w:cs="Times New Roman"/>
        </w:rPr>
        <w:t>In light of the above, t</w:t>
      </w:r>
      <w:r w:rsidR="00B61BE4" w:rsidRPr="00B56925">
        <w:rPr>
          <w:rFonts w:ascii="Times New Roman" w:hAnsi="Times New Roman" w:cs="Times New Roman"/>
        </w:rPr>
        <w:t xml:space="preserve">he Evaluator does not clearly see the added value to the project that a “Science” Expert brings on a subject that deals with transforming the market for energy efficient lighting. There is definitely a “technical education” component that is </w:t>
      </w:r>
      <w:r w:rsidR="00193EB9" w:rsidRPr="00B56925">
        <w:rPr>
          <w:rFonts w:ascii="Times New Roman" w:hAnsi="Times New Roman" w:cs="Times New Roman"/>
        </w:rPr>
        <w:t>proposed to be</w:t>
      </w:r>
      <w:r w:rsidR="00B61BE4" w:rsidRPr="00B56925">
        <w:rPr>
          <w:rFonts w:ascii="Times New Roman" w:hAnsi="Times New Roman" w:cs="Times New Roman"/>
        </w:rPr>
        <w:t xml:space="preserve"> dealt with very effectively by the Moscow Power Engineering Institute and this has been addressed together with the “high school issue” above. </w:t>
      </w:r>
      <w:r w:rsidR="0026487F" w:rsidRPr="00B56925">
        <w:rPr>
          <w:rFonts w:ascii="Times New Roman" w:hAnsi="Times New Roman" w:cs="Times New Roman"/>
        </w:rPr>
        <w:t>The Expert on Science and Market Monitoring does run the once-monthly training co</w:t>
      </w:r>
      <w:r w:rsidR="00933BD9" w:rsidRPr="00B56925">
        <w:rPr>
          <w:rFonts w:ascii="Times New Roman" w:hAnsi="Times New Roman" w:cs="Times New Roman"/>
        </w:rPr>
        <w:t>urse for lighting specifiers at</w:t>
      </w:r>
      <w:r w:rsidR="0026487F" w:rsidRPr="00B56925">
        <w:rPr>
          <w:rFonts w:ascii="Times New Roman" w:hAnsi="Times New Roman" w:cs="Times New Roman"/>
        </w:rPr>
        <w:t xml:space="preserve"> “Dom Sveta” and indications are that </w:t>
      </w:r>
      <w:r w:rsidR="00933BD9" w:rsidRPr="00B56925">
        <w:rPr>
          <w:rFonts w:ascii="Times New Roman" w:hAnsi="Times New Roman" w:cs="Times New Roman"/>
        </w:rPr>
        <w:t xml:space="preserve">this </w:t>
      </w:r>
      <w:r w:rsidR="0026487F" w:rsidRPr="00B56925">
        <w:rPr>
          <w:rFonts w:ascii="Times New Roman" w:hAnsi="Times New Roman" w:cs="Times New Roman"/>
        </w:rPr>
        <w:t>is a very successful</w:t>
      </w:r>
      <w:r w:rsidR="00545D7D" w:rsidRPr="00B56925">
        <w:rPr>
          <w:rFonts w:ascii="Times New Roman" w:hAnsi="Times New Roman" w:cs="Times New Roman"/>
        </w:rPr>
        <w:t>, project-oriented</w:t>
      </w:r>
      <w:r w:rsidR="0026487F" w:rsidRPr="00B56925">
        <w:rPr>
          <w:rFonts w:ascii="Times New Roman" w:hAnsi="Times New Roman" w:cs="Times New Roman"/>
        </w:rPr>
        <w:t xml:space="preserve"> activity. </w:t>
      </w:r>
    </w:p>
    <w:p w:rsidR="00B61BE4" w:rsidRPr="00B56925" w:rsidRDefault="003860E5" w:rsidP="00E51406">
      <w:pPr>
        <w:spacing w:after="0"/>
        <w:ind w:left="720" w:right="-694"/>
        <w:contextualSpacing/>
        <w:jc w:val="both"/>
        <w:rPr>
          <w:rFonts w:ascii="Times New Roman" w:hAnsi="Times New Roman" w:cs="Times New Roman"/>
        </w:rPr>
      </w:pPr>
      <w:r w:rsidRPr="00B56925">
        <w:rPr>
          <w:rFonts w:ascii="Times New Roman" w:hAnsi="Times New Roman" w:cs="Times New Roman"/>
        </w:rPr>
        <w:t>Moreover, with regard to “Market Monitoring”, the Evaluator finds the report prepared by Consultant N. I. Emelyanov (whom he did not meet) totally up to the mark; he seems to be very competent, on the basis of his report that the Evaluator reviewed, in undertaking an annual monitoring of the market. The Expert on Science and Market Monitoring indicated that, as part of his “Market Monitoring” activities, he prepared the ToRs of Consultant N. I. Emelyanov and reviewed his report. Is it efficient use of resources to have an Expert on “Market Monitoring” prepare the ToRs and review the report of another Expert on “Market Monitoring”? Could the preparation of the ToRs and report review have been more efficiently accomplished by the Project Manager and/or CTA?</w:t>
      </w:r>
    </w:p>
    <w:p w:rsidR="00B61BE4" w:rsidRPr="00B56925" w:rsidRDefault="00B61BE4" w:rsidP="00B61BE4">
      <w:pPr>
        <w:spacing w:after="0"/>
        <w:ind w:left="720" w:right="-694"/>
        <w:contextualSpacing/>
        <w:jc w:val="both"/>
        <w:rPr>
          <w:rFonts w:ascii="Times New Roman" w:hAnsi="Times New Roman" w:cs="Times New Roman"/>
          <w:b/>
        </w:rPr>
      </w:pPr>
      <w:r w:rsidRPr="00B56925">
        <w:rPr>
          <w:rFonts w:ascii="Times New Roman" w:hAnsi="Times New Roman" w:cs="Times New Roman"/>
          <w:b/>
        </w:rPr>
        <w:t>Recommendation</w:t>
      </w:r>
    </w:p>
    <w:p w:rsidR="00BF33A0" w:rsidRPr="00B56925" w:rsidRDefault="00B61BE4" w:rsidP="00B61BE4">
      <w:pPr>
        <w:spacing w:after="0"/>
        <w:ind w:left="720" w:right="-694"/>
        <w:contextualSpacing/>
        <w:jc w:val="both"/>
        <w:rPr>
          <w:rFonts w:ascii="Times New Roman" w:hAnsi="Times New Roman" w:cs="Times New Roman"/>
        </w:rPr>
      </w:pPr>
      <w:r w:rsidRPr="00B56925">
        <w:rPr>
          <w:rFonts w:ascii="Times New Roman" w:hAnsi="Times New Roman" w:cs="Times New Roman"/>
        </w:rPr>
        <w:t xml:space="preserve">It would be </w:t>
      </w:r>
      <w:r w:rsidR="00193EB9" w:rsidRPr="00B56925">
        <w:rPr>
          <w:rFonts w:ascii="Times New Roman" w:hAnsi="Times New Roman" w:cs="Times New Roman"/>
        </w:rPr>
        <w:t>advisable</w:t>
      </w:r>
      <w:r w:rsidRPr="00B56925">
        <w:rPr>
          <w:rFonts w:ascii="Times New Roman" w:hAnsi="Times New Roman" w:cs="Times New Roman"/>
        </w:rPr>
        <w:t xml:space="preserve"> for the project to give a fresh look as to whether </w:t>
      </w:r>
      <w:r w:rsidR="00193EB9" w:rsidRPr="00B56925">
        <w:rPr>
          <w:rFonts w:ascii="Times New Roman" w:hAnsi="Times New Roman" w:cs="Times New Roman"/>
        </w:rPr>
        <w:t xml:space="preserve">the services of </w:t>
      </w:r>
      <w:r w:rsidRPr="00B56925">
        <w:rPr>
          <w:rFonts w:ascii="Times New Roman" w:hAnsi="Times New Roman" w:cs="Times New Roman"/>
        </w:rPr>
        <w:t>a</w:t>
      </w:r>
      <w:r w:rsidR="005F66E0" w:rsidRPr="00B56925">
        <w:rPr>
          <w:rFonts w:ascii="Times New Roman" w:hAnsi="Times New Roman" w:cs="Times New Roman"/>
        </w:rPr>
        <w:t>n</w:t>
      </w:r>
      <w:r w:rsidRPr="00B56925">
        <w:rPr>
          <w:rFonts w:ascii="Times New Roman" w:hAnsi="Times New Roman" w:cs="Times New Roman"/>
        </w:rPr>
        <w:t xml:space="preserve"> “Expert on Science and Market Monitoring” </w:t>
      </w:r>
      <w:r w:rsidR="00193EB9" w:rsidRPr="00B56925">
        <w:rPr>
          <w:rFonts w:ascii="Times New Roman" w:hAnsi="Times New Roman" w:cs="Times New Roman"/>
        </w:rPr>
        <w:t>are</w:t>
      </w:r>
      <w:r w:rsidRPr="00B56925">
        <w:rPr>
          <w:rFonts w:ascii="Times New Roman" w:hAnsi="Times New Roman" w:cs="Times New Roman"/>
        </w:rPr>
        <w:t xml:space="preserve"> really required. Can any required </w:t>
      </w:r>
      <w:r w:rsidR="0026487F" w:rsidRPr="00B56925">
        <w:rPr>
          <w:rFonts w:ascii="Times New Roman" w:hAnsi="Times New Roman" w:cs="Times New Roman"/>
        </w:rPr>
        <w:t xml:space="preserve">expertise for </w:t>
      </w:r>
      <w:r w:rsidRPr="00B56925">
        <w:rPr>
          <w:rFonts w:ascii="Times New Roman" w:hAnsi="Times New Roman" w:cs="Times New Roman"/>
        </w:rPr>
        <w:t>services not already available be provided on an ad-hoc basis</w:t>
      </w:r>
      <w:r w:rsidR="00193EB9" w:rsidRPr="00B56925">
        <w:rPr>
          <w:rFonts w:ascii="Times New Roman" w:hAnsi="Times New Roman" w:cs="Times New Roman"/>
        </w:rPr>
        <w:t xml:space="preserve"> by short-term Consultants</w:t>
      </w:r>
      <w:r w:rsidR="00545D7D" w:rsidRPr="00B56925">
        <w:rPr>
          <w:rFonts w:ascii="Times New Roman" w:hAnsi="Times New Roman" w:cs="Times New Roman"/>
        </w:rPr>
        <w:t>, inc</w:t>
      </w:r>
      <w:r w:rsidR="00BF33A0" w:rsidRPr="00B56925">
        <w:rPr>
          <w:rFonts w:ascii="Times New Roman" w:hAnsi="Times New Roman" w:cs="Times New Roman"/>
        </w:rPr>
        <w:t>luding the present Exp</w:t>
      </w:r>
      <w:r w:rsidR="00545D7D" w:rsidRPr="00B56925">
        <w:rPr>
          <w:rFonts w:ascii="Times New Roman" w:hAnsi="Times New Roman" w:cs="Times New Roman"/>
        </w:rPr>
        <w:t>ert</w:t>
      </w:r>
      <w:r w:rsidRPr="00B56925">
        <w:rPr>
          <w:rFonts w:ascii="Times New Roman" w:hAnsi="Times New Roman" w:cs="Times New Roman"/>
        </w:rPr>
        <w:t>? Moreover, the same issues on whom he reports to, what outputs are expected of him (only his “Responsibilities” are listed in the 2-page ToR that was provided) and who certifies his outputs for payment are pertinent.</w:t>
      </w:r>
    </w:p>
    <w:p w:rsidR="00B535CC" w:rsidRPr="00B56925" w:rsidRDefault="00BF33A0" w:rsidP="00B535CC">
      <w:pPr>
        <w:spacing w:after="0"/>
        <w:ind w:left="720" w:right="-694"/>
        <w:contextualSpacing/>
        <w:jc w:val="both"/>
        <w:rPr>
          <w:rFonts w:ascii="Times New Roman" w:hAnsi="Times New Roman" w:cs="Times New Roman"/>
        </w:rPr>
      </w:pPr>
      <w:r w:rsidRPr="00B56925">
        <w:rPr>
          <w:rFonts w:ascii="Times New Roman" w:hAnsi="Times New Roman" w:cs="Times New Roman"/>
          <w:b/>
        </w:rPr>
        <w:t>Project Office:</w:t>
      </w:r>
      <w:r w:rsidR="00145EAB">
        <w:rPr>
          <w:rFonts w:ascii="Times New Roman" w:hAnsi="Times New Roman" w:cs="Times New Roman"/>
          <w:b/>
        </w:rPr>
        <w:t xml:space="preserve"> </w:t>
      </w:r>
      <w:r w:rsidR="00B535CC" w:rsidRPr="00B56925">
        <w:rPr>
          <w:rFonts w:ascii="Times New Roman" w:hAnsi="Times New Roman" w:cs="Times New Roman"/>
        </w:rPr>
        <w:t xml:space="preserve">The project office is located at UNDP premises and is manned by the full-time Project Assistant and the Project Manager when he is in Moscow, i.e. 50 % of his time. In addition, the project is supported by a </w:t>
      </w:r>
      <w:r w:rsidR="00BB5338" w:rsidRPr="00B56925">
        <w:rPr>
          <w:rFonts w:ascii="Times New Roman" w:hAnsi="Times New Roman" w:cs="Times New Roman"/>
        </w:rPr>
        <w:t xml:space="preserve">team </w:t>
      </w:r>
      <w:r w:rsidR="00DC0842" w:rsidRPr="00B56925">
        <w:rPr>
          <w:rFonts w:ascii="Times New Roman" w:hAnsi="Times New Roman" w:cs="Times New Roman"/>
        </w:rPr>
        <w:t xml:space="preserve">consisting </w:t>
      </w:r>
      <w:r w:rsidR="00BB5338" w:rsidRPr="00B56925">
        <w:rPr>
          <w:rFonts w:ascii="Times New Roman" w:hAnsi="Times New Roman" w:cs="Times New Roman"/>
        </w:rPr>
        <w:t xml:space="preserve">of </w:t>
      </w:r>
      <w:r w:rsidR="00591F43" w:rsidRPr="00B56925">
        <w:rPr>
          <w:rFonts w:ascii="Times New Roman" w:hAnsi="Times New Roman" w:cs="Times New Roman"/>
        </w:rPr>
        <w:t>a part-time Science/Monitoring Adviser *, a full-time Moscow Pilot Coordinator and 8 other</w:t>
      </w:r>
      <w:r w:rsidR="00B535CC" w:rsidRPr="00B56925">
        <w:rPr>
          <w:rFonts w:ascii="Times New Roman" w:hAnsi="Times New Roman" w:cs="Times New Roman"/>
        </w:rPr>
        <w:t xml:space="preserve"> part-time </w:t>
      </w:r>
      <w:r w:rsidR="00BB5338" w:rsidRPr="00B56925">
        <w:rPr>
          <w:rFonts w:ascii="Times New Roman" w:hAnsi="Times New Roman" w:cs="Times New Roman"/>
        </w:rPr>
        <w:t xml:space="preserve">national </w:t>
      </w:r>
      <w:r w:rsidR="00B535CC" w:rsidRPr="00B56925">
        <w:rPr>
          <w:rFonts w:ascii="Times New Roman" w:hAnsi="Times New Roman" w:cs="Times New Roman"/>
        </w:rPr>
        <w:t>Experts working 50% of their time, including the Nizhny Novgorod-based CTA and the St. Petersburg-based Expert on Development of Production and Promotion of EEL Equipment</w:t>
      </w:r>
      <w:r w:rsidR="007205FF" w:rsidRPr="00B56925">
        <w:rPr>
          <w:rFonts w:ascii="Times New Roman" w:hAnsi="Times New Roman" w:cs="Times New Roman"/>
        </w:rPr>
        <w:t xml:space="preserve"> (list provided in Table 4 below)</w:t>
      </w:r>
      <w:r w:rsidR="00B535CC" w:rsidRPr="00B56925">
        <w:rPr>
          <w:rFonts w:ascii="Times New Roman" w:hAnsi="Times New Roman" w:cs="Times New Roman"/>
        </w:rPr>
        <w:t>. All these Experts work from their individual locations and come to the office only when required.</w:t>
      </w:r>
    </w:p>
    <w:p w:rsidR="00BF33A0" w:rsidRPr="00B56925" w:rsidRDefault="00B535CC" w:rsidP="00B535CC">
      <w:pPr>
        <w:spacing w:after="0"/>
        <w:ind w:left="720" w:right="-694"/>
        <w:contextualSpacing/>
        <w:jc w:val="both"/>
        <w:rPr>
          <w:rFonts w:ascii="Times New Roman" w:hAnsi="Times New Roman" w:cs="Times New Roman"/>
        </w:rPr>
      </w:pPr>
      <w:r w:rsidRPr="00B56925">
        <w:rPr>
          <w:rFonts w:ascii="Times New Roman" w:hAnsi="Times New Roman" w:cs="Times New Roman"/>
        </w:rPr>
        <w:t xml:space="preserve">In the view of the Evaluator, this is quite a novel </w:t>
      </w:r>
      <w:r w:rsidR="00290838" w:rsidRPr="00B56925">
        <w:rPr>
          <w:rFonts w:ascii="Times New Roman" w:hAnsi="Times New Roman" w:cs="Times New Roman"/>
        </w:rPr>
        <w:t>approach in</w:t>
      </w:r>
      <w:r w:rsidRPr="00B56925">
        <w:rPr>
          <w:rFonts w:ascii="Times New Roman" w:hAnsi="Times New Roman" w:cs="Times New Roman"/>
        </w:rPr>
        <w:t xml:space="preserve"> managing a project in the sense that the only person who comes to the office on a daily basis is the Project Assistant. All other experts, including the Project Manager and CTA, telecommute. This then gives rise to a very valid question: could it be that this very loose project management arrangement be the source of the project </w:t>
      </w:r>
      <w:r w:rsidR="00314684" w:rsidRPr="00B56925">
        <w:rPr>
          <w:rFonts w:ascii="Times New Roman" w:hAnsi="Times New Roman" w:cs="Times New Roman"/>
        </w:rPr>
        <w:t>miss</w:t>
      </w:r>
      <w:r w:rsidRPr="00B56925">
        <w:rPr>
          <w:rFonts w:ascii="Times New Roman" w:hAnsi="Times New Roman" w:cs="Times New Roman"/>
        </w:rPr>
        <w:t xml:space="preserve">ing </w:t>
      </w:r>
      <w:r w:rsidR="00A90D72" w:rsidRPr="00B56925">
        <w:rPr>
          <w:rFonts w:ascii="Times New Roman" w:hAnsi="Times New Roman" w:cs="Times New Roman"/>
        </w:rPr>
        <w:t xml:space="preserve">some </w:t>
      </w:r>
      <w:r w:rsidRPr="00B56925">
        <w:rPr>
          <w:rFonts w:ascii="Times New Roman" w:hAnsi="Times New Roman" w:cs="Times New Roman"/>
        </w:rPr>
        <w:t>mid-term targets in certain crucial areas, as evi</w:t>
      </w:r>
      <w:r w:rsidR="00DF2C6A" w:rsidRPr="00B56925">
        <w:rPr>
          <w:rFonts w:ascii="Times New Roman" w:hAnsi="Times New Roman" w:cs="Times New Roman"/>
        </w:rPr>
        <w:t xml:space="preserve">denced in the ratings in Table </w:t>
      </w:r>
      <w:r w:rsidR="00DD77DE" w:rsidRPr="00B56925">
        <w:rPr>
          <w:rFonts w:ascii="Times New Roman" w:hAnsi="Times New Roman" w:cs="Times New Roman"/>
        </w:rPr>
        <w:t>1</w:t>
      </w:r>
      <w:r w:rsidR="00273D62" w:rsidRPr="00B56925">
        <w:rPr>
          <w:rFonts w:ascii="Times New Roman" w:hAnsi="Times New Roman" w:cs="Times New Roman"/>
        </w:rPr>
        <w:t xml:space="preserve"> below</w:t>
      </w:r>
      <w:r w:rsidRPr="00B56925">
        <w:rPr>
          <w:rFonts w:ascii="Times New Roman" w:hAnsi="Times New Roman" w:cs="Times New Roman"/>
        </w:rPr>
        <w:t>?</w:t>
      </w:r>
    </w:p>
    <w:p w:rsidR="00BF33A0" w:rsidRPr="00B56925" w:rsidRDefault="00BF33A0" w:rsidP="00B61BE4">
      <w:pPr>
        <w:spacing w:after="0"/>
        <w:ind w:left="720" w:right="-694"/>
        <w:contextualSpacing/>
        <w:jc w:val="both"/>
        <w:rPr>
          <w:rFonts w:ascii="Times New Roman" w:hAnsi="Times New Roman" w:cs="Times New Roman"/>
        </w:rPr>
      </w:pPr>
      <w:r w:rsidRPr="00B56925">
        <w:rPr>
          <w:rFonts w:ascii="Times New Roman" w:hAnsi="Times New Roman" w:cs="Times New Roman"/>
          <w:b/>
        </w:rPr>
        <w:t>Recommendation:</w:t>
      </w:r>
      <w:r w:rsidR="00145EAB">
        <w:rPr>
          <w:rFonts w:ascii="Times New Roman" w:hAnsi="Times New Roman" w:cs="Times New Roman"/>
          <w:b/>
        </w:rPr>
        <w:t xml:space="preserve"> </w:t>
      </w:r>
      <w:r w:rsidR="00C9799B" w:rsidRPr="00B56925">
        <w:rPr>
          <w:rFonts w:ascii="Times New Roman" w:hAnsi="Times New Roman" w:cs="Times New Roman"/>
        </w:rPr>
        <w:t>UNDP Russia should consider making a</w:t>
      </w:r>
      <w:r w:rsidR="006E4D56" w:rsidRPr="00B56925">
        <w:rPr>
          <w:rFonts w:ascii="Times New Roman" w:hAnsi="Times New Roman" w:cs="Times New Roman"/>
        </w:rPr>
        <w:t xml:space="preserve">rrangements for all project Experts to work full-time/part-time daily from the project office. The only exception would be in infrequent cases of telecommuting by the Experts and, of course, for short-term consultants who work from their individual offices. Such an arrangement will necessitate the full-time presence of the Project Manager </w:t>
      </w:r>
      <w:r w:rsidR="00B60851" w:rsidRPr="00B56925">
        <w:rPr>
          <w:rFonts w:ascii="Times New Roman" w:hAnsi="Times New Roman" w:cs="Times New Roman"/>
        </w:rPr>
        <w:t xml:space="preserve">in Moscow </w:t>
      </w:r>
      <w:r w:rsidR="006E4D56" w:rsidRPr="00B56925">
        <w:rPr>
          <w:rFonts w:ascii="Times New Roman" w:hAnsi="Times New Roman" w:cs="Times New Roman"/>
        </w:rPr>
        <w:t>to supervise the work of the Experts and provide guidance, as required, assist in monitoring progress on a regular basis and ensure that the targets set by the project are fully met. This will also create a team spirit among the</w:t>
      </w:r>
      <w:r w:rsidR="00C9799B" w:rsidRPr="00B56925">
        <w:rPr>
          <w:rFonts w:ascii="Times New Roman" w:hAnsi="Times New Roman" w:cs="Times New Roman"/>
        </w:rPr>
        <w:t xml:space="preserve"> Experts</w:t>
      </w:r>
      <w:r w:rsidR="006E4D56" w:rsidRPr="00B56925">
        <w:rPr>
          <w:rFonts w:ascii="Times New Roman" w:hAnsi="Times New Roman" w:cs="Times New Roman"/>
        </w:rPr>
        <w:t xml:space="preserve">, which will greatly facilitate the exchange of information/ideas to move project activities </w:t>
      </w:r>
      <w:r w:rsidR="00B60851" w:rsidRPr="00B56925">
        <w:rPr>
          <w:rFonts w:ascii="Times New Roman" w:hAnsi="Times New Roman" w:cs="Times New Roman"/>
        </w:rPr>
        <w:t xml:space="preserve">forward </w:t>
      </w:r>
      <w:r w:rsidR="006E4D56" w:rsidRPr="00B56925">
        <w:rPr>
          <w:rFonts w:ascii="Times New Roman" w:hAnsi="Times New Roman" w:cs="Times New Roman"/>
        </w:rPr>
        <w:t>towards a successful conclusion.</w:t>
      </w:r>
    </w:p>
    <w:p w:rsidR="00D81FCE" w:rsidRPr="00B56925" w:rsidRDefault="00D81FCE" w:rsidP="00B61BE4">
      <w:pPr>
        <w:spacing w:after="0"/>
        <w:ind w:left="720" w:right="-694"/>
        <w:contextualSpacing/>
        <w:jc w:val="both"/>
        <w:rPr>
          <w:rFonts w:ascii="Times New Roman" w:hAnsi="Times New Roman" w:cs="Times New Roman"/>
        </w:rPr>
      </w:pPr>
      <w:r w:rsidRPr="00B56925">
        <w:rPr>
          <w:rFonts w:ascii="Times New Roman" w:hAnsi="Times New Roman" w:cs="Times New Roman"/>
        </w:rPr>
        <w:t xml:space="preserve">It is recognised that such an arrangement will require additional office space and, consequently, involve added costs; however, this forms part of the </w:t>
      </w:r>
      <w:r w:rsidR="00273D62" w:rsidRPr="00B56925">
        <w:rPr>
          <w:rFonts w:ascii="Times New Roman" w:hAnsi="Times New Roman" w:cs="Times New Roman"/>
        </w:rPr>
        <w:t xml:space="preserve">normal </w:t>
      </w:r>
      <w:r w:rsidRPr="00B56925">
        <w:rPr>
          <w:rFonts w:ascii="Times New Roman" w:hAnsi="Times New Roman" w:cs="Times New Roman"/>
        </w:rPr>
        <w:t>cost of doing business, just like the cost of maintaining the offices of any organisation anywhere in the world.</w:t>
      </w:r>
    </w:p>
    <w:p w:rsidR="00E51406" w:rsidRPr="00B56925" w:rsidRDefault="00E51406" w:rsidP="00B61BE4">
      <w:pPr>
        <w:spacing w:after="0"/>
        <w:ind w:left="720" w:right="-694"/>
        <w:contextualSpacing/>
        <w:jc w:val="both"/>
        <w:rPr>
          <w:rFonts w:ascii="Times New Roman" w:hAnsi="Times New Roman" w:cs="Times New Roman"/>
        </w:rPr>
      </w:pPr>
    </w:p>
    <w:p w:rsidR="00831728" w:rsidRPr="00B56925" w:rsidRDefault="009D0985" w:rsidP="00B61BE4">
      <w:pPr>
        <w:spacing w:after="0"/>
        <w:ind w:left="720" w:right="-694"/>
        <w:contextualSpacing/>
        <w:jc w:val="both"/>
        <w:rPr>
          <w:rFonts w:ascii="Times New Roman" w:hAnsi="Times New Roman" w:cs="Times New Roman"/>
        </w:rPr>
      </w:pPr>
      <w:r w:rsidRPr="00B56925">
        <w:rPr>
          <w:rFonts w:ascii="Times New Roman" w:hAnsi="Times New Roman" w:cs="Times New Roman"/>
        </w:rPr>
        <w:lastRenderedPageBreak/>
        <w:t>* He erroneously</w:t>
      </w:r>
      <w:r w:rsidR="00E51406" w:rsidRPr="00B56925">
        <w:rPr>
          <w:rFonts w:ascii="Times New Roman" w:hAnsi="Times New Roman" w:cs="Times New Roman"/>
        </w:rPr>
        <w:t>, it seems,</w:t>
      </w:r>
      <w:r w:rsidR="00145EAB">
        <w:rPr>
          <w:rFonts w:ascii="Times New Roman" w:hAnsi="Times New Roman" w:cs="Times New Roman"/>
        </w:rPr>
        <w:t xml:space="preserve"> </w:t>
      </w:r>
      <w:r w:rsidR="00B32D39" w:rsidRPr="00B56925">
        <w:rPr>
          <w:rFonts w:ascii="Times New Roman" w:hAnsi="Times New Roman" w:cs="Times New Roman"/>
        </w:rPr>
        <w:t>told</w:t>
      </w:r>
      <w:r w:rsidRPr="00B56925">
        <w:rPr>
          <w:rFonts w:ascii="Times New Roman" w:hAnsi="Times New Roman" w:cs="Times New Roman"/>
        </w:rPr>
        <w:t xml:space="preserve"> the Evaluator that he worked full-time. UNDP Russia </w:t>
      </w:r>
      <w:r w:rsidR="00E51406" w:rsidRPr="00B56925">
        <w:rPr>
          <w:rFonts w:ascii="Times New Roman" w:hAnsi="Times New Roman" w:cs="Times New Roman"/>
        </w:rPr>
        <w:t>indicates</w:t>
      </w:r>
      <w:r w:rsidRPr="00B56925">
        <w:rPr>
          <w:rFonts w:ascii="Times New Roman" w:hAnsi="Times New Roman" w:cs="Times New Roman"/>
        </w:rPr>
        <w:t xml:space="preserve"> that he works part-time (50% of the time).</w:t>
      </w:r>
    </w:p>
    <w:p w:rsidR="00397A1E" w:rsidRPr="00B56925" w:rsidRDefault="00397A1E" w:rsidP="00B61BE4">
      <w:pPr>
        <w:spacing w:after="0"/>
        <w:ind w:left="720" w:right="-694"/>
        <w:contextualSpacing/>
        <w:jc w:val="both"/>
        <w:rPr>
          <w:rFonts w:ascii="Times New Roman" w:hAnsi="Times New Roman" w:cs="Times New Roman"/>
        </w:rPr>
      </w:pPr>
    </w:p>
    <w:p w:rsidR="00B61BE4" w:rsidRPr="00B56925" w:rsidRDefault="00B61BE4" w:rsidP="00F0776C">
      <w:pPr>
        <w:pStyle w:val="ListParagraph"/>
        <w:numPr>
          <w:ilvl w:val="0"/>
          <w:numId w:val="9"/>
        </w:numPr>
        <w:spacing w:after="0"/>
        <w:ind w:right="-694"/>
        <w:jc w:val="both"/>
        <w:rPr>
          <w:rFonts w:ascii="Times New Roman" w:hAnsi="Times New Roman" w:cs="Times New Roman"/>
          <w:b/>
          <w:color w:val="FF0000"/>
        </w:rPr>
      </w:pPr>
      <w:r w:rsidRPr="00B56925">
        <w:rPr>
          <w:rFonts w:ascii="Times New Roman" w:hAnsi="Times New Roman" w:cs="Times New Roman"/>
          <w:b/>
        </w:rPr>
        <w:t>Financial Management</w:t>
      </w:r>
    </w:p>
    <w:p w:rsidR="006736F6" w:rsidRPr="00B56925" w:rsidRDefault="006736F6" w:rsidP="00B61BE4">
      <w:pPr>
        <w:spacing w:after="0"/>
        <w:ind w:left="720" w:right="-694"/>
        <w:contextualSpacing/>
        <w:jc w:val="both"/>
        <w:rPr>
          <w:rFonts w:ascii="Times New Roman" w:hAnsi="Times New Roman" w:cs="Times New Roman"/>
        </w:rPr>
      </w:pPr>
    </w:p>
    <w:p w:rsidR="006736F6" w:rsidRPr="00B56925" w:rsidRDefault="005D7E6D" w:rsidP="00B61BE4">
      <w:pPr>
        <w:spacing w:after="0"/>
        <w:ind w:left="720" w:right="-694"/>
        <w:contextualSpacing/>
        <w:jc w:val="both"/>
        <w:rPr>
          <w:rFonts w:ascii="Times New Roman" w:hAnsi="Times New Roman" w:cs="Times New Roman"/>
        </w:rPr>
      </w:pPr>
      <w:r w:rsidRPr="00B56925">
        <w:rPr>
          <w:rFonts w:ascii="Times New Roman" w:hAnsi="Times New Roman" w:cs="Times New Roman"/>
        </w:rPr>
        <w:t>As per</w:t>
      </w:r>
      <w:r w:rsidR="00DF2C6A" w:rsidRPr="00B56925">
        <w:rPr>
          <w:rFonts w:ascii="Times New Roman" w:hAnsi="Times New Roman" w:cs="Times New Roman"/>
        </w:rPr>
        <w:t xml:space="preserve">CDR </w:t>
      </w:r>
      <w:r w:rsidR="006736F6" w:rsidRPr="00B56925">
        <w:rPr>
          <w:rFonts w:ascii="Times New Roman" w:hAnsi="Times New Roman" w:cs="Times New Roman"/>
        </w:rPr>
        <w:t>figures for 2010 through 2012, bearing in mind that figures for 2012 are only provisional, expenditures per individual Activity are as follows:</w:t>
      </w:r>
    </w:p>
    <w:p w:rsidR="00DC64A9" w:rsidRPr="00B56925" w:rsidRDefault="00DC64A9" w:rsidP="00DC64A9">
      <w:pPr>
        <w:spacing w:after="0"/>
        <w:ind w:left="720" w:right="-694"/>
        <w:contextualSpacing/>
        <w:jc w:val="center"/>
        <w:rPr>
          <w:rFonts w:ascii="Times New Roman" w:hAnsi="Times New Roman" w:cs="Times New Roman"/>
        </w:rPr>
      </w:pPr>
    </w:p>
    <w:p w:rsidR="00DC64A9" w:rsidRPr="00B56925" w:rsidRDefault="00DC64A9" w:rsidP="00B61BE4">
      <w:pPr>
        <w:spacing w:after="0"/>
        <w:ind w:left="720" w:right="-694"/>
        <w:contextualSpacing/>
        <w:jc w:val="both"/>
        <w:rPr>
          <w:rFonts w:ascii="Times New Roman" w:hAnsi="Times New Roman" w:cs="Times New Roman"/>
        </w:rPr>
      </w:pPr>
    </w:p>
    <w:tbl>
      <w:tblPr>
        <w:tblStyle w:val="TableGrid"/>
        <w:tblW w:w="9108" w:type="dxa"/>
        <w:tblInd w:w="720" w:type="dxa"/>
        <w:tblLook w:val="04A0"/>
      </w:tblPr>
      <w:tblGrid>
        <w:gridCol w:w="2898"/>
        <w:gridCol w:w="2735"/>
        <w:gridCol w:w="3475"/>
      </w:tblGrid>
      <w:tr w:rsidR="00091836" w:rsidRPr="00B56925" w:rsidTr="00FB4EC4">
        <w:tc>
          <w:tcPr>
            <w:tcW w:w="2898" w:type="dxa"/>
          </w:tcPr>
          <w:p w:rsidR="000977AC" w:rsidRPr="00B56925" w:rsidRDefault="00091836" w:rsidP="00091836">
            <w:pPr>
              <w:ind w:right="-694"/>
              <w:contextualSpacing/>
              <w:rPr>
                <w:rFonts w:ascii="Times New Roman" w:hAnsi="Times New Roman" w:cs="Times New Roman"/>
                <w:b/>
              </w:rPr>
            </w:pPr>
            <w:r w:rsidRPr="00B56925">
              <w:rPr>
                <w:rFonts w:ascii="Times New Roman" w:hAnsi="Times New Roman" w:cs="Times New Roman"/>
                <w:b/>
              </w:rPr>
              <w:t>Activity</w:t>
            </w:r>
          </w:p>
        </w:tc>
        <w:tc>
          <w:tcPr>
            <w:tcW w:w="2735" w:type="dxa"/>
          </w:tcPr>
          <w:p w:rsidR="000977AC" w:rsidRPr="00B56925" w:rsidRDefault="00091836" w:rsidP="00091836">
            <w:pPr>
              <w:ind w:right="-694"/>
              <w:contextualSpacing/>
              <w:rPr>
                <w:rFonts w:ascii="Times New Roman" w:hAnsi="Times New Roman" w:cs="Times New Roman"/>
                <w:b/>
              </w:rPr>
            </w:pPr>
            <w:r w:rsidRPr="00B56925">
              <w:rPr>
                <w:rFonts w:ascii="Times New Roman" w:hAnsi="Times New Roman" w:cs="Times New Roman"/>
                <w:b/>
              </w:rPr>
              <w:t>Total Expenditures ($)</w:t>
            </w:r>
          </w:p>
          <w:p w:rsidR="00091836" w:rsidRPr="00B56925" w:rsidRDefault="00091836" w:rsidP="002600AE">
            <w:pPr>
              <w:ind w:right="-73"/>
              <w:contextualSpacing/>
              <w:rPr>
                <w:rFonts w:ascii="Times New Roman" w:hAnsi="Times New Roman" w:cs="Times New Roman"/>
                <w:b/>
              </w:rPr>
            </w:pPr>
            <w:r w:rsidRPr="00B56925">
              <w:rPr>
                <w:rFonts w:ascii="Times New Roman" w:hAnsi="Times New Roman" w:cs="Times New Roman"/>
                <w:b/>
              </w:rPr>
              <w:t>(Govt. + UNDP</w:t>
            </w:r>
            <w:r w:rsidR="002600AE" w:rsidRPr="00B56925">
              <w:rPr>
                <w:rFonts w:ascii="Times New Roman" w:hAnsi="Times New Roman" w:cs="Times New Roman"/>
                <w:b/>
              </w:rPr>
              <w:t xml:space="preserve"> – rounded to nearest thousand</w:t>
            </w:r>
            <w:r w:rsidRPr="00B56925">
              <w:rPr>
                <w:rFonts w:ascii="Times New Roman" w:hAnsi="Times New Roman" w:cs="Times New Roman"/>
                <w:b/>
              </w:rPr>
              <w:t>)</w:t>
            </w:r>
          </w:p>
        </w:tc>
        <w:tc>
          <w:tcPr>
            <w:tcW w:w="3475" w:type="dxa"/>
          </w:tcPr>
          <w:p w:rsidR="000977AC" w:rsidRPr="00B56925" w:rsidRDefault="00091836" w:rsidP="00091836">
            <w:pPr>
              <w:ind w:right="-694"/>
              <w:contextualSpacing/>
              <w:rPr>
                <w:rFonts w:ascii="Times New Roman" w:hAnsi="Times New Roman" w:cs="Times New Roman"/>
                <w:b/>
              </w:rPr>
            </w:pPr>
            <w:r w:rsidRPr="00B56925">
              <w:rPr>
                <w:rFonts w:ascii="Times New Roman" w:hAnsi="Times New Roman" w:cs="Times New Roman"/>
                <w:b/>
              </w:rPr>
              <w:t>UNDP Expenditures ($)</w:t>
            </w:r>
          </w:p>
          <w:p w:rsidR="00091836" w:rsidRPr="00B56925" w:rsidRDefault="00091836" w:rsidP="00091836">
            <w:pPr>
              <w:ind w:right="26"/>
              <w:contextualSpacing/>
              <w:rPr>
                <w:rFonts w:ascii="Times New Roman" w:hAnsi="Times New Roman" w:cs="Times New Roman"/>
                <w:b/>
              </w:rPr>
            </w:pPr>
            <w:r w:rsidRPr="00B56925">
              <w:rPr>
                <w:rFonts w:ascii="Times New Roman" w:hAnsi="Times New Roman" w:cs="Times New Roman"/>
                <w:b/>
              </w:rPr>
              <w:t>for Consultants and Service Contracts</w:t>
            </w:r>
            <w:r w:rsidR="002600AE" w:rsidRPr="00B56925">
              <w:rPr>
                <w:rFonts w:ascii="Times New Roman" w:hAnsi="Times New Roman" w:cs="Times New Roman"/>
                <w:b/>
              </w:rPr>
              <w:t xml:space="preserve"> (rounded to nearest thousand)</w:t>
            </w:r>
          </w:p>
        </w:tc>
      </w:tr>
      <w:tr w:rsidR="00091836" w:rsidRPr="00B56925" w:rsidTr="00FB4EC4">
        <w:tc>
          <w:tcPr>
            <w:tcW w:w="2898" w:type="dxa"/>
          </w:tcPr>
          <w:p w:rsidR="000977AC" w:rsidRPr="00B56925" w:rsidRDefault="00091836" w:rsidP="00FB4EC4">
            <w:pPr>
              <w:ind w:right="-32"/>
              <w:contextualSpacing/>
              <w:rPr>
                <w:rFonts w:ascii="Times New Roman" w:hAnsi="Times New Roman" w:cs="Times New Roman"/>
              </w:rPr>
            </w:pPr>
            <w:r w:rsidRPr="00B56925">
              <w:rPr>
                <w:rFonts w:ascii="Times New Roman" w:hAnsi="Times New Roman" w:cs="Times New Roman"/>
              </w:rPr>
              <w:t>Activity 1: EE Lighting Standards and Policy</w:t>
            </w:r>
          </w:p>
        </w:tc>
        <w:tc>
          <w:tcPr>
            <w:tcW w:w="2735" w:type="dxa"/>
          </w:tcPr>
          <w:p w:rsidR="000977AC" w:rsidRPr="00B56925" w:rsidRDefault="00FB4EC4" w:rsidP="00FB4EC4">
            <w:pPr>
              <w:ind w:right="-32"/>
              <w:contextualSpacing/>
              <w:jc w:val="center"/>
              <w:rPr>
                <w:rFonts w:ascii="Times New Roman" w:hAnsi="Times New Roman" w:cs="Times New Roman"/>
              </w:rPr>
            </w:pPr>
            <w:r w:rsidRPr="00B56925">
              <w:rPr>
                <w:rFonts w:ascii="Times New Roman" w:hAnsi="Times New Roman" w:cs="Times New Roman"/>
              </w:rPr>
              <w:t>219,000</w:t>
            </w:r>
          </w:p>
        </w:tc>
        <w:tc>
          <w:tcPr>
            <w:tcW w:w="3475" w:type="dxa"/>
          </w:tcPr>
          <w:p w:rsidR="000977AC" w:rsidRPr="00B56925" w:rsidRDefault="002600AE" w:rsidP="002600AE">
            <w:pPr>
              <w:ind w:right="-32"/>
              <w:contextualSpacing/>
              <w:jc w:val="center"/>
              <w:rPr>
                <w:rFonts w:ascii="Times New Roman" w:hAnsi="Times New Roman" w:cs="Times New Roman"/>
              </w:rPr>
            </w:pPr>
            <w:r w:rsidRPr="00B56925">
              <w:rPr>
                <w:rFonts w:ascii="Times New Roman" w:hAnsi="Times New Roman" w:cs="Times New Roman"/>
              </w:rPr>
              <w:t>184</w:t>
            </w:r>
            <w:r w:rsidR="00FB4EC4" w:rsidRPr="00B56925">
              <w:rPr>
                <w:rFonts w:ascii="Times New Roman" w:hAnsi="Times New Roman" w:cs="Times New Roman"/>
              </w:rPr>
              <w:t>,</w:t>
            </w:r>
            <w:r w:rsidRPr="00B56925">
              <w:rPr>
                <w:rFonts w:ascii="Times New Roman" w:hAnsi="Times New Roman" w:cs="Times New Roman"/>
              </w:rPr>
              <w:t>000</w:t>
            </w:r>
          </w:p>
        </w:tc>
      </w:tr>
      <w:tr w:rsidR="00091836" w:rsidRPr="00B56925" w:rsidTr="00FB4EC4">
        <w:tc>
          <w:tcPr>
            <w:tcW w:w="2898" w:type="dxa"/>
          </w:tcPr>
          <w:p w:rsidR="000977AC" w:rsidRPr="00B56925" w:rsidRDefault="00091836" w:rsidP="00FB4EC4">
            <w:pPr>
              <w:ind w:right="-32"/>
              <w:contextualSpacing/>
              <w:rPr>
                <w:rFonts w:ascii="Times New Roman" w:hAnsi="Times New Roman" w:cs="Times New Roman"/>
              </w:rPr>
            </w:pPr>
            <w:r w:rsidRPr="00B56925">
              <w:rPr>
                <w:rFonts w:ascii="Times New Roman" w:hAnsi="Times New Roman" w:cs="Times New Roman"/>
              </w:rPr>
              <w:t>Activity 2: EE Lighting Supply Chain</w:t>
            </w:r>
          </w:p>
        </w:tc>
        <w:tc>
          <w:tcPr>
            <w:tcW w:w="2735" w:type="dxa"/>
          </w:tcPr>
          <w:p w:rsidR="000977AC" w:rsidRPr="00B56925" w:rsidRDefault="00FB4EC4" w:rsidP="00FB4EC4">
            <w:pPr>
              <w:ind w:right="-32"/>
              <w:contextualSpacing/>
              <w:jc w:val="center"/>
              <w:rPr>
                <w:rFonts w:ascii="Times New Roman" w:hAnsi="Times New Roman" w:cs="Times New Roman"/>
              </w:rPr>
            </w:pPr>
            <w:r w:rsidRPr="00B56925">
              <w:rPr>
                <w:rFonts w:ascii="Times New Roman" w:hAnsi="Times New Roman" w:cs="Times New Roman"/>
              </w:rPr>
              <w:t>250,000</w:t>
            </w:r>
          </w:p>
        </w:tc>
        <w:tc>
          <w:tcPr>
            <w:tcW w:w="3475" w:type="dxa"/>
          </w:tcPr>
          <w:p w:rsidR="000977AC" w:rsidRPr="00B56925" w:rsidRDefault="002600AE" w:rsidP="002600AE">
            <w:pPr>
              <w:ind w:right="-32"/>
              <w:contextualSpacing/>
              <w:jc w:val="center"/>
              <w:rPr>
                <w:rFonts w:ascii="Times New Roman" w:hAnsi="Times New Roman" w:cs="Times New Roman"/>
              </w:rPr>
            </w:pPr>
            <w:r w:rsidRPr="00B56925">
              <w:rPr>
                <w:rFonts w:ascii="Times New Roman" w:hAnsi="Times New Roman" w:cs="Times New Roman"/>
              </w:rPr>
              <w:t>190,000</w:t>
            </w:r>
          </w:p>
        </w:tc>
      </w:tr>
      <w:tr w:rsidR="00091836" w:rsidRPr="00B56925" w:rsidTr="00FB4EC4">
        <w:tc>
          <w:tcPr>
            <w:tcW w:w="2898" w:type="dxa"/>
          </w:tcPr>
          <w:p w:rsidR="000977AC" w:rsidRPr="00B56925" w:rsidRDefault="00FB4EC4" w:rsidP="00FB4EC4">
            <w:pPr>
              <w:ind w:right="-32"/>
              <w:contextualSpacing/>
              <w:rPr>
                <w:rFonts w:ascii="Times New Roman" w:hAnsi="Times New Roman" w:cs="Times New Roman"/>
              </w:rPr>
            </w:pPr>
            <w:r w:rsidRPr="00B56925">
              <w:rPr>
                <w:rFonts w:ascii="Times New Roman" w:hAnsi="Times New Roman" w:cs="Times New Roman"/>
              </w:rPr>
              <w:t>Activity 3: EE Homes and Buildings Lighting</w:t>
            </w:r>
          </w:p>
        </w:tc>
        <w:tc>
          <w:tcPr>
            <w:tcW w:w="2735" w:type="dxa"/>
          </w:tcPr>
          <w:p w:rsidR="000977AC" w:rsidRPr="00B56925" w:rsidRDefault="00FB4EC4" w:rsidP="00FB4EC4">
            <w:pPr>
              <w:ind w:right="-32"/>
              <w:contextualSpacing/>
              <w:jc w:val="center"/>
              <w:rPr>
                <w:rFonts w:ascii="Times New Roman" w:hAnsi="Times New Roman" w:cs="Times New Roman"/>
              </w:rPr>
            </w:pPr>
            <w:r w:rsidRPr="00B56925">
              <w:rPr>
                <w:rFonts w:ascii="Times New Roman" w:hAnsi="Times New Roman" w:cs="Times New Roman"/>
              </w:rPr>
              <w:t>364,000</w:t>
            </w:r>
          </w:p>
        </w:tc>
        <w:tc>
          <w:tcPr>
            <w:tcW w:w="3475" w:type="dxa"/>
          </w:tcPr>
          <w:p w:rsidR="000977AC" w:rsidRPr="00B56925" w:rsidRDefault="002600AE" w:rsidP="00FB4EC4">
            <w:pPr>
              <w:ind w:right="-32"/>
              <w:contextualSpacing/>
              <w:jc w:val="center"/>
              <w:rPr>
                <w:rFonts w:ascii="Times New Roman" w:hAnsi="Times New Roman" w:cs="Times New Roman"/>
              </w:rPr>
            </w:pPr>
            <w:r w:rsidRPr="00B56925">
              <w:rPr>
                <w:rFonts w:ascii="Times New Roman" w:hAnsi="Times New Roman" w:cs="Times New Roman"/>
              </w:rPr>
              <w:t>173,000</w:t>
            </w:r>
          </w:p>
        </w:tc>
      </w:tr>
      <w:tr w:rsidR="00091836" w:rsidRPr="00B56925" w:rsidTr="00FB4EC4">
        <w:tc>
          <w:tcPr>
            <w:tcW w:w="2898" w:type="dxa"/>
          </w:tcPr>
          <w:p w:rsidR="000977AC" w:rsidRPr="00B56925" w:rsidRDefault="00FB4EC4" w:rsidP="00FB4EC4">
            <w:pPr>
              <w:ind w:right="-32"/>
              <w:contextualSpacing/>
              <w:rPr>
                <w:rFonts w:ascii="Times New Roman" w:hAnsi="Times New Roman" w:cs="Times New Roman"/>
              </w:rPr>
            </w:pPr>
            <w:r w:rsidRPr="00B56925">
              <w:rPr>
                <w:rFonts w:ascii="Times New Roman" w:hAnsi="Times New Roman" w:cs="Times New Roman"/>
              </w:rPr>
              <w:t xml:space="preserve">Activity 4: EE Street Lighting </w:t>
            </w:r>
          </w:p>
        </w:tc>
        <w:tc>
          <w:tcPr>
            <w:tcW w:w="2735" w:type="dxa"/>
          </w:tcPr>
          <w:p w:rsidR="000977AC" w:rsidRPr="00B56925" w:rsidRDefault="00FB4EC4" w:rsidP="00FB4EC4">
            <w:pPr>
              <w:ind w:right="-32"/>
              <w:contextualSpacing/>
              <w:jc w:val="center"/>
              <w:rPr>
                <w:rFonts w:ascii="Times New Roman" w:hAnsi="Times New Roman" w:cs="Times New Roman"/>
              </w:rPr>
            </w:pPr>
            <w:r w:rsidRPr="00B56925">
              <w:rPr>
                <w:rFonts w:ascii="Times New Roman" w:hAnsi="Times New Roman" w:cs="Times New Roman"/>
              </w:rPr>
              <w:t>239,000</w:t>
            </w:r>
          </w:p>
        </w:tc>
        <w:tc>
          <w:tcPr>
            <w:tcW w:w="3475" w:type="dxa"/>
          </w:tcPr>
          <w:p w:rsidR="000977AC" w:rsidRPr="00B56925" w:rsidRDefault="002600AE" w:rsidP="00FB4EC4">
            <w:pPr>
              <w:ind w:right="-32"/>
              <w:contextualSpacing/>
              <w:jc w:val="center"/>
              <w:rPr>
                <w:rFonts w:ascii="Times New Roman" w:hAnsi="Times New Roman" w:cs="Times New Roman"/>
              </w:rPr>
            </w:pPr>
            <w:r w:rsidRPr="00B56925">
              <w:rPr>
                <w:rFonts w:ascii="Times New Roman" w:hAnsi="Times New Roman" w:cs="Times New Roman"/>
              </w:rPr>
              <w:t>114,000</w:t>
            </w:r>
          </w:p>
        </w:tc>
      </w:tr>
      <w:tr w:rsidR="00091836" w:rsidRPr="00B56925" w:rsidTr="00FB4EC4">
        <w:tc>
          <w:tcPr>
            <w:tcW w:w="2898" w:type="dxa"/>
          </w:tcPr>
          <w:p w:rsidR="000977AC" w:rsidRPr="00B56925" w:rsidRDefault="00FB4EC4" w:rsidP="00FB4EC4">
            <w:pPr>
              <w:ind w:right="-32"/>
              <w:contextualSpacing/>
              <w:rPr>
                <w:rFonts w:ascii="Times New Roman" w:hAnsi="Times New Roman" w:cs="Times New Roman"/>
              </w:rPr>
            </w:pPr>
            <w:r w:rsidRPr="00B56925">
              <w:rPr>
                <w:rFonts w:ascii="Times New Roman" w:hAnsi="Times New Roman" w:cs="Times New Roman"/>
              </w:rPr>
              <w:t>Activity 5: Project Management</w:t>
            </w:r>
          </w:p>
        </w:tc>
        <w:tc>
          <w:tcPr>
            <w:tcW w:w="2735" w:type="dxa"/>
          </w:tcPr>
          <w:p w:rsidR="000977AC" w:rsidRPr="00B56925" w:rsidRDefault="00FB4EC4" w:rsidP="00FB4EC4">
            <w:pPr>
              <w:ind w:right="-32"/>
              <w:contextualSpacing/>
              <w:jc w:val="center"/>
              <w:rPr>
                <w:rFonts w:ascii="Times New Roman" w:hAnsi="Times New Roman" w:cs="Times New Roman"/>
              </w:rPr>
            </w:pPr>
            <w:r w:rsidRPr="00B56925">
              <w:rPr>
                <w:rFonts w:ascii="Times New Roman" w:hAnsi="Times New Roman" w:cs="Times New Roman"/>
              </w:rPr>
              <w:t>182,000</w:t>
            </w:r>
          </w:p>
        </w:tc>
        <w:tc>
          <w:tcPr>
            <w:tcW w:w="3475" w:type="dxa"/>
          </w:tcPr>
          <w:p w:rsidR="000977AC" w:rsidRPr="00B56925" w:rsidRDefault="002600AE" w:rsidP="00FB4EC4">
            <w:pPr>
              <w:ind w:right="-32"/>
              <w:contextualSpacing/>
              <w:jc w:val="center"/>
              <w:rPr>
                <w:rFonts w:ascii="Times New Roman" w:hAnsi="Times New Roman" w:cs="Times New Roman"/>
              </w:rPr>
            </w:pPr>
            <w:r w:rsidRPr="00B56925">
              <w:rPr>
                <w:rFonts w:ascii="Times New Roman" w:hAnsi="Times New Roman" w:cs="Times New Roman"/>
              </w:rPr>
              <w:t>101,000</w:t>
            </w:r>
          </w:p>
        </w:tc>
      </w:tr>
      <w:tr w:rsidR="00091836" w:rsidRPr="00B56925" w:rsidTr="00FB4EC4">
        <w:tc>
          <w:tcPr>
            <w:tcW w:w="2898" w:type="dxa"/>
          </w:tcPr>
          <w:p w:rsidR="000977AC" w:rsidRPr="00B56925" w:rsidRDefault="00FB4EC4" w:rsidP="00FB4EC4">
            <w:pPr>
              <w:ind w:right="-32"/>
              <w:contextualSpacing/>
              <w:jc w:val="center"/>
              <w:rPr>
                <w:rFonts w:ascii="Times New Roman" w:hAnsi="Times New Roman" w:cs="Times New Roman"/>
              </w:rPr>
            </w:pPr>
            <w:r w:rsidRPr="00B56925">
              <w:rPr>
                <w:rFonts w:ascii="Times New Roman" w:hAnsi="Times New Roman" w:cs="Times New Roman"/>
              </w:rPr>
              <w:t>TOTAL</w:t>
            </w:r>
          </w:p>
        </w:tc>
        <w:tc>
          <w:tcPr>
            <w:tcW w:w="2735" w:type="dxa"/>
          </w:tcPr>
          <w:p w:rsidR="000977AC" w:rsidRPr="00B56925" w:rsidRDefault="00DC64A9" w:rsidP="00FB4EC4">
            <w:pPr>
              <w:ind w:right="-32"/>
              <w:contextualSpacing/>
              <w:jc w:val="center"/>
              <w:rPr>
                <w:rFonts w:ascii="Times New Roman" w:hAnsi="Times New Roman" w:cs="Times New Roman"/>
              </w:rPr>
            </w:pPr>
            <w:r w:rsidRPr="00B56925">
              <w:rPr>
                <w:rFonts w:ascii="Times New Roman" w:hAnsi="Times New Roman" w:cs="Times New Roman"/>
              </w:rPr>
              <w:t>1,254,000</w:t>
            </w:r>
          </w:p>
        </w:tc>
        <w:tc>
          <w:tcPr>
            <w:tcW w:w="3475" w:type="dxa"/>
          </w:tcPr>
          <w:p w:rsidR="000977AC" w:rsidRPr="00B56925" w:rsidRDefault="002600AE" w:rsidP="00FB4EC4">
            <w:pPr>
              <w:ind w:right="-32"/>
              <w:contextualSpacing/>
              <w:jc w:val="center"/>
              <w:rPr>
                <w:rFonts w:ascii="Times New Roman" w:hAnsi="Times New Roman" w:cs="Times New Roman"/>
              </w:rPr>
            </w:pPr>
            <w:r w:rsidRPr="00B56925">
              <w:rPr>
                <w:rFonts w:ascii="Times New Roman" w:hAnsi="Times New Roman" w:cs="Times New Roman"/>
              </w:rPr>
              <w:t>762,000</w:t>
            </w:r>
          </w:p>
        </w:tc>
      </w:tr>
    </w:tbl>
    <w:p w:rsidR="006736F6" w:rsidRPr="00B56925" w:rsidRDefault="006736F6" w:rsidP="00B61BE4">
      <w:pPr>
        <w:spacing w:after="0"/>
        <w:ind w:left="720" w:right="-694"/>
        <w:contextualSpacing/>
        <w:jc w:val="both"/>
        <w:rPr>
          <w:rFonts w:ascii="Times New Roman" w:hAnsi="Times New Roman" w:cs="Times New Roman"/>
        </w:rPr>
      </w:pPr>
    </w:p>
    <w:p w:rsidR="00303B83" w:rsidRPr="00B56925" w:rsidRDefault="00303B83" w:rsidP="00303B83">
      <w:pPr>
        <w:spacing w:after="0"/>
        <w:ind w:left="720" w:right="-694"/>
        <w:contextualSpacing/>
        <w:jc w:val="both"/>
        <w:rPr>
          <w:rFonts w:ascii="Times New Roman" w:hAnsi="Times New Roman" w:cs="Times New Roman"/>
        </w:rPr>
      </w:pPr>
      <w:r w:rsidRPr="00B56925">
        <w:rPr>
          <w:rFonts w:ascii="Times New Roman" w:hAnsi="Times New Roman" w:cs="Times New Roman"/>
        </w:rPr>
        <w:t>The UNDP expenditures in the above Table relate only to Consultants and Individual Service Contracts (Consultants and Experts, in short), including Travel/DSA; audit fees, office rent and expenses, etc. have been excluded from the computation.  They also exclude the 20% of funds that the project provides for street lighting in the Volga Federal District which, anyway, have not been yet recorded as expenditure.</w:t>
      </w:r>
    </w:p>
    <w:p w:rsidR="006A7C97" w:rsidRPr="00B56925" w:rsidRDefault="00183F5A" w:rsidP="00B61BE4">
      <w:pPr>
        <w:spacing w:after="0"/>
        <w:ind w:left="720" w:right="-694"/>
        <w:contextualSpacing/>
        <w:jc w:val="both"/>
        <w:rPr>
          <w:rFonts w:ascii="Times New Roman" w:hAnsi="Times New Roman" w:cs="Times New Roman"/>
        </w:rPr>
      </w:pPr>
      <w:r w:rsidRPr="00B56925">
        <w:rPr>
          <w:rFonts w:ascii="Times New Roman" w:hAnsi="Times New Roman" w:cs="Times New Roman"/>
        </w:rPr>
        <w:t xml:space="preserve">Expenditures under Activities 1 and 2 are costs related mainly to Consultants and Experts. Expenditures under Activity 3 again relate to Consultants and Experts, except for $ 78,000 disbursed in 2012 and labelled under “Service Contract – Construction </w:t>
      </w:r>
      <w:r w:rsidR="003E612C" w:rsidRPr="00B56925">
        <w:rPr>
          <w:rFonts w:ascii="Times New Roman" w:hAnsi="Times New Roman" w:cs="Times New Roman"/>
        </w:rPr>
        <w:t>&amp; Engineer”. This expenditure is likely i</w:t>
      </w:r>
      <w:r w:rsidRPr="00B56925">
        <w:rPr>
          <w:rFonts w:ascii="Times New Roman" w:hAnsi="Times New Roman" w:cs="Times New Roman"/>
        </w:rPr>
        <w:t>n connection</w:t>
      </w:r>
      <w:r w:rsidR="003E612C" w:rsidRPr="00B56925">
        <w:rPr>
          <w:rFonts w:ascii="Times New Roman" w:hAnsi="Times New Roman" w:cs="Times New Roman"/>
        </w:rPr>
        <w:t xml:space="preserve"> with the audits, feasibility and design studies for the schools, with the balance of $ 201,000 </w:t>
      </w:r>
      <w:r w:rsidR="003E612C" w:rsidRPr="000570CA">
        <w:rPr>
          <w:rFonts w:ascii="Times New Roman" w:hAnsi="Times New Roman" w:cs="Times New Roman"/>
        </w:rPr>
        <w:t xml:space="preserve">being </w:t>
      </w:r>
      <w:r w:rsidR="000570CA" w:rsidRPr="000570CA">
        <w:rPr>
          <w:rFonts w:ascii="Times New Roman" w:hAnsi="Times New Roman" w:cs="Times New Roman"/>
        </w:rPr>
        <w:t>p</w:t>
      </w:r>
      <w:r w:rsidR="000570CA" w:rsidRPr="00B56925">
        <w:rPr>
          <w:rFonts w:ascii="Times New Roman" w:hAnsi="Times New Roman" w:cs="Times New Roman"/>
        </w:rPr>
        <w:t xml:space="preserve">aid for </w:t>
      </w:r>
      <w:r w:rsidR="000570CA" w:rsidRPr="000570CA">
        <w:rPr>
          <w:rFonts w:ascii="Myriad Pro" w:hAnsi="Myriad Pro"/>
        </w:rPr>
        <w:t>from project funds disbursed though Government implementing partner</w:t>
      </w:r>
      <w:r w:rsidR="000570CA" w:rsidRPr="000570CA">
        <w:rPr>
          <w:rFonts w:ascii="Times New Roman" w:hAnsi="Times New Roman" w:cs="Times New Roman"/>
        </w:rPr>
        <w:t xml:space="preserve">. </w:t>
      </w:r>
      <w:r w:rsidR="003E612C" w:rsidRPr="00B56925">
        <w:rPr>
          <w:rFonts w:ascii="Times New Roman" w:hAnsi="Times New Roman" w:cs="Times New Roman"/>
        </w:rPr>
        <w:t xml:space="preserve">Similarly, under Activity 4, all expenditures relate </w:t>
      </w:r>
      <w:r w:rsidR="006A7C97" w:rsidRPr="00B56925">
        <w:rPr>
          <w:rFonts w:ascii="Times New Roman" w:hAnsi="Times New Roman" w:cs="Times New Roman"/>
        </w:rPr>
        <w:t>to</w:t>
      </w:r>
      <w:r w:rsidR="003E612C" w:rsidRPr="00B56925">
        <w:rPr>
          <w:rFonts w:ascii="Times New Roman" w:hAnsi="Times New Roman" w:cs="Times New Roman"/>
        </w:rPr>
        <w:t xml:space="preserve"> Consultants and Experts, except for $ 13,000 in 2011 and $ 31,000 in 2012 </w:t>
      </w:r>
      <w:r w:rsidR="006A7C97" w:rsidRPr="00B56925">
        <w:rPr>
          <w:rFonts w:ascii="Times New Roman" w:hAnsi="Times New Roman" w:cs="Times New Roman"/>
        </w:rPr>
        <w:t>(</w:t>
      </w:r>
      <w:r w:rsidR="008760AB" w:rsidRPr="00B56925">
        <w:rPr>
          <w:rFonts w:ascii="Times New Roman" w:hAnsi="Times New Roman" w:cs="Times New Roman"/>
        </w:rPr>
        <w:t xml:space="preserve">total of $ 44,000  - </w:t>
      </w:r>
      <w:r w:rsidR="006A7C97" w:rsidRPr="00B56925">
        <w:rPr>
          <w:rFonts w:ascii="Times New Roman" w:hAnsi="Times New Roman" w:cs="Times New Roman"/>
        </w:rPr>
        <w:t>labelled under “Service Contract - Construction &amp; Engineer” and “Service Contract - Studies &amp; Research Service”</w:t>
      </w:r>
      <w:r w:rsidR="008760AB" w:rsidRPr="00B56925">
        <w:rPr>
          <w:rFonts w:ascii="Times New Roman" w:hAnsi="Times New Roman" w:cs="Times New Roman"/>
        </w:rPr>
        <w:t>, respectively</w:t>
      </w:r>
      <w:r w:rsidR="006A7C97" w:rsidRPr="00B56925">
        <w:rPr>
          <w:rFonts w:ascii="Times New Roman" w:hAnsi="Times New Roman" w:cs="Times New Roman"/>
        </w:rPr>
        <w:t xml:space="preserve">) </w:t>
      </w:r>
      <w:r w:rsidR="003E612C" w:rsidRPr="00B56925">
        <w:rPr>
          <w:rFonts w:ascii="Times New Roman" w:hAnsi="Times New Roman" w:cs="Times New Roman"/>
        </w:rPr>
        <w:t xml:space="preserve">in connection with the feasibility studies for energy efficient street lighting. </w:t>
      </w:r>
      <w:r w:rsidR="006A7C97" w:rsidRPr="00B56925">
        <w:rPr>
          <w:rFonts w:ascii="Times New Roman" w:hAnsi="Times New Roman" w:cs="Times New Roman"/>
        </w:rPr>
        <w:t xml:space="preserve">The balance of $ 122,000 for this activity was paid </w:t>
      </w:r>
      <w:r w:rsidR="000570CA" w:rsidRPr="000570CA">
        <w:rPr>
          <w:rFonts w:ascii="Myriad Pro" w:hAnsi="Myriad Pro"/>
        </w:rPr>
        <w:t>from project funds disbursed though Government implementing partner</w:t>
      </w:r>
      <w:r w:rsidR="000570CA" w:rsidRPr="000570CA">
        <w:rPr>
          <w:rFonts w:ascii="Times New Roman" w:hAnsi="Times New Roman" w:cs="Times New Roman"/>
        </w:rPr>
        <w:t>.</w:t>
      </w:r>
    </w:p>
    <w:p w:rsidR="00B61BE4" w:rsidRPr="00B56925" w:rsidRDefault="00915E1A" w:rsidP="00B61BE4">
      <w:pPr>
        <w:spacing w:after="0"/>
        <w:ind w:left="720" w:right="-694"/>
        <w:contextualSpacing/>
        <w:jc w:val="both"/>
        <w:rPr>
          <w:rFonts w:ascii="Times New Roman" w:hAnsi="Times New Roman" w:cs="Times New Roman"/>
        </w:rPr>
      </w:pPr>
      <w:r w:rsidRPr="00B56925">
        <w:rPr>
          <w:rFonts w:ascii="Times New Roman" w:hAnsi="Times New Roman" w:cs="Times New Roman"/>
        </w:rPr>
        <w:t>E</w:t>
      </w:r>
      <w:r w:rsidR="008760AB" w:rsidRPr="00B56925">
        <w:rPr>
          <w:rFonts w:ascii="Times New Roman" w:hAnsi="Times New Roman" w:cs="Times New Roman"/>
        </w:rPr>
        <w:t xml:space="preserve">xcluding </w:t>
      </w:r>
      <w:r w:rsidRPr="00B56925">
        <w:rPr>
          <w:rFonts w:ascii="Times New Roman" w:hAnsi="Times New Roman" w:cs="Times New Roman"/>
        </w:rPr>
        <w:t xml:space="preserve">costs associated with </w:t>
      </w:r>
      <w:r w:rsidR="008760AB" w:rsidRPr="00B56925">
        <w:rPr>
          <w:rFonts w:ascii="Times New Roman" w:hAnsi="Times New Roman" w:cs="Times New Roman"/>
        </w:rPr>
        <w:t xml:space="preserve">project management and service contracts, </w:t>
      </w:r>
      <w:r w:rsidRPr="00B56925">
        <w:rPr>
          <w:rFonts w:ascii="Times New Roman" w:hAnsi="Times New Roman" w:cs="Times New Roman"/>
        </w:rPr>
        <w:t xml:space="preserve">it can be computed from the above Table that </w:t>
      </w:r>
      <w:r w:rsidR="008760AB" w:rsidRPr="00B56925">
        <w:rPr>
          <w:rFonts w:ascii="Times New Roman" w:hAnsi="Times New Roman" w:cs="Times New Roman"/>
        </w:rPr>
        <w:t xml:space="preserve">UNDP funds in the amount of $ 539,000 was spent on Consultants and Experts. Short of </w:t>
      </w:r>
      <w:r w:rsidR="00B201FB" w:rsidRPr="00B56925">
        <w:rPr>
          <w:rFonts w:ascii="Times New Roman" w:hAnsi="Times New Roman" w:cs="Times New Roman"/>
        </w:rPr>
        <w:t>analysing</w:t>
      </w:r>
      <w:r w:rsidR="008760AB" w:rsidRPr="00B56925">
        <w:rPr>
          <w:rFonts w:ascii="Times New Roman" w:hAnsi="Times New Roman" w:cs="Times New Roman"/>
        </w:rPr>
        <w:t xml:space="preserve"> every single expenditure </w:t>
      </w:r>
      <w:r w:rsidR="00B201FB" w:rsidRPr="00B56925">
        <w:rPr>
          <w:rFonts w:ascii="Times New Roman" w:hAnsi="Times New Roman" w:cs="Times New Roman"/>
        </w:rPr>
        <w:t xml:space="preserve">under the “Consultants and Experts” item and matching it with the output achieved </w:t>
      </w:r>
      <w:r w:rsidRPr="00B56925">
        <w:rPr>
          <w:rFonts w:ascii="Times New Roman" w:hAnsi="Times New Roman" w:cs="Times New Roman"/>
        </w:rPr>
        <w:t>(e.g. activity</w:t>
      </w:r>
      <w:r w:rsidR="00B201FB" w:rsidRPr="00B56925">
        <w:rPr>
          <w:rFonts w:ascii="Times New Roman" w:hAnsi="Times New Roman" w:cs="Times New Roman"/>
        </w:rPr>
        <w:t xml:space="preserve"> report</w:t>
      </w:r>
      <w:r w:rsidRPr="00B56925">
        <w:rPr>
          <w:rFonts w:ascii="Times New Roman" w:hAnsi="Times New Roman" w:cs="Times New Roman"/>
        </w:rPr>
        <w:t>)</w:t>
      </w:r>
      <w:r w:rsidR="00FA4245" w:rsidRPr="00B56925">
        <w:rPr>
          <w:rFonts w:ascii="Times New Roman" w:hAnsi="Times New Roman" w:cs="Times New Roman"/>
        </w:rPr>
        <w:t>,</w:t>
      </w:r>
      <w:r w:rsidR="00B201FB" w:rsidRPr="00B56925">
        <w:rPr>
          <w:rFonts w:ascii="Times New Roman" w:hAnsi="Times New Roman" w:cs="Times New Roman"/>
        </w:rPr>
        <w:t xml:space="preserve"> it is very difficult to make a judgement on how judiciously project funds have been utilised and how cost-effective the interventions have been. This exercise would prove to be still more difficult</w:t>
      </w:r>
      <w:r w:rsidR="00B61BE4" w:rsidRPr="00B56925">
        <w:rPr>
          <w:rFonts w:ascii="Times New Roman" w:hAnsi="Times New Roman" w:cs="Times New Roman"/>
        </w:rPr>
        <w:t xml:space="preserve"> in the abs</w:t>
      </w:r>
      <w:r w:rsidR="00B201FB" w:rsidRPr="00B56925">
        <w:rPr>
          <w:rFonts w:ascii="Times New Roman" w:hAnsi="Times New Roman" w:cs="Times New Roman"/>
        </w:rPr>
        <w:t xml:space="preserve">ence of reporting </w:t>
      </w:r>
      <w:r w:rsidR="00DF2C6A" w:rsidRPr="00B56925">
        <w:rPr>
          <w:rFonts w:ascii="Times New Roman" w:hAnsi="Times New Roman" w:cs="Times New Roman"/>
        </w:rPr>
        <w:t>requirements -</w:t>
      </w:r>
      <w:r w:rsidR="00B61BE4" w:rsidRPr="00B56925">
        <w:rPr>
          <w:rFonts w:ascii="Times New Roman" w:hAnsi="Times New Roman" w:cs="Times New Roman"/>
        </w:rPr>
        <w:t>a copy of the “Notes to Combined Delivery Reports” that was provided to the Evaluator indicates that some consultancies/service contracts (e.g. 71305 – Local Consultants, Short- term, Technical, CTA, etc.) do not req</w:t>
      </w:r>
      <w:r w:rsidR="00B201FB" w:rsidRPr="00B56925">
        <w:rPr>
          <w:rFonts w:ascii="Times New Roman" w:hAnsi="Times New Roman" w:cs="Times New Roman"/>
        </w:rPr>
        <w:t>uire the submission of a report.</w:t>
      </w:r>
    </w:p>
    <w:p w:rsidR="00B61BE4" w:rsidRPr="00B56925" w:rsidRDefault="00B61BE4" w:rsidP="00B61BE4">
      <w:pPr>
        <w:spacing w:after="0"/>
        <w:ind w:right="-694"/>
        <w:contextualSpacing/>
        <w:jc w:val="both"/>
        <w:rPr>
          <w:rFonts w:ascii="Times New Roman" w:hAnsi="Times New Roman" w:cs="Times New Roman"/>
        </w:rPr>
      </w:pPr>
    </w:p>
    <w:p w:rsidR="00397A1E" w:rsidRPr="00B56925" w:rsidRDefault="00397A1E" w:rsidP="00B61BE4">
      <w:pPr>
        <w:spacing w:after="0"/>
        <w:ind w:left="720" w:right="-694"/>
        <w:contextualSpacing/>
        <w:jc w:val="both"/>
        <w:rPr>
          <w:rFonts w:ascii="Times New Roman" w:hAnsi="Times New Roman" w:cs="Times New Roman"/>
          <w:b/>
        </w:rPr>
      </w:pPr>
    </w:p>
    <w:p w:rsidR="00397A1E" w:rsidRPr="00B56925" w:rsidRDefault="00397A1E" w:rsidP="00B61BE4">
      <w:pPr>
        <w:spacing w:after="0"/>
        <w:ind w:left="720" w:right="-694"/>
        <w:contextualSpacing/>
        <w:jc w:val="both"/>
        <w:rPr>
          <w:rFonts w:ascii="Times New Roman" w:hAnsi="Times New Roman" w:cs="Times New Roman"/>
          <w:b/>
        </w:rPr>
      </w:pPr>
    </w:p>
    <w:p w:rsidR="00B61BE4" w:rsidRPr="00B56925" w:rsidRDefault="00B61BE4" w:rsidP="00B61BE4">
      <w:pPr>
        <w:spacing w:after="0"/>
        <w:ind w:left="720" w:right="-694"/>
        <w:contextualSpacing/>
        <w:jc w:val="both"/>
        <w:rPr>
          <w:rFonts w:ascii="Times New Roman" w:hAnsi="Times New Roman" w:cs="Times New Roman"/>
          <w:b/>
        </w:rPr>
      </w:pPr>
      <w:r w:rsidRPr="00B56925">
        <w:rPr>
          <w:rFonts w:ascii="Times New Roman" w:hAnsi="Times New Roman" w:cs="Times New Roman"/>
          <w:b/>
        </w:rPr>
        <w:t>Recommendation</w:t>
      </w:r>
    </w:p>
    <w:p w:rsidR="00B61BE4" w:rsidRPr="00B56925" w:rsidRDefault="00B61BE4" w:rsidP="00B61BE4">
      <w:pPr>
        <w:spacing w:after="0"/>
        <w:ind w:left="720" w:right="-694"/>
        <w:contextualSpacing/>
        <w:jc w:val="both"/>
        <w:rPr>
          <w:rFonts w:ascii="Times New Roman" w:hAnsi="Times New Roman" w:cs="Times New Roman"/>
        </w:rPr>
      </w:pPr>
      <w:r w:rsidRPr="00B56925">
        <w:rPr>
          <w:rFonts w:ascii="Times New Roman" w:hAnsi="Times New Roman" w:cs="Times New Roman"/>
        </w:rPr>
        <w:t>Moving forward, the project should ca</w:t>
      </w:r>
      <w:r w:rsidR="00DF2C6A" w:rsidRPr="00B56925">
        <w:rPr>
          <w:rFonts w:ascii="Times New Roman" w:hAnsi="Times New Roman" w:cs="Times New Roman"/>
        </w:rPr>
        <w:t>refully evaluate its needs for C</w:t>
      </w:r>
      <w:r w:rsidRPr="00B56925">
        <w:rPr>
          <w:rFonts w:ascii="Times New Roman" w:hAnsi="Times New Roman" w:cs="Times New Roman"/>
        </w:rPr>
        <w:t>onsultants/</w:t>
      </w:r>
      <w:r w:rsidR="00DF2C6A" w:rsidRPr="00B56925">
        <w:rPr>
          <w:rFonts w:ascii="Times New Roman" w:hAnsi="Times New Roman" w:cs="Times New Roman"/>
        </w:rPr>
        <w:t>Experts</w:t>
      </w:r>
      <w:r w:rsidRPr="00B56925">
        <w:rPr>
          <w:rFonts w:ascii="Times New Roman" w:hAnsi="Times New Roman" w:cs="Times New Roman"/>
        </w:rPr>
        <w:t xml:space="preserve"> and these should be </w:t>
      </w:r>
      <w:r w:rsidR="005D7E6D" w:rsidRPr="00B56925">
        <w:rPr>
          <w:rFonts w:ascii="Times New Roman" w:hAnsi="Times New Roman" w:cs="Times New Roman"/>
        </w:rPr>
        <w:t>appropriately</w:t>
      </w:r>
      <w:r w:rsidRPr="00B56925">
        <w:rPr>
          <w:rFonts w:ascii="Times New Roman" w:hAnsi="Times New Roman" w:cs="Times New Roman"/>
        </w:rPr>
        <w:t xml:space="preserve"> defined to meet the objectives of the project. Moreover, clear reporting lines should be established and the submission of reports for every single assignment/contract should be made mandatory.</w:t>
      </w:r>
    </w:p>
    <w:p w:rsidR="00C9799B" w:rsidRPr="00B56925" w:rsidRDefault="00C9799B" w:rsidP="00B61BE4">
      <w:pPr>
        <w:spacing w:after="0"/>
        <w:ind w:left="720" w:right="-694"/>
        <w:contextualSpacing/>
        <w:jc w:val="both"/>
        <w:rPr>
          <w:rFonts w:ascii="Times New Roman" w:hAnsi="Times New Roman" w:cs="Times New Roman"/>
        </w:rPr>
      </w:pPr>
    </w:p>
    <w:p w:rsidR="00B61BE4" w:rsidRPr="00B56925" w:rsidRDefault="00B61BE4" w:rsidP="00B61BE4">
      <w:pPr>
        <w:spacing w:after="0"/>
        <w:ind w:left="720" w:right="-694"/>
        <w:contextualSpacing/>
        <w:jc w:val="both"/>
        <w:rPr>
          <w:rFonts w:ascii="Times New Roman" w:hAnsi="Times New Roman" w:cs="Times New Roman"/>
          <w:b/>
        </w:rPr>
      </w:pPr>
      <w:r w:rsidRPr="00B56925">
        <w:rPr>
          <w:rFonts w:ascii="Times New Roman" w:hAnsi="Times New Roman" w:cs="Times New Roman"/>
          <w:b/>
        </w:rPr>
        <w:t>Project Steering Committee (PSC)</w:t>
      </w:r>
    </w:p>
    <w:p w:rsidR="00B61BE4" w:rsidRPr="00B56925" w:rsidRDefault="00B61BE4" w:rsidP="00B61BE4">
      <w:pPr>
        <w:spacing w:after="0"/>
        <w:ind w:left="720" w:right="-694"/>
        <w:contextualSpacing/>
        <w:jc w:val="both"/>
        <w:rPr>
          <w:rFonts w:ascii="Times New Roman" w:hAnsi="Times New Roman" w:cs="Times New Roman"/>
        </w:rPr>
      </w:pPr>
      <w:r w:rsidRPr="00B56925">
        <w:rPr>
          <w:rFonts w:ascii="Times New Roman" w:hAnsi="Times New Roman" w:cs="Times New Roman"/>
        </w:rPr>
        <w:t xml:space="preserve">The PSC is chaired by the National Project Director (NPD) and the latter has changed several times since project start. This has had a negative impact on project direction, as the PSC has met only 3 times since Project Inception, </w:t>
      </w:r>
      <w:r w:rsidR="00B535CC" w:rsidRPr="00B56925">
        <w:rPr>
          <w:rFonts w:ascii="Times New Roman" w:hAnsi="Times New Roman" w:cs="Times New Roman"/>
        </w:rPr>
        <w:t xml:space="preserve">the last meeting being on30 </w:t>
      </w:r>
      <w:r w:rsidRPr="00B56925">
        <w:rPr>
          <w:rFonts w:ascii="Times New Roman" w:hAnsi="Times New Roman" w:cs="Times New Roman"/>
        </w:rPr>
        <w:t>November 2011</w:t>
      </w:r>
      <w:r w:rsidR="00B535CC" w:rsidRPr="00B56925">
        <w:rPr>
          <w:rFonts w:ascii="Times New Roman" w:hAnsi="Times New Roman" w:cs="Times New Roman"/>
        </w:rPr>
        <w:t xml:space="preserve"> - the previous meetings were held on 29 April 2010 and 18 March 2011, respectively.</w:t>
      </w:r>
      <w:r w:rsidRPr="00B56925">
        <w:rPr>
          <w:rFonts w:ascii="Times New Roman" w:hAnsi="Times New Roman" w:cs="Times New Roman"/>
        </w:rPr>
        <w:t xml:space="preserve"> The Project Manager indicated that several issues are awaiting a decision of the PSC </w:t>
      </w:r>
      <w:r w:rsidR="00E44E12" w:rsidRPr="00B56925">
        <w:rPr>
          <w:rFonts w:ascii="Times New Roman" w:hAnsi="Times New Roman" w:cs="Times New Roman"/>
        </w:rPr>
        <w:t xml:space="preserve">(e.g. recommendations on modernisation of national lighting certification systems) </w:t>
      </w:r>
      <w:r w:rsidRPr="00B56925">
        <w:rPr>
          <w:rFonts w:ascii="Times New Roman" w:hAnsi="Times New Roman" w:cs="Times New Roman"/>
        </w:rPr>
        <w:t xml:space="preserve">and these are still in abeyance. </w:t>
      </w:r>
    </w:p>
    <w:p w:rsidR="00B61BE4" w:rsidRPr="00B56925" w:rsidRDefault="00B61BE4" w:rsidP="00B61BE4">
      <w:pPr>
        <w:spacing w:after="0"/>
        <w:ind w:left="720" w:right="-694"/>
        <w:contextualSpacing/>
        <w:jc w:val="both"/>
        <w:rPr>
          <w:rFonts w:ascii="Times New Roman" w:hAnsi="Times New Roman" w:cs="Times New Roman"/>
          <w:b/>
        </w:rPr>
      </w:pPr>
      <w:r w:rsidRPr="00B56925">
        <w:rPr>
          <w:rFonts w:ascii="Times New Roman" w:hAnsi="Times New Roman" w:cs="Times New Roman"/>
          <w:b/>
        </w:rPr>
        <w:t>Recommendation:</w:t>
      </w:r>
    </w:p>
    <w:p w:rsidR="00B61BE4" w:rsidRPr="00B56925" w:rsidRDefault="00B61BE4" w:rsidP="00B61BE4">
      <w:pPr>
        <w:spacing w:after="0"/>
        <w:ind w:left="720" w:right="-694"/>
        <w:contextualSpacing/>
        <w:jc w:val="both"/>
        <w:rPr>
          <w:rFonts w:ascii="Times New Roman" w:hAnsi="Times New Roman" w:cs="Times New Roman"/>
        </w:rPr>
      </w:pPr>
      <w:r w:rsidRPr="00B56925">
        <w:rPr>
          <w:rFonts w:ascii="Times New Roman" w:hAnsi="Times New Roman" w:cs="Times New Roman"/>
        </w:rPr>
        <w:t>Hopefully, there will be no more changes of the NPD. However, in order to remove any potential bottleneck in the future, the PSC should consider appointing a Deputy NPD at its next meeting.</w:t>
      </w:r>
    </w:p>
    <w:p w:rsidR="00B61BE4" w:rsidRPr="00B56925" w:rsidRDefault="00B61BE4" w:rsidP="00B61BE4">
      <w:pPr>
        <w:spacing w:after="0"/>
        <w:ind w:left="-360" w:right="-694"/>
        <w:contextualSpacing/>
        <w:jc w:val="both"/>
        <w:rPr>
          <w:rFonts w:ascii="Times New Roman" w:hAnsi="Times New Roman" w:cs="Times New Roman"/>
          <w:b/>
          <w:sz w:val="24"/>
          <w:szCs w:val="24"/>
        </w:rPr>
      </w:pPr>
    </w:p>
    <w:p w:rsidR="00996981" w:rsidRPr="00B56925" w:rsidRDefault="00996981" w:rsidP="00996981">
      <w:pPr>
        <w:pStyle w:val="ListParagraph"/>
        <w:ind w:left="360" w:right="-604"/>
        <w:rPr>
          <w:rFonts w:ascii="Times New Roman" w:hAnsi="Times New Roman" w:cs="Times New Roman"/>
          <w:b/>
          <w:sz w:val="24"/>
          <w:szCs w:val="24"/>
        </w:rPr>
      </w:pPr>
      <w:r w:rsidRPr="00B56925">
        <w:rPr>
          <w:rFonts w:ascii="Times New Roman" w:hAnsi="Times New Roman" w:cs="Times New Roman"/>
          <w:b/>
          <w:sz w:val="24"/>
          <w:szCs w:val="24"/>
        </w:rPr>
        <w:t>Lessons Learned</w:t>
      </w:r>
    </w:p>
    <w:p w:rsidR="00B60851" w:rsidRPr="00B56925" w:rsidRDefault="0086224C" w:rsidP="00F0776C">
      <w:pPr>
        <w:pStyle w:val="ListParagraph"/>
        <w:numPr>
          <w:ilvl w:val="0"/>
          <w:numId w:val="21"/>
        </w:numPr>
        <w:ind w:right="-604"/>
        <w:jc w:val="both"/>
        <w:rPr>
          <w:rFonts w:ascii="Times New Roman" w:hAnsi="Times New Roman" w:cs="Times New Roman"/>
          <w:sz w:val="24"/>
          <w:szCs w:val="24"/>
        </w:rPr>
      </w:pPr>
      <w:r w:rsidRPr="00B56925">
        <w:rPr>
          <w:rFonts w:ascii="Times New Roman" w:hAnsi="Times New Roman" w:cs="Times New Roman"/>
          <w:sz w:val="24"/>
          <w:szCs w:val="24"/>
        </w:rPr>
        <w:t xml:space="preserve">It is important to have brochures, leaflets, publications to sensitise the </w:t>
      </w:r>
      <w:r w:rsidR="0069113B" w:rsidRPr="00B56925">
        <w:rPr>
          <w:rFonts w:ascii="Times New Roman" w:hAnsi="Times New Roman" w:cs="Times New Roman"/>
          <w:sz w:val="24"/>
          <w:szCs w:val="24"/>
        </w:rPr>
        <w:t>highly-educated/not so highly educated public</w:t>
      </w:r>
      <w:r w:rsidRPr="00B56925">
        <w:rPr>
          <w:rFonts w:ascii="Times New Roman" w:hAnsi="Times New Roman" w:cs="Times New Roman"/>
          <w:sz w:val="24"/>
          <w:szCs w:val="24"/>
        </w:rPr>
        <w:t xml:space="preserve"> on the benefits of energy efficient lighting and fixtures. However, prior to embarking on a publication, care should be exercised in determining its targeted audience and its contents adjusted accordingly.</w:t>
      </w:r>
      <w:r w:rsidR="00FA294D" w:rsidRPr="00B56925">
        <w:rPr>
          <w:rFonts w:ascii="Times New Roman" w:hAnsi="Times New Roman" w:cs="Times New Roman"/>
          <w:sz w:val="24"/>
          <w:szCs w:val="24"/>
        </w:rPr>
        <w:t xml:space="preserve"> This may require different publications for different audie</w:t>
      </w:r>
      <w:r w:rsidR="00B60851" w:rsidRPr="00B56925">
        <w:rPr>
          <w:rFonts w:ascii="Times New Roman" w:hAnsi="Times New Roman" w:cs="Times New Roman"/>
          <w:sz w:val="24"/>
          <w:szCs w:val="24"/>
        </w:rPr>
        <w:t>nces.</w:t>
      </w:r>
    </w:p>
    <w:p w:rsidR="0086224C" w:rsidRPr="00B56925" w:rsidRDefault="00B60851" w:rsidP="00B60851">
      <w:pPr>
        <w:pStyle w:val="ListParagraph"/>
        <w:ind w:right="-604"/>
        <w:jc w:val="both"/>
        <w:rPr>
          <w:rFonts w:ascii="Times New Roman" w:hAnsi="Times New Roman" w:cs="Times New Roman"/>
          <w:sz w:val="24"/>
          <w:szCs w:val="24"/>
        </w:rPr>
      </w:pPr>
      <w:r w:rsidRPr="00B56925">
        <w:rPr>
          <w:rFonts w:ascii="Times New Roman" w:hAnsi="Times New Roman" w:cs="Times New Roman"/>
          <w:i/>
          <w:sz w:val="24"/>
          <w:szCs w:val="24"/>
        </w:rPr>
        <w:t>Suggested corrective action:</w:t>
      </w:r>
      <w:r w:rsidR="00145EAB">
        <w:rPr>
          <w:rFonts w:ascii="Times New Roman" w:hAnsi="Times New Roman" w:cs="Times New Roman"/>
          <w:i/>
          <w:sz w:val="24"/>
          <w:szCs w:val="24"/>
        </w:rPr>
        <w:t xml:space="preserve"> </w:t>
      </w:r>
      <w:r w:rsidRPr="00B56925">
        <w:rPr>
          <w:rFonts w:ascii="Times New Roman" w:hAnsi="Times New Roman" w:cs="Times New Roman"/>
          <w:sz w:val="24"/>
          <w:szCs w:val="24"/>
        </w:rPr>
        <w:t>Define the</w:t>
      </w:r>
      <w:r w:rsidR="0069113B" w:rsidRPr="00B56925">
        <w:rPr>
          <w:rFonts w:ascii="Times New Roman" w:hAnsi="Times New Roman" w:cs="Times New Roman"/>
          <w:sz w:val="24"/>
          <w:szCs w:val="24"/>
        </w:rPr>
        <w:t xml:space="preserve"> target audience for </w:t>
      </w:r>
      <w:r w:rsidR="00FA294D" w:rsidRPr="00B56925">
        <w:rPr>
          <w:rFonts w:ascii="Times New Roman" w:hAnsi="Times New Roman" w:cs="Times New Roman"/>
          <w:sz w:val="24"/>
          <w:szCs w:val="24"/>
        </w:rPr>
        <w:t xml:space="preserve">each </w:t>
      </w:r>
      <w:r w:rsidR="00EE479D" w:rsidRPr="00B56925">
        <w:rPr>
          <w:rFonts w:ascii="Times New Roman" w:hAnsi="Times New Roman" w:cs="Times New Roman"/>
          <w:sz w:val="24"/>
          <w:szCs w:val="24"/>
        </w:rPr>
        <w:t>brochure, leaflet or</w:t>
      </w:r>
      <w:r w:rsidR="008E7A20" w:rsidRPr="00B56925">
        <w:rPr>
          <w:rFonts w:ascii="Times New Roman" w:hAnsi="Times New Roman" w:cs="Times New Roman"/>
          <w:sz w:val="24"/>
          <w:szCs w:val="24"/>
        </w:rPr>
        <w:t xml:space="preserve"> publication</w:t>
      </w:r>
      <w:r w:rsidR="00145EAB">
        <w:rPr>
          <w:rFonts w:ascii="Times New Roman" w:hAnsi="Times New Roman" w:cs="Times New Roman"/>
          <w:sz w:val="24"/>
          <w:szCs w:val="24"/>
        </w:rPr>
        <w:t xml:space="preserve"> </w:t>
      </w:r>
      <w:r w:rsidR="0069113B" w:rsidRPr="00B56925">
        <w:rPr>
          <w:rFonts w:ascii="Times New Roman" w:hAnsi="Times New Roman" w:cs="Times New Roman"/>
          <w:sz w:val="24"/>
          <w:szCs w:val="24"/>
        </w:rPr>
        <w:t xml:space="preserve">up-front and </w:t>
      </w:r>
      <w:r w:rsidRPr="00B56925">
        <w:rPr>
          <w:rFonts w:ascii="Times New Roman" w:hAnsi="Times New Roman" w:cs="Times New Roman"/>
          <w:sz w:val="24"/>
          <w:szCs w:val="24"/>
        </w:rPr>
        <w:t xml:space="preserve">tailor </w:t>
      </w:r>
      <w:r w:rsidR="0069113B" w:rsidRPr="00B56925">
        <w:rPr>
          <w:rFonts w:ascii="Times New Roman" w:hAnsi="Times New Roman" w:cs="Times New Roman"/>
          <w:sz w:val="24"/>
          <w:szCs w:val="24"/>
        </w:rPr>
        <w:t xml:space="preserve">their contents to meet the level of information that each </w:t>
      </w:r>
      <w:r w:rsidR="008E7A20" w:rsidRPr="00B56925">
        <w:rPr>
          <w:rFonts w:ascii="Times New Roman" w:hAnsi="Times New Roman" w:cs="Times New Roman"/>
          <w:sz w:val="24"/>
          <w:szCs w:val="24"/>
        </w:rPr>
        <w:t xml:space="preserve">one </w:t>
      </w:r>
      <w:r w:rsidR="0069113B" w:rsidRPr="00B56925">
        <w:rPr>
          <w:rFonts w:ascii="Times New Roman" w:hAnsi="Times New Roman" w:cs="Times New Roman"/>
          <w:sz w:val="24"/>
          <w:szCs w:val="24"/>
        </w:rPr>
        <w:t xml:space="preserve">of </w:t>
      </w:r>
      <w:r w:rsidR="008E7A20" w:rsidRPr="00B56925">
        <w:rPr>
          <w:rFonts w:ascii="Times New Roman" w:hAnsi="Times New Roman" w:cs="Times New Roman"/>
          <w:sz w:val="24"/>
          <w:szCs w:val="24"/>
        </w:rPr>
        <w:t>them wishes to convey to that particular</w:t>
      </w:r>
      <w:r w:rsidR="0069113B" w:rsidRPr="00B56925">
        <w:rPr>
          <w:rFonts w:ascii="Times New Roman" w:hAnsi="Times New Roman" w:cs="Times New Roman"/>
          <w:sz w:val="24"/>
          <w:szCs w:val="24"/>
        </w:rPr>
        <w:t xml:space="preserve"> target audience.</w:t>
      </w:r>
    </w:p>
    <w:p w:rsidR="00AE1AA9" w:rsidRPr="00B56925" w:rsidRDefault="00AE1AA9" w:rsidP="00F0776C">
      <w:pPr>
        <w:pStyle w:val="ListParagraph"/>
        <w:numPr>
          <w:ilvl w:val="0"/>
          <w:numId w:val="21"/>
        </w:numPr>
        <w:ind w:right="-604"/>
        <w:jc w:val="both"/>
        <w:rPr>
          <w:rFonts w:ascii="Times New Roman" w:hAnsi="Times New Roman" w:cs="Times New Roman"/>
          <w:sz w:val="24"/>
          <w:szCs w:val="24"/>
        </w:rPr>
      </w:pPr>
      <w:r w:rsidRPr="00B56925">
        <w:rPr>
          <w:rFonts w:ascii="Times New Roman" w:hAnsi="Times New Roman" w:cs="Times New Roman"/>
          <w:sz w:val="24"/>
          <w:szCs w:val="24"/>
        </w:rPr>
        <w:t>In the implementation of a project, it is important to ensure that outputs are achieved. However, the purpose of these outputs is to serve as inputs to the achievements of certain targets, with the latter providing an indication on how well the project achieved its desired results. Hence, the outputs represent a vehicle to achieve an end, be it mid-term or end-of-project, but do not constitute an end in themselves. No matter how many reports have been produced, but unless they have transformed</w:t>
      </w:r>
      <w:r w:rsidR="00145EAB">
        <w:rPr>
          <w:rFonts w:ascii="Times New Roman" w:hAnsi="Times New Roman" w:cs="Times New Roman"/>
          <w:sz w:val="24"/>
          <w:szCs w:val="24"/>
        </w:rPr>
        <w:t xml:space="preserve"> </w:t>
      </w:r>
      <w:r w:rsidRPr="00B56925">
        <w:rPr>
          <w:rFonts w:ascii="Times New Roman" w:hAnsi="Times New Roman" w:cs="Times New Roman"/>
          <w:sz w:val="24"/>
          <w:szCs w:val="24"/>
        </w:rPr>
        <w:t xml:space="preserve">the behaviour of the market for energy efficient lighting, it is difficult to confirm that the established targets have been achieved. </w:t>
      </w:r>
    </w:p>
    <w:p w:rsidR="008E7A20" w:rsidRPr="00B56925" w:rsidRDefault="008E7A20" w:rsidP="008E7A20">
      <w:pPr>
        <w:pStyle w:val="ListParagraph"/>
        <w:ind w:right="-604"/>
        <w:jc w:val="both"/>
        <w:rPr>
          <w:rFonts w:ascii="Times New Roman" w:hAnsi="Times New Roman" w:cs="Times New Roman"/>
          <w:sz w:val="24"/>
          <w:szCs w:val="24"/>
        </w:rPr>
      </w:pPr>
      <w:r w:rsidRPr="00B56925">
        <w:rPr>
          <w:rFonts w:ascii="Times New Roman" w:hAnsi="Times New Roman" w:cs="Times New Roman"/>
          <w:i/>
          <w:sz w:val="24"/>
          <w:szCs w:val="24"/>
        </w:rPr>
        <w:t xml:space="preserve">Suggested corrective action: </w:t>
      </w:r>
      <w:r w:rsidR="005F71FC" w:rsidRPr="00B56925">
        <w:rPr>
          <w:rFonts w:ascii="Times New Roman" w:hAnsi="Times New Roman" w:cs="Times New Roman"/>
          <w:sz w:val="24"/>
          <w:szCs w:val="24"/>
        </w:rPr>
        <w:t>Project outputs in terms of reports, for example, play an important role in implementation. However, when commissioning reports, project management should ensure that these will directly contribute towards achievement of the established targets, rather than being peripheral to them</w:t>
      </w:r>
    </w:p>
    <w:p w:rsidR="00AE1AA9" w:rsidRPr="00B56925" w:rsidRDefault="00AE1AA9" w:rsidP="00F0776C">
      <w:pPr>
        <w:pStyle w:val="ListParagraph"/>
        <w:numPr>
          <w:ilvl w:val="0"/>
          <w:numId w:val="21"/>
        </w:numPr>
        <w:ind w:right="-604"/>
        <w:jc w:val="both"/>
        <w:rPr>
          <w:rFonts w:ascii="Times New Roman" w:hAnsi="Times New Roman" w:cs="Times New Roman"/>
          <w:sz w:val="24"/>
          <w:szCs w:val="24"/>
        </w:rPr>
      </w:pPr>
      <w:r w:rsidRPr="00B56925">
        <w:rPr>
          <w:rFonts w:ascii="Times New Roman" w:hAnsi="Times New Roman" w:cs="Times New Roman"/>
          <w:sz w:val="24"/>
          <w:szCs w:val="24"/>
        </w:rPr>
        <w:t>Telecommuting is an accepted practice within UNDP (and within many other organisations) and it poses no problem when project activities, results and deadlines are systematically being met. However, when the situation arises that expected results are not being met in a timely fashion, like in the case of the mid-term targets for the “Moscow-based” activities, it is believed that telecommuting should be reassessed.</w:t>
      </w:r>
      <w:r w:rsidR="00145EAB">
        <w:rPr>
          <w:rFonts w:ascii="Times New Roman" w:hAnsi="Times New Roman" w:cs="Times New Roman"/>
          <w:sz w:val="24"/>
          <w:szCs w:val="24"/>
        </w:rPr>
        <w:t xml:space="preserve"> </w:t>
      </w:r>
      <w:r w:rsidR="00290838" w:rsidRPr="00B56925">
        <w:rPr>
          <w:rFonts w:ascii="Times New Roman" w:hAnsi="Times New Roman" w:cs="Times New Roman"/>
          <w:sz w:val="24"/>
          <w:szCs w:val="24"/>
        </w:rPr>
        <w:t xml:space="preserve">At the present time, project management is undertaken from an </w:t>
      </w:r>
      <w:r w:rsidR="0039765C" w:rsidRPr="00B56925">
        <w:rPr>
          <w:rFonts w:ascii="Times New Roman" w:hAnsi="Times New Roman" w:cs="Times New Roman"/>
          <w:sz w:val="24"/>
          <w:szCs w:val="24"/>
        </w:rPr>
        <w:t xml:space="preserve">almost “virtual” </w:t>
      </w:r>
      <w:r w:rsidR="00B93392" w:rsidRPr="00B56925">
        <w:rPr>
          <w:rFonts w:ascii="Times New Roman" w:hAnsi="Times New Roman" w:cs="Times New Roman"/>
          <w:sz w:val="24"/>
          <w:szCs w:val="24"/>
        </w:rPr>
        <w:t xml:space="preserve">Moscow project office, with </w:t>
      </w:r>
      <w:r w:rsidR="00B93392" w:rsidRPr="00B56925">
        <w:rPr>
          <w:rFonts w:ascii="Times New Roman" w:hAnsi="Times New Roman" w:cs="Times New Roman"/>
          <w:sz w:val="24"/>
          <w:szCs w:val="24"/>
        </w:rPr>
        <w:lastRenderedPageBreak/>
        <w:t xml:space="preserve">telecommuting by the Project Manager for 50% of his time and </w:t>
      </w:r>
      <w:r w:rsidR="00831728" w:rsidRPr="00B56925">
        <w:rPr>
          <w:rFonts w:ascii="Times New Roman" w:hAnsi="Times New Roman" w:cs="Times New Roman"/>
          <w:sz w:val="24"/>
          <w:szCs w:val="24"/>
        </w:rPr>
        <w:t xml:space="preserve">for the bulk of their time </w:t>
      </w:r>
      <w:r w:rsidR="00B93392" w:rsidRPr="00B56925">
        <w:rPr>
          <w:rFonts w:ascii="Times New Roman" w:hAnsi="Times New Roman" w:cs="Times New Roman"/>
          <w:sz w:val="24"/>
          <w:szCs w:val="24"/>
        </w:rPr>
        <w:t>by the full-time/part-time Experts, except for the Project Assistant.</w:t>
      </w:r>
    </w:p>
    <w:p w:rsidR="0039765C" w:rsidRPr="00B56925" w:rsidRDefault="0039765C" w:rsidP="0039765C">
      <w:pPr>
        <w:pStyle w:val="ListParagraph"/>
        <w:ind w:right="-604"/>
        <w:jc w:val="both"/>
        <w:rPr>
          <w:rFonts w:ascii="Times New Roman" w:hAnsi="Times New Roman" w:cs="Times New Roman"/>
          <w:sz w:val="24"/>
          <w:szCs w:val="24"/>
        </w:rPr>
      </w:pPr>
      <w:r w:rsidRPr="00B56925">
        <w:rPr>
          <w:rFonts w:ascii="Times New Roman" w:hAnsi="Times New Roman" w:cs="Times New Roman"/>
          <w:i/>
          <w:sz w:val="24"/>
          <w:szCs w:val="24"/>
        </w:rPr>
        <w:t>Suggested corrective action:</w:t>
      </w:r>
      <w:r w:rsidRPr="00B56925">
        <w:rPr>
          <w:rFonts w:ascii="Times New Roman" w:hAnsi="Times New Roman" w:cs="Times New Roman"/>
          <w:sz w:val="24"/>
          <w:szCs w:val="24"/>
        </w:rPr>
        <w:t xml:space="preserve"> The project should consider henceforth mandating all project staff, both full-time and part-time (50% of time), to commute to the office for work, just like the Project Assistant </w:t>
      </w:r>
      <w:r w:rsidR="00290838" w:rsidRPr="00B56925">
        <w:rPr>
          <w:rFonts w:ascii="Times New Roman" w:hAnsi="Times New Roman" w:cs="Times New Roman"/>
          <w:sz w:val="24"/>
          <w:szCs w:val="24"/>
        </w:rPr>
        <w:t xml:space="preserve">normally </w:t>
      </w:r>
      <w:r w:rsidRPr="00B56925">
        <w:rPr>
          <w:rFonts w:ascii="Times New Roman" w:hAnsi="Times New Roman" w:cs="Times New Roman"/>
          <w:sz w:val="24"/>
          <w:szCs w:val="24"/>
        </w:rPr>
        <w:t xml:space="preserve">does </w:t>
      </w:r>
      <w:r w:rsidR="00290838" w:rsidRPr="00B56925">
        <w:rPr>
          <w:rFonts w:ascii="Times New Roman" w:hAnsi="Times New Roman" w:cs="Times New Roman"/>
          <w:sz w:val="24"/>
          <w:szCs w:val="24"/>
        </w:rPr>
        <w:t>on a daily basis.</w:t>
      </w:r>
    </w:p>
    <w:p w:rsidR="00D47F25" w:rsidRPr="00B56925" w:rsidRDefault="00D47F25" w:rsidP="00610161">
      <w:pPr>
        <w:spacing w:after="0"/>
        <w:ind w:left="-360" w:right="-604"/>
        <w:rPr>
          <w:rFonts w:ascii="Times New Roman" w:hAnsi="Times New Roman" w:cs="Times New Roman"/>
          <w:b/>
          <w:sz w:val="24"/>
          <w:szCs w:val="24"/>
        </w:rPr>
      </w:pPr>
      <w:r w:rsidRPr="00B56925">
        <w:rPr>
          <w:rFonts w:ascii="Times New Roman" w:hAnsi="Times New Roman" w:cs="Times New Roman"/>
          <w:b/>
          <w:sz w:val="24"/>
          <w:szCs w:val="24"/>
        </w:rPr>
        <w:t>2.</w:t>
      </w:r>
      <w:r w:rsidRPr="00B56925">
        <w:rPr>
          <w:rFonts w:ascii="Times New Roman" w:hAnsi="Times New Roman" w:cs="Times New Roman"/>
          <w:b/>
          <w:sz w:val="24"/>
          <w:szCs w:val="24"/>
        </w:rPr>
        <w:tab/>
        <w:t>Introduction</w:t>
      </w:r>
    </w:p>
    <w:p w:rsidR="00D47F25" w:rsidRPr="00B56925" w:rsidRDefault="00D47F25" w:rsidP="00F0776C">
      <w:pPr>
        <w:pStyle w:val="ListParagraph"/>
        <w:numPr>
          <w:ilvl w:val="0"/>
          <w:numId w:val="10"/>
        </w:numPr>
        <w:ind w:right="-604"/>
        <w:jc w:val="both"/>
        <w:rPr>
          <w:rFonts w:ascii="Times New Roman" w:hAnsi="Times New Roman" w:cs="Times New Roman"/>
          <w:b/>
          <w:sz w:val="24"/>
          <w:szCs w:val="24"/>
        </w:rPr>
      </w:pPr>
      <w:r w:rsidRPr="00B56925">
        <w:rPr>
          <w:rFonts w:ascii="Times New Roman" w:hAnsi="Times New Roman" w:cs="Times New Roman"/>
          <w:b/>
          <w:sz w:val="24"/>
          <w:szCs w:val="24"/>
        </w:rPr>
        <w:t>Project background</w:t>
      </w:r>
    </w:p>
    <w:p w:rsidR="00BE518A" w:rsidRPr="00B56925" w:rsidRDefault="00BE518A" w:rsidP="00BE518A">
      <w:pPr>
        <w:pStyle w:val="ListParagraph"/>
        <w:ind w:left="360" w:right="-604"/>
        <w:jc w:val="both"/>
        <w:rPr>
          <w:rFonts w:ascii="Times New Roman" w:hAnsi="Times New Roman" w:cs="Times New Roman"/>
          <w:sz w:val="24"/>
          <w:szCs w:val="24"/>
        </w:rPr>
      </w:pPr>
      <w:r w:rsidRPr="00B56925">
        <w:rPr>
          <w:rFonts w:ascii="Times New Roman" w:hAnsi="Times New Roman" w:cs="Times New Roman"/>
          <w:sz w:val="24"/>
          <w:szCs w:val="24"/>
        </w:rPr>
        <w:t>Russia offers one of the world’s greatest potentials for energy savings and greenhouse gas (GHG) emission reductions in the lighting sector. It is estimated that 14% of the country’s overall electrical energy consumption is attributable to lighting, corresponding to 137.5 TWh per year. Total lighting energy savings potential in Russia is considerable at over 40% or 57 TWh per year (or 28.5 Mtn CO2/year).</w:t>
      </w:r>
    </w:p>
    <w:p w:rsidR="00BE518A" w:rsidRPr="00B56925" w:rsidRDefault="00BE518A" w:rsidP="00BE518A">
      <w:pPr>
        <w:pStyle w:val="ListParagraph"/>
        <w:ind w:left="360" w:right="-604"/>
        <w:jc w:val="both"/>
        <w:rPr>
          <w:rFonts w:ascii="Times New Roman" w:hAnsi="Times New Roman" w:cs="Times New Roman"/>
          <w:sz w:val="24"/>
          <w:szCs w:val="24"/>
        </w:rPr>
      </w:pPr>
      <w:r w:rsidRPr="00B56925">
        <w:rPr>
          <w:rFonts w:ascii="Times New Roman" w:hAnsi="Times New Roman" w:cs="Times New Roman"/>
          <w:sz w:val="24"/>
          <w:szCs w:val="24"/>
        </w:rPr>
        <w:t>Penetration of energy efficient lighting products and technologies is extremely low across all sectors of the economy. Of the estimated 1 to 1.2 billion lighting sources in Russia, more than half are incandescent lamps (97% of all lighting sources in the residential sector, and up to 20% in the industrial and commercial sectors). Here is a breakdown:</w:t>
      </w:r>
    </w:p>
    <w:p w:rsidR="00BE518A" w:rsidRPr="00B56925" w:rsidRDefault="00BE518A" w:rsidP="00BE518A">
      <w:pPr>
        <w:pStyle w:val="ListParagraph"/>
        <w:ind w:left="360" w:right="-604"/>
        <w:jc w:val="both"/>
        <w:rPr>
          <w:rFonts w:ascii="Times New Roman" w:hAnsi="Times New Roman" w:cs="Times New Roman"/>
          <w:sz w:val="24"/>
          <w:szCs w:val="24"/>
        </w:rPr>
      </w:pPr>
      <w:r w:rsidRPr="00B56925">
        <w:rPr>
          <w:rFonts w:ascii="Times New Roman" w:hAnsi="Times New Roman" w:cs="Times New Roman"/>
          <w:sz w:val="24"/>
          <w:szCs w:val="24"/>
        </w:rPr>
        <w:t>•</w:t>
      </w:r>
      <w:r w:rsidRPr="00B56925">
        <w:rPr>
          <w:rFonts w:ascii="Times New Roman" w:hAnsi="Times New Roman" w:cs="Times New Roman"/>
          <w:sz w:val="24"/>
          <w:szCs w:val="24"/>
        </w:rPr>
        <w:tab/>
        <w:t xml:space="preserve">Residential sector: 97% </w:t>
      </w:r>
      <w:r w:rsidR="00611179" w:rsidRPr="00B56925">
        <w:rPr>
          <w:rFonts w:ascii="Times New Roman" w:hAnsi="Times New Roman" w:cs="Times New Roman"/>
          <w:sz w:val="24"/>
          <w:szCs w:val="24"/>
        </w:rPr>
        <w:t>incandescent lamps (GLS, with a</w:t>
      </w:r>
      <w:r w:rsidRPr="00B56925">
        <w:rPr>
          <w:rFonts w:ascii="Times New Roman" w:hAnsi="Times New Roman" w:cs="Times New Roman"/>
          <w:sz w:val="24"/>
          <w:szCs w:val="24"/>
        </w:rPr>
        <w:t xml:space="preserve"> 75W average power); 2.7% linear fluorescent lamps (mainly T12) and 0.3% compact fluorescent lamps (CFL);</w:t>
      </w:r>
    </w:p>
    <w:p w:rsidR="00BE518A" w:rsidRPr="00B56925" w:rsidRDefault="00BE518A" w:rsidP="00BE518A">
      <w:pPr>
        <w:pStyle w:val="ListParagraph"/>
        <w:ind w:left="360" w:right="-604"/>
        <w:jc w:val="both"/>
        <w:rPr>
          <w:rFonts w:ascii="Times New Roman" w:hAnsi="Times New Roman" w:cs="Times New Roman"/>
          <w:sz w:val="24"/>
          <w:szCs w:val="24"/>
        </w:rPr>
      </w:pPr>
      <w:r w:rsidRPr="00B56925">
        <w:rPr>
          <w:rFonts w:ascii="Times New Roman" w:hAnsi="Times New Roman" w:cs="Times New Roman"/>
          <w:sz w:val="24"/>
          <w:szCs w:val="24"/>
        </w:rPr>
        <w:t>•</w:t>
      </w:r>
      <w:r w:rsidRPr="00B56925">
        <w:rPr>
          <w:rFonts w:ascii="Times New Roman" w:hAnsi="Times New Roman" w:cs="Times New Roman"/>
          <w:sz w:val="24"/>
          <w:szCs w:val="24"/>
        </w:rPr>
        <w:tab/>
        <w:t xml:space="preserve">Administrative, educational and commercial buildings: 96.2% linear fluorescent lamps (Т12 and Т8), and 3.3 % incandescent lamps; </w:t>
      </w:r>
    </w:p>
    <w:p w:rsidR="00BE518A" w:rsidRPr="00B56925" w:rsidRDefault="00BE518A" w:rsidP="00BE518A">
      <w:pPr>
        <w:pStyle w:val="ListParagraph"/>
        <w:ind w:left="360" w:right="-604"/>
        <w:jc w:val="both"/>
        <w:rPr>
          <w:rFonts w:ascii="Times New Roman" w:hAnsi="Times New Roman" w:cs="Times New Roman"/>
          <w:sz w:val="24"/>
          <w:szCs w:val="24"/>
        </w:rPr>
      </w:pPr>
      <w:r w:rsidRPr="00B56925">
        <w:rPr>
          <w:rFonts w:ascii="Times New Roman" w:hAnsi="Times New Roman" w:cs="Times New Roman"/>
          <w:sz w:val="24"/>
          <w:szCs w:val="24"/>
        </w:rPr>
        <w:t>•</w:t>
      </w:r>
      <w:r w:rsidRPr="00B56925">
        <w:rPr>
          <w:rFonts w:ascii="Times New Roman" w:hAnsi="Times New Roman" w:cs="Times New Roman"/>
          <w:sz w:val="24"/>
          <w:szCs w:val="24"/>
        </w:rPr>
        <w:tab/>
        <w:t>Industrial buildings: 45-50% linear fluorescent lamps with electromagnetic ballasts (T12 and T8); 10-20% incandescent lamps; 35% other discharge lamps (mainly mercury HID and high-pressure sodium);</w:t>
      </w:r>
    </w:p>
    <w:p w:rsidR="00BE518A" w:rsidRPr="00B56925" w:rsidRDefault="00BE518A" w:rsidP="00BE518A">
      <w:pPr>
        <w:pStyle w:val="ListParagraph"/>
        <w:ind w:left="360" w:right="-604"/>
        <w:jc w:val="both"/>
        <w:rPr>
          <w:rFonts w:ascii="Times New Roman" w:hAnsi="Times New Roman" w:cs="Times New Roman"/>
          <w:sz w:val="24"/>
          <w:szCs w:val="24"/>
        </w:rPr>
      </w:pPr>
      <w:r w:rsidRPr="00B56925">
        <w:rPr>
          <w:rFonts w:ascii="Times New Roman" w:hAnsi="Times New Roman" w:cs="Times New Roman"/>
          <w:sz w:val="24"/>
          <w:szCs w:val="24"/>
        </w:rPr>
        <w:t>•</w:t>
      </w:r>
      <w:r w:rsidRPr="00B56925">
        <w:rPr>
          <w:rFonts w:ascii="Times New Roman" w:hAnsi="Times New Roman" w:cs="Times New Roman"/>
          <w:sz w:val="24"/>
          <w:szCs w:val="24"/>
        </w:rPr>
        <w:tab/>
        <w:t>Street lighting: 30% mercury HID lamps and 60% high-pressure sodium. Metal halide lamps can be found in a few more developed regions; however, incandescent lamps are most prevalent across the country; and,</w:t>
      </w:r>
    </w:p>
    <w:p w:rsidR="00BE518A" w:rsidRPr="00B56925" w:rsidRDefault="00BE518A" w:rsidP="00BE518A">
      <w:pPr>
        <w:pStyle w:val="ListParagraph"/>
        <w:ind w:left="360" w:right="-604"/>
        <w:jc w:val="both"/>
        <w:rPr>
          <w:rFonts w:ascii="Times New Roman" w:hAnsi="Times New Roman" w:cs="Times New Roman"/>
          <w:sz w:val="24"/>
          <w:szCs w:val="24"/>
        </w:rPr>
      </w:pPr>
      <w:r w:rsidRPr="00B56925">
        <w:rPr>
          <w:rFonts w:ascii="Times New Roman" w:hAnsi="Times New Roman" w:cs="Times New Roman"/>
          <w:sz w:val="24"/>
          <w:szCs w:val="24"/>
        </w:rPr>
        <w:t>•</w:t>
      </w:r>
      <w:r w:rsidRPr="00B56925">
        <w:rPr>
          <w:rFonts w:ascii="Times New Roman" w:hAnsi="Times New Roman" w:cs="Times New Roman"/>
          <w:sz w:val="24"/>
          <w:szCs w:val="24"/>
        </w:rPr>
        <w:tab/>
        <w:t>Agricultural sector and remote rural areas: 67% high pressure HID lamps (mainly mercury); 12% linear fluorescent lamps (T12) and 10% incandescent lamps.</w:t>
      </w:r>
    </w:p>
    <w:p w:rsidR="00BE518A" w:rsidRPr="00B56925" w:rsidRDefault="00BE518A" w:rsidP="00BE518A">
      <w:pPr>
        <w:pStyle w:val="ListParagraph"/>
        <w:ind w:left="360" w:right="-604"/>
        <w:jc w:val="both"/>
        <w:rPr>
          <w:rFonts w:ascii="Times New Roman" w:hAnsi="Times New Roman" w:cs="Times New Roman"/>
          <w:sz w:val="24"/>
          <w:szCs w:val="24"/>
        </w:rPr>
      </w:pPr>
      <w:r w:rsidRPr="00B56925">
        <w:rPr>
          <w:rFonts w:ascii="Times New Roman" w:hAnsi="Times New Roman" w:cs="Times New Roman"/>
          <w:sz w:val="24"/>
          <w:szCs w:val="24"/>
        </w:rPr>
        <w:t>The prevalence of inefficient and outdated lighting technologies results in highly inefficient energy use patterns and vast energy saving potential</w:t>
      </w:r>
      <w:r w:rsidR="00DF2C6A" w:rsidRPr="00B56925">
        <w:rPr>
          <w:rFonts w:ascii="Times New Roman" w:hAnsi="Times New Roman" w:cs="Times New Roman"/>
          <w:sz w:val="24"/>
          <w:szCs w:val="24"/>
        </w:rPr>
        <w:t>.</w:t>
      </w:r>
      <w:r w:rsidRPr="00B56925">
        <w:rPr>
          <w:rFonts w:ascii="Times New Roman" w:hAnsi="Times New Roman" w:cs="Times New Roman"/>
          <w:sz w:val="24"/>
          <w:szCs w:val="24"/>
        </w:rPr>
        <w:t xml:space="preserve"> In public buildings alone, power demand for lighting is approximately 7 W/m2/100 lx, which is almost three times higher than the OECD average of 2.5 W/m2/100 lx. Overall, the generation of 1 M lm of light flux in Russia requires 36 kWh, compared to 25-26 kWh in the European Union. </w:t>
      </w:r>
    </w:p>
    <w:p w:rsidR="00610161" w:rsidRPr="00B56925" w:rsidRDefault="00BE518A" w:rsidP="00610161">
      <w:pPr>
        <w:pStyle w:val="ListParagraph"/>
        <w:ind w:left="360" w:right="-604"/>
        <w:jc w:val="both"/>
        <w:rPr>
          <w:rFonts w:ascii="Times New Roman" w:hAnsi="Times New Roman" w:cs="Times New Roman"/>
          <w:sz w:val="24"/>
          <w:szCs w:val="24"/>
        </w:rPr>
      </w:pPr>
      <w:r w:rsidRPr="00B56925">
        <w:rPr>
          <w:rFonts w:ascii="Times New Roman" w:hAnsi="Times New Roman" w:cs="Times New Roman"/>
          <w:sz w:val="24"/>
          <w:szCs w:val="24"/>
        </w:rPr>
        <w:t>S</w:t>
      </w:r>
      <w:r w:rsidR="00610161" w:rsidRPr="00B56925">
        <w:rPr>
          <w:rFonts w:ascii="Times New Roman" w:hAnsi="Times New Roman" w:cs="Times New Roman"/>
          <w:sz w:val="24"/>
          <w:szCs w:val="24"/>
        </w:rPr>
        <w:t>ubstantial savings, from 75% to 90% compared with conventional practices, can be achieved through the use of new energy efficient technologies, as demonstrated in several OECD and developing countries.</w:t>
      </w:r>
      <w:r w:rsidR="000F1D80" w:rsidRPr="00B56925">
        <w:rPr>
          <w:rFonts w:ascii="Times New Roman" w:hAnsi="Times New Roman" w:cs="Times New Roman"/>
          <w:sz w:val="24"/>
          <w:szCs w:val="24"/>
        </w:rPr>
        <w:t xml:space="preserve"> Energy </w:t>
      </w:r>
      <w:r w:rsidR="00610161" w:rsidRPr="00B56925">
        <w:rPr>
          <w:rFonts w:ascii="Times New Roman" w:hAnsi="Times New Roman" w:cs="Times New Roman"/>
          <w:sz w:val="24"/>
          <w:szCs w:val="24"/>
        </w:rPr>
        <w:t xml:space="preserve">Efficient Lighting (EEL) programmes, aimed at phasing-out incandescent lamps and other inefficient technologies, reduce energy use by 30% within 5 to 7 years, while enhancing the quality of lighting. </w:t>
      </w:r>
    </w:p>
    <w:p w:rsidR="00610161" w:rsidRPr="00B56925" w:rsidRDefault="00611179" w:rsidP="00610161">
      <w:pPr>
        <w:pStyle w:val="ListParagraph"/>
        <w:ind w:left="360" w:right="-604"/>
        <w:jc w:val="both"/>
        <w:rPr>
          <w:rFonts w:ascii="Times New Roman" w:hAnsi="Times New Roman" w:cs="Times New Roman"/>
          <w:sz w:val="24"/>
          <w:szCs w:val="24"/>
        </w:rPr>
      </w:pPr>
      <w:r w:rsidRPr="00B56925">
        <w:rPr>
          <w:rFonts w:ascii="Times New Roman" w:hAnsi="Times New Roman" w:cs="Times New Roman"/>
          <w:sz w:val="24"/>
          <w:szCs w:val="24"/>
        </w:rPr>
        <w:t>Towards this end, t</w:t>
      </w:r>
      <w:r w:rsidR="005E1569" w:rsidRPr="00B56925">
        <w:rPr>
          <w:rFonts w:ascii="Times New Roman" w:hAnsi="Times New Roman" w:cs="Times New Roman"/>
          <w:sz w:val="24"/>
          <w:szCs w:val="24"/>
        </w:rPr>
        <w:t xml:space="preserve">he country passed </w:t>
      </w:r>
      <w:r w:rsidR="00610161" w:rsidRPr="00B56925">
        <w:rPr>
          <w:rFonts w:ascii="Times New Roman" w:hAnsi="Times New Roman" w:cs="Times New Roman"/>
          <w:sz w:val="24"/>
          <w:szCs w:val="24"/>
        </w:rPr>
        <w:t xml:space="preserve">Federal Law </w:t>
      </w:r>
      <w:r w:rsidR="005E1569" w:rsidRPr="00B56925">
        <w:rPr>
          <w:rFonts w:ascii="Times New Roman" w:hAnsi="Times New Roman" w:cs="Times New Roman"/>
          <w:sz w:val="24"/>
          <w:szCs w:val="24"/>
        </w:rPr>
        <w:t xml:space="preserve">No. 621 </w:t>
      </w:r>
      <w:r w:rsidR="00610161" w:rsidRPr="00B56925">
        <w:rPr>
          <w:rFonts w:ascii="Times New Roman" w:hAnsi="Times New Roman" w:cs="Times New Roman"/>
          <w:sz w:val="24"/>
          <w:szCs w:val="24"/>
        </w:rPr>
        <w:t>on Energy Conservation and Energy Ef</w:t>
      </w:r>
      <w:r w:rsidR="008A73C6" w:rsidRPr="00B56925">
        <w:rPr>
          <w:rFonts w:ascii="Times New Roman" w:hAnsi="Times New Roman" w:cs="Times New Roman"/>
          <w:sz w:val="24"/>
          <w:szCs w:val="24"/>
        </w:rPr>
        <w:t>ficiency Improvement in November 2009. This law</w:t>
      </w:r>
      <w:r w:rsidR="00610161" w:rsidRPr="00B56925">
        <w:rPr>
          <w:rFonts w:ascii="Times New Roman" w:hAnsi="Times New Roman" w:cs="Times New Roman"/>
          <w:sz w:val="24"/>
          <w:szCs w:val="24"/>
        </w:rPr>
        <w:t xml:space="preserve"> provides </w:t>
      </w:r>
      <w:r w:rsidR="008A73C6" w:rsidRPr="00B56925">
        <w:rPr>
          <w:rFonts w:ascii="Times New Roman" w:hAnsi="Times New Roman" w:cs="Times New Roman"/>
          <w:sz w:val="24"/>
          <w:szCs w:val="24"/>
        </w:rPr>
        <w:t xml:space="preserve">for </w:t>
      </w:r>
      <w:r w:rsidR="00610161" w:rsidRPr="00B56925">
        <w:rPr>
          <w:rFonts w:ascii="Times New Roman" w:hAnsi="Times New Roman" w:cs="Times New Roman"/>
          <w:sz w:val="24"/>
          <w:szCs w:val="24"/>
        </w:rPr>
        <w:t>a number of concrete measur</w:t>
      </w:r>
      <w:r w:rsidR="008A73C6" w:rsidRPr="00B56925">
        <w:rPr>
          <w:rFonts w:ascii="Times New Roman" w:hAnsi="Times New Roman" w:cs="Times New Roman"/>
          <w:sz w:val="24"/>
          <w:szCs w:val="24"/>
        </w:rPr>
        <w:t>es, incentives and mechanisms that are geared towards promoting</w:t>
      </w:r>
      <w:r w:rsidR="00610161" w:rsidRPr="00B56925">
        <w:rPr>
          <w:rFonts w:ascii="Times New Roman" w:hAnsi="Times New Roman" w:cs="Times New Roman"/>
          <w:sz w:val="24"/>
          <w:szCs w:val="24"/>
        </w:rPr>
        <w:t xml:space="preserve"> energy and ecological efficiency in all sectors of the economy. For the lighting sector, the law envisaged a gradual phase-out of incandescent lamps starting with high wattage lamps (more than 100 W) in 2011. </w:t>
      </w:r>
      <w:r w:rsidR="00610161" w:rsidRPr="00B56925">
        <w:rPr>
          <w:rFonts w:ascii="Times New Roman" w:hAnsi="Times New Roman" w:cs="Times New Roman"/>
          <w:sz w:val="24"/>
          <w:szCs w:val="24"/>
        </w:rPr>
        <w:lastRenderedPageBreak/>
        <w:t>Despite explicit policy statements, the enforcement of th</w:t>
      </w:r>
      <w:r w:rsidR="008A73C6" w:rsidRPr="00B56925">
        <w:rPr>
          <w:rFonts w:ascii="Times New Roman" w:hAnsi="Times New Roman" w:cs="Times New Roman"/>
          <w:sz w:val="24"/>
          <w:szCs w:val="24"/>
        </w:rPr>
        <w:t>ese policies is still inadequate</w:t>
      </w:r>
      <w:r w:rsidR="00610161" w:rsidRPr="00B56925">
        <w:rPr>
          <w:rFonts w:ascii="Times New Roman" w:hAnsi="Times New Roman" w:cs="Times New Roman"/>
          <w:sz w:val="24"/>
          <w:szCs w:val="24"/>
        </w:rPr>
        <w:t xml:space="preserve"> and requires a lot of further regulatory work and capacity building. Supplementary regulatory framework, many by-laws and enforcement mechanisms still need to be developed.</w:t>
      </w:r>
    </w:p>
    <w:p w:rsidR="00D47F25" w:rsidRPr="00B56925" w:rsidRDefault="00D47F25" w:rsidP="00F0776C">
      <w:pPr>
        <w:pStyle w:val="ListParagraph"/>
        <w:numPr>
          <w:ilvl w:val="0"/>
          <w:numId w:val="10"/>
        </w:numPr>
        <w:ind w:right="-604"/>
        <w:rPr>
          <w:rFonts w:ascii="Times New Roman" w:hAnsi="Times New Roman" w:cs="Times New Roman"/>
          <w:b/>
          <w:sz w:val="24"/>
          <w:szCs w:val="24"/>
        </w:rPr>
      </w:pPr>
      <w:r w:rsidRPr="00B56925">
        <w:rPr>
          <w:rFonts w:ascii="Times New Roman" w:hAnsi="Times New Roman" w:cs="Times New Roman"/>
          <w:b/>
          <w:sz w:val="24"/>
          <w:szCs w:val="24"/>
        </w:rPr>
        <w:t>Purpose of the evaluation</w:t>
      </w:r>
    </w:p>
    <w:p w:rsidR="009E18D8" w:rsidRPr="00B56925" w:rsidRDefault="009E18D8" w:rsidP="009E18D8">
      <w:pPr>
        <w:pStyle w:val="ListParagraph"/>
        <w:ind w:left="360" w:right="-604"/>
        <w:jc w:val="both"/>
        <w:rPr>
          <w:rFonts w:ascii="Times New Roman" w:hAnsi="Times New Roman" w:cs="Times New Roman"/>
          <w:sz w:val="24"/>
          <w:szCs w:val="24"/>
        </w:rPr>
      </w:pPr>
      <w:r w:rsidRPr="00B56925">
        <w:rPr>
          <w:rFonts w:ascii="Times New Roman" w:hAnsi="Times New Roman" w:cs="Times New Roman"/>
          <w:sz w:val="24"/>
          <w:szCs w:val="24"/>
        </w:rPr>
        <w:t>As outlined in the ToRs, the purpose of a mid-term evaluation is to “identify potential project design problems, assess progress towards the achievement of objectives, identify and document lessons learned (including lessons that might improve design and implementation of other UNDP/GEF projects), and to make recommendations regarding specific actions that might be taken to improve the project”. The mid-term evaluation is also expected “to serve as a means of validating or filling the gaps in the initial assessment of relevance, effectiveness and efficiency obtained from monitoring. It provides the opportunity to assess early signs of project success or failure and prompt necessary adjustments”.</w:t>
      </w:r>
    </w:p>
    <w:p w:rsidR="00D47F25" w:rsidRPr="00B56925" w:rsidRDefault="00D47F25" w:rsidP="00F0776C">
      <w:pPr>
        <w:pStyle w:val="ListParagraph"/>
        <w:numPr>
          <w:ilvl w:val="0"/>
          <w:numId w:val="10"/>
        </w:numPr>
        <w:ind w:right="-604"/>
        <w:rPr>
          <w:rFonts w:ascii="Times New Roman" w:hAnsi="Times New Roman" w:cs="Times New Roman"/>
          <w:b/>
          <w:sz w:val="24"/>
          <w:szCs w:val="24"/>
        </w:rPr>
      </w:pPr>
      <w:r w:rsidRPr="00B56925">
        <w:rPr>
          <w:rFonts w:ascii="Times New Roman" w:hAnsi="Times New Roman" w:cs="Times New Roman"/>
          <w:b/>
          <w:sz w:val="24"/>
          <w:szCs w:val="24"/>
        </w:rPr>
        <w:t>Key issues to be addressed</w:t>
      </w:r>
    </w:p>
    <w:p w:rsidR="00DE3390" w:rsidRPr="00B56925" w:rsidRDefault="00DE3390" w:rsidP="00DE3390">
      <w:pPr>
        <w:pStyle w:val="ListParagraph"/>
        <w:ind w:left="360" w:right="-604"/>
        <w:jc w:val="both"/>
        <w:rPr>
          <w:rFonts w:ascii="Times New Roman" w:hAnsi="Times New Roman" w:cs="Times New Roman"/>
          <w:sz w:val="24"/>
          <w:szCs w:val="24"/>
        </w:rPr>
      </w:pPr>
      <w:r w:rsidRPr="00B56925">
        <w:rPr>
          <w:rFonts w:ascii="Times New Roman" w:hAnsi="Times New Roman" w:cs="Times New Roman"/>
          <w:sz w:val="24"/>
          <w:szCs w:val="24"/>
        </w:rPr>
        <w:t>Evaluations of GEF projects, whether mid-term or final, explore five major criteria:</w:t>
      </w:r>
    </w:p>
    <w:p w:rsidR="00DE3390" w:rsidRPr="00B56925" w:rsidRDefault="00DE3390" w:rsidP="00DE3390">
      <w:pPr>
        <w:pStyle w:val="ListParagraph"/>
        <w:ind w:left="360" w:right="-604"/>
        <w:jc w:val="both"/>
        <w:rPr>
          <w:rFonts w:ascii="Times New Roman" w:hAnsi="Times New Roman" w:cs="Times New Roman"/>
          <w:sz w:val="24"/>
          <w:szCs w:val="24"/>
        </w:rPr>
      </w:pPr>
      <w:r w:rsidRPr="00B56925">
        <w:rPr>
          <w:rFonts w:ascii="Times New Roman" w:hAnsi="Times New Roman" w:cs="Times New Roman"/>
          <w:sz w:val="24"/>
          <w:szCs w:val="24"/>
        </w:rPr>
        <w:t xml:space="preserve">(i) Relevance: the extent to which the activity is suited to local and national development priorities and organizational policies, including changes over time. </w:t>
      </w:r>
    </w:p>
    <w:p w:rsidR="00DE3390" w:rsidRPr="00B56925" w:rsidRDefault="00DE3390" w:rsidP="00DE3390">
      <w:pPr>
        <w:pStyle w:val="ListParagraph"/>
        <w:ind w:left="360" w:right="-604"/>
        <w:jc w:val="both"/>
        <w:rPr>
          <w:rFonts w:ascii="Times New Roman" w:hAnsi="Times New Roman" w:cs="Times New Roman"/>
          <w:sz w:val="24"/>
          <w:szCs w:val="24"/>
        </w:rPr>
      </w:pPr>
      <w:r w:rsidRPr="00B56925">
        <w:rPr>
          <w:rFonts w:ascii="Times New Roman" w:hAnsi="Times New Roman" w:cs="Times New Roman"/>
          <w:sz w:val="24"/>
          <w:szCs w:val="24"/>
        </w:rPr>
        <w:t xml:space="preserve">(ii) Effectiveness: the extent to which an objective has been achieved or how likely it is to be achieved. </w:t>
      </w:r>
    </w:p>
    <w:p w:rsidR="00DE3390" w:rsidRPr="00B56925" w:rsidRDefault="00DE3390" w:rsidP="00DE3390">
      <w:pPr>
        <w:pStyle w:val="ListParagraph"/>
        <w:ind w:left="360" w:right="-604"/>
        <w:jc w:val="both"/>
        <w:rPr>
          <w:rFonts w:ascii="Times New Roman" w:hAnsi="Times New Roman" w:cs="Times New Roman"/>
          <w:sz w:val="24"/>
          <w:szCs w:val="24"/>
        </w:rPr>
      </w:pPr>
      <w:r w:rsidRPr="00B56925">
        <w:rPr>
          <w:rFonts w:ascii="Times New Roman" w:hAnsi="Times New Roman" w:cs="Times New Roman"/>
          <w:sz w:val="24"/>
          <w:szCs w:val="24"/>
        </w:rPr>
        <w:t xml:space="preserve">(iii) Efficiency: the extent to which results have been delivered with the least costly resources possible. </w:t>
      </w:r>
    </w:p>
    <w:p w:rsidR="00DE3390" w:rsidRPr="00B56925" w:rsidRDefault="00E528FE" w:rsidP="00DE3390">
      <w:pPr>
        <w:pStyle w:val="ListParagraph"/>
        <w:ind w:left="360" w:right="-604"/>
        <w:jc w:val="both"/>
        <w:rPr>
          <w:rFonts w:ascii="Times New Roman" w:hAnsi="Times New Roman" w:cs="Times New Roman"/>
          <w:sz w:val="24"/>
          <w:szCs w:val="24"/>
        </w:rPr>
      </w:pPr>
      <w:r w:rsidRPr="00B56925">
        <w:rPr>
          <w:rFonts w:ascii="Times New Roman" w:hAnsi="Times New Roman" w:cs="Times New Roman"/>
          <w:sz w:val="24"/>
          <w:szCs w:val="24"/>
        </w:rPr>
        <w:t xml:space="preserve">(iv) </w:t>
      </w:r>
      <w:r w:rsidR="00DE3390" w:rsidRPr="00B56925">
        <w:rPr>
          <w:rFonts w:ascii="Times New Roman" w:hAnsi="Times New Roman" w:cs="Times New Roman"/>
          <w:sz w:val="24"/>
          <w:szCs w:val="24"/>
        </w:rPr>
        <w:t xml:space="preserve">Results: the positive and negative, and foreseen and unforeseen, changes to and effects produced by a development intervention. In GEF terms, results include direct project outputs, short- to medium-term outcomes, and longer-term impacts including global environmental benefits, replication effects and other local effects. </w:t>
      </w:r>
    </w:p>
    <w:p w:rsidR="00AD26C5" w:rsidRPr="00B56925" w:rsidRDefault="00DE3390" w:rsidP="00DE3390">
      <w:pPr>
        <w:pStyle w:val="ListParagraph"/>
        <w:ind w:left="360" w:right="-604"/>
        <w:jc w:val="both"/>
        <w:rPr>
          <w:rFonts w:ascii="Times New Roman" w:hAnsi="Times New Roman" w:cs="Times New Roman"/>
          <w:sz w:val="24"/>
          <w:szCs w:val="24"/>
        </w:rPr>
      </w:pPr>
      <w:r w:rsidRPr="00B56925">
        <w:rPr>
          <w:rFonts w:ascii="Times New Roman" w:hAnsi="Times New Roman" w:cs="Times New Roman"/>
          <w:sz w:val="24"/>
          <w:szCs w:val="24"/>
        </w:rPr>
        <w:t>(v) Sustainability: the likely ability of an intervention to continue to deliver benefits for an extended period of time after completion.  Projects need to be environmentally as well as financially and socially sustainable.</w:t>
      </w:r>
    </w:p>
    <w:p w:rsidR="00D47F25" w:rsidRPr="00B56925" w:rsidRDefault="00D47F25" w:rsidP="00F0776C">
      <w:pPr>
        <w:pStyle w:val="ListParagraph"/>
        <w:numPr>
          <w:ilvl w:val="0"/>
          <w:numId w:val="10"/>
        </w:numPr>
        <w:ind w:right="-604"/>
        <w:rPr>
          <w:rFonts w:ascii="Times New Roman" w:hAnsi="Times New Roman" w:cs="Times New Roman"/>
          <w:b/>
          <w:sz w:val="24"/>
          <w:szCs w:val="24"/>
        </w:rPr>
      </w:pPr>
      <w:r w:rsidRPr="00B56925">
        <w:rPr>
          <w:rFonts w:ascii="Times New Roman" w:hAnsi="Times New Roman" w:cs="Times New Roman"/>
          <w:b/>
          <w:sz w:val="24"/>
          <w:szCs w:val="24"/>
        </w:rPr>
        <w:t>The outputs of the evaluation and how will they be used</w:t>
      </w:r>
    </w:p>
    <w:p w:rsidR="008A73C6" w:rsidRPr="00B56925" w:rsidRDefault="008A73C6" w:rsidP="008A73C6">
      <w:pPr>
        <w:pStyle w:val="ListParagraph"/>
        <w:spacing w:before="120" w:after="120"/>
        <w:ind w:left="360" w:right="-604"/>
        <w:jc w:val="both"/>
        <w:rPr>
          <w:rFonts w:ascii="Times New Roman" w:hAnsi="Times New Roman" w:cs="Times New Roman"/>
          <w:b/>
          <w:sz w:val="24"/>
          <w:szCs w:val="24"/>
        </w:rPr>
      </w:pPr>
      <w:r w:rsidRPr="00B56925">
        <w:rPr>
          <w:rFonts w:ascii="Times New Roman" w:hAnsi="Times New Roman" w:cs="Times New Roman"/>
          <w:sz w:val="24"/>
          <w:szCs w:val="24"/>
        </w:rPr>
        <w:t xml:space="preserve">The evaluation </w:t>
      </w:r>
      <w:r w:rsidR="00D248CD" w:rsidRPr="00B56925">
        <w:rPr>
          <w:rFonts w:ascii="Times New Roman" w:hAnsi="Times New Roman" w:cs="Times New Roman"/>
          <w:sz w:val="24"/>
          <w:szCs w:val="24"/>
        </w:rPr>
        <w:t>will</w:t>
      </w:r>
      <w:r w:rsidRPr="00B56925">
        <w:rPr>
          <w:rFonts w:ascii="Times New Roman" w:hAnsi="Times New Roman" w:cs="Times New Roman"/>
          <w:sz w:val="24"/>
          <w:szCs w:val="24"/>
        </w:rPr>
        <w:t xml:space="preserve"> provide a comprehensive overall assess</w:t>
      </w:r>
      <w:r w:rsidR="00DE3390" w:rsidRPr="00B56925">
        <w:rPr>
          <w:rFonts w:ascii="Times New Roman" w:hAnsi="Times New Roman" w:cs="Times New Roman"/>
          <w:sz w:val="24"/>
          <w:szCs w:val="24"/>
        </w:rPr>
        <w:t>ment of the project and</w:t>
      </w:r>
      <w:r w:rsidRPr="00B56925">
        <w:rPr>
          <w:rFonts w:ascii="Times New Roman" w:hAnsi="Times New Roman" w:cs="Times New Roman"/>
          <w:sz w:val="24"/>
          <w:szCs w:val="24"/>
        </w:rPr>
        <w:t xml:space="preserve"> an opportunity to critically assess administrative and technical strategies</w:t>
      </w:r>
      <w:r w:rsidR="00D248CD" w:rsidRPr="00B56925">
        <w:rPr>
          <w:rFonts w:ascii="Times New Roman" w:hAnsi="Times New Roman" w:cs="Times New Roman"/>
          <w:sz w:val="24"/>
          <w:szCs w:val="24"/>
        </w:rPr>
        <w:t>,</w:t>
      </w:r>
      <w:r w:rsidRPr="00B56925">
        <w:rPr>
          <w:rFonts w:ascii="Times New Roman" w:hAnsi="Times New Roman" w:cs="Times New Roman"/>
          <w:sz w:val="24"/>
          <w:szCs w:val="24"/>
        </w:rPr>
        <w:t xml:space="preserve"> issues and constrain</w:t>
      </w:r>
      <w:r w:rsidR="00D248CD" w:rsidRPr="00B56925">
        <w:rPr>
          <w:rFonts w:ascii="Times New Roman" w:hAnsi="Times New Roman" w:cs="Times New Roman"/>
          <w:sz w:val="24"/>
          <w:szCs w:val="24"/>
        </w:rPr>
        <w:t>t</w:t>
      </w:r>
      <w:r w:rsidRPr="00B56925">
        <w:rPr>
          <w:rFonts w:ascii="Times New Roman" w:hAnsi="Times New Roman" w:cs="Times New Roman"/>
          <w:sz w:val="24"/>
          <w:szCs w:val="24"/>
        </w:rPr>
        <w:t xml:space="preserve">s associated with </w:t>
      </w:r>
      <w:r w:rsidR="00D248CD" w:rsidRPr="00B56925">
        <w:rPr>
          <w:rFonts w:ascii="Times New Roman" w:hAnsi="Times New Roman" w:cs="Times New Roman"/>
          <w:sz w:val="24"/>
          <w:szCs w:val="24"/>
        </w:rPr>
        <w:t xml:space="preserve">such a </w:t>
      </w:r>
      <w:r w:rsidRPr="00B56925">
        <w:rPr>
          <w:rFonts w:ascii="Times New Roman" w:hAnsi="Times New Roman" w:cs="Times New Roman"/>
          <w:sz w:val="24"/>
          <w:szCs w:val="24"/>
        </w:rPr>
        <w:t xml:space="preserve">large </w:t>
      </w:r>
      <w:r w:rsidR="00D248CD" w:rsidRPr="00B56925">
        <w:rPr>
          <w:rFonts w:ascii="Times New Roman" w:hAnsi="Times New Roman" w:cs="Times New Roman"/>
          <w:sz w:val="24"/>
          <w:szCs w:val="24"/>
        </w:rPr>
        <w:t>initiative involving several partners</w:t>
      </w:r>
      <w:r w:rsidRPr="00B56925">
        <w:rPr>
          <w:rFonts w:ascii="Times New Roman" w:hAnsi="Times New Roman" w:cs="Times New Roman"/>
          <w:sz w:val="24"/>
          <w:szCs w:val="24"/>
        </w:rPr>
        <w:t xml:space="preserve">. </w:t>
      </w:r>
      <w:r w:rsidR="00D248CD" w:rsidRPr="00B56925">
        <w:rPr>
          <w:rFonts w:ascii="Times New Roman" w:hAnsi="Times New Roman" w:cs="Times New Roman"/>
          <w:sz w:val="24"/>
          <w:szCs w:val="24"/>
        </w:rPr>
        <w:t>It will</w:t>
      </w:r>
      <w:r w:rsidRPr="00B56925">
        <w:rPr>
          <w:rFonts w:ascii="Times New Roman" w:hAnsi="Times New Roman" w:cs="Times New Roman"/>
          <w:sz w:val="24"/>
          <w:szCs w:val="24"/>
        </w:rPr>
        <w:t xml:space="preserve"> also provide recommendations for strategies, approaches and/or activities t</w:t>
      </w:r>
      <w:r w:rsidR="00D248CD" w:rsidRPr="00B56925">
        <w:rPr>
          <w:rFonts w:ascii="Times New Roman" w:hAnsi="Times New Roman" w:cs="Times New Roman"/>
          <w:sz w:val="24"/>
          <w:szCs w:val="24"/>
        </w:rPr>
        <w:t>o improve the potential of the p</w:t>
      </w:r>
      <w:r w:rsidRPr="00B56925">
        <w:rPr>
          <w:rFonts w:ascii="Times New Roman" w:hAnsi="Times New Roman" w:cs="Times New Roman"/>
          <w:sz w:val="24"/>
          <w:szCs w:val="24"/>
        </w:rPr>
        <w:t xml:space="preserve">roject to achieve </w:t>
      </w:r>
      <w:r w:rsidR="00D248CD" w:rsidRPr="00B56925">
        <w:rPr>
          <w:rFonts w:ascii="Times New Roman" w:hAnsi="Times New Roman" w:cs="Times New Roman"/>
          <w:sz w:val="24"/>
          <w:szCs w:val="24"/>
        </w:rPr>
        <w:t xml:space="preserve">the </w:t>
      </w:r>
      <w:r w:rsidRPr="00B56925">
        <w:rPr>
          <w:rFonts w:ascii="Times New Roman" w:hAnsi="Times New Roman" w:cs="Times New Roman"/>
          <w:sz w:val="24"/>
          <w:szCs w:val="24"/>
        </w:rPr>
        <w:t>expected outcomes and</w:t>
      </w:r>
      <w:r w:rsidR="00D248CD" w:rsidRPr="00B56925">
        <w:rPr>
          <w:rFonts w:ascii="Times New Roman" w:hAnsi="Times New Roman" w:cs="Times New Roman"/>
          <w:sz w:val="24"/>
          <w:szCs w:val="24"/>
        </w:rPr>
        <w:t xml:space="preserve"> meet the objective within the p</w:t>
      </w:r>
      <w:r w:rsidRPr="00B56925">
        <w:rPr>
          <w:rFonts w:ascii="Times New Roman" w:hAnsi="Times New Roman" w:cs="Times New Roman"/>
          <w:sz w:val="24"/>
          <w:szCs w:val="24"/>
        </w:rPr>
        <w:t xml:space="preserve">roject timeframe. </w:t>
      </w:r>
      <w:r w:rsidRPr="00B56925">
        <w:rPr>
          <w:rFonts w:ascii="Times New Roman" w:hAnsi="Times New Roman" w:cs="Times New Roman"/>
          <w:color w:val="000000"/>
          <w:sz w:val="24"/>
          <w:szCs w:val="24"/>
        </w:rPr>
        <w:t xml:space="preserve">Findings of this evaluation will be incorporated as recommendations for enhanced implementation of </w:t>
      </w:r>
      <w:r w:rsidR="00D248CD" w:rsidRPr="00B56925">
        <w:rPr>
          <w:rFonts w:ascii="Times New Roman" w:hAnsi="Times New Roman" w:cs="Times New Roman"/>
          <w:color w:val="000000"/>
          <w:sz w:val="24"/>
          <w:szCs w:val="24"/>
        </w:rPr>
        <w:t>planned activities during the remaining timeframe of the</w:t>
      </w:r>
      <w:r w:rsidRPr="00B56925">
        <w:rPr>
          <w:rFonts w:ascii="Times New Roman" w:hAnsi="Times New Roman" w:cs="Times New Roman"/>
          <w:color w:val="000000"/>
          <w:sz w:val="24"/>
          <w:szCs w:val="24"/>
        </w:rPr>
        <w:t xml:space="preserve"> project</w:t>
      </w:r>
      <w:r w:rsidR="00D248CD" w:rsidRPr="00B56925">
        <w:rPr>
          <w:rFonts w:ascii="Times New Roman" w:hAnsi="Times New Roman" w:cs="Times New Roman"/>
          <w:color w:val="000000"/>
          <w:sz w:val="24"/>
          <w:szCs w:val="24"/>
        </w:rPr>
        <w:t>.</w:t>
      </w:r>
    </w:p>
    <w:p w:rsidR="00D47F25" w:rsidRPr="00B56925" w:rsidRDefault="00D47F25" w:rsidP="00F0776C">
      <w:pPr>
        <w:pStyle w:val="ListParagraph"/>
        <w:numPr>
          <w:ilvl w:val="0"/>
          <w:numId w:val="10"/>
        </w:numPr>
        <w:ind w:right="-604"/>
        <w:rPr>
          <w:rFonts w:ascii="Times New Roman" w:hAnsi="Times New Roman" w:cs="Times New Roman"/>
          <w:b/>
          <w:sz w:val="24"/>
          <w:szCs w:val="24"/>
        </w:rPr>
      </w:pPr>
      <w:r w:rsidRPr="00B56925">
        <w:rPr>
          <w:rFonts w:ascii="Times New Roman" w:hAnsi="Times New Roman" w:cs="Times New Roman"/>
          <w:b/>
          <w:sz w:val="24"/>
          <w:szCs w:val="24"/>
        </w:rPr>
        <w:t>Methodology of the evaluation</w:t>
      </w:r>
    </w:p>
    <w:p w:rsidR="00BD657A" w:rsidRPr="00B56925" w:rsidRDefault="00BD657A" w:rsidP="0097475F">
      <w:pPr>
        <w:pStyle w:val="ListParagraph"/>
        <w:ind w:left="360" w:right="-604"/>
        <w:jc w:val="both"/>
        <w:rPr>
          <w:rFonts w:ascii="Times New Roman" w:hAnsi="Times New Roman" w:cs="Times New Roman"/>
          <w:sz w:val="24"/>
          <w:szCs w:val="24"/>
        </w:rPr>
      </w:pPr>
      <w:r w:rsidRPr="00B56925">
        <w:rPr>
          <w:rFonts w:ascii="Times New Roman" w:hAnsi="Times New Roman" w:cs="Times New Roman"/>
          <w:sz w:val="24"/>
          <w:szCs w:val="24"/>
        </w:rPr>
        <w:t xml:space="preserve">In preparing the evaluation, </w:t>
      </w:r>
      <w:r w:rsidR="00E12531" w:rsidRPr="00B56925">
        <w:rPr>
          <w:rFonts w:ascii="Times New Roman" w:hAnsi="Times New Roman" w:cs="Times New Roman"/>
          <w:sz w:val="24"/>
          <w:szCs w:val="24"/>
        </w:rPr>
        <w:t>the Evaluator</w:t>
      </w:r>
      <w:r w:rsidR="00D34451" w:rsidRPr="00B56925">
        <w:rPr>
          <w:rFonts w:ascii="Times New Roman" w:hAnsi="Times New Roman" w:cs="Times New Roman"/>
          <w:sz w:val="24"/>
          <w:szCs w:val="24"/>
        </w:rPr>
        <w:t xml:space="preserve"> focused on reviewing</w:t>
      </w:r>
      <w:r w:rsidRPr="00B56925">
        <w:rPr>
          <w:rFonts w:ascii="Times New Roman" w:hAnsi="Times New Roman" w:cs="Times New Roman"/>
          <w:sz w:val="24"/>
          <w:szCs w:val="24"/>
        </w:rPr>
        <w:t xml:space="preserve"> the Project Document</w:t>
      </w:r>
      <w:r w:rsidR="00A8583E" w:rsidRPr="00B56925">
        <w:rPr>
          <w:rFonts w:ascii="Times New Roman" w:hAnsi="Times New Roman" w:cs="Times New Roman"/>
          <w:sz w:val="24"/>
          <w:szCs w:val="24"/>
        </w:rPr>
        <w:t>, Inception Report,</w:t>
      </w:r>
      <w:r w:rsidR="00A97AF5" w:rsidRPr="00B56925">
        <w:rPr>
          <w:rFonts w:ascii="Times New Roman" w:hAnsi="Times New Roman" w:cs="Times New Roman"/>
          <w:sz w:val="24"/>
          <w:szCs w:val="24"/>
        </w:rPr>
        <w:t xml:space="preserve"> Annual Project Review</w:t>
      </w:r>
      <w:r w:rsidR="00532FE1" w:rsidRPr="00B56925">
        <w:rPr>
          <w:rFonts w:ascii="Times New Roman" w:hAnsi="Times New Roman" w:cs="Times New Roman"/>
          <w:sz w:val="24"/>
          <w:szCs w:val="24"/>
        </w:rPr>
        <w:t>,</w:t>
      </w:r>
      <w:r w:rsidR="00C840BE" w:rsidRPr="00B56925">
        <w:rPr>
          <w:rFonts w:ascii="Times New Roman" w:hAnsi="Times New Roman" w:cs="Times New Roman"/>
          <w:sz w:val="24"/>
          <w:szCs w:val="24"/>
        </w:rPr>
        <w:t xml:space="preserve"> Project Information Reports</w:t>
      </w:r>
      <w:r w:rsidR="00145EAB">
        <w:rPr>
          <w:rFonts w:ascii="Times New Roman" w:hAnsi="Times New Roman" w:cs="Times New Roman"/>
          <w:sz w:val="24"/>
          <w:szCs w:val="24"/>
        </w:rPr>
        <w:t xml:space="preserve"> </w:t>
      </w:r>
      <w:r w:rsidR="00532FE1" w:rsidRPr="00B56925">
        <w:rPr>
          <w:rFonts w:ascii="Times New Roman" w:hAnsi="Times New Roman" w:cs="Times New Roman"/>
          <w:sz w:val="24"/>
          <w:szCs w:val="24"/>
        </w:rPr>
        <w:t xml:space="preserve">and Annual Work Plans </w:t>
      </w:r>
      <w:r w:rsidR="00A8583E" w:rsidRPr="00B56925">
        <w:rPr>
          <w:rFonts w:ascii="Times New Roman" w:hAnsi="Times New Roman" w:cs="Times New Roman"/>
          <w:sz w:val="24"/>
          <w:szCs w:val="24"/>
        </w:rPr>
        <w:t xml:space="preserve">for 2011 and 2012.In addition, during the course of the mission in Moscow, </w:t>
      </w:r>
      <w:r w:rsidR="00E12531" w:rsidRPr="00B56925">
        <w:rPr>
          <w:rFonts w:ascii="Times New Roman" w:hAnsi="Times New Roman" w:cs="Times New Roman"/>
          <w:sz w:val="24"/>
          <w:szCs w:val="24"/>
        </w:rPr>
        <w:t>he</w:t>
      </w:r>
      <w:r w:rsidR="00145EAB">
        <w:rPr>
          <w:rFonts w:ascii="Times New Roman" w:hAnsi="Times New Roman" w:cs="Times New Roman"/>
          <w:sz w:val="24"/>
          <w:szCs w:val="24"/>
        </w:rPr>
        <w:t xml:space="preserve"> </w:t>
      </w:r>
      <w:r w:rsidR="00DE3390" w:rsidRPr="00B56925">
        <w:rPr>
          <w:rFonts w:ascii="Times New Roman" w:hAnsi="Times New Roman" w:cs="Times New Roman"/>
          <w:sz w:val="24"/>
          <w:szCs w:val="24"/>
        </w:rPr>
        <w:t>familiarised him</w:t>
      </w:r>
      <w:r w:rsidR="00AB3A07" w:rsidRPr="00B56925">
        <w:rPr>
          <w:rFonts w:ascii="Times New Roman" w:hAnsi="Times New Roman" w:cs="Times New Roman"/>
          <w:sz w:val="24"/>
          <w:szCs w:val="24"/>
        </w:rPr>
        <w:t>self with Gov</w:t>
      </w:r>
      <w:r w:rsidR="00DE3390" w:rsidRPr="00B56925">
        <w:rPr>
          <w:rFonts w:ascii="Times New Roman" w:hAnsi="Times New Roman" w:cs="Times New Roman"/>
          <w:sz w:val="24"/>
          <w:szCs w:val="24"/>
        </w:rPr>
        <w:t>ernment</w:t>
      </w:r>
      <w:r w:rsidR="00B74B76" w:rsidRPr="00B56925">
        <w:rPr>
          <w:rFonts w:ascii="Times New Roman" w:hAnsi="Times New Roman" w:cs="Times New Roman"/>
          <w:sz w:val="24"/>
          <w:szCs w:val="24"/>
        </w:rPr>
        <w:t xml:space="preserve"> Decree No. 602 of 20 July</w:t>
      </w:r>
      <w:r w:rsidR="00EE0CD1" w:rsidRPr="00B56925">
        <w:rPr>
          <w:rFonts w:ascii="Times New Roman" w:hAnsi="Times New Roman" w:cs="Times New Roman"/>
          <w:sz w:val="24"/>
          <w:szCs w:val="24"/>
        </w:rPr>
        <w:t xml:space="preserve">2011 “On </w:t>
      </w:r>
      <w:r w:rsidR="00AB3A07" w:rsidRPr="00B56925">
        <w:rPr>
          <w:rFonts w:ascii="Times New Roman" w:hAnsi="Times New Roman" w:cs="Times New Roman"/>
          <w:sz w:val="24"/>
          <w:szCs w:val="24"/>
        </w:rPr>
        <w:t xml:space="preserve">Approval of </w:t>
      </w:r>
      <w:r w:rsidR="00B74B76" w:rsidRPr="00B56925">
        <w:rPr>
          <w:rFonts w:ascii="Times New Roman" w:hAnsi="Times New Roman" w:cs="Times New Roman"/>
          <w:sz w:val="24"/>
          <w:szCs w:val="24"/>
        </w:rPr>
        <w:t xml:space="preserve">the </w:t>
      </w:r>
      <w:r w:rsidR="00AB3A07" w:rsidRPr="00B56925">
        <w:rPr>
          <w:rFonts w:ascii="Times New Roman" w:hAnsi="Times New Roman" w:cs="Times New Roman"/>
          <w:sz w:val="24"/>
          <w:szCs w:val="24"/>
        </w:rPr>
        <w:t xml:space="preserve">Requirements </w:t>
      </w:r>
      <w:r w:rsidR="00B74B76" w:rsidRPr="00B56925">
        <w:rPr>
          <w:rFonts w:ascii="Times New Roman" w:hAnsi="Times New Roman" w:cs="Times New Roman"/>
          <w:sz w:val="24"/>
          <w:szCs w:val="24"/>
        </w:rPr>
        <w:t>to</w:t>
      </w:r>
      <w:r w:rsidR="00AB3A07" w:rsidRPr="00B56925">
        <w:rPr>
          <w:rFonts w:ascii="Times New Roman" w:hAnsi="Times New Roman" w:cs="Times New Roman"/>
          <w:sz w:val="24"/>
          <w:szCs w:val="24"/>
        </w:rPr>
        <w:t xml:space="preserve"> Lighting Devices and Electric Lamps used in Alternating Current Circuits for Illumination”</w:t>
      </w:r>
      <w:r w:rsidR="007102F7" w:rsidRPr="00B56925">
        <w:rPr>
          <w:rFonts w:ascii="Times New Roman" w:hAnsi="Times New Roman" w:cs="Times New Roman"/>
          <w:sz w:val="24"/>
          <w:szCs w:val="24"/>
        </w:rPr>
        <w:t>,</w:t>
      </w:r>
      <w:r w:rsidR="00145EAB">
        <w:rPr>
          <w:rFonts w:ascii="Times New Roman" w:hAnsi="Times New Roman" w:cs="Times New Roman"/>
          <w:sz w:val="24"/>
          <w:szCs w:val="24"/>
        </w:rPr>
        <w:t xml:space="preserve"> </w:t>
      </w:r>
      <w:r w:rsidR="00412C0B" w:rsidRPr="00B56925">
        <w:rPr>
          <w:rFonts w:ascii="Times New Roman" w:hAnsi="Times New Roman" w:cs="Times New Roman"/>
          <w:sz w:val="24"/>
          <w:szCs w:val="24"/>
        </w:rPr>
        <w:t xml:space="preserve">Government Decree No. 2446-r of 27 December 2010 outlining the Russian Federation State Programme “Energy Conservation and Energy Efficiency Improvement for the Period until </w:t>
      </w:r>
      <w:r w:rsidR="00412C0B" w:rsidRPr="00B56925">
        <w:rPr>
          <w:rFonts w:ascii="Times New Roman" w:hAnsi="Times New Roman" w:cs="Times New Roman"/>
          <w:sz w:val="24"/>
          <w:szCs w:val="24"/>
        </w:rPr>
        <w:lastRenderedPageBreak/>
        <w:t>2020”,</w:t>
      </w:r>
      <w:r w:rsidR="00EE0CD1" w:rsidRPr="00B56925">
        <w:rPr>
          <w:rFonts w:ascii="Times New Roman" w:hAnsi="Times New Roman" w:cs="Times New Roman"/>
          <w:sz w:val="24"/>
          <w:szCs w:val="24"/>
        </w:rPr>
        <w:t xml:space="preserve"> Federal Law No. 261 </w:t>
      </w:r>
      <w:r w:rsidR="007102F7" w:rsidRPr="00B56925">
        <w:rPr>
          <w:rFonts w:ascii="Times New Roman" w:hAnsi="Times New Roman" w:cs="Times New Roman"/>
          <w:sz w:val="24"/>
          <w:szCs w:val="24"/>
        </w:rPr>
        <w:t xml:space="preserve">of 11 November 2009 </w:t>
      </w:r>
      <w:r w:rsidR="00EE0CD1" w:rsidRPr="00B56925">
        <w:rPr>
          <w:rFonts w:ascii="Times New Roman" w:hAnsi="Times New Roman" w:cs="Times New Roman"/>
          <w:sz w:val="24"/>
          <w:szCs w:val="24"/>
        </w:rPr>
        <w:t xml:space="preserve">“On Energy </w:t>
      </w:r>
      <w:r w:rsidR="007102F7" w:rsidRPr="00B56925">
        <w:rPr>
          <w:rFonts w:ascii="Times New Roman" w:hAnsi="Times New Roman" w:cs="Times New Roman"/>
          <w:sz w:val="24"/>
          <w:szCs w:val="24"/>
        </w:rPr>
        <w:t>Conservation</w:t>
      </w:r>
      <w:r w:rsidR="00EE0CD1" w:rsidRPr="00B56925">
        <w:rPr>
          <w:rFonts w:ascii="Times New Roman" w:hAnsi="Times New Roman" w:cs="Times New Roman"/>
          <w:sz w:val="24"/>
          <w:szCs w:val="24"/>
        </w:rPr>
        <w:t xml:space="preserve"> and Energy Efficien</w:t>
      </w:r>
      <w:r w:rsidR="007102F7" w:rsidRPr="00B56925">
        <w:rPr>
          <w:rFonts w:ascii="Times New Roman" w:hAnsi="Times New Roman" w:cs="Times New Roman"/>
          <w:sz w:val="24"/>
          <w:szCs w:val="24"/>
        </w:rPr>
        <w:t>cy Improvement</w:t>
      </w:r>
      <w:r w:rsidR="00EE0CD1" w:rsidRPr="00B56925">
        <w:rPr>
          <w:rFonts w:ascii="Times New Roman" w:hAnsi="Times New Roman" w:cs="Times New Roman"/>
          <w:sz w:val="24"/>
          <w:szCs w:val="24"/>
        </w:rPr>
        <w:t xml:space="preserve"> and </w:t>
      </w:r>
      <w:r w:rsidR="007102F7" w:rsidRPr="00B56925">
        <w:rPr>
          <w:rFonts w:ascii="Times New Roman" w:hAnsi="Times New Roman" w:cs="Times New Roman"/>
          <w:sz w:val="24"/>
          <w:szCs w:val="24"/>
        </w:rPr>
        <w:t xml:space="preserve">on </w:t>
      </w:r>
      <w:r w:rsidR="000E1E59" w:rsidRPr="00B56925">
        <w:rPr>
          <w:rFonts w:ascii="Times New Roman" w:hAnsi="Times New Roman" w:cs="Times New Roman"/>
          <w:sz w:val="24"/>
          <w:szCs w:val="24"/>
        </w:rPr>
        <w:t>Amending Some Legislative Acts of the Russian Federation”</w:t>
      </w:r>
      <w:r w:rsidR="00EE0CD1" w:rsidRPr="00B56925">
        <w:rPr>
          <w:rFonts w:ascii="Times New Roman" w:hAnsi="Times New Roman" w:cs="Times New Roman"/>
          <w:sz w:val="24"/>
          <w:szCs w:val="24"/>
        </w:rPr>
        <w:t xml:space="preserve"> and several documents prepared by the project team. </w:t>
      </w:r>
      <w:r w:rsidR="00DE3390" w:rsidRPr="00B56925">
        <w:rPr>
          <w:rFonts w:ascii="Times New Roman" w:hAnsi="Times New Roman" w:cs="Times New Roman"/>
          <w:sz w:val="24"/>
          <w:szCs w:val="24"/>
        </w:rPr>
        <w:t>H</w:t>
      </w:r>
      <w:r w:rsidR="00E12531" w:rsidRPr="00B56925">
        <w:rPr>
          <w:rFonts w:ascii="Times New Roman" w:hAnsi="Times New Roman" w:cs="Times New Roman"/>
          <w:sz w:val="24"/>
          <w:szCs w:val="24"/>
        </w:rPr>
        <w:t>e</w:t>
      </w:r>
      <w:r w:rsidR="00145EAB">
        <w:rPr>
          <w:rFonts w:ascii="Times New Roman" w:hAnsi="Times New Roman" w:cs="Times New Roman"/>
          <w:sz w:val="24"/>
          <w:szCs w:val="24"/>
        </w:rPr>
        <w:t xml:space="preserve"> </w:t>
      </w:r>
      <w:r w:rsidR="00EE0CD1" w:rsidRPr="00B56925">
        <w:rPr>
          <w:rFonts w:ascii="Times New Roman" w:hAnsi="Times New Roman" w:cs="Times New Roman"/>
          <w:sz w:val="24"/>
          <w:szCs w:val="24"/>
        </w:rPr>
        <w:t xml:space="preserve">also </w:t>
      </w:r>
      <w:r w:rsidR="002546A1" w:rsidRPr="00B56925">
        <w:rPr>
          <w:rFonts w:ascii="Times New Roman" w:hAnsi="Times New Roman" w:cs="Times New Roman"/>
          <w:sz w:val="24"/>
          <w:szCs w:val="24"/>
        </w:rPr>
        <w:t xml:space="preserve">briefly met with the newly-appointed National Project Director, </w:t>
      </w:r>
      <w:r w:rsidR="00EE0CD1" w:rsidRPr="00B56925">
        <w:rPr>
          <w:rFonts w:ascii="Times New Roman" w:hAnsi="Times New Roman" w:cs="Times New Roman"/>
          <w:sz w:val="24"/>
          <w:szCs w:val="24"/>
        </w:rPr>
        <w:t>had</w:t>
      </w:r>
      <w:r w:rsidR="00C840BE" w:rsidRPr="00B56925">
        <w:rPr>
          <w:rFonts w:ascii="Times New Roman" w:hAnsi="Times New Roman" w:cs="Times New Roman"/>
          <w:sz w:val="24"/>
          <w:szCs w:val="24"/>
        </w:rPr>
        <w:t xml:space="preserve"> discussions with </w:t>
      </w:r>
      <w:r w:rsidR="002546A1" w:rsidRPr="00B56925">
        <w:rPr>
          <w:rFonts w:ascii="Times New Roman" w:hAnsi="Times New Roman" w:cs="Times New Roman"/>
          <w:sz w:val="24"/>
          <w:szCs w:val="24"/>
        </w:rPr>
        <w:t xml:space="preserve">Moscow City and </w:t>
      </w:r>
      <w:r w:rsidR="00B2653A" w:rsidRPr="00B56925">
        <w:rPr>
          <w:rFonts w:ascii="Times New Roman" w:hAnsi="Times New Roman" w:cs="Times New Roman"/>
          <w:sz w:val="24"/>
          <w:szCs w:val="24"/>
        </w:rPr>
        <w:t xml:space="preserve">Representatives of Municipalities in the </w:t>
      </w:r>
      <w:r w:rsidR="00BE2E08" w:rsidRPr="00B56925">
        <w:rPr>
          <w:rFonts w:ascii="Times New Roman" w:hAnsi="Times New Roman" w:cs="Times New Roman"/>
          <w:sz w:val="24"/>
          <w:szCs w:val="24"/>
        </w:rPr>
        <w:t>Volga Federal District</w:t>
      </w:r>
      <w:r w:rsidR="002546A1" w:rsidRPr="00B56925">
        <w:rPr>
          <w:rFonts w:ascii="Times New Roman" w:hAnsi="Times New Roman" w:cs="Times New Roman"/>
          <w:sz w:val="24"/>
          <w:szCs w:val="24"/>
        </w:rPr>
        <w:t xml:space="preserve">, </w:t>
      </w:r>
      <w:r w:rsidR="006175D0" w:rsidRPr="00B56925">
        <w:rPr>
          <w:rFonts w:ascii="Times New Roman" w:hAnsi="Times New Roman" w:cs="Times New Roman"/>
          <w:sz w:val="24"/>
          <w:szCs w:val="24"/>
        </w:rPr>
        <w:t xml:space="preserve">the </w:t>
      </w:r>
      <w:r w:rsidR="00C840BE" w:rsidRPr="00B56925">
        <w:rPr>
          <w:rFonts w:ascii="Times New Roman" w:hAnsi="Times New Roman" w:cs="Times New Roman"/>
          <w:sz w:val="24"/>
          <w:szCs w:val="24"/>
        </w:rPr>
        <w:t xml:space="preserve">project management </w:t>
      </w:r>
      <w:r w:rsidR="006175D0" w:rsidRPr="00B56925">
        <w:rPr>
          <w:rFonts w:ascii="Times New Roman" w:hAnsi="Times New Roman" w:cs="Times New Roman"/>
          <w:sz w:val="24"/>
          <w:szCs w:val="24"/>
        </w:rPr>
        <w:t xml:space="preserve">team </w:t>
      </w:r>
      <w:r w:rsidR="00532FE1" w:rsidRPr="00B56925">
        <w:rPr>
          <w:rFonts w:ascii="Times New Roman" w:hAnsi="Times New Roman" w:cs="Times New Roman"/>
          <w:sz w:val="24"/>
          <w:szCs w:val="24"/>
        </w:rPr>
        <w:t xml:space="preserve">(discussions with the Chief Technical Adviser </w:t>
      </w:r>
      <w:r w:rsidR="00261604" w:rsidRPr="00B56925">
        <w:rPr>
          <w:rFonts w:ascii="Times New Roman" w:hAnsi="Times New Roman" w:cs="Times New Roman"/>
          <w:sz w:val="24"/>
          <w:szCs w:val="24"/>
        </w:rPr>
        <w:t>were held b</w:t>
      </w:r>
      <w:r w:rsidR="00E12531" w:rsidRPr="00B56925">
        <w:rPr>
          <w:rFonts w:ascii="Times New Roman" w:hAnsi="Times New Roman" w:cs="Times New Roman"/>
          <w:sz w:val="24"/>
          <w:szCs w:val="24"/>
        </w:rPr>
        <w:t>y telephone</w:t>
      </w:r>
      <w:r w:rsidR="00261604" w:rsidRPr="00B56925">
        <w:rPr>
          <w:rFonts w:ascii="Times New Roman" w:hAnsi="Times New Roman" w:cs="Times New Roman"/>
          <w:sz w:val="24"/>
          <w:szCs w:val="24"/>
        </w:rPr>
        <w:t>)</w:t>
      </w:r>
      <w:r w:rsidR="00C840BE" w:rsidRPr="00B56925">
        <w:rPr>
          <w:rFonts w:ascii="Times New Roman" w:hAnsi="Times New Roman" w:cs="Times New Roman"/>
          <w:sz w:val="24"/>
          <w:szCs w:val="24"/>
        </w:rPr>
        <w:t xml:space="preserve">and selected </w:t>
      </w:r>
      <w:r w:rsidR="00F01B4E" w:rsidRPr="00B56925">
        <w:rPr>
          <w:rFonts w:ascii="Times New Roman" w:hAnsi="Times New Roman" w:cs="Times New Roman"/>
          <w:sz w:val="24"/>
          <w:szCs w:val="24"/>
        </w:rPr>
        <w:t>Experts</w:t>
      </w:r>
      <w:r w:rsidR="002546A1" w:rsidRPr="00B56925">
        <w:rPr>
          <w:rFonts w:ascii="Times New Roman" w:hAnsi="Times New Roman" w:cs="Times New Roman"/>
          <w:sz w:val="24"/>
          <w:szCs w:val="24"/>
        </w:rPr>
        <w:t>. Moreover, he</w:t>
      </w:r>
      <w:r w:rsidR="00C840BE" w:rsidRPr="00B56925">
        <w:rPr>
          <w:rFonts w:ascii="Times New Roman" w:hAnsi="Times New Roman" w:cs="Times New Roman"/>
          <w:sz w:val="24"/>
          <w:szCs w:val="24"/>
        </w:rPr>
        <w:t xml:space="preserve"> participated over the course of one day in the plenary session of the </w:t>
      </w:r>
      <w:r w:rsidR="00B2653A" w:rsidRPr="00B56925">
        <w:rPr>
          <w:rFonts w:ascii="Times New Roman" w:hAnsi="Times New Roman" w:cs="Times New Roman"/>
          <w:sz w:val="24"/>
          <w:szCs w:val="24"/>
        </w:rPr>
        <w:t>6</w:t>
      </w:r>
      <w:r w:rsidR="00B2653A" w:rsidRPr="00B56925">
        <w:rPr>
          <w:rFonts w:ascii="Times New Roman" w:hAnsi="Times New Roman" w:cs="Times New Roman"/>
          <w:sz w:val="24"/>
          <w:szCs w:val="24"/>
          <w:vertAlign w:val="superscript"/>
        </w:rPr>
        <w:t>th</w:t>
      </w:r>
      <w:r w:rsidR="00C840BE" w:rsidRPr="00B56925">
        <w:rPr>
          <w:rFonts w:ascii="Times New Roman" w:hAnsi="Times New Roman" w:cs="Times New Roman"/>
          <w:sz w:val="24"/>
          <w:szCs w:val="24"/>
        </w:rPr>
        <w:t xml:space="preserve">International LED Forum </w:t>
      </w:r>
      <w:r w:rsidR="00B2653A" w:rsidRPr="00B56925">
        <w:rPr>
          <w:rFonts w:ascii="Times New Roman" w:hAnsi="Times New Roman" w:cs="Times New Roman"/>
          <w:sz w:val="24"/>
          <w:szCs w:val="24"/>
        </w:rPr>
        <w:t>(the project is an official partner of the Forum)</w:t>
      </w:r>
      <w:r w:rsidR="00C840BE" w:rsidRPr="00B56925">
        <w:rPr>
          <w:rFonts w:ascii="Times New Roman" w:hAnsi="Times New Roman" w:cs="Times New Roman"/>
          <w:sz w:val="24"/>
          <w:szCs w:val="24"/>
        </w:rPr>
        <w:t xml:space="preserve">with the specific </w:t>
      </w:r>
      <w:r w:rsidR="002546A1" w:rsidRPr="00B56925">
        <w:rPr>
          <w:rFonts w:ascii="Times New Roman" w:hAnsi="Times New Roman" w:cs="Times New Roman"/>
          <w:sz w:val="24"/>
          <w:szCs w:val="24"/>
        </w:rPr>
        <w:t>objective</w:t>
      </w:r>
      <w:r w:rsidR="00C840BE" w:rsidRPr="00B56925">
        <w:rPr>
          <w:rFonts w:ascii="Times New Roman" w:hAnsi="Times New Roman" w:cs="Times New Roman"/>
          <w:sz w:val="24"/>
          <w:szCs w:val="24"/>
        </w:rPr>
        <w:t xml:space="preserve"> of meeting with private sector representatives</w:t>
      </w:r>
      <w:r w:rsidR="002546A1" w:rsidRPr="00B56925">
        <w:rPr>
          <w:rFonts w:ascii="Times New Roman" w:hAnsi="Times New Roman" w:cs="Times New Roman"/>
          <w:sz w:val="24"/>
          <w:szCs w:val="24"/>
        </w:rPr>
        <w:t xml:space="preserve"> who have direct interest in the outcomes of the project and their successful achievement</w:t>
      </w:r>
      <w:r w:rsidR="00C840BE" w:rsidRPr="00B56925">
        <w:rPr>
          <w:rFonts w:ascii="Times New Roman" w:hAnsi="Times New Roman" w:cs="Times New Roman"/>
          <w:sz w:val="24"/>
          <w:szCs w:val="24"/>
        </w:rPr>
        <w:t xml:space="preserve">. </w:t>
      </w:r>
    </w:p>
    <w:p w:rsidR="007E78DC" w:rsidRPr="00B56925" w:rsidRDefault="00832EBA" w:rsidP="00B661DA">
      <w:pPr>
        <w:pStyle w:val="ListParagraph"/>
        <w:ind w:left="360" w:right="-604"/>
        <w:jc w:val="both"/>
        <w:rPr>
          <w:rFonts w:ascii="Times New Roman" w:hAnsi="Times New Roman" w:cs="Times New Roman"/>
          <w:sz w:val="24"/>
          <w:szCs w:val="24"/>
        </w:rPr>
      </w:pPr>
      <w:r w:rsidRPr="00B56925">
        <w:rPr>
          <w:rFonts w:ascii="Times New Roman" w:hAnsi="Times New Roman" w:cs="Times New Roman"/>
          <w:sz w:val="24"/>
          <w:szCs w:val="24"/>
        </w:rPr>
        <w:t xml:space="preserve">The project’s “Strategic Results Framework” provides a set of mid-term targets for each of its Outcome. Some of these targets were suggested for amendment </w:t>
      </w:r>
      <w:r w:rsidR="00B2653A" w:rsidRPr="00B56925">
        <w:rPr>
          <w:rFonts w:ascii="Times New Roman" w:hAnsi="Times New Roman" w:cs="Times New Roman"/>
          <w:sz w:val="24"/>
          <w:szCs w:val="24"/>
        </w:rPr>
        <w:t xml:space="preserve">in 2011- </w:t>
      </w:r>
      <w:r w:rsidRPr="00B56925">
        <w:rPr>
          <w:rFonts w:ascii="Times New Roman" w:hAnsi="Times New Roman" w:cs="Times New Roman"/>
          <w:sz w:val="24"/>
          <w:szCs w:val="24"/>
        </w:rPr>
        <w:t xml:space="preserve">2012, but these are awaiting approval at the next meeting of the Steering Committee. </w:t>
      </w:r>
      <w:r w:rsidR="006175D0" w:rsidRPr="00B56925">
        <w:rPr>
          <w:rFonts w:ascii="Times New Roman" w:hAnsi="Times New Roman" w:cs="Times New Roman"/>
          <w:sz w:val="24"/>
          <w:szCs w:val="24"/>
        </w:rPr>
        <w:t xml:space="preserve">For the review, </w:t>
      </w:r>
      <w:r w:rsidR="00E12531" w:rsidRPr="00B56925">
        <w:rPr>
          <w:rFonts w:ascii="Times New Roman" w:hAnsi="Times New Roman" w:cs="Times New Roman"/>
          <w:sz w:val="24"/>
          <w:szCs w:val="24"/>
        </w:rPr>
        <w:t>the Evaluator</w:t>
      </w:r>
      <w:r w:rsidR="006175D0" w:rsidRPr="00B56925">
        <w:rPr>
          <w:rFonts w:ascii="Times New Roman" w:hAnsi="Times New Roman" w:cs="Times New Roman"/>
          <w:sz w:val="24"/>
          <w:szCs w:val="24"/>
        </w:rPr>
        <w:t xml:space="preserve"> used the </w:t>
      </w:r>
      <w:r w:rsidRPr="00B56925">
        <w:rPr>
          <w:rFonts w:ascii="Times New Roman" w:hAnsi="Times New Roman" w:cs="Times New Roman"/>
          <w:sz w:val="24"/>
          <w:szCs w:val="24"/>
        </w:rPr>
        <w:t xml:space="preserve">methodology </w:t>
      </w:r>
      <w:r w:rsidR="006175D0" w:rsidRPr="00B56925">
        <w:rPr>
          <w:rFonts w:ascii="Times New Roman" w:hAnsi="Times New Roman" w:cs="Times New Roman"/>
          <w:sz w:val="24"/>
          <w:szCs w:val="24"/>
        </w:rPr>
        <w:t>of</w:t>
      </w:r>
      <w:r w:rsidRPr="00B56925">
        <w:rPr>
          <w:rFonts w:ascii="Times New Roman" w:hAnsi="Times New Roman" w:cs="Times New Roman"/>
          <w:sz w:val="24"/>
          <w:szCs w:val="24"/>
        </w:rPr>
        <w:t xml:space="preserve"> triangulation of information and data</w:t>
      </w:r>
      <w:r w:rsidR="006175D0" w:rsidRPr="00B56925">
        <w:rPr>
          <w:rFonts w:ascii="Times New Roman" w:hAnsi="Times New Roman" w:cs="Times New Roman"/>
          <w:sz w:val="24"/>
          <w:szCs w:val="24"/>
        </w:rPr>
        <w:t>, thus requiring</w:t>
      </w:r>
      <w:r w:rsidRPr="00B56925">
        <w:rPr>
          <w:rFonts w:ascii="Times New Roman" w:hAnsi="Times New Roman" w:cs="Times New Roman"/>
          <w:sz w:val="24"/>
          <w:szCs w:val="24"/>
        </w:rPr>
        <w:t xml:space="preserve"> verification of at least three sources of information: perception, v</w:t>
      </w:r>
      <w:r w:rsidR="006175D0" w:rsidRPr="00B56925">
        <w:rPr>
          <w:rFonts w:ascii="Times New Roman" w:hAnsi="Times New Roman" w:cs="Times New Roman"/>
          <w:sz w:val="24"/>
          <w:szCs w:val="24"/>
        </w:rPr>
        <w:t>alidation and documentation, and</w:t>
      </w:r>
      <w:r w:rsidRPr="00B56925">
        <w:rPr>
          <w:rFonts w:ascii="Times New Roman" w:hAnsi="Times New Roman" w:cs="Times New Roman"/>
          <w:sz w:val="24"/>
          <w:szCs w:val="24"/>
        </w:rPr>
        <w:t xml:space="preserve"> validated the information through cross-referencing of data sources.  </w:t>
      </w:r>
    </w:p>
    <w:p w:rsidR="00BD657A" w:rsidRPr="00B56925" w:rsidRDefault="007E78DC" w:rsidP="00B661DA">
      <w:pPr>
        <w:pStyle w:val="ListParagraph"/>
        <w:ind w:left="360" w:right="-604"/>
        <w:jc w:val="both"/>
        <w:rPr>
          <w:rFonts w:ascii="Times New Roman" w:hAnsi="Times New Roman" w:cs="Times New Roman"/>
          <w:color w:val="FF0000"/>
          <w:sz w:val="24"/>
          <w:szCs w:val="24"/>
        </w:rPr>
      </w:pPr>
      <w:r w:rsidRPr="00B56925">
        <w:rPr>
          <w:rFonts w:ascii="Times New Roman" w:hAnsi="Times New Roman" w:cs="Times New Roman"/>
          <w:sz w:val="24"/>
          <w:szCs w:val="24"/>
        </w:rPr>
        <w:t>The evaluation was completed over a period of 25 work days, including a mission to Moscow/</w:t>
      </w:r>
      <w:r w:rsidR="00532FE1" w:rsidRPr="00B56925">
        <w:rPr>
          <w:rFonts w:ascii="Times New Roman" w:hAnsi="Times New Roman" w:cs="Times New Roman"/>
          <w:sz w:val="24"/>
          <w:szCs w:val="24"/>
        </w:rPr>
        <w:t>Volga Federal District</w:t>
      </w:r>
      <w:r w:rsidRPr="00B56925">
        <w:rPr>
          <w:rFonts w:ascii="Times New Roman" w:hAnsi="Times New Roman" w:cs="Times New Roman"/>
          <w:sz w:val="24"/>
          <w:szCs w:val="24"/>
        </w:rPr>
        <w:t xml:space="preserve"> from 6 thro</w:t>
      </w:r>
      <w:r w:rsidR="00E12531" w:rsidRPr="00B56925">
        <w:rPr>
          <w:rFonts w:ascii="Times New Roman" w:hAnsi="Times New Roman" w:cs="Times New Roman"/>
          <w:sz w:val="24"/>
          <w:szCs w:val="24"/>
        </w:rPr>
        <w:t>ugh 14 November 2012. During his</w:t>
      </w:r>
      <w:r w:rsidRPr="00B56925">
        <w:rPr>
          <w:rFonts w:ascii="Times New Roman" w:hAnsi="Times New Roman" w:cs="Times New Roman"/>
          <w:sz w:val="24"/>
          <w:szCs w:val="24"/>
        </w:rPr>
        <w:t xml:space="preserve"> mission, </w:t>
      </w:r>
      <w:r w:rsidR="00E12531" w:rsidRPr="00B56925">
        <w:rPr>
          <w:rFonts w:ascii="Times New Roman" w:hAnsi="Times New Roman" w:cs="Times New Roman"/>
          <w:sz w:val="24"/>
          <w:szCs w:val="24"/>
        </w:rPr>
        <w:t>the Evaluator</w:t>
      </w:r>
      <w:r w:rsidRPr="00B56925">
        <w:rPr>
          <w:rFonts w:ascii="Times New Roman" w:hAnsi="Times New Roman" w:cs="Times New Roman"/>
          <w:sz w:val="24"/>
          <w:szCs w:val="24"/>
        </w:rPr>
        <w:t xml:space="preserve"> had discussions, through electronic means, with the </w:t>
      </w:r>
      <w:r w:rsidR="00532FE1" w:rsidRPr="00B56925">
        <w:rPr>
          <w:rFonts w:ascii="Times New Roman" w:hAnsi="Times New Roman" w:cs="Times New Roman"/>
          <w:sz w:val="24"/>
          <w:szCs w:val="24"/>
        </w:rPr>
        <w:t xml:space="preserve">Bratislava-based </w:t>
      </w:r>
      <w:r w:rsidRPr="00B56925">
        <w:rPr>
          <w:rFonts w:ascii="Times New Roman" w:hAnsi="Times New Roman" w:cs="Times New Roman"/>
          <w:sz w:val="24"/>
          <w:szCs w:val="24"/>
        </w:rPr>
        <w:t xml:space="preserve">Regional Technical Adviser (RTA). Finally, </w:t>
      </w:r>
      <w:r w:rsidR="00E12531" w:rsidRPr="00B56925">
        <w:rPr>
          <w:rFonts w:ascii="Times New Roman" w:hAnsi="Times New Roman" w:cs="Times New Roman"/>
          <w:sz w:val="24"/>
          <w:szCs w:val="24"/>
        </w:rPr>
        <w:t>he discussed his</w:t>
      </w:r>
      <w:r w:rsidRPr="00B56925">
        <w:rPr>
          <w:rFonts w:ascii="Times New Roman" w:hAnsi="Times New Roman" w:cs="Times New Roman"/>
          <w:sz w:val="24"/>
          <w:szCs w:val="24"/>
        </w:rPr>
        <w:t xml:space="preserve"> findings </w:t>
      </w:r>
      <w:r w:rsidR="00D254DF" w:rsidRPr="00B56925">
        <w:rPr>
          <w:rFonts w:ascii="Times New Roman" w:hAnsi="Times New Roman" w:cs="Times New Roman"/>
          <w:sz w:val="24"/>
          <w:szCs w:val="24"/>
        </w:rPr>
        <w:t>at</w:t>
      </w:r>
      <w:r w:rsidRPr="00B56925">
        <w:rPr>
          <w:rFonts w:ascii="Times New Roman" w:hAnsi="Times New Roman" w:cs="Times New Roman"/>
          <w:sz w:val="24"/>
          <w:szCs w:val="24"/>
        </w:rPr>
        <w:t xml:space="preserve"> a debriefing meeting (on the day of his departure) with UNDP Moscow, the Project Manager and the RTA. </w:t>
      </w:r>
    </w:p>
    <w:p w:rsidR="00D47F25" w:rsidRPr="00B56925" w:rsidRDefault="00D47F25" w:rsidP="00F0776C">
      <w:pPr>
        <w:pStyle w:val="ListParagraph"/>
        <w:numPr>
          <w:ilvl w:val="0"/>
          <w:numId w:val="10"/>
        </w:numPr>
        <w:ind w:right="-604"/>
        <w:rPr>
          <w:rFonts w:ascii="Times New Roman" w:hAnsi="Times New Roman" w:cs="Times New Roman"/>
          <w:b/>
          <w:sz w:val="24"/>
          <w:szCs w:val="24"/>
        </w:rPr>
      </w:pPr>
      <w:r w:rsidRPr="00B56925">
        <w:rPr>
          <w:rFonts w:ascii="Times New Roman" w:hAnsi="Times New Roman" w:cs="Times New Roman"/>
          <w:b/>
          <w:sz w:val="24"/>
          <w:szCs w:val="24"/>
        </w:rPr>
        <w:t xml:space="preserve">Structure of the evaluation </w:t>
      </w:r>
    </w:p>
    <w:p w:rsidR="00BD657A" w:rsidRPr="00B56925" w:rsidRDefault="00BD657A" w:rsidP="00B661DA">
      <w:pPr>
        <w:pStyle w:val="ListParagraph"/>
        <w:ind w:left="360" w:right="-604"/>
        <w:jc w:val="both"/>
        <w:rPr>
          <w:rFonts w:ascii="Times New Roman" w:hAnsi="Times New Roman" w:cs="Times New Roman"/>
          <w:sz w:val="24"/>
          <w:szCs w:val="24"/>
        </w:rPr>
      </w:pPr>
      <w:r w:rsidRPr="00B56925">
        <w:rPr>
          <w:rFonts w:ascii="Times New Roman" w:hAnsi="Times New Roman" w:cs="Times New Roman"/>
          <w:sz w:val="24"/>
          <w:szCs w:val="24"/>
        </w:rPr>
        <w:t>In accordance with th</w:t>
      </w:r>
      <w:r w:rsidR="000F1D80" w:rsidRPr="00B56925">
        <w:rPr>
          <w:rFonts w:ascii="Times New Roman" w:hAnsi="Times New Roman" w:cs="Times New Roman"/>
          <w:sz w:val="24"/>
          <w:szCs w:val="24"/>
        </w:rPr>
        <w:t>e GEF MTE methodology and the To</w:t>
      </w:r>
      <w:r w:rsidRPr="00B56925">
        <w:rPr>
          <w:rFonts w:ascii="Times New Roman" w:hAnsi="Times New Roman" w:cs="Times New Roman"/>
          <w:sz w:val="24"/>
          <w:szCs w:val="24"/>
        </w:rPr>
        <w:t xml:space="preserve">Rs, the evaluation process was structured to focus on the implementation of activities described in the Project Document and the </w:t>
      </w:r>
      <w:r w:rsidR="00231734" w:rsidRPr="00B56925">
        <w:rPr>
          <w:rFonts w:ascii="Times New Roman" w:hAnsi="Times New Roman" w:cs="Times New Roman"/>
          <w:sz w:val="24"/>
          <w:szCs w:val="24"/>
        </w:rPr>
        <w:t>Strategic Results F</w:t>
      </w:r>
      <w:r w:rsidRPr="00B56925">
        <w:rPr>
          <w:rFonts w:ascii="Times New Roman" w:hAnsi="Times New Roman" w:cs="Times New Roman"/>
          <w:sz w:val="24"/>
          <w:szCs w:val="24"/>
        </w:rPr>
        <w:t xml:space="preserve">ramework. The Evaluation Report </w:t>
      </w:r>
      <w:r w:rsidR="00A97AF5" w:rsidRPr="00B56925">
        <w:rPr>
          <w:rFonts w:ascii="Times New Roman" w:hAnsi="Times New Roman" w:cs="Times New Roman"/>
          <w:sz w:val="24"/>
          <w:szCs w:val="24"/>
        </w:rPr>
        <w:t xml:space="preserve">itself </w:t>
      </w:r>
      <w:r w:rsidRPr="00B56925">
        <w:rPr>
          <w:rFonts w:ascii="Times New Roman" w:hAnsi="Times New Roman" w:cs="Times New Roman"/>
          <w:sz w:val="24"/>
          <w:szCs w:val="24"/>
        </w:rPr>
        <w:t xml:space="preserve">is structured in accordance with GEF’s requirements </w:t>
      </w:r>
      <w:r w:rsidR="00B74B76" w:rsidRPr="00B56925">
        <w:rPr>
          <w:rFonts w:ascii="Times New Roman" w:hAnsi="Times New Roman" w:cs="Times New Roman"/>
          <w:sz w:val="24"/>
          <w:szCs w:val="24"/>
        </w:rPr>
        <w:t>and along the lines indicated in Annex 1 of</w:t>
      </w:r>
      <w:r w:rsidR="000F1D80" w:rsidRPr="00B56925">
        <w:rPr>
          <w:rFonts w:ascii="Times New Roman" w:hAnsi="Times New Roman" w:cs="Times New Roman"/>
          <w:sz w:val="24"/>
          <w:szCs w:val="24"/>
        </w:rPr>
        <w:t xml:space="preserve"> the To</w:t>
      </w:r>
      <w:r w:rsidRPr="00B56925">
        <w:rPr>
          <w:rFonts w:ascii="Times New Roman" w:hAnsi="Times New Roman" w:cs="Times New Roman"/>
          <w:sz w:val="24"/>
          <w:szCs w:val="24"/>
        </w:rPr>
        <w:t>Rs.</w:t>
      </w:r>
    </w:p>
    <w:p w:rsidR="00D47F25" w:rsidRPr="00B56925" w:rsidRDefault="00D47F25" w:rsidP="00D47F25">
      <w:pPr>
        <w:ind w:left="-360" w:right="-604"/>
        <w:rPr>
          <w:rFonts w:ascii="Times New Roman" w:hAnsi="Times New Roman" w:cs="Times New Roman"/>
          <w:b/>
          <w:sz w:val="24"/>
          <w:szCs w:val="24"/>
        </w:rPr>
      </w:pPr>
      <w:r w:rsidRPr="00B56925">
        <w:rPr>
          <w:rFonts w:ascii="Times New Roman" w:hAnsi="Times New Roman" w:cs="Times New Roman"/>
          <w:b/>
          <w:sz w:val="24"/>
          <w:szCs w:val="24"/>
        </w:rPr>
        <w:t>3.</w:t>
      </w:r>
      <w:r w:rsidRPr="00B56925">
        <w:rPr>
          <w:rFonts w:ascii="Times New Roman" w:hAnsi="Times New Roman" w:cs="Times New Roman"/>
          <w:sz w:val="24"/>
          <w:szCs w:val="24"/>
        </w:rPr>
        <w:tab/>
      </w:r>
      <w:r w:rsidRPr="00B56925">
        <w:rPr>
          <w:rFonts w:ascii="Times New Roman" w:hAnsi="Times New Roman" w:cs="Times New Roman"/>
          <w:b/>
          <w:sz w:val="24"/>
          <w:szCs w:val="24"/>
        </w:rPr>
        <w:t>The project and its development context</w:t>
      </w:r>
    </w:p>
    <w:p w:rsidR="00D47F25" w:rsidRPr="00B56925" w:rsidRDefault="00D47F25" w:rsidP="00F0776C">
      <w:pPr>
        <w:pStyle w:val="ListParagraph"/>
        <w:numPr>
          <w:ilvl w:val="0"/>
          <w:numId w:val="11"/>
        </w:numPr>
        <w:ind w:right="-604"/>
        <w:rPr>
          <w:rFonts w:ascii="Times New Roman" w:hAnsi="Times New Roman" w:cs="Times New Roman"/>
          <w:b/>
          <w:sz w:val="24"/>
          <w:szCs w:val="24"/>
        </w:rPr>
      </w:pPr>
      <w:r w:rsidRPr="00B56925">
        <w:rPr>
          <w:rFonts w:ascii="Times New Roman" w:hAnsi="Times New Roman" w:cs="Times New Roman"/>
          <w:b/>
          <w:sz w:val="24"/>
          <w:szCs w:val="24"/>
        </w:rPr>
        <w:t>Project start and its duration</w:t>
      </w:r>
    </w:p>
    <w:p w:rsidR="009E18D8" w:rsidRPr="00B56925" w:rsidRDefault="009E18D8" w:rsidP="00610161">
      <w:pPr>
        <w:pStyle w:val="ListParagraph"/>
        <w:ind w:left="360" w:right="-604"/>
        <w:jc w:val="both"/>
        <w:rPr>
          <w:rFonts w:ascii="Times New Roman" w:hAnsi="Times New Roman" w:cs="Times New Roman"/>
          <w:sz w:val="24"/>
          <w:szCs w:val="24"/>
        </w:rPr>
      </w:pPr>
      <w:r w:rsidRPr="00B56925">
        <w:rPr>
          <w:rFonts w:ascii="Times New Roman" w:hAnsi="Times New Roman" w:cs="Times New Roman"/>
          <w:sz w:val="24"/>
          <w:szCs w:val="24"/>
        </w:rPr>
        <w:t xml:space="preserve">Project activities were initiated in late April 2010 when the Inception Workshop was organised and the first meeting of the Project Steering Committee was held. Actual implementation commenced in late June 2010, will continue over a period of 5 years and is scheduled for completion in May 2015. </w:t>
      </w:r>
    </w:p>
    <w:p w:rsidR="00D47F25" w:rsidRPr="00B56925" w:rsidRDefault="00D47F25" w:rsidP="00F0776C">
      <w:pPr>
        <w:pStyle w:val="ListParagraph"/>
        <w:numPr>
          <w:ilvl w:val="0"/>
          <w:numId w:val="11"/>
        </w:numPr>
        <w:ind w:right="-604"/>
        <w:rPr>
          <w:rFonts w:ascii="Times New Roman" w:hAnsi="Times New Roman" w:cs="Times New Roman"/>
          <w:b/>
          <w:sz w:val="24"/>
          <w:szCs w:val="24"/>
        </w:rPr>
      </w:pPr>
      <w:r w:rsidRPr="00B56925">
        <w:rPr>
          <w:rFonts w:ascii="Times New Roman" w:hAnsi="Times New Roman" w:cs="Times New Roman"/>
          <w:b/>
          <w:sz w:val="24"/>
          <w:szCs w:val="24"/>
        </w:rPr>
        <w:t>Implementation status</w:t>
      </w:r>
    </w:p>
    <w:p w:rsidR="00EB0349" w:rsidRPr="00B56925" w:rsidRDefault="00AB0CB3" w:rsidP="00AB0CB3">
      <w:pPr>
        <w:pStyle w:val="ListParagraph"/>
        <w:ind w:left="360" w:right="-604"/>
        <w:jc w:val="both"/>
        <w:rPr>
          <w:rFonts w:ascii="Times New Roman" w:hAnsi="Times New Roman" w:cs="Times New Roman"/>
          <w:sz w:val="24"/>
          <w:szCs w:val="24"/>
        </w:rPr>
      </w:pPr>
      <w:r w:rsidRPr="00B56925">
        <w:rPr>
          <w:rFonts w:ascii="Times New Roman" w:hAnsi="Times New Roman" w:cs="Times New Roman"/>
          <w:sz w:val="24"/>
          <w:szCs w:val="24"/>
        </w:rPr>
        <w:t xml:space="preserve">The project is almost mid-way through its implementation schedule. Reasonable progress has been made in the implementation of activities and, naturally, substantial work </w:t>
      </w:r>
      <w:r w:rsidR="00EB0349" w:rsidRPr="00B56925">
        <w:rPr>
          <w:rFonts w:ascii="Times New Roman" w:hAnsi="Times New Roman" w:cs="Times New Roman"/>
          <w:sz w:val="24"/>
          <w:szCs w:val="24"/>
        </w:rPr>
        <w:t>remain</w:t>
      </w:r>
      <w:r w:rsidRPr="00B56925">
        <w:rPr>
          <w:rFonts w:ascii="Times New Roman" w:hAnsi="Times New Roman" w:cs="Times New Roman"/>
          <w:sz w:val="24"/>
          <w:szCs w:val="24"/>
        </w:rPr>
        <w:t xml:space="preserve">s to be </w:t>
      </w:r>
      <w:r w:rsidR="00EB0349" w:rsidRPr="00B56925">
        <w:rPr>
          <w:rFonts w:ascii="Times New Roman" w:hAnsi="Times New Roman" w:cs="Times New Roman"/>
          <w:sz w:val="24"/>
          <w:szCs w:val="24"/>
        </w:rPr>
        <w:t>accomplished</w:t>
      </w:r>
      <w:r w:rsidRPr="00B56925">
        <w:rPr>
          <w:rFonts w:ascii="Times New Roman" w:hAnsi="Times New Roman" w:cs="Times New Roman"/>
          <w:sz w:val="24"/>
          <w:szCs w:val="24"/>
        </w:rPr>
        <w:t xml:space="preserve"> by the scheduled completion date. </w:t>
      </w:r>
      <w:r w:rsidR="00C80A26" w:rsidRPr="00B56925">
        <w:rPr>
          <w:rFonts w:ascii="Times New Roman" w:hAnsi="Times New Roman" w:cs="Times New Roman"/>
          <w:sz w:val="24"/>
          <w:szCs w:val="24"/>
        </w:rPr>
        <w:t>For example, t</w:t>
      </w:r>
      <w:r w:rsidRPr="00B56925">
        <w:rPr>
          <w:rFonts w:ascii="Times New Roman" w:hAnsi="Times New Roman" w:cs="Times New Roman"/>
          <w:sz w:val="24"/>
          <w:szCs w:val="24"/>
        </w:rPr>
        <w:t xml:space="preserve">he project has engaged the private sector </w:t>
      </w:r>
      <w:r w:rsidR="00C80A26" w:rsidRPr="00B56925">
        <w:rPr>
          <w:rFonts w:ascii="Times New Roman" w:hAnsi="Times New Roman" w:cs="Times New Roman"/>
          <w:sz w:val="24"/>
          <w:szCs w:val="24"/>
        </w:rPr>
        <w:t xml:space="preserve">whose active participation is crucial in transforming the </w:t>
      </w:r>
      <w:r w:rsidR="007A3A61" w:rsidRPr="00B56925">
        <w:rPr>
          <w:rFonts w:ascii="Times New Roman" w:hAnsi="Times New Roman" w:cs="Times New Roman"/>
          <w:sz w:val="24"/>
          <w:szCs w:val="24"/>
        </w:rPr>
        <w:t xml:space="preserve">market for energy efficient lighting </w:t>
      </w:r>
      <w:r w:rsidRPr="00B56925">
        <w:rPr>
          <w:rFonts w:ascii="Times New Roman" w:hAnsi="Times New Roman" w:cs="Times New Roman"/>
          <w:sz w:val="24"/>
          <w:szCs w:val="24"/>
        </w:rPr>
        <w:t xml:space="preserve">– the main private sector players indicated that they did not require direct support from the project; however, in their view, the project can </w:t>
      </w:r>
      <w:r w:rsidR="00086705" w:rsidRPr="00B56925">
        <w:rPr>
          <w:rFonts w:ascii="Times New Roman" w:hAnsi="Times New Roman" w:cs="Times New Roman"/>
          <w:sz w:val="24"/>
          <w:szCs w:val="24"/>
        </w:rPr>
        <w:t>and does</w:t>
      </w:r>
      <w:r w:rsidR="00145EAB">
        <w:rPr>
          <w:rFonts w:ascii="Times New Roman" w:hAnsi="Times New Roman" w:cs="Times New Roman"/>
          <w:sz w:val="24"/>
          <w:szCs w:val="24"/>
        </w:rPr>
        <w:t xml:space="preserve"> </w:t>
      </w:r>
      <w:r w:rsidRPr="00B56925">
        <w:rPr>
          <w:rFonts w:ascii="Times New Roman" w:hAnsi="Times New Roman" w:cs="Times New Roman"/>
          <w:sz w:val="24"/>
          <w:szCs w:val="24"/>
        </w:rPr>
        <w:t xml:space="preserve">assist them in their dialogue with the Government </w:t>
      </w:r>
      <w:r w:rsidR="00B46EFD" w:rsidRPr="00B56925">
        <w:rPr>
          <w:rFonts w:ascii="Times New Roman" w:hAnsi="Times New Roman" w:cs="Times New Roman"/>
          <w:sz w:val="24"/>
          <w:szCs w:val="24"/>
        </w:rPr>
        <w:t>to put in place and implement the appropriate regulatory mechanisms and standards</w:t>
      </w:r>
      <w:r w:rsidR="00EB0349" w:rsidRPr="00B56925">
        <w:rPr>
          <w:rFonts w:ascii="Times New Roman" w:hAnsi="Times New Roman" w:cs="Times New Roman"/>
          <w:sz w:val="24"/>
          <w:szCs w:val="24"/>
        </w:rPr>
        <w:t>.</w:t>
      </w:r>
    </w:p>
    <w:p w:rsidR="00EB0349" w:rsidRPr="00B56925" w:rsidRDefault="00EB0349" w:rsidP="00EB0349">
      <w:pPr>
        <w:pStyle w:val="ListParagraph"/>
        <w:ind w:left="360" w:right="-604"/>
        <w:jc w:val="both"/>
        <w:rPr>
          <w:rFonts w:ascii="Times New Roman" w:hAnsi="Times New Roman" w:cs="Times New Roman"/>
          <w:sz w:val="24"/>
          <w:szCs w:val="24"/>
        </w:rPr>
      </w:pPr>
      <w:r w:rsidRPr="00B56925">
        <w:rPr>
          <w:rFonts w:ascii="Times New Roman" w:hAnsi="Times New Roman" w:cs="Times New Roman"/>
          <w:sz w:val="24"/>
          <w:szCs w:val="24"/>
        </w:rPr>
        <w:lastRenderedPageBreak/>
        <w:t>Regulations exist for a gradual phase-out of inefficient lighting and for collection and recycling of CFLs, in view of their potentially high mercury content. However, enforcement of the Regulations remains a challenge. The private sector is unanimous in indicating that mechanisms for enforcement of the Regulations and Standards, that would constitute the engine of growth to the utilisation of quality products for energy efficient lighting in all sectors of the economy, are inadequate and need to be developed/strengthened. It is in this area that the private sector looks towards UNDP for support.</w:t>
      </w:r>
    </w:p>
    <w:p w:rsidR="00EB0349" w:rsidRPr="00B56925" w:rsidRDefault="00EB0349" w:rsidP="00EB0349">
      <w:pPr>
        <w:pStyle w:val="ListParagraph"/>
        <w:ind w:left="360" w:right="-604"/>
        <w:jc w:val="both"/>
        <w:rPr>
          <w:rFonts w:ascii="Times New Roman" w:hAnsi="Times New Roman" w:cs="Times New Roman"/>
          <w:sz w:val="24"/>
          <w:szCs w:val="24"/>
        </w:rPr>
      </w:pPr>
      <w:r w:rsidRPr="00B56925">
        <w:rPr>
          <w:rFonts w:ascii="Times New Roman" w:hAnsi="Times New Roman" w:cs="Times New Roman"/>
          <w:sz w:val="24"/>
          <w:szCs w:val="24"/>
        </w:rPr>
        <w:t>One of the modalities for enforcement would be to have a modern independent, accredited testing laboratory to create a level playing field for testing both imported and locally-produced lamps and lighting fixtures. At the present time, there are numerous sub-standard (and inexpensive) imported lighting products that flood the market and create an unhealthy competition for the local private sector. This issue was identified during project formulation and allocation was made in the project document for a “Plan of modernization of national metrology laborato</w:t>
      </w:r>
      <w:r w:rsidR="009E7ED0" w:rsidRPr="00B56925">
        <w:rPr>
          <w:rFonts w:ascii="Times New Roman" w:hAnsi="Times New Roman" w:cs="Times New Roman"/>
          <w:sz w:val="24"/>
          <w:szCs w:val="24"/>
        </w:rPr>
        <w:t>ries” as a mid-term target</w:t>
      </w:r>
      <w:r w:rsidRPr="00B56925">
        <w:rPr>
          <w:rFonts w:ascii="Times New Roman" w:hAnsi="Times New Roman" w:cs="Times New Roman"/>
          <w:sz w:val="24"/>
          <w:szCs w:val="24"/>
        </w:rPr>
        <w:t xml:space="preserve"> in the logframe. </w:t>
      </w:r>
      <w:r w:rsidR="00847598" w:rsidRPr="00B56925">
        <w:rPr>
          <w:rFonts w:ascii="Times New Roman" w:hAnsi="Times New Roman" w:cs="Times New Roman"/>
          <w:sz w:val="24"/>
          <w:szCs w:val="24"/>
        </w:rPr>
        <w:t>While several reports on this subject have been produced, u</w:t>
      </w:r>
      <w:r w:rsidRPr="00B56925">
        <w:rPr>
          <w:rFonts w:ascii="Times New Roman" w:hAnsi="Times New Roman" w:cs="Times New Roman"/>
          <w:sz w:val="24"/>
          <w:szCs w:val="24"/>
        </w:rPr>
        <w:t>nfortunately, this “plan” does not exist yet.</w:t>
      </w:r>
    </w:p>
    <w:p w:rsidR="009E7ED0" w:rsidRPr="00B56925" w:rsidRDefault="00B46EFD" w:rsidP="00AB0CB3">
      <w:pPr>
        <w:pStyle w:val="ListParagraph"/>
        <w:ind w:left="360" w:right="-604"/>
        <w:jc w:val="both"/>
        <w:rPr>
          <w:rFonts w:ascii="Times New Roman" w:hAnsi="Times New Roman" w:cs="Times New Roman"/>
          <w:sz w:val="24"/>
          <w:szCs w:val="24"/>
        </w:rPr>
      </w:pPr>
      <w:r w:rsidRPr="00B56925">
        <w:rPr>
          <w:rFonts w:ascii="Times New Roman" w:hAnsi="Times New Roman" w:cs="Times New Roman"/>
          <w:sz w:val="24"/>
          <w:szCs w:val="24"/>
        </w:rPr>
        <w:t>With regard to piloting, very good progress has been made in the street lighting sector in the Volga Fed</w:t>
      </w:r>
      <w:r w:rsidR="00C80A26" w:rsidRPr="00B56925">
        <w:rPr>
          <w:rFonts w:ascii="Times New Roman" w:hAnsi="Times New Roman" w:cs="Times New Roman"/>
          <w:sz w:val="24"/>
          <w:szCs w:val="24"/>
        </w:rPr>
        <w:t>eral District; however, the project</w:t>
      </w:r>
      <w:r w:rsidRPr="00B56925">
        <w:rPr>
          <w:rFonts w:ascii="Times New Roman" w:hAnsi="Times New Roman" w:cs="Times New Roman"/>
          <w:sz w:val="24"/>
          <w:szCs w:val="24"/>
        </w:rPr>
        <w:t xml:space="preserve"> has accumulated some delays in piloting in schools</w:t>
      </w:r>
      <w:r w:rsidR="00F84B5D" w:rsidRPr="00B56925">
        <w:rPr>
          <w:rFonts w:ascii="Times New Roman" w:hAnsi="Times New Roman" w:cs="Times New Roman"/>
          <w:sz w:val="24"/>
          <w:szCs w:val="24"/>
        </w:rPr>
        <w:t>/hospitals</w:t>
      </w:r>
      <w:r w:rsidR="00454785" w:rsidRPr="00B56925">
        <w:rPr>
          <w:rFonts w:ascii="Times New Roman" w:hAnsi="Times New Roman" w:cs="Times New Roman"/>
          <w:sz w:val="24"/>
          <w:szCs w:val="24"/>
        </w:rPr>
        <w:t xml:space="preserve"> in Moscow</w:t>
      </w:r>
      <w:r w:rsidR="000240A1" w:rsidRPr="00B56925">
        <w:rPr>
          <w:rFonts w:ascii="Times New Roman" w:hAnsi="Times New Roman" w:cs="Times New Roman"/>
          <w:sz w:val="24"/>
          <w:szCs w:val="24"/>
        </w:rPr>
        <w:t>. With regard to the residential sector, the survey on the penetration of energy efficient lamps, which should have been completed by now, is still in its planning stages. And, as per the end of project target in 2.5 years from now, 370,000 apartments should have been upgraded with energy efficient lighting.</w:t>
      </w:r>
    </w:p>
    <w:p w:rsidR="00AB0CB3" w:rsidRPr="00B56925" w:rsidRDefault="00A55795" w:rsidP="00AB0CB3">
      <w:pPr>
        <w:pStyle w:val="ListParagraph"/>
        <w:ind w:left="360" w:right="-604"/>
        <w:jc w:val="both"/>
        <w:rPr>
          <w:rFonts w:ascii="Times New Roman" w:hAnsi="Times New Roman" w:cs="Times New Roman"/>
          <w:sz w:val="24"/>
          <w:szCs w:val="24"/>
        </w:rPr>
      </w:pPr>
      <w:r w:rsidRPr="00B56925">
        <w:rPr>
          <w:rFonts w:ascii="Times New Roman" w:hAnsi="Times New Roman" w:cs="Times New Roman"/>
          <w:sz w:val="24"/>
          <w:szCs w:val="24"/>
        </w:rPr>
        <w:t>The issue of delays</w:t>
      </w:r>
      <w:r w:rsidR="00145EAB">
        <w:rPr>
          <w:rFonts w:ascii="Times New Roman" w:hAnsi="Times New Roman" w:cs="Times New Roman"/>
          <w:sz w:val="24"/>
          <w:szCs w:val="24"/>
        </w:rPr>
        <w:t xml:space="preserve"> </w:t>
      </w:r>
      <w:r w:rsidR="009E7ED0" w:rsidRPr="00B56925">
        <w:rPr>
          <w:rFonts w:ascii="Times New Roman" w:hAnsi="Times New Roman" w:cs="Times New Roman"/>
          <w:sz w:val="24"/>
          <w:szCs w:val="24"/>
        </w:rPr>
        <w:t xml:space="preserve">in meeting the mid-term targets, as set out in the Strategic Results Framework, </w:t>
      </w:r>
      <w:r w:rsidR="00C80A26" w:rsidRPr="00B56925">
        <w:rPr>
          <w:rFonts w:ascii="Times New Roman" w:hAnsi="Times New Roman" w:cs="Times New Roman"/>
          <w:sz w:val="24"/>
          <w:szCs w:val="24"/>
        </w:rPr>
        <w:t xml:space="preserve">needs to </w:t>
      </w:r>
      <w:r w:rsidRPr="00B56925">
        <w:rPr>
          <w:rFonts w:ascii="Times New Roman" w:hAnsi="Times New Roman" w:cs="Times New Roman"/>
          <w:sz w:val="24"/>
          <w:szCs w:val="24"/>
        </w:rPr>
        <w:t>be scrupulously analysed</w:t>
      </w:r>
      <w:r w:rsidR="00C80A26" w:rsidRPr="00B56925">
        <w:rPr>
          <w:rFonts w:ascii="Times New Roman" w:hAnsi="Times New Roman" w:cs="Times New Roman"/>
          <w:sz w:val="24"/>
          <w:szCs w:val="24"/>
        </w:rPr>
        <w:t xml:space="preserve"> by project management to </w:t>
      </w:r>
      <w:r w:rsidRPr="00B56925">
        <w:rPr>
          <w:rFonts w:ascii="Times New Roman" w:hAnsi="Times New Roman" w:cs="Times New Roman"/>
          <w:sz w:val="24"/>
          <w:szCs w:val="24"/>
        </w:rPr>
        <w:t>determine</w:t>
      </w:r>
      <w:r w:rsidR="00C80A26" w:rsidRPr="00B56925">
        <w:rPr>
          <w:rFonts w:ascii="Times New Roman" w:hAnsi="Times New Roman" w:cs="Times New Roman"/>
          <w:sz w:val="24"/>
          <w:szCs w:val="24"/>
        </w:rPr>
        <w:t xml:space="preserve"> the</w:t>
      </w:r>
      <w:r w:rsidRPr="00B56925">
        <w:rPr>
          <w:rFonts w:ascii="Times New Roman" w:hAnsi="Times New Roman" w:cs="Times New Roman"/>
          <w:sz w:val="24"/>
          <w:szCs w:val="24"/>
        </w:rPr>
        <w:t>ir</w:t>
      </w:r>
      <w:r w:rsidR="00C80A26" w:rsidRPr="00B56925">
        <w:rPr>
          <w:rFonts w:ascii="Times New Roman" w:hAnsi="Times New Roman" w:cs="Times New Roman"/>
          <w:sz w:val="24"/>
          <w:szCs w:val="24"/>
        </w:rPr>
        <w:t xml:space="preserve"> root causes and corrective measures implemented</w:t>
      </w:r>
      <w:r w:rsidR="00145EAB">
        <w:rPr>
          <w:rFonts w:ascii="Times New Roman" w:hAnsi="Times New Roman" w:cs="Times New Roman"/>
          <w:sz w:val="24"/>
          <w:szCs w:val="24"/>
        </w:rPr>
        <w:t xml:space="preserve"> </w:t>
      </w:r>
      <w:r w:rsidR="009E7ED0" w:rsidRPr="00B56925">
        <w:rPr>
          <w:rFonts w:ascii="Times New Roman" w:hAnsi="Times New Roman" w:cs="Times New Roman"/>
          <w:sz w:val="24"/>
          <w:szCs w:val="24"/>
        </w:rPr>
        <w:t xml:space="preserve">soonest </w:t>
      </w:r>
      <w:r w:rsidRPr="00B56925">
        <w:rPr>
          <w:rFonts w:ascii="Times New Roman" w:hAnsi="Times New Roman" w:cs="Times New Roman"/>
          <w:sz w:val="24"/>
          <w:szCs w:val="24"/>
        </w:rPr>
        <w:t>to address them</w:t>
      </w:r>
      <w:r w:rsidR="00C80A26" w:rsidRPr="00B56925">
        <w:rPr>
          <w:rFonts w:ascii="Times New Roman" w:hAnsi="Times New Roman" w:cs="Times New Roman"/>
          <w:sz w:val="24"/>
          <w:szCs w:val="24"/>
        </w:rPr>
        <w:t>.</w:t>
      </w:r>
    </w:p>
    <w:p w:rsidR="00D47F25" w:rsidRPr="00B56925" w:rsidRDefault="00D47F25" w:rsidP="00F0776C">
      <w:pPr>
        <w:pStyle w:val="ListParagraph"/>
        <w:numPr>
          <w:ilvl w:val="0"/>
          <w:numId w:val="11"/>
        </w:numPr>
        <w:ind w:right="-604"/>
        <w:rPr>
          <w:rFonts w:ascii="Times New Roman" w:hAnsi="Times New Roman" w:cs="Times New Roman"/>
          <w:b/>
          <w:sz w:val="24"/>
          <w:szCs w:val="24"/>
        </w:rPr>
      </w:pPr>
      <w:r w:rsidRPr="00B56925">
        <w:rPr>
          <w:rFonts w:ascii="Times New Roman" w:hAnsi="Times New Roman" w:cs="Times New Roman"/>
          <w:b/>
          <w:sz w:val="24"/>
          <w:szCs w:val="24"/>
        </w:rPr>
        <w:t>Problems that the project seeks to address</w:t>
      </w:r>
    </w:p>
    <w:p w:rsidR="00D248CD" w:rsidRPr="00B56925" w:rsidRDefault="00D248CD" w:rsidP="00D248CD">
      <w:pPr>
        <w:pStyle w:val="ListParagraph"/>
        <w:ind w:left="360" w:right="-604"/>
        <w:jc w:val="both"/>
        <w:rPr>
          <w:rFonts w:ascii="Times New Roman" w:hAnsi="Times New Roman" w:cs="Times New Roman"/>
          <w:sz w:val="24"/>
          <w:szCs w:val="24"/>
        </w:rPr>
      </w:pPr>
      <w:r w:rsidRPr="00B56925">
        <w:rPr>
          <w:rFonts w:ascii="Times New Roman" w:hAnsi="Times New Roman" w:cs="Times New Roman"/>
          <w:sz w:val="24"/>
          <w:szCs w:val="24"/>
        </w:rPr>
        <w:t>The project aims at reducing energy consumption and associated GHG emissions in the Russian lighting sector. These are planned to be achieved through i</w:t>
      </w:r>
      <w:r w:rsidR="005E55A7" w:rsidRPr="00B56925">
        <w:rPr>
          <w:rFonts w:ascii="Times New Roman" w:hAnsi="Times New Roman" w:cs="Times New Roman"/>
          <w:sz w:val="24"/>
          <w:szCs w:val="24"/>
        </w:rPr>
        <w:t>mproving</w:t>
      </w:r>
      <w:r w:rsidRPr="00B56925">
        <w:rPr>
          <w:rFonts w:ascii="Times New Roman" w:hAnsi="Times New Roman" w:cs="Times New Roman"/>
          <w:sz w:val="24"/>
          <w:szCs w:val="24"/>
        </w:rPr>
        <w:t xml:space="preserve"> efficient lighting standards and policy framework</w:t>
      </w:r>
      <w:r w:rsidR="005E55A7" w:rsidRPr="00B56925">
        <w:rPr>
          <w:rFonts w:ascii="Times New Roman" w:hAnsi="Times New Roman" w:cs="Times New Roman"/>
          <w:sz w:val="24"/>
          <w:szCs w:val="24"/>
        </w:rPr>
        <w:t>, strengthening the s</w:t>
      </w:r>
      <w:r w:rsidRPr="00B56925">
        <w:rPr>
          <w:rFonts w:ascii="Times New Roman" w:hAnsi="Times New Roman" w:cs="Times New Roman"/>
          <w:sz w:val="24"/>
          <w:szCs w:val="24"/>
        </w:rPr>
        <w:t>upply chain for energy efficient lighting</w:t>
      </w:r>
      <w:r w:rsidR="005E55A7" w:rsidRPr="00B56925">
        <w:rPr>
          <w:rFonts w:ascii="Times New Roman" w:hAnsi="Times New Roman" w:cs="Times New Roman"/>
          <w:sz w:val="24"/>
          <w:szCs w:val="24"/>
        </w:rPr>
        <w:t>, increasing e</w:t>
      </w:r>
      <w:r w:rsidRPr="00B56925">
        <w:rPr>
          <w:rFonts w:ascii="Times New Roman" w:hAnsi="Times New Roman" w:cs="Times New Roman"/>
          <w:sz w:val="24"/>
          <w:szCs w:val="24"/>
        </w:rPr>
        <w:t>nergy</w:t>
      </w:r>
      <w:r w:rsidR="005E55A7" w:rsidRPr="00B56925">
        <w:rPr>
          <w:rFonts w:ascii="Times New Roman" w:hAnsi="Times New Roman" w:cs="Times New Roman"/>
          <w:sz w:val="24"/>
          <w:szCs w:val="24"/>
        </w:rPr>
        <w:t xml:space="preserve"> efficient lighting</w:t>
      </w:r>
      <w:r w:rsidRPr="00B56925">
        <w:rPr>
          <w:rFonts w:ascii="Times New Roman" w:hAnsi="Times New Roman" w:cs="Times New Roman"/>
          <w:sz w:val="24"/>
          <w:szCs w:val="24"/>
        </w:rPr>
        <w:t xml:space="preserve"> in residential</w:t>
      </w:r>
      <w:r w:rsidR="005E55A7" w:rsidRPr="00B56925">
        <w:rPr>
          <w:rFonts w:ascii="Times New Roman" w:hAnsi="Times New Roman" w:cs="Times New Roman"/>
          <w:sz w:val="24"/>
          <w:szCs w:val="24"/>
        </w:rPr>
        <w:t xml:space="preserve"> and public buildings in Moscow and adopting/replicating energy </w:t>
      </w:r>
      <w:r w:rsidRPr="00B56925">
        <w:rPr>
          <w:rFonts w:ascii="Times New Roman" w:hAnsi="Times New Roman" w:cs="Times New Roman"/>
          <w:sz w:val="24"/>
          <w:szCs w:val="24"/>
        </w:rPr>
        <w:t>efficient street li</w:t>
      </w:r>
      <w:r w:rsidR="005E55A7" w:rsidRPr="00B56925">
        <w:rPr>
          <w:rFonts w:ascii="Times New Roman" w:hAnsi="Times New Roman" w:cs="Times New Roman"/>
          <w:sz w:val="24"/>
          <w:szCs w:val="24"/>
        </w:rPr>
        <w:t>ghting</w:t>
      </w:r>
      <w:r w:rsidRPr="00B56925">
        <w:rPr>
          <w:rFonts w:ascii="Times New Roman" w:hAnsi="Times New Roman" w:cs="Times New Roman"/>
          <w:sz w:val="24"/>
          <w:szCs w:val="24"/>
        </w:rPr>
        <w:t xml:space="preserve"> in the Volga Federal District.</w:t>
      </w:r>
    </w:p>
    <w:p w:rsidR="00D47F25" w:rsidRPr="00B56925" w:rsidRDefault="00D47F25" w:rsidP="00F0776C">
      <w:pPr>
        <w:pStyle w:val="ListParagraph"/>
        <w:numPr>
          <w:ilvl w:val="0"/>
          <w:numId w:val="11"/>
        </w:numPr>
        <w:ind w:right="-604"/>
        <w:rPr>
          <w:rFonts w:ascii="Times New Roman" w:hAnsi="Times New Roman" w:cs="Times New Roman"/>
          <w:b/>
          <w:sz w:val="24"/>
          <w:szCs w:val="24"/>
        </w:rPr>
      </w:pPr>
      <w:r w:rsidRPr="00B56925">
        <w:rPr>
          <w:rFonts w:ascii="Times New Roman" w:hAnsi="Times New Roman" w:cs="Times New Roman"/>
          <w:b/>
          <w:sz w:val="24"/>
          <w:szCs w:val="24"/>
        </w:rPr>
        <w:t>Immediate and development objectives of the project</w:t>
      </w:r>
    </w:p>
    <w:p w:rsidR="00A74C6A" w:rsidRPr="00B56925" w:rsidRDefault="0008238C" w:rsidP="0008238C">
      <w:pPr>
        <w:pStyle w:val="ListParagraph"/>
        <w:ind w:left="360" w:right="-604"/>
        <w:jc w:val="both"/>
        <w:rPr>
          <w:rFonts w:ascii="Times New Roman" w:hAnsi="Times New Roman" w:cs="Times New Roman"/>
          <w:sz w:val="24"/>
          <w:szCs w:val="24"/>
        </w:rPr>
      </w:pPr>
      <w:r w:rsidRPr="00B56925">
        <w:rPr>
          <w:rFonts w:ascii="Times New Roman" w:hAnsi="Times New Roman" w:cs="Times New Roman"/>
          <w:sz w:val="24"/>
          <w:szCs w:val="24"/>
        </w:rPr>
        <w:t xml:space="preserve">The </w:t>
      </w:r>
      <w:r w:rsidR="00FC6A80" w:rsidRPr="00B56925">
        <w:rPr>
          <w:rFonts w:ascii="Times New Roman" w:hAnsi="Times New Roman" w:cs="Times New Roman"/>
          <w:sz w:val="24"/>
          <w:szCs w:val="24"/>
        </w:rPr>
        <w:t>immediate objective</w:t>
      </w:r>
      <w:r w:rsidRPr="00B56925">
        <w:rPr>
          <w:rFonts w:ascii="Times New Roman" w:hAnsi="Times New Roman" w:cs="Times New Roman"/>
          <w:sz w:val="24"/>
          <w:szCs w:val="24"/>
        </w:rPr>
        <w:t xml:space="preserve"> of the project is to reduce GHG emissions in Russia by improving energy efficiency related to lighting. All lighting sectors are included: residential buildings; public,</w:t>
      </w:r>
      <w:r w:rsidR="00076684" w:rsidRPr="00B56925">
        <w:rPr>
          <w:rFonts w:ascii="Times New Roman" w:hAnsi="Times New Roman" w:cs="Times New Roman"/>
          <w:sz w:val="24"/>
          <w:szCs w:val="24"/>
        </w:rPr>
        <w:t xml:space="preserve"> tertiary and industrial sector,</w:t>
      </w:r>
      <w:r w:rsidRPr="00B56925">
        <w:rPr>
          <w:rFonts w:ascii="Times New Roman" w:hAnsi="Times New Roman" w:cs="Times New Roman"/>
          <w:sz w:val="24"/>
          <w:szCs w:val="24"/>
        </w:rPr>
        <w:t xml:space="preserve"> and street lighting. The project proposes to transform the national lighting market by promoting efficient lighting technologies, adopting and enforcing state regulations and standards, and phasing-out inefficient lighting technologies. As outlined in the project document, it is expected that within ten years after project completion, Russia will be able to capture 60% of its energy saving p</w:t>
      </w:r>
      <w:r w:rsidR="00FC6A80" w:rsidRPr="00B56925">
        <w:rPr>
          <w:rFonts w:ascii="Times New Roman" w:hAnsi="Times New Roman" w:cs="Times New Roman"/>
          <w:sz w:val="24"/>
          <w:szCs w:val="24"/>
        </w:rPr>
        <w:t>otential in the lighting sector, with</w:t>
      </w:r>
      <w:r w:rsidRPr="00B56925">
        <w:rPr>
          <w:rFonts w:ascii="Times New Roman" w:hAnsi="Times New Roman" w:cs="Times New Roman"/>
          <w:sz w:val="24"/>
          <w:szCs w:val="24"/>
        </w:rPr>
        <w:t xml:space="preserve">5% of </w:t>
      </w:r>
      <w:r w:rsidR="00DA0D69" w:rsidRPr="00B56925">
        <w:rPr>
          <w:rFonts w:ascii="Times New Roman" w:hAnsi="Times New Roman" w:cs="Times New Roman"/>
          <w:sz w:val="24"/>
          <w:szCs w:val="24"/>
        </w:rPr>
        <w:t>this attributed</w:t>
      </w:r>
      <w:r w:rsidRPr="00B56925">
        <w:rPr>
          <w:rFonts w:ascii="Times New Roman" w:hAnsi="Times New Roman" w:cs="Times New Roman"/>
          <w:sz w:val="24"/>
          <w:szCs w:val="24"/>
        </w:rPr>
        <w:t xml:space="preserve"> to baseline efficiency improvements and the remaining 55% would lead to additional savings promoted by the project amounting to 31 TWh/yr and an emission reduction of 15.5 million tons (Mtn) of CO</w:t>
      </w:r>
      <w:r w:rsidRPr="00B56925">
        <w:rPr>
          <w:rFonts w:ascii="Times New Roman" w:hAnsi="Times New Roman" w:cs="Times New Roman"/>
          <w:sz w:val="24"/>
          <w:szCs w:val="24"/>
          <w:vertAlign w:val="subscript"/>
        </w:rPr>
        <w:t>2</w:t>
      </w:r>
      <w:r w:rsidRPr="00B56925">
        <w:rPr>
          <w:rFonts w:ascii="Times New Roman" w:hAnsi="Times New Roman" w:cs="Times New Roman"/>
          <w:sz w:val="24"/>
          <w:szCs w:val="24"/>
        </w:rPr>
        <w:t xml:space="preserve"> annually.</w:t>
      </w:r>
    </w:p>
    <w:p w:rsidR="00516AEB" w:rsidRPr="00B56925" w:rsidRDefault="00516AEB" w:rsidP="0008238C">
      <w:pPr>
        <w:pStyle w:val="ListParagraph"/>
        <w:ind w:left="360" w:right="-604"/>
        <w:jc w:val="both"/>
        <w:rPr>
          <w:rFonts w:ascii="Times New Roman" w:hAnsi="Times New Roman" w:cs="Times New Roman"/>
          <w:sz w:val="24"/>
          <w:szCs w:val="24"/>
        </w:rPr>
      </w:pPr>
    </w:p>
    <w:p w:rsidR="00516AEB" w:rsidRPr="00B56925" w:rsidRDefault="00516AEB" w:rsidP="0008238C">
      <w:pPr>
        <w:pStyle w:val="ListParagraph"/>
        <w:ind w:left="360" w:right="-604"/>
        <w:jc w:val="both"/>
        <w:rPr>
          <w:rFonts w:ascii="Times New Roman" w:hAnsi="Times New Roman" w:cs="Times New Roman"/>
          <w:sz w:val="24"/>
          <w:szCs w:val="24"/>
        </w:rPr>
      </w:pPr>
    </w:p>
    <w:p w:rsidR="00D47F25" w:rsidRPr="00B56925" w:rsidRDefault="00D47F25" w:rsidP="00F0776C">
      <w:pPr>
        <w:pStyle w:val="ListParagraph"/>
        <w:numPr>
          <w:ilvl w:val="0"/>
          <w:numId w:val="11"/>
        </w:numPr>
        <w:ind w:right="-604"/>
        <w:rPr>
          <w:rFonts w:ascii="Times New Roman" w:hAnsi="Times New Roman" w:cs="Times New Roman"/>
          <w:b/>
          <w:sz w:val="24"/>
          <w:szCs w:val="24"/>
        </w:rPr>
      </w:pPr>
      <w:r w:rsidRPr="00B56925">
        <w:rPr>
          <w:rFonts w:ascii="Times New Roman" w:hAnsi="Times New Roman" w:cs="Times New Roman"/>
          <w:b/>
          <w:sz w:val="24"/>
          <w:szCs w:val="24"/>
        </w:rPr>
        <w:lastRenderedPageBreak/>
        <w:t>Main stakeholders</w:t>
      </w:r>
    </w:p>
    <w:p w:rsidR="00F917E4" w:rsidRPr="00B56925" w:rsidRDefault="0047771F" w:rsidP="0047771F">
      <w:pPr>
        <w:pStyle w:val="ListParagraph"/>
        <w:ind w:left="360" w:right="-604"/>
        <w:jc w:val="both"/>
        <w:rPr>
          <w:rFonts w:ascii="Times New Roman" w:hAnsi="Times New Roman" w:cs="Times New Roman"/>
          <w:sz w:val="24"/>
          <w:szCs w:val="24"/>
        </w:rPr>
      </w:pPr>
      <w:r w:rsidRPr="00B56925">
        <w:rPr>
          <w:rFonts w:ascii="Times New Roman" w:hAnsi="Times New Roman" w:cs="Times New Roman"/>
          <w:sz w:val="24"/>
          <w:szCs w:val="24"/>
        </w:rPr>
        <w:t xml:space="preserve">The main stakeholders involved in the implementation of the project are grouped in the following 3 categories, viz: </w:t>
      </w:r>
    </w:p>
    <w:p w:rsidR="00BB5DDE" w:rsidRPr="00B56925" w:rsidRDefault="00F917E4" w:rsidP="00F0776C">
      <w:pPr>
        <w:pStyle w:val="ListParagraph"/>
        <w:numPr>
          <w:ilvl w:val="0"/>
          <w:numId w:val="17"/>
        </w:numPr>
        <w:ind w:right="-604"/>
        <w:jc w:val="both"/>
        <w:rPr>
          <w:rFonts w:ascii="Times New Roman" w:hAnsi="Times New Roman" w:cs="Times New Roman"/>
          <w:sz w:val="24"/>
          <w:szCs w:val="24"/>
        </w:rPr>
      </w:pPr>
      <w:r w:rsidRPr="00B56925">
        <w:rPr>
          <w:rFonts w:ascii="Times New Roman" w:hAnsi="Times New Roman" w:cs="Times New Roman"/>
          <w:sz w:val="24"/>
          <w:szCs w:val="24"/>
        </w:rPr>
        <w:t xml:space="preserve">Government and institutional stakeholders: </w:t>
      </w:r>
      <w:r w:rsidR="0047771F" w:rsidRPr="00B56925">
        <w:rPr>
          <w:rFonts w:ascii="Times New Roman" w:hAnsi="Times New Roman" w:cs="Times New Roman"/>
          <w:sz w:val="24"/>
          <w:szCs w:val="24"/>
        </w:rPr>
        <w:t xml:space="preserve">These consist </w:t>
      </w:r>
      <w:r w:rsidR="0063770A" w:rsidRPr="00B56925">
        <w:rPr>
          <w:rFonts w:ascii="Times New Roman" w:hAnsi="Times New Roman" w:cs="Times New Roman"/>
          <w:sz w:val="24"/>
          <w:szCs w:val="24"/>
        </w:rPr>
        <w:t xml:space="preserve">mainly </w:t>
      </w:r>
      <w:r w:rsidR="0047771F" w:rsidRPr="00B56925">
        <w:rPr>
          <w:rFonts w:ascii="Times New Roman" w:hAnsi="Times New Roman" w:cs="Times New Roman"/>
          <w:sz w:val="24"/>
          <w:szCs w:val="24"/>
        </w:rPr>
        <w:t xml:space="preserve">of </w:t>
      </w:r>
      <w:r w:rsidRPr="00B56925">
        <w:rPr>
          <w:rFonts w:ascii="Times New Roman" w:hAnsi="Times New Roman" w:cs="Times New Roman"/>
          <w:sz w:val="24"/>
          <w:szCs w:val="24"/>
        </w:rPr>
        <w:t xml:space="preserve">the Ministry of Energy, </w:t>
      </w:r>
      <w:r w:rsidR="00BB5DDE" w:rsidRPr="00B56925">
        <w:rPr>
          <w:rFonts w:ascii="Times New Roman" w:hAnsi="Times New Roman" w:cs="Times New Roman"/>
          <w:sz w:val="24"/>
          <w:szCs w:val="24"/>
        </w:rPr>
        <w:t xml:space="preserve">including </w:t>
      </w:r>
      <w:r w:rsidR="0047771F" w:rsidRPr="00B56925">
        <w:rPr>
          <w:rFonts w:ascii="Times New Roman" w:hAnsi="Times New Roman" w:cs="Times New Roman"/>
          <w:sz w:val="24"/>
          <w:szCs w:val="24"/>
        </w:rPr>
        <w:t>the Russian Energy Agency</w:t>
      </w:r>
      <w:r w:rsidR="005E55A7" w:rsidRPr="00B56925">
        <w:rPr>
          <w:rFonts w:ascii="Times New Roman" w:hAnsi="Times New Roman" w:cs="Times New Roman"/>
          <w:sz w:val="24"/>
          <w:szCs w:val="24"/>
        </w:rPr>
        <w:t xml:space="preserve"> that operates under its purview</w:t>
      </w:r>
      <w:r w:rsidR="0047771F" w:rsidRPr="00B56925">
        <w:rPr>
          <w:rFonts w:ascii="Times New Roman" w:hAnsi="Times New Roman" w:cs="Times New Roman"/>
          <w:sz w:val="24"/>
          <w:szCs w:val="24"/>
        </w:rPr>
        <w:t xml:space="preserve">, </w:t>
      </w:r>
      <w:r w:rsidR="0063770A" w:rsidRPr="00B56925">
        <w:rPr>
          <w:rFonts w:ascii="Times New Roman" w:hAnsi="Times New Roman" w:cs="Times New Roman"/>
          <w:sz w:val="24"/>
          <w:szCs w:val="24"/>
        </w:rPr>
        <w:t xml:space="preserve">the Ministry of Natural Resources and Environment, </w:t>
      </w:r>
      <w:r w:rsidRPr="00B56925">
        <w:rPr>
          <w:rFonts w:ascii="Times New Roman" w:hAnsi="Times New Roman" w:cs="Times New Roman"/>
          <w:sz w:val="24"/>
          <w:szCs w:val="24"/>
        </w:rPr>
        <w:t xml:space="preserve">the </w:t>
      </w:r>
      <w:r w:rsidR="00BB5DDE" w:rsidRPr="00B56925">
        <w:rPr>
          <w:rFonts w:ascii="Times New Roman" w:hAnsi="Times New Roman" w:cs="Times New Roman"/>
          <w:sz w:val="24"/>
          <w:szCs w:val="24"/>
        </w:rPr>
        <w:t xml:space="preserve">Moscow </w:t>
      </w:r>
      <w:r w:rsidRPr="00B56925">
        <w:rPr>
          <w:rFonts w:ascii="Times New Roman" w:hAnsi="Times New Roman" w:cs="Times New Roman"/>
          <w:sz w:val="24"/>
          <w:szCs w:val="24"/>
        </w:rPr>
        <w:t xml:space="preserve">City </w:t>
      </w:r>
      <w:r w:rsidR="00BB5DDE" w:rsidRPr="00B56925">
        <w:rPr>
          <w:rFonts w:ascii="Times New Roman" w:hAnsi="Times New Roman" w:cs="Times New Roman"/>
          <w:sz w:val="24"/>
          <w:szCs w:val="24"/>
        </w:rPr>
        <w:t>Administration</w:t>
      </w:r>
      <w:r w:rsidR="001406B5" w:rsidRPr="00B56925">
        <w:rPr>
          <w:rFonts w:ascii="Times New Roman" w:hAnsi="Times New Roman" w:cs="Times New Roman"/>
          <w:sz w:val="24"/>
          <w:szCs w:val="24"/>
        </w:rPr>
        <w:t>,</w:t>
      </w:r>
      <w:r w:rsidR="00145EAB">
        <w:rPr>
          <w:rFonts w:ascii="Times New Roman" w:hAnsi="Times New Roman" w:cs="Times New Roman"/>
          <w:sz w:val="24"/>
          <w:szCs w:val="24"/>
        </w:rPr>
        <w:t xml:space="preserve"> </w:t>
      </w:r>
      <w:r w:rsidR="00086705" w:rsidRPr="00B56925">
        <w:rPr>
          <w:rFonts w:ascii="Times New Roman" w:hAnsi="Times New Roman" w:cs="Times New Roman"/>
          <w:sz w:val="24"/>
          <w:szCs w:val="24"/>
        </w:rPr>
        <w:t>Municipalities of</w:t>
      </w:r>
      <w:r w:rsidR="00145EAB">
        <w:rPr>
          <w:rFonts w:ascii="Times New Roman" w:hAnsi="Times New Roman" w:cs="Times New Roman"/>
          <w:sz w:val="24"/>
          <w:szCs w:val="24"/>
        </w:rPr>
        <w:t xml:space="preserve"> </w:t>
      </w:r>
      <w:r w:rsidRPr="00B56925">
        <w:rPr>
          <w:rFonts w:ascii="Times New Roman" w:hAnsi="Times New Roman" w:cs="Times New Roman"/>
          <w:sz w:val="24"/>
          <w:szCs w:val="24"/>
        </w:rPr>
        <w:t xml:space="preserve">the </w:t>
      </w:r>
      <w:r w:rsidR="005E55A7" w:rsidRPr="00B56925">
        <w:rPr>
          <w:rFonts w:ascii="Times New Roman" w:hAnsi="Times New Roman" w:cs="Times New Roman"/>
          <w:sz w:val="24"/>
          <w:szCs w:val="24"/>
        </w:rPr>
        <w:t xml:space="preserve">Volga Federal District </w:t>
      </w:r>
      <w:r w:rsidR="001406B5" w:rsidRPr="00B56925">
        <w:rPr>
          <w:rFonts w:ascii="Times New Roman" w:hAnsi="Times New Roman" w:cs="Times New Roman"/>
          <w:sz w:val="24"/>
          <w:szCs w:val="24"/>
        </w:rPr>
        <w:t>and several other Government institutions</w:t>
      </w:r>
      <w:r w:rsidR="00BB5DDE" w:rsidRPr="00B56925">
        <w:rPr>
          <w:rFonts w:ascii="Times New Roman" w:hAnsi="Times New Roman" w:cs="Times New Roman"/>
          <w:sz w:val="24"/>
          <w:szCs w:val="24"/>
        </w:rPr>
        <w:t>.</w:t>
      </w:r>
      <w:r w:rsidR="00145EAB">
        <w:rPr>
          <w:rFonts w:ascii="Times New Roman" w:hAnsi="Times New Roman" w:cs="Times New Roman"/>
          <w:sz w:val="24"/>
          <w:szCs w:val="24"/>
        </w:rPr>
        <w:t xml:space="preserve"> </w:t>
      </w:r>
      <w:r w:rsidR="0063770A" w:rsidRPr="00B56925">
        <w:rPr>
          <w:rFonts w:ascii="Times New Roman" w:hAnsi="Times New Roman" w:cs="Times New Roman"/>
          <w:sz w:val="24"/>
          <w:szCs w:val="24"/>
        </w:rPr>
        <w:t>While the Ministry of Natural Resources and Environment is the GEF Focal Point in the country, t</w:t>
      </w:r>
      <w:r w:rsidR="00BB5DDE" w:rsidRPr="00B56925">
        <w:rPr>
          <w:rFonts w:ascii="Times New Roman" w:hAnsi="Times New Roman" w:cs="Times New Roman"/>
          <w:sz w:val="24"/>
          <w:szCs w:val="24"/>
        </w:rPr>
        <w:t xml:space="preserve">he Ministry of Energy is tasked with putting in place </w:t>
      </w:r>
      <w:r w:rsidR="009643CD" w:rsidRPr="00B56925">
        <w:rPr>
          <w:rFonts w:ascii="Times New Roman" w:hAnsi="Times New Roman" w:cs="Times New Roman"/>
          <w:sz w:val="24"/>
          <w:szCs w:val="24"/>
        </w:rPr>
        <w:t>the appropriate policies, regulations and standards that will regulate the market for quality lamps and lighting fixtures that would be gradually certified for introduction throughout the country. With regard to the Moscow City Administration, it proposes to implement pilot projects on energy-efficient lighting in, initially, 3 schools</w:t>
      </w:r>
      <w:r w:rsidR="001406B5" w:rsidRPr="00B56925">
        <w:rPr>
          <w:rFonts w:ascii="Times New Roman" w:hAnsi="Times New Roman" w:cs="Times New Roman"/>
          <w:sz w:val="24"/>
          <w:szCs w:val="24"/>
        </w:rPr>
        <w:t>/hospitals</w:t>
      </w:r>
      <w:r w:rsidR="009643CD" w:rsidRPr="00B56925">
        <w:rPr>
          <w:rFonts w:ascii="Times New Roman" w:hAnsi="Times New Roman" w:cs="Times New Roman"/>
          <w:sz w:val="24"/>
          <w:szCs w:val="24"/>
        </w:rPr>
        <w:t xml:space="preserve"> and, eventually, in the housing and </w:t>
      </w:r>
      <w:r w:rsidR="00086705" w:rsidRPr="00B56925">
        <w:rPr>
          <w:rFonts w:ascii="Times New Roman" w:hAnsi="Times New Roman" w:cs="Times New Roman"/>
          <w:sz w:val="24"/>
          <w:szCs w:val="24"/>
        </w:rPr>
        <w:t>education/</w:t>
      </w:r>
      <w:r w:rsidR="009643CD" w:rsidRPr="00B56925">
        <w:rPr>
          <w:rFonts w:ascii="Times New Roman" w:hAnsi="Times New Roman" w:cs="Times New Roman"/>
          <w:sz w:val="24"/>
          <w:szCs w:val="24"/>
        </w:rPr>
        <w:t xml:space="preserve">health care sectors. Finally, the </w:t>
      </w:r>
      <w:r w:rsidR="00086705" w:rsidRPr="00B56925">
        <w:rPr>
          <w:rFonts w:ascii="Times New Roman" w:hAnsi="Times New Roman" w:cs="Times New Roman"/>
          <w:sz w:val="24"/>
          <w:szCs w:val="24"/>
        </w:rPr>
        <w:t>Municipalities of Dzerzhinsk, Shumerlya and Sarov located in the</w:t>
      </w:r>
      <w:r w:rsidR="00145EAB">
        <w:rPr>
          <w:rFonts w:ascii="Times New Roman" w:hAnsi="Times New Roman" w:cs="Times New Roman"/>
          <w:sz w:val="24"/>
          <w:szCs w:val="24"/>
        </w:rPr>
        <w:t xml:space="preserve"> </w:t>
      </w:r>
      <w:r w:rsidR="005E55A7" w:rsidRPr="00B56925">
        <w:rPr>
          <w:rFonts w:ascii="Times New Roman" w:hAnsi="Times New Roman" w:cs="Times New Roman"/>
          <w:sz w:val="24"/>
          <w:szCs w:val="24"/>
        </w:rPr>
        <w:t>Volga Federal District</w:t>
      </w:r>
      <w:r w:rsidR="00145EAB">
        <w:rPr>
          <w:rFonts w:ascii="Times New Roman" w:hAnsi="Times New Roman" w:cs="Times New Roman"/>
          <w:sz w:val="24"/>
          <w:szCs w:val="24"/>
        </w:rPr>
        <w:t xml:space="preserve"> </w:t>
      </w:r>
      <w:r w:rsidR="00086705" w:rsidRPr="00B56925">
        <w:rPr>
          <w:rFonts w:ascii="Times New Roman" w:hAnsi="Times New Roman" w:cs="Times New Roman"/>
          <w:sz w:val="24"/>
          <w:szCs w:val="24"/>
        </w:rPr>
        <w:t>are</w:t>
      </w:r>
      <w:r w:rsidR="009643CD" w:rsidRPr="00B56925">
        <w:rPr>
          <w:rFonts w:ascii="Times New Roman" w:hAnsi="Times New Roman" w:cs="Times New Roman"/>
          <w:sz w:val="24"/>
          <w:szCs w:val="24"/>
        </w:rPr>
        <w:t xml:space="preserve"> already implementing energy-efficient street lighting</w:t>
      </w:r>
      <w:r w:rsidR="00086705" w:rsidRPr="00B56925">
        <w:rPr>
          <w:rFonts w:ascii="Times New Roman" w:hAnsi="Times New Roman" w:cs="Times New Roman"/>
          <w:sz w:val="24"/>
          <w:szCs w:val="24"/>
        </w:rPr>
        <w:t>.</w:t>
      </w:r>
    </w:p>
    <w:p w:rsidR="008407BE" w:rsidRPr="00B56925" w:rsidRDefault="0063770A" w:rsidP="00F0776C">
      <w:pPr>
        <w:pStyle w:val="ListParagraph"/>
        <w:numPr>
          <w:ilvl w:val="0"/>
          <w:numId w:val="17"/>
        </w:numPr>
        <w:ind w:right="-604"/>
        <w:jc w:val="both"/>
        <w:rPr>
          <w:rFonts w:ascii="Times New Roman" w:hAnsi="Times New Roman" w:cs="Times New Roman"/>
          <w:sz w:val="24"/>
          <w:szCs w:val="24"/>
        </w:rPr>
      </w:pPr>
      <w:r w:rsidRPr="00B56925">
        <w:rPr>
          <w:rFonts w:ascii="Times New Roman" w:hAnsi="Times New Roman" w:cs="Times New Roman"/>
          <w:sz w:val="24"/>
          <w:szCs w:val="24"/>
        </w:rPr>
        <w:t>Private S</w:t>
      </w:r>
      <w:r w:rsidR="00F917E4" w:rsidRPr="00B56925">
        <w:rPr>
          <w:rFonts w:ascii="Times New Roman" w:hAnsi="Times New Roman" w:cs="Times New Roman"/>
          <w:sz w:val="24"/>
          <w:szCs w:val="24"/>
        </w:rPr>
        <w:t xml:space="preserve">ector: </w:t>
      </w:r>
      <w:r w:rsidRPr="00B56925">
        <w:rPr>
          <w:rFonts w:ascii="Times New Roman" w:hAnsi="Times New Roman" w:cs="Times New Roman"/>
          <w:sz w:val="24"/>
          <w:szCs w:val="24"/>
        </w:rPr>
        <w:t xml:space="preserve">The project is working with several private sector partners </w:t>
      </w:r>
      <w:r w:rsidR="003B2A83" w:rsidRPr="00B56925">
        <w:rPr>
          <w:rFonts w:ascii="Times New Roman" w:hAnsi="Times New Roman" w:cs="Times New Roman"/>
          <w:sz w:val="24"/>
          <w:szCs w:val="24"/>
        </w:rPr>
        <w:t>(some of those listed below participate in the National Platform for Lighting)</w:t>
      </w:r>
      <w:r w:rsidRPr="00B56925">
        <w:rPr>
          <w:rFonts w:ascii="Times New Roman" w:hAnsi="Times New Roman" w:cs="Times New Roman"/>
          <w:sz w:val="24"/>
          <w:szCs w:val="24"/>
        </w:rPr>
        <w:t xml:space="preserve">with strong interest in a </w:t>
      </w:r>
      <w:r w:rsidR="008407BE" w:rsidRPr="00B56925">
        <w:rPr>
          <w:rFonts w:ascii="Times New Roman" w:hAnsi="Times New Roman" w:cs="Times New Roman"/>
          <w:sz w:val="24"/>
          <w:szCs w:val="24"/>
        </w:rPr>
        <w:t>vibrant</w:t>
      </w:r>
      <w:r w:rsidRPr="00B56925">
        <w:rPr>
          <w:rFonts w:ascii="Times New Roman" w:hAnsi="Times New Roman" w:cs="Times New Roman"/>
          <w:sz w:val="24"/>
          <w:szCs w:val="24"/>
        </w:rPr>
        <w:t xml:space="preserve"> market for energy efficient lighting. </w:t>
      </w:r>
      <w:r w:rsidR="001E06F9" w:rsidRPr="00B56925">
        <w:rPr>
          <w:rFonts w:ascii="Times New Roman" w:hAnsi="Times New Roman" w:cs="Times New Roman"/>
          <w:sz w:val="24"/>
          <w:szCs w:val="24"/>
        </w:rPr>
        <w:t xml:space="preserve">Ecolight benefitted from project </w:t>
      </w:r>
      <w:r w:rsidR="00086705" w:rsidRPr="00B56925">
        <w:rPr>
          <w:rFonts w:ascii="Times New Roman" w:hAnsi="Times New Roman" w:cs="Times New Roman"/>
          <w:sz w:val="24"/>
          <w:szCs w:val="24"/>
        </w:rPr>
        <w:t>consultation</w:t>
      </w:r>
      <w:r w:rsidR="00145EAB">
        <w:rPr>
          <w:rFonts w:ascii="Times New Roman" w:hAnsi="Times New Roman" w:cs="Times New Roman"/>
          <w:sz w:val="24"/>
          <w:szCs w:val="24"/>
        </w:rPr>
        <w:t xml:space="preserve"> </w:t>
      </w:r>
      <w:r w:rsidR="001E06F9" w:rsidRPr="00B56925">
        <w:rPr>
          <w:rFonts w:ascii="Times New Roman" w:hAnsi="Times New Roman" w:cs="Times New Roman"/>
          <w:sz w:val="24"/>
          <w:szCs w:val="24"/>
        </w:rPr>
        <w:t xml:space="preserve">support to prepare </w:t>
      </w:r>
      <w:r w:rsidR="008407BE" w:rsidRPr="00B56925">
        <w:rPr>
          <w:rFonts w:ascii="Times New Roman" w:hAnsi="Times New Roman" w:cs="Times New Roman"/>
          <w:sz w:val="24"/>
          <w:szCs w:val="24"/>
        </w:rPr>
        <w:t xml:space="preserve">a </w:t>
      </w:r>
      <w:r w:rsidR="001E06F9" w:rsidRPr="00B56925">
        <w:rPr>
          <w:rFonts w:ascii="Times New Roman" w:hAnsi="Times New Roman" w:cs="Times New Roman"/>
          <w:sz w:val="24"/>
          <w:szCs w:val="24"/>
        </w:rPr>
        <w:t xml:space="preserve">business plan for producing energy efficient lighting fixtures. Philips has no production facility in Russia, but sees a huge potential for </w:t>
      </w:r>
      <w:r w:rsidR="008407BE" w:rsidRPr="00B56925">
        <w:rPr>
          <w:rFonts w:ascii="Times New Roman" w:hAnsi="Times New Roman" w:cs="Times New Roman"/>
          <w:sz w:val="24"/>
          <w:szCs w:val="24"/>
        </w:rPr>
        <w:t xml:space="preserve">marketing and </w:t>
      </w:r>
      <w:r w:rsidR="0084636D" w:rsidRPr="00B56925">
        <w:rPr>
          <w:rFonts w:ascii="Times New Roman" w:hAnsi="Times New Roman" w:cs="Times New Roman"/>
          <w:sz w:val="24"/>
          <w:szCs w:val="24"/>
        </w:rPr>
        <w:t>use of</w:t>
      </w:r>
      <w:r w:rsidR="001E06F9" w:rsidRPr="00B56925">
        <w:rPr>
          <w:rFonts w:ascii="Times New Roman" w:hAnsi="Times New Roman" w:cs="Times New Roman"/>
          <w:sz w:val="24"/>
          <w:szCs w:val="24"/>
        </w:rPr>
        <w:t xml:space="preserve"> its energy efficient products in the country. Osram, on the other hand, does have a production facility </w:t>
      </w:r>
      <w:r w:rsidR="008407BE" w:rsidRPr="00B56925">
        <w:rPr>
          <w:rFonts w:ascii="Times New Roman" w:hAnsi="Times New Roman" w:cs="Times New Roman"/>
          <w:sz w:val="24"/>
          <w:szCs w:val="24"/>
        </w:rPr>
        <w:t xml:space="preserve">for energy efficient lighting products </w:t>
      </w:r>
      <w:r w:rsidR="001E06F9" w:rsidRPr="00B56925">
        <w:rPr>
          <w:rFonts w:ascii="Times New Roman" w:hAnsi="Times New Roman" w:cs="Times New Roman"/>
          <w:sz w:val="24"/>
          <w:szCs w:val="24"/>
        </w:rPr>
        <w:t>in Smolensk</w:t>
      </w:r>
      <w:r w:rsidR="008407BE" w:rsidRPr="00B56925">
        <w:rPr>
          <w:rFonts w:ascii="Times New Roman" w:hAnsi="Times New Roman" w:cs="Times New Roman"/>
          <w:sz w:val="24"/>
          <w:szCs w:val="24"/>
        </w:rPr>
        <w:t>, both geared towards the national and overseas market,</w:t>
      </w:r>
      <w:r w:rsidR="001E06F9" w:rsidRPr="00B56925">
        <w:rPr>
          <w:rFonts w:ascii="Times New Roman" w:hAnsi="Times New Roman" w:cs="Times New Roman"/>
          <w:sz w:val="24"/>
          <w:szCs w:val="24"/>
        </w:rPr>
        <w:t xml:space="preserve"> and, like Philips, want</w:t>
      </w:r>
      <w:r w:rsidR="00CA2CF6" w:rsidRPr="00B56925">
        <w:rPr>
          <w:rFonts w:ascii="Times New Roman" w:hAnsi="Times New Roman" w:cs="Times New Roman"/>
          <w:sz w:val="24"/>
          <w:szCs w:val="24"/>
        </w:rPr>
        <w:t>s</w:t>
      </w:r>
      <w:r w:rsidR="001E06F9" w:rsidRPr="00B56925">
        <w:rPr>
          <w:rFonts w:ascii="Times New Roman" w:hAnsi="Times New Roman" w:cs="Times New Roman"/>
          <w:sz w:val="24"/>
          <w:szCs w:val="24"/>
        </w:rPr>
        <w:t xml:space="preserve"> to see UNDP support directed towards working with the Government to create an enabling environment </w:t>
      </w:r>
      <w:r w:rsidR="00CA2CF6" w:rsidRPr="00B56925">
        <w:rPr>
          <w:rFonts w:ascii="Times New Roman" w:hAnsi="Times New Roman" w:cs="Times New Roman"/>
          <w:sz w:val="24"/>
          <w:szCs w:val="24"/>
        </w:rPr>
        <w:t xml:space="preserve">that would ensure a healthy competition among producers of quality lighting products, as opposed to the importation of low quality goods flooding the market with inexpensive, sub-standard products. </w:t>
      </w:r>
      <w:r w:rsidR="008407BE" w:rsidRPr="00B56925">
        <w:rPr>
          <w:rFonts w:ascii="Times New Roman" w:hAnsi="Times New Roman" w:cs="Times New Roman"/>
          <w:sz w:val="24"/>
          <w:szCs w:val="24"/>
        </w:rPr>
        <w:t xml:space="preserve">Similar views are expressed by Optogan </w:t>
      </w:r>
      <w:r w:rsidR="000E5B41" w:rsidRPr="00B56925">
        <w:rPr>
          <w:rFonts w:ascii="Times New Roman" w:hAnsi="Times New Roman" w:cs="Times New Roman"/>
          <w:sz w:val="24"/>
          <w:szCs w:val="24"/>
        </w:rPr>
        <w:t>and Svetlana-Optoelektronika that produce LEDs and market</w:t>
      </w:r>
      <w:r w:rsidR="008407BE" w:rsidRPr="00B56925">
        <w:rPr>
          <w:rFonts w:ascii="Times New Roman" w:hAnsi="Times New Roman" w:cs="Times New Roman"/>
          <w:sz w:val="24"/>
          <w:szCs w:val="24"/>
        </w:rPr>
        <w:t xml:space="preserve"> lighting fixtures.</w:t>
      </w:r>
      <w:r w:rsidR="00145EAB">
        <w:rPr>
          <w:rFonts w:ascii="Times New Roman" w:hAnsi="Times New Roman" w:cs="Times New Roman"/>
          <w:sz w:val="24"/>
          <w:szCs w:val="24"/>
        </w:rPr>
        <w:t xml:space="preserve"> </w:t>
      </w:r>
      <w:r w:rsidR="008407BE" w:rsidRPr="00B56925">
        <w:rPr>
          <w:rFonts w:ascii="Times New Roman" w:hAnsi="Times New Roman" w:cs="Times New Roman"/>
          <w:sz w:val="24"/>
          <w:szCs w:val="24"/>
        </w:rPr>
        <w:t>Finally, ARHILIGHT, a private, accredited light testing company, is willing to assist with certif</w:t>
      </w:r>
      <w:r w:rsidR="006A1AD6" w:rsidRPr="00B56925">
        <w:rPr>
          <w:rFonts w:ascii="Times New Roman" w:hAnsi="Times New Roman" w:cs="Times New Roman"/>
          <w:sz w:val="24"/>
          <w:szCs w:val="24"/>
        </w:rPr>
        <w:t xml:space="preserve">ication </w:t>
      </w:r>
      <w:r w:rsidR="008407BE" w:rsidRPr="00B56925">
        <w:rPr>
          <w:rFonts w:ascii="Times New Roman" w:hAnsi="Times New Roman" w:cs="Times New Roman"/>
          <w:sz w:val="24"/>
          <w:szCs w:val="24"/>
        </w:rPr>
        <w:t>of lighting products for sale in the Russian market</w:t>
      </w:r>
      <w:r w:rsidR="006A1AD6" w:rsidRPr="00B56925">
        <w:rPr>
          <w:rFonts w:ascii="Times New Roman" w:hAnsi="Times New Roman" w:cs="Times New Roman"/>
          <w:sz w:val="24"/>
          <w:szCs w:val="24"/>
        </w:rPr>
        <w:t>.</w:t>
      </w:r>
    </w:p>
    <w:p w:rsidR="00F917E4" w:rsidRPr="00B56925" w:rsidRDefault="00F917E4" w:rsidP="00F0776C">
      <w:pPr>
        <w:pStyle w:val="ListParagraph"/>
        <w:numPr>
          <w:ilvl w:val="0"/>
          <w:numId w:val="17"/>
        </w:numPr>
        <w:ind w:right="-604"/>
        <w:jc w:val="both"/>
        <w:rPr>
          <w:rFonts w:ascii="Times New Roman" w:hAnsi="Times New Roman" w:cs="Times New Roman"/>
          <w:sz w:val="24"/>
          <w:szCs w:val="24"/>
        </w:rPr>
      </w:pPr>
      <w:r w:rsidRPr="00B56925">
        <w:rPr>
          <w:rFonts w:ascii="Times New Roman" w:hAnsi="Times New Roman" w:cs="Times New Roman"/>
          <w:sz w:val="24"/>
          <w:szCs w:val="24"/>
        </w:rPr>
        <w:t xml:space="preserve">Academia and NGOs:  The project </w:t>
      </w:r>
      <w:r w:rsidR="00EE0B12" w:rsidRPr="00B56925">
        <w:rPr>
          <w:rFonts w:ascii="Times New Roman" w:hAnsi="Times New Roman" w:cs="Times New Roman"/>
          <w:sz w:val="24"/>
          <w:szCs w:val="24"/>
        </w:rPr>
        <w:t xml:space="preserve">has been working closely with the </w:t>
      </w:r>
      <w:r w:rsidRPr="00B56925">
        <w:rPr>
          <w:rFonts w:ascii="Times New Roman" w:hAnsi="Times New Roman" w:cs="Times New Roman"/>
          <w:sz w:val="24"/>
          <w:szCs w:val="24"/>
        </w:rPr>
        <w:t xml:space="preserve">Moscow Power </w:t>
      </w:r>
      <w:r w:rsidR="00EE0B12" w:rsidRPr="00B56925">
        <w:rPr>
          <w:rFonts w:ascii="Times New Roman" w:hAnsi="Times New Roman" w:cs="Times New Roman"/>
          <w:sz w:val="24"/>
          <w:szCs w:val="24"/>
        </w:rPr>
        <w:t xml:space="preserve">Engineering </w:t>
      </w:r>
      <w:r w:rsidRPr="00B56925">
        <w:rPr>
          <w:rFonts w:ascii="Times New Roman" w:hAnsi="Times New Roman" w:cs="Times New Roman"/>
          <w:sz w:val="24"/>
          <w:szCs w:val="24"/>
        </w:rPr>
        <w:t>Institute</w:t>
      </w:r>
      <w:r w:rsidR="00EE0B12" w:rsidRPr="00B56925">
        <w:rPr>
          <w:rFonts w:ascii="Times New Roman" w:hAnsi="Times New Roman" w:cs="Times New Roman"/>
          <w:sz w:val="24"/>
          <w:szCs w:val="24"/>
        </w:rPr>
        <w:t xml:space="preserve"> to develop a teaching curriculum for training Engineers/Architects in energy-efficient lighting technologies,</w:t>
      </w:r>
      <w:r w:rsidR="00145EAB">
        <w:rPr>
          <w:rFonts w:ascii="Times New Roman" w:hAnsi="Times New Roman" w:cs="Times New Roman"/>
          <w:sz w:val="24"/>
          <w:szCs w:val="24"/>
        </w:rPr>
        <w:t xml:space="preserve"> </w:t>
      </w:r>
      <w:r w:rsidR="00EE0B12" w:rsidRPr="00B56925">
        <w:rPr>
          <w:rFonts w:ascii="Times New Roman" w:hAnsi="Times New Roman" w:cs="Times New Roman"/>
          <w:sz w:val="24"/>
          <w:szCs w:val="24"/>
        </w:rPr>
        <w:t xml:space="preserve">the </w:t>
      </w:r>
      <w:r w:rsidRPr="00B56925">
        <w:rPr>
          <w:rFonts w:ascii="Times New Roman" w:hAnsi="Times New Roman" w:cs="Times New Roman"/>
          <w:sz w:val="24"/>
          <w:szCs w:val="24"/>
        </w:rPr>
        <w:t>Nizhny Novgorod State Technical University</w:t>
      </w:r>
      <w:r w:rsidR="00EE0B12" w:rsidRPr="00B56925">
        <w:rPr>
          <w:rFonts w:ascii="Times New Roman" w:hAnsi="Times New Roman" w:cs="Times New Roman"/>
          <w:sz w:val="24"/>
          <w:szCs w:val="24"/>
        </w:rPr>
        <w:t xml:space="preserve"> regarding piloting for street lighting in the Volga Federal District</w:t>
      </w:r>
      <w:r w:rsidR="008A5940" w:rsidRPr="00B56925">
        <w:rPr>
          <w:rFonts w:ascii="Times New Roman" w:hAnsi="Times New Roman" w:cs="Times New Roman"/>
          <w:sz w:val="24"/>
          <w:szCs w:val="24"/>
        </w:rPr>
        <w:t>,</w:t>
      </w:r>
      <w:r w:rsidRPr="00B56925">
        <w:rPr>
          <w:rFonts w:ascii="Times New Roman" w:hAnsi="Times New Roman" w:cs="Times New Roman"/>
          <w:sz w:val="24"/>
          <w:szCs w:val="24"/>
        </w:rPr>
        <w:t xml:space="preserve"> the Russian Lighting Research Institute (VNISI)</w:t>
      </w:r>
      <w:r w:rsidR="00930FA1" w:rsidRPr="00B56925">
        <w:rPr>
          <w:rFonts w:ascii="Times New Roman" w:hAnsi="Times New Roman" w:cs="Times New Roman"/>
          <w:sz w:val="24"/>
          <w:szCs w:val="24"/>
        </w:rPr>
        <w:t xml:space="preserve"> and other research institutions</w:t>
      </w:r>
      <w:r w:rsidRPr="00B56925">
        <w:rPr>
          <w:rFonts w:ascii="Times New Roman" w:hAnsi="Times New Roman" w:cs="Times New Roman"/>
          <w:sz w:val="24"/>
          <w:szCs w:val="24"/>
        </w:rPr>
        <w:t xml:space="preserve">. </w:t>
      </w:r>
      <w:r w:rsidR="00EE0B12" w:rsidRPr="00B56925">
        <w:rPr>
          <w:rFonts w:ascii="Times New Roman" w:hAnsi="Times New Roman" w:cs="Times New Roman"/>
          <w:sz w:val="24"/>
          <w:szCs w:val="24"/>
        </w:rPr>
        <w:t>NGOs such as the non-commercial partnership “Energy Efficient City”</w:t>
      </w:r>
      <w:r w:rsidR="0068059F" w:rsidRPr="00B56925">
        <w:rPr>
          <w:rFonts w:ascii="Times New Roman" w:hAnsi="Times New Roman" w:cs="Times New Roman"/>
          <w:sz w:val="24"/>
          <w:szCs w:val="24"/>
        </w:rPr>
        <w:t xml:space="preserve">, </w:t>
      </w:r>
      <w:r w:rsidRPr="00B56925">
        <w:rPr>
          <w:rFonts w:ascii="Times New Roman" w:hAnsi="Times New Roman" w:cs="Times New Roman"/>
          <w:sz w:val="24"/>
          <w:szCs w:val="24"/>
        </w:rPr>
        <w:t>the autonomous NGO “Russian Energy Efficiency Demonstration Zones”</w:t>
      </w:r>
      <w:r w:rsidR="008A5940" w:rsidRPr="00B56925">
        <w:rPr>
          <w:rFonts w:ascii="Times New Roman" w:hAnsi="Times New Roman" w:cs="Times New Roman"/>
          <w:sz w:val="24"/>
          <w:szCs w:val="24"/>
        </w:rPr>
        <w:t>, the non-commercial partnership of LED Producers and the Association “Russian Light”</w:t>
      </w:r>
      <w:r w:rsidR="00145EAB">
        <w:rPr>
          <w:rFonts w:ascii="Times New Roman" w:hAnsi="Times New Roman" w:cs="Times New Roman"/>
          <w:sz w:val="24"/>
          <w:szCs w:val="24"/>
        </w:rPr>
        <w:t xml:space="preserve"> </w:t>
      </w:r>
      <w:r w:rsidR="0068059F" w:rsidRPr="00B56925">
        <w:rPr>
          <w:rFonts w:ascii="Times New Roman" w:hAnsi="Times New Roman" w:cs="Times New Roman"/>
          <w:sz w:val="24"/>
          <w:szCs w:val="24"/>
        </w:rPr>
        <w:t>provide their inputs to project implementation either directly or through the National Platform for Lighting.</w:t>
      </w:r>
      <w:r w:rsidR="00145EAB">
        <w:rPr>
          <w:rFonts w:ascii="Times New Roman" w:hAnsi="Times New Roman" w:cs="Times New Roman"/>
          <w:sz w:val="24"/>
          <w:szCs w:val="24"/>
        </w:rPr>
        <w:t xml:space="preserve"> </w:t>
      </w:r>
      <w:r w:rsidR="008A5940" w:rsidRPr="00B56925">
        <w:rPr>
          <w:rFonts w:ascii="Times New Roman" w:hAnsi="Times New Roman" w:cs="Times New Roman"/>
          <w:sz w:val="24"/>
          <w:szCs w:val="24"/>
        </w:rPr>
        <w:t>Other stakeholders include the Moscow State University, VNIOFI, VNIIIS, the Buildings Physics Institute, etc.</w:t>
      </w:r>
    </w:p>
    <w:p w:rsidR="00516AEB" w:rsidRPr="00B56925" w:rsidRDefault="00516AEB" w:rsidP="00516AEB">
      <w:pPr>
        <w:ind w:right="-604"/>
        <w:jc w:val="both"/>
        <w:rPr>
          <w:rFonts w:ascii="Times New Roman" w:hAnsi="Times New Roman" w:cs="Times New Roman"/>
          <w:sz w:val="24"/>
          <w:szCs w:val="24"/>
        </w:rPr>
      </w:pPr>
    </w:p>
    <w:p w:rsidR="00516AEB" w:rsidRPr="00B56925" w:rsidRDefault="00516AEB" w:rsidP="00516AEB">
      <w:pPr>
        <w:ind w:right="-604"/>
        <w:jc w:val="both"/>
        <w:rPr>
          <w:rFonts w:ascii="Times New Roman" w:hAnsi="Times New Roman" w:cs="Times New Roman"/>
          <w:sz w:val="24"/>
          <w:szCs w:val="24"/>
        </w:rPr>
      </w:pPr>
    </w:p>
    <w:p w:rsidR="00A74C6A" w:rsidRPr="00B56925" w:rsidRDefault="00A74C6A" w:rsidP="00A74C6A">
      <w:pPr>
        <w:ind w:left="-360" w:right="-604"/>
        <w:rPr>
          <w:rFonts w:ascii="Times New Roman" w:hAnsi="Times New Roman" w:cs="Times New Roman"/>
          <w:b/>
          <w:sz w:val="24"/>
          <w:szCs w:val="24"/>
        </w:rPr>
      </w:pPr>
      <w:r w:rsidRPr="00B56925">
        <w:rPr>
          <w:rFonts w:ascii="Times New Roman" w:hAnsi="Times New Roman" w:cs="Times New Roman"/>
          <w:b/>
          <w:sz w:val="24"/>
          <w:szCs w:val="24"/>
        </w:rPr>
        <w:lastRenderedPageBreak/>
        <w:t xml:space="preserve">4.   Findings </w:t>
      </w:r>
    </w:p>
    <w:p w:rsidR="00A74C6A" w:rsidRPr="00B56925" w:rsidRDefault="00A74C6A" w:rsidP="00744772">
      <w:pPr>
        <w:spacing w:after="0"/>
        <w:ind w:left="-360" w:right="-604"/>
        <w:rPr>
          <w:rFonts w:ascii="Times New Roman" w:hAnsi="Times New Roman" w:cs="Times New Roman"/>
          <w:b/>
          <w:sz w:val="24"/>
          <w:szCs w:val="24"/>
        </w:rPr>
      </w:pPr>
      <w:r w:rsidRPr="00B56925">
        <w:rPr>
          <w:rFonts w:ascii="Times New Roman" w:hAnsi="Times New Roman" w:cs="Times New Roman"/>
          <w:sz w:val="24"/>
          <w:szCs w:val="24"/>
        </w:rPr>
        <w:tab/>
      </w:r>
      <w:r w:rsidRPr="00B56925">
        <w:rPr>
          <w:rFonts w:ascii="Times New Roman" w:hAnsi="Times New Roman" w:cs="Times New Roman"/>
          <w:b/>
          <w:sz w:val="24"/>
          <w:szCs w:val="24"/>
        </w:rPr>
        <w:t>4.1 Project formulation</w:t>
      </w:r>
    </w:p>
    <w:p w:rsidR="00A74C6A" w:rsidRPr="00B56925" w:rsidRDefault="001018DB" w:rsidP="00F0776C">
      <w:pPr>
        <w:pStyle w:val="ListParagraph"/>
        <w:numPr>
          <w:ilvl w:val="0"/>
          <w:numId w:val="11"/>
        </w:numPr>
        <w:ind w:left="720" w:right="-604" w:hanging="540"/>
        <w:rPr>
          <w:rFonts w:ascii="Times New Roman" w:hAnsi="Times New Roman" w:cs="Times New Roman"/>
          <w:b/>
          <w:sz w:val="24"/>
          <w:szCs w:val="24"/>
        </w:rPr>
      </w:pPr>
      <w:r w:rsidRPr="00B56925">
        <w:rPr>
          <w:rFonts w:ascii="Times New Roman" w:hAnsi="Times New Roman" w:cs="Times New Roman"/>
          <w:b/>
          <w:sz w:val="24"/>
          <w:szCs w:val="24"/>
        </w:rPr>
        <w:t>Project R</w:t>
      </w:r>
      <w:r w:rsidR="00A74C6A" w:rsidRPr="00B56925">
        <w:rPr>
          <w:rFonts w:ascii="Times New Roman" w:hAnsi="Times New Roman" w:cs="Times New Roman"/>
          <w:b/>
          <w:sz w:val="24"/>
          <w:szCs w:val="24"/>
        </w:rPr>
        <w:t>elevance</w:t>
      </w:r>
    </w:p>
    <w:p w:rsidR="00E83BCD" w:rsidRPr="00B56925" w:rsidRDefault="00E83BCD" w:rsidP="00E83BCD">
      <w:pPr>
        <w:pStyle w:val="ListParagraph"/>
        <w:ind w:right="-604"/>
        <w:jc w:val="both"/>
        <w:rPr>
          <w:rFonts w:ascii="Times New Roman" w:hAnsi="Times New Roman" w:cs="Times New Roman"/>
          <w:sz w:val="24"/>
          <w:szCs w:val="24"/>
        </w:rPr>
      </w:pPr>
      <w:r w:rsidRPr="00B56925">
        <w:rPr>
          <w:rFonts w:ascii="Times New Roman" w:hAnsi="Times New Roman" w:cs="Times New Roman"/>
          <w:sz w:val="24"/>
          <w:szCs w:val="24"/>
        </w:rPr>
        <w:t xml:space="preserve">Since the early 1990s, the Russian lighting industry has been in decline. Despite growth during 2003 to 2006, it has never fully recovered from the recession and the impacts of economic restructuring. In 2007, the national production volume was estimated at 639 million lamps, consisting primarily of incandescent lamps, linear fluorescent lamps (T12, T10 and T8) and high-pressure mercury lamps. In contrast, the import of lighting products has been steadily growing: in 2003 lighting imports were valued at US$ 30.8 million, in 2006 at US$ 87 million, and by 2008 at over US$ 154 million. </w:t>
      </w:r>
    </w:p>
    <w:p w:rsidR="00E83BCD" w:rsidRPr="00B56925" w:rsidRDefault="00E83BCD" w:rsidP="00E83BCD">
      <w:pPr>
        <w:pStyle w:val="ListParagraph"/>
        <w:ind w:right="-604"/>
        <w:jc w:val="both"/>
        <w:rPr>
          <w:rFonts w:ascii="Times New Roman" w:hAnsi="Times New Roman" w:cs="Times New Roman"/>
          <w:sz w:val="24"/>
          <w:szCs w:val="24"/>
        </w:rPr>
      </w:pPr>
      <w:r w:rsidRPr="00B56925">
        <w:rPr>
          <w:rFonts w:ascii="Times New Roman" w:hAnsi="Times New Roman" w:cs="Times New Roman"/>
          <w:sz w:val="24"/>
          <w:szCs w:val="24"/>
        </w:rPr>
        <w:t xml:space="preserve">The share of EEL products in the total market remains negligible. While all modern technologies are available in principle, primarily through import, there is little domestic production of the most efficient technologies and overall supply is insufficient if market demand increases to the levels envisioned in this project. Manufacturers have indicated strong interest in supplying more efficient lighting products, provided there is effective demand, but have yet to decide whether this supply should come from domestic production, joint-ventures, or imports. </w:t>
      </w:r>
    </w:p>
    <w:p w:rsidR="004B601E" w:rsidRPr="00B56925" w:rsidRDefault="00E83BCD" w:rsidP="004B601E">
      <w:pPr>
        <w:pStyle w:val="ListParagraph"/>
        <w:ind w:right="-604"/>
        <w:jc w:val="both"/>
        <w:rPr>
          <w:rFonts w:ascii="Times New Roman" w:hAnsi="Times New Roman" w:cs="Times New Roman"/>
          <w:sz w:val="24"/>
          <w:szCs w:val="24"/>
        </w:rPr>
      </w:pPr>
      <w:r w:rsidRPr="00B56925">
        <w:rPr>
          <w:rFonts w:ascii="Times New Roman" w:hAnsi="Times New Roman" w:cs="Times New Roman"/>
          <w:sz w:val="24"/>
          <w:szCs w:val="24"/>
        </w:rPr>
        <w:t xml:space="preserve">Upon achievement of the end-of-project targets, the country is expected to save </w:t>
      </w:r>
      <w:r w:rsidR="004B601E" w:rsidRPr="00B56925">
        <w:rPr>
          <w:rFonts w:ascii="Times New Roman" w:hAnsi="Times New Roman" w:cs="Times New Roman"/>
          <w:sz w:val="24"/>
          <w:szCs w:val="24"/>
        </w:rPr>
        <w:t>4 TWhr of energy annually, resulting in GHG emission reduction of 2 Million tons of CO</w:t>
      </w:r>
      <w:r w:rsidR="004B601E" w:rsidRPr="00B56925">
        <w:rPr>
          <w:rFonts w:ascii="Times New Roman" w:hAnsi="Times New Roman" w:cs="Times New Roman"/>
          <w:sz w:val="24"/>
          <w:szCs w:val="24"/>
          <w:vertAlign w:val="subscript"/>
        </w:rPr>
        <w:t xml:space="preserve">2 </w:t>
      </w:r>
      <w:r w:rsidR="004B601E" w:rsidRPr="00B56925">
        <w:rPr>
          <w:rFonts w:ascii="Times New Roman" w:hAnsi="Times New Roman" w:cs="Times New Roman"/>
          <w:sz w:val="24"/>
          <w:szCs w:val="24"/>
        </w:rPr>
        <w:t>per annum.</w:t>
      </w:r>
    </w:p>
    <w:p w:rsidR="001018DB" w:rsidRPr="00B56925" w:rsidRDefault="001018DB" w:rsidP="004B601E">
      <w:pPr>
        <w:pStyle w:val="ListParagraph"/>
        <w:ind w:right="-604"/>
        <w:jc w:val="both"/>
        <w:rPr>
          <w:rFonts w:ascii="Times New Roman" w:hAnsi="Times New Roman" w:cs="Times New Roman"/>
          <w:sz w:val="24"/>
          <w:szCs w:val="24"/>
        </w:rPr>
      </w:pPr>
    </w:p>
    <w:p w:rsidR="001018DB" w:rsidRPr="00B56925" w:rsidRDefault="001018DB" w:rsidP="00F0776C">
      <w:pPr>
        <w:pStyle w:val="ListParagraph"/>
        <w:numPr>
          <w:ilvl w:val="0"/>
          <w:numId w:val="11"/>
        </w:numPr>
        <w:ind w:left="720" w:right="-604" w:hanging="540"/>
        <w:jc w:val="both"/>
        <w:rPr>
          <w:rFonts w:ascii="Times New Roman" w:hAnsi="Times New Roman" w:cs="Times New Roman"/>
          <w:b/>
          <w:sz w:val="24"/>
          <w:szCs w:val="24"/>
        </w:rPr>
      </w:pPr>
      <w:r w:rsidRPr="00B56925">
        <w:rPr>
          <w:rFonts w:ascii="Times New Roman" w:hAnsi="Times New Roman" w:cs="Times New Roman"/>
          <w:b/>
          <w:sz w:val="24"/>
          <w:szCs w:val="24"/>
        </w:rPr>
        <w:t>Project Effectiveness</w:t>
      </w:r>
    </w:p>
    <w:p w:rsidR="001018DB" w:rsidRPr="00B56925" w:rsidRDefault="001018DB" w:rsidP="001018DB">
      <w:pPr>
        <w:pStyle w:val="ListParagraph"/>
        <w:ind w:right="-604"/>
        <w:jc w:val="both"/>
        <w:rPr>
          <w:rFonts w:ascii="Times New Roman" w:hAnsi="Times New Roman" w:cs="Times New Roman"/>
          <w:sz w:val="24"/>
          <w:szCs w:val="24"/>
        </w:rPr>
      </w:pPr>
      <w:r w:rsidRPr="00B56925">
        <w:rPr>
          <w:rFonts w:ascii="Times New Roman" w:hAnsi="Times New Roman" w:cs="Times New Roman"/>
          <w:sz w:val="24"/>
          <w:szCs w:val="24"/>
        </w:rPr>
        <w:t xml:space="preserve">The project has been effective in bringing together the Government, private sector, NGOs and other stakeholders to address the important issue of providing the population with quality lighting at reduced cost in the long run, while simultaneously reducing the country’s appetite for energy used for that purpose. This initiative has also the potential to substantially decrease the country’s emission of greenhouse gases. </w:t>
      </w:r>
      <w:r w:rsidR="009C2331" w:rsidRPr="00B56925">
        <w:rPr>
          <w:rFonts w:ascii="Times New Roman" w:hAnsi="Times New Roman" w:cs="Times New Roman"/>
          <w:sz w:val="24"/>
          <w:szCs w:val="24"/>
        </w:rPr>
        <w:t xml:space="preserve">It finally opens up the opportunity for the sector to benefit from additional resources from carbon finance, although the issue of Russia being a party to “Kyoto-2” is being debated at this very moment in Doha, Qatar. Irrespective of whether Russia continues as a party to “Kyoto-2”, there will, hopefully, be the opportunity for the project to benefit from carbon finance by participating in the voluntary carbon market. </w:t>
      </w:r>
    </w:p>
    <w:p w:rsidR="004B601E" w:rsidRPr="00B56925" w:rsidRDefault="004B601E" w:rsidP="004B601E">
      <w:pPr>
        <w:pStyle w:val="ListParagraph"/>
        <w:ind w:right="-604"/>
        <w:jc w:val="both"/>
        <w:rPr>
          <w:rFonts w:ascii="Times New Roman" w:hAnsi="Times New Roman" w:cs="Times New Roman"/>
          <w:b/>
          <w:sz w:val="24"/>
          <w:szCs w:val="24"/>
        </w:rPr>
      </w:pPr>
    </w:p>
    <w:p w:rsidR="00A74C6A" w:rsidRPr="00B56925" w:rsidRDefault="00D82650" w:rsidP="00F0776C">
      <w:pPr>
        <w:pStyle w:val="ListParagraph"/>
        <w:numPr>
          <w:ilvl w:val="0"/>
          <w:numId w:val="11"/>
        </w:numPr>
        <w:ind w:left="720" w:right="-604" w:hanging="540"/>
        <w:jc w:val="both"/>
        <w:rPr>
          <w:rFonts w:ascii="Times New Roman" w:hAnsi="Times New Roman" w:cs="Times New Roman"/>
          <w:b/>
          <w:sz w:val="24"/>
          <w:szCs w:val="24"/>
        </w:rPr>
      </w:pPr>
      <w:r w:rsidRPr="00B56925">
        <w:rPr>
          <w:rFonts w:ascii="Times New Roman" w:hAnsi="Times New Roman" w:cs="Times New Roman"/>
          <w:b/>
          <w:sz w:val="24"/>
          <w:szCs w:val="24"/>
        </w:rPr>
        <w:t>Implementation A</w:t>
      </w:r>
      <w:r w:rsidR="00A74C6A" w:rsidRPr="00B56925">
        <w:rPr>
          <w:rFonts w:ascii="Times New Roman" w:hAnsi="Times New Roman" w:cs="Times New Roman"/>
          <w:b/>
          <w:sz w:val="24"/>
          <w:szCs w:val="24"/>
        </w:rPr>
        <w:t>pproach</w:t>
      </w:r>
    </w:p>
    <w:p w:rsidR="001406B5" w:rsidRPr="00B56925" w:rsidRDefault="001406B5" w:rsidP="001406B5">
      <w:pPr>
        <w:pStyle w:val="ListParagraph"/>
        <w:ind w:right="-604"/>
        <w:jc w:val="both"/>
        <w:rPr>
          <w:rFonts w:ascii="Times New Roman" w:hAnsi="Times New Roman" w:cs="Times New Roman"/>
          <w:sz w:val="24"/>
          <w:szCs w:val="24"/>
        </w:rPr>
      </w:pPr>
      <w:r w:rsidRPr="00B56925">
        <w:rPr>
          <w:rFonts w:ascii="Times New Roman" w:hAnsi="Times New Roman" w:cs="Times New Roman"/>
          <w:sz w:val="24"/>
          <w:szCs w:val="24"/>
        </w:rPr>
        <w:t>Implementation is geared towards working with the Government to set up the proper environment in terms of policy and regulations that would enable the private sector to move from producing and selling incandescent lamps</w:t>
      </w:r>
      <w:r w:rsidR="003A00D4" w:rsidRPr="00B56925">
        <w:rPr>
          <w:rFonts w:ascii="Times New Roman" w:hAnsi="Times New Roman" w:cs="Times New Roman"/>
          <w:sz w:val="24"/>
          <w:szCs w:val="24"/>
        </w:rPr>
        <w:t>, for example, in the Russian market to one where these lamps will be gradually replaced with energy efficient lighting products of approved quality. The supply chain will be strengthened and the proposed pilots in Moscow are designed to provide a level of confidence to the users to embrace the new products that would provide a better level of lighting comfort at, hopefully, a reduced cost on a life-cycle cost basis and, at the end of the day, lead to replication in the country. Finally, the pilots dealing with improved street lighting in the Volga Federal District is designed with the same objective of acceptance by the population and replication elsewhere.</w:t>
      </w:r>
    </w:p>
    <w:p w:rsidR="00A74C6A" w:rsidRPr="00B56925" w:rsidRDefault="00D82650" w:rsidP="00F0776C">
      <w:pPr>
        <w:pStyle w:val="ListParagraph"/>
        <w:numPr>
          <w:ilvl w:val="0"/>
          <w:numId w:val="12"/>
        </w:numPr>
        <w:ind w:left="180" w:right="-604" w:firstLine="0"/>
        <w:rPr>
          <w:rFonts w:ascii="Times New Roman" w:hAnsi="Times New Roman" w:cs="Times New Roman"/>
          <w:b/>
          <w:sz w:val="24"/>
          <w:szCs w:val="24"/>
        </w:rPr>
      </w:pPr>
      <w:r w:rsidRPr="00B56925">
        <w:rPr>
          <w:rFonts w:ascii="Times New Roman" w:hAnsi="Times New Roman" w:cs="Times New Roman"/>
          <w:b/>
          <w:sz w:val="24"/>
          <w:szCs w:val="24"/>
        </w:rPr>
        <w:lastRenderedPageBreak/>
        <w:t>Country O</w:t>
      </w:r>
      <w:r w:rsidR="00145EAB">
        <w:rPr>
          <w:rFonts w:ascii="Times New Roman" w:hAnsi="Times New Roman" w:cs="Times New Roman"/>
          <w:b/>
          <w:sz w:val="24"/>
          <w:szCs w:val="24"/>
        </w:rPr>
        <w:t>wnership/Drive</w:t>
      </w:r>
      <w:r w:rsidR="00A74C6A" w:rsidRPr="00B56925">
        <w:rPr>
          <w:rFonts w:ascii="Times New Roman" w:hAnsi="Times New Roman" w:cs="Times New Roman"/>
          <w:b/>
          <w:sz w:val="24"/>
          <w:szCs w:val="24"/>
        </w:rPr>
        <w:t>ness</w:t>
      </w:r>
    </w:p>
    <w:p w:rsidR="00A74C6A" w:rsidRPr="00B56925" w:rsidRDefault="00A74C6A" w:rsidP="00A74C6A">
      <w:pPr>
        <w:pStyle w:val="ListParagraph"/>
        <w:ind w:right="-604"/>
        <w:jc w:val="both"/>
        <w:rPr>
          <w:rFonts w:ascii="Times New Roman" w:hAnsi="Times New Roman"/>
        </w:rPr>
      </w:pPr>
      <w:r w:rsidRPr="00B56925">
        <w:rPr>
          <w:rFonts w:ascii="Times New Roman" w:hAnsi="Times New Roman"/>
        </w:rPr>
        <w:t>Over the last few years, Russia has made several policy decisions to promote energy efficiency in the various sectors of the national economy. These include the Presidential Decree # 889 of June 2008 “On Certain Measures for Increasing Energy and Ecological Efficiency of Russia’s Economy” and the Federal Law No. 261 “On Energy Conservation and Energy Efficiency Improvement and on Amending Some Legislative Acts of the Russian Federation” adopted by the State Duma in November 2009. With regard to energy efficient lighting, Government’s Decree No. 602 of 20 July 2011 “On Approval of the Requirements to Lighting Devices and Electric Lamps used in Alternating Current Circuits for Illumination” specifies the requirements for electric lamps and lighting devices for both outdoor and indoor lighting. In addition, SNiP (Construction Norms and Regulations) No. 23-05-95 on “Natural and Artificial Lighting”, which came into effect on 20 May 2011, includes specific minimum energy performance requirements of lighting systems in commercial buildings, new residential construction, street lighting, and industrial lighting. Regulations also exist for a gradual phase-out of inefficient lighting and for collection and recycling of CFLs, in view of their potentially high mercury content.</w:t>
      </w:r>
    </w:p>
    <w:p w:rsidR="00A74C6A" w:rsidRPr="00B56925" w:rsidRDefault="00A74C6A" w:rsidP="00A74C6A">
      <w:pPr>
        <w:pStyle w:val="ListParagraph"/>
        <w:ind w:right="-604"/>
        <w:jc w:val="both"/>
        <w:rPr>
          <w:rFonts w:ascii="Times New Roman" w:hAnsi="Times New Roman"/>
        </w:rPr>
      </w:pPr>
      <w:r w:rsidRPr="00B56925">
        <w:rPr>
          <w:rFonts w:ascii="Times New Roman" w:hAnsi="Times New Roman"/>
        </w:rPr>
        <w:t>However, enforcement of the Regulations remains a challenge. The private sector is unanimous in indicating that mechanisms for enforcement of the Regulations need to be developed and strengthened.</w:t>
      </w:r>
    </w:p>
    <w:p w:rsidR="00A74C6A" w:rsidRPr="00B56925" w:rsidRDefault="00A74C6A" w:rsidP="00A74C6A">
      <w:pPr>
        <w:pStyle w:val="ListParagraph"/>
        <w:ind w:right="-604"/>
        <w:jc w:val="both"/>
        <w:rPr>
          <w:rFonts w:ascii="Times New Roman" w:hAnsi="Times New Roman"/>
        </w:rPr>
      </w:pPr>
      <w:r w:rsidRPr="00B56925">
        <w:rPr>
          <w:rFonts w:ascii="Times New Roman" w:hAnsi="Times New Roman"/>
        </w:rPr>
        <w:t>With regard to piloting, both the Moscow City and Volga Federal District Administrations have been very receptive to the concept of demonstrating the benefits of energy efficient lighting in schools</w:t>
      </w:r>
      <w:r w:rsidR="0084636D" w:rsidRPr="00B56925">
        <w:rPr>
          <w:rFonts w:ascii="Times New Roman" w:hAnsi="Times New Roman"/>
        </w:rPr>
        <w:t>/hospitals/buildings</w:t>
      </w:r>
      <w:r w:rsidRPr="00B56925">
        <w:rPr>
          <w:rFonts w:ascii="Times New Roman" w:hAnsi="Times New Roman"/>
        </w:rPr>
        <w:t xml:space="preserve"> in one case and for street lighting in the other. However, to date, progress in implementing the pilots have been uneven: Moscow City has yet to overcome some hurdles, while progress in the Volga Federal District has been very good.</w:t>
      </w:r>
    </w:p>
    <w:p w:rsidR="0084636D" w:rsidRPr="00B56925" w:rsidRDefault="0084636D" w:rsidP="00A74C6A">
      <w:pPr>
        <w:pStyle w:val="ListParagraph"/>
        <w:ind w:right="-604"/>
        <w:jc w:val="both"/>
        <w:rPr>
          <w:rFonts w:ascii="Times New Roman" w:hAnsi="Times New Roman"/>
        </w:rPr>
      </w:pPr>
    </w:p>
    <w:p w:rsidR="00A74C6A" w:rsidRPr="00B56925" w:rsidRDefault="00A74C6A" w:rsidP="00F0776C">
      <w:pPr>
        <w:pStyle w:val="ListParagraph"/>
        <w:numPr>
          <w:ilvl w:val="0"/>
          <w:numId w:val="18"/>
        </w:numPr>
        <w:ind w:right="-604" w:hanging="540"/>
        <w:jc w:val="both"/>
        <w:rPr>
          <w:rFonts w:ascii="Times New Roman" w:hAnsi="Times New Roman" w:cs="Times New Roman"/>
          <w:b/>
          <w:sz w:val="24"/>
          <w:szCs w:val="24"/>
        </w:rPr>
      </w:pPr>
      <w:r w:rsidRPr="00B56925">
        <w:rPr>
          <w:rFonts w:ascii="Times New Roman" w:hAnsi="Times New Roman" w:cs="Times New Roman"/>
          <w:b/>
          <w:sz w:val="24"/>
          <w:szCs w:val="24"/>
        </w:rPr>
        <w:t>Replication approach</w:t>
      </w:r>
    </w:p>
    <w:p w:rsidR="00A74C6A" w:rsidRPr="00B56925" w:rsidRDefault="00A74C6A" w:rsidP="00A74C6A">
      <w:pPr>
        <w:pStyle w:val="ListParagraph"/>
        <w:ind w:right="-604"/>
        <w:jc w:val="both"/>
        <w:rPr>
          <w:rFonts w:ascii="Times New Roman" w:hAnsi="Times New Roman" w:cs="Times New Roman"/>
          <w:sz w:val="24"/>
          <w:szCs w:val="24"/>
        </w:rPr>
      </w:pPr>
      <w:r w:rsidRPr="00B56925">
        <w:rPr>
          <w:rFonts w:ascii="Times New Roman" w:hAnsi="Times New Roman" w:cs="Times New Roman"/>
          <w:sz w:val="24"/>
          <w:szCs w:val="24"/>
        </w:rPr>
        <w:t xml:space="preserve">In view of the fact that the needs in regards to energy efficient lighting in the various sectors of the economy are almost endless, the evident conclusion is that the replication potential is huge. </w:t>
      </w:r>
    </w:p>
    <w:p w:rsidR="00A74C6A" w:rsidRPr="00B56925" w:rsidRDefault="00A74C6A" w:rsidP="00A74C6A">
      <w:pPr>
        <w:pStyle w:val="ListParagraph"/>
        <w:ind w:right="-604"/>
        <w:jc w:val="both"/>
        <w:rPr>
          <w:rFonts w:ascii="Times New Roman" w:hAnsi="Times New Roman" w:cs="Times New Roman"/>
          <w:sz w:val="24"/>
          <w:szCs w:val="24"/>
        </w:rPr>
      </w:pPr>
      <w:r w:rsidRPr="00B56925">
        <w:rPr>
          <w:rFonts w:ascii="Times New Roman" w:hAnsi="Times New Roman" w:cs="Times New Roman"/>
          <w:sz w:val="24"/>
          <w:szCs w:val="24"/>
        </w:rPr>
        <w:t>In the buildings sector, it is too soon to discuss replication as no piloting regarding retrofitting has been implemented yet. However, given the interest of all stakeholders, there is hardly any doubt that r</w:t>
      </w:r>
      <w:r w:rsidR="00EE14AD" w:rsidRPr="00B56925">
        <w:rPr>
          <w:rFonts w:ascii="Times New Roman" w:hAnsi="Times New Roman" w:cs="Times New Roman"/>
          <w:sz w:val="24"/>
          <w:szCs w:val="24"/>
        </w:rPr>
        <w:t>eplication will be successful, in view of</w:t>
      </w:r>
      <w:r w:rsidRPr="00B56925">
        <w:rPr>
          <w:rFonts w:ascii="Times New Roman" w:hAnsi="Times New Roman" w:cs="Times New Roman"/>
          <w:sz w:val="24"/>
          <w:szCs w:val="24"/>
        </w:rPr>
        <w:t xml:space="preserve"> the enabling environment that the project is putting in place. For new buildings, it should be</w:t>
      </w:r>
      <w:r w:rsidR="00EE14AD" w:rsidRPr="00B56925">
        <w:rPr>
          <w:rFonts w:ascii="Times New Roman" w:hAnsi="Times New Roman" w:cs="Times New Roman"/>
          <w:sz w:val="24"/>
          <w:szCs w:val="24"/>
        </w:rPr>
        <w:t>come</w:t>
      </w:r>
      <w:r w:rsidRPr="00B56925">
        <w:rPr>
          <w:rFonts w:ascii="Times New Roman" w:hAnsi="Times New Roman" w:cs="Times New Roman"/>
          <w:sz w:val="24"/>
          <w:szCs w:val="24"/>
        </w:rPr>
        <w:t xml:space="preserve"> mandatory for lighting to conform to new industry standards.</w:t>
      </w:r>
    </w:p>
    <w:p w:rsidR="00A74C6A" w:rsidRPr="00B56925" w:rsidRDefault="00A74C6A" w:rsidP="00A74C6A">
      <w:pPr>
        <w:pStyle w:val="ListParagraph"/>
        <w:ind w:right="-604"/>
        <w:jc w:val="both"/>
        <w:rPr>
          <w:rFonts w:ascii="Times New Roman" w:hAnsi="Times New Roman" w:cs="Times New Roman"/>
          <w:sz w:val="24"/>
          <w:szCs w:val="24"/>
        </w:rPr>
      </w:pPr>
      <w:r w:rsidRPr="00B56925">
        <w:rPr>
          <w:rFonts w:ascii="Times New Roman" w:hAnsi="Times New Roman" w:cs="Times New Roman"/>
          <w:sz w:val="24"/>
          <w:szCs w:val="24"/>
        </w:rPr>
        <w:t xml:space="preserve">With regard to street lighting, the experience accumulated to date has been very positive and with proper dissemination of the results already achieved, replication in other cities/towns will </w:t>
      </w:r>
      <w:r w:rsidR="004B601E" w:rsidRPr="00B56925">
        <w:rPr>
          <w:rFonts w:ascii="Times New Roman" w:hAnsi="Times New Roman" w:cs="Times New Roman"/>
          <w:sz w:val="24"/>
          <w:szCs w:val="24"/>
        </w:rPr>
        <w:t xml:space="preserve">not </w:t>
      </w:r>
      <w:r w:rsidRPr="00B56925">
        <w:rPr>
          <w:rFonts w:ascii="Times New Roman" w:hAnsi="Times New Roman" w:cs="Times New Roman"/>
          <w:sz w:val="24"/>
          <w:szCs w:val="24"/>
        </w:rPr>
        <w:t>have any problem taking off.</w:t>
      </w:r>
      <w:r w:rsidR="00145EAB">
        <w:rPr>
          <w:rFonts w:ascii="Times New Roman" w:hAnsi="Times New Roman" w:cs="Times New Roman"/>
          <w:sz w:val="24"/>
          <w:szCs w:val="24"/>
        </w:rPr>
        <w:t xml:space="preserve"> </w:t>
      </w:r>
      <w:r w:rsidR="00980FE9" w:rsidRPr="00B56925">
        <w:rPr>
          <w:rFonts w:ascii="Times New Roman" w:hAnsi="Times New Roman" w:cs="Times New Roman"/>
          <w:sz w:val="24"/>
          <w:szCs w:val="24"/>
        </w:rPr>
        <w:t xml:space="preserve">In this connection, </w:t>
      </w:r>
      <w:r w:rsidR="00E51406" w:rsidRPr="00B56925">
        <w:rPr>
          <w:rFonts w:ascii="Times New Roman" w:hAnsi="Times New Roman" w:cs="Times New Roman"/>
          <w:sz w:val="24"/>
          <w:szCs w:val="24"/>
        </w:rPr>
        <w:t>upon learning about the street lighting initiative in the Volga Federal District, the Sochi Olympic Committee</w:t>
      </w:r>
      <w:r w:rsidR="00991DBA" w:rsidRPr="00B56925">
        <w:rPr>
          <w:rFonts w:ascii="Times New Roman" w:hAnsi="Times New Roman" w:cs="Times New Roman"/>
          <w:sz w:val="24"/>
          <w:szCs w:val="24"/>
        </w:rPr>
        <w:t xml:space="preserve">, within the context of its “Green Sochi 2014 Concept”, arranged for </w:t>
      </w:r>
      <w:r w:rsidR="00980FE9" w:rsidRPr="00B56925">
        <w:rPr>
          <w:rFonts w:ascii="Times New Roman" w:hAnsi="Times New Roman" w:cs="Times New Roman"/>
          <w:sz w:val="24"/>
          <w:szCs w:val="24"/>
        </w:rPr>
        <w:t xml:space="preserve">the Sochi Administration </w:t>
      </w:r>
      <w:r w:rsidR="00991DBA" w:rsidRPr="00B56925">
        <w:rPr>
          <w:rFonts w:ascii="Times New Roman" w:hAnsi="Times New Roman" w:cs="Times New Roman"/>
          <w:sz w:val="24"/>
          <w:szCs w:val="24"/>
        </w:rPr>
        <w:t xml:space="preserve">to contact UNDP </w:t>
      </w:r>
      <w:r w:rsidR="00980FE9" w:rsidRPr="00B56925">
        <w:rPr>
          <w:rFonts w:ascii="Times New Roman" w:hAnsi="Times New Roman" w:cs="Times New Roman"/>
          <w:sz w:val="24"/>
          <w:szCs w:val="24"/>
        </w:rPr>
        <w:t xml:space="preserve">to ascertain </w:t>
      </w:r>
      <w:r w:rsidR="00991DBA" w:rsidRPr="00B56925">
        <w:rPr>
          <w:rFonts w:ascii="Times New Roman" w:hAnsi="Times New Roman" w:cs="Times New Roman"/>
          <w:sz w:val="24"/>
          <w:szCs w:val="24"/>
        </w:rPr>
        <w:t xml:space="preserve">the </w:t>
      </w:r>
      <w:r w:rsidR="00980FE9" w:rsidRPr="00B56925">
        <w:rPr>
          <w:rFonts w:ascii="Times New Roman" w:hAnsi="Times New Roman" w:cs="Times New Roman"/>
          <w:sz w:val="24"/>
          <w:szCs w:val="24"/>
        </w:rPr>
        <w:t xml:space="preserve">potential replication of </w:t>
      </w:r>
      <w:r w:rsidR="004B16BD" w:rsidRPr="00B56925">
        <w:rPr>
          <w:rFonts w:ascii="Times New Roman" w:hAnsi="Times New Roman" w:cs="Times New Roman"/>
          <w:sz w:val="24"/>
          <w:szCs w:val="24"/>
        </w:rPr>
        <w:t xml:space="preserve">energy efficient </w:t>
      </w:r>
      <w:r w:rsidR="00980FE9" w:rsidRPr="00B56925">
        <w:rPr>
          <w:rFonts w:ascii="Times New Roman" w:hAnsi="Times New Roman" w:cs="Times New Roman"/>
          <w:sz w:val="24"/>
          <w:szCs w:val="24"/>
        </w:rPr>
        <w:t xml:space="preserve">street lighting in the city. </w:t>
      </w:r>
      <w:r w:rsidR="00991DBA" w:rsidRPr="00B56925">
        <w:rPr>
          <w:rFonts w:ascii="Times New Roman" w:hAnsi="Times New Roman" w:cs="Times New Roman"/>
          <w:sz w:val="24"/>
          <w:szCs w:val="24"/>
        </w:rPr>
        <w:t>Subsequently, i</w:t>
      </w:r>
      <w:r w:rsidR="00980FE9" w:rsidRPr="00B56925">
        <w:rPr>
          <w:rFonts w:ascii="Times New Roman" w:hAnsi="Times New Roman" w:cs="Times New Roman"/>
          <w:sz w:val="24"/>
          <w:szCs w:val="24"/>
        </w:rPr>
        <w:t>n consultation with the Sochi Electric Utility “SochiSvet”, the project formulated a brief concept paper and performed a preliminary techno-economic study to determine costs involved, energy savings and the pay-back period.</w:t>
      </w:r>
    </w:p>
    <w:p w:rsidR="00EE14AD" w:rsidRPr="00B56925" w:rsidRDefault="00EE14AD" w:rsidP="00A74C6A">
      <w:pPr>
        <w:pStyle w:val="ListParagraph"/>
        <w:ind w:right="-604"/>
        <w:jc w:val="both"/>
        <w:rPr>
          <w:rFonts w:ascii="Times New Roman" w:hAnsi="Times New Roman" w:cs="Times New Roman"/>
          <w:sz w:val="24"/>
          <w:szCs w:val="24"/>
        </w:rPr>
      </w:pPr>
    </w:p>
    <w:p w:rsidR="00A74C6A" w:rsidRPr="00B56925" w:rsidRDefault="00A74C6A" w:rsidP="00F0776C">
      <w:pPr>
        <w:pStyle w:val="ListParagraph"/>
        <w:numPr>
          <w:ilvl w:val="0"/>
          <w:numId w:val="12"/>
        </w:numPr>
        <w:ind w:left="270" w:right="-604" w:hanging="90"/>
        <w:rPr>
          <w:rFonts w:ascii="Times New Roman" w:hAnsi="Times New Roman" w:cs="Times New Roman"/>
          <w:b/>
          <w:sz w:val="24"/>
          <w:szCs w:val="24"/>
        </w:rPr>
      </w:pPr>
      <w:r w:rsidRPr="00B56925">
        <w:rPr>
          <w:rFonts w:ascii="Times New Roman" w:hAnsi="Times New Roman" w:cs="Times New Roman"/>
          <w:b/>
          <w:sz w:val="24"/>
          <w:szCs w:val="24"/>
        </w:rPr>
        <w:t>Cost-effectiveness</w:t>
      </w:r>
    </w:p>
    <w:p w:rsidR="00A74C6A" w:rsidRPr="00B56925" w:rsidRDefault="00A74C6A" w:rsidP="00A74C6A">
      <w:pPr>
        <w:pStyle w:val="ListParagraph"/>
        <w:spacing w:after="0"/>
        <w:ind w:right="-694"/>
        <w:jc w:val="both"/>
        <w:rPr>
          <w:rFonts w:ascii="Times New Roman" w:hAnsi="Times New Roman" w:cs="Times New Roman"/>
        </w:rPr>
      </w:pPr>
      <w:r w:rsidRPr="00B56925">
        <w:rPr>
          <w:rFonts w:ascii="Times New Roman" w:hAnsi="Times New Roman" w:cs="Times New Roman"/>
        </w:rPr>
        <w:t xml:space="preserve">An amount of just over $ </w:t>
      </w:r>
      <w:r w:rsidR="00621C88" w:rsidRPr="00B56925">
        <w:rPr>
          <w:rFonts w:ascii="Times New Roman" w:hAnsi="Times New Roman" w:cs="Times New Roman"/>
        </w:rPr>
        <w:t>2</w:t>
      </w:r>
      <w:r w:rsidR="000153D0" w:rsidRPr="00B56925">
        <w:rPr>
          <w:rFonts w:ascii="Times New Roman" w:hAnsi="Times New Roman" w:cs="Times New Roman"/>
        </w:rPr>
        <w:t>39</w:t>
      </w:r>
      <w:r w:rsidRPr="00B56925">
        <w:rPr>
          <w:rFonts w:ascii="Times New Roman" w:hAnsi="Times New Roman" w:cs="Times New Roman"/>
        </w:rPr>
        <w:t>,000</w:t>
      </w:r>
      <w:r w:rsidR="000153D0" w:rsidRPr="00B56925">
        <w:rPr>
          <w:rFonts w:ascii="Times New Roman" w:hAnsi="Times New Roman" w:cs="Times New Roman"/>
        </w:rPr>
        <w:t>(Government and UNDP funds combined</w:t>
      </w:r>
      <w:r w:rsidR="004B16BD" w:rsidRPr="00B56925">
        <w:rPr>
          <w:rFonts w:ascii="Times New Roman" w:hAnsi="Times New Roman" w:cs="Times New Roman"/>
        </w:rPr>
        <w:t xml:space="preserve"> – Table 2 below</w:t>
      </w:r>
      <w:r w:rsidR="000153D0" w:rsidRPr="00B56925">
        <w:rPr>
          <w:rFonts w:ascii="Times New Roman" w:hAnsi="Times New Roman" w:cs="Times New Roman"/>
        </w:rPr>
        <w:t xml:space="preserve">) </w:t>
      </w:r>
      <w:r w:rsidRPr="00B56925">
        <w:rPr>
          <w:rFonts w:ascii="Times New Roman" w:hAnsi="Times New Roman" w:cs="Times New Roman"/>
        </w:rPr>
        <w:t xml:space="preserve">has been disbursed in relation to Consulting and Contractual Services for street lights piloting activities in </w:t>
      </w:r>
      <w:r w:rsidRPr="00B56925">
        <w:rPr>
          <w:rFonts w:ascii="Times New Roman" w:hAnsi="Times New Roman" w:cs="Times New Roman"/>
        </w:rPr>
        <w:lastRenderedPageBreak/>
        <w:t>the Volga Federal District. The 20% of funds that the project provides for implementing the actual street lights replacement programme have not been yet recorded as ex</w:t>
      </w:r>
      <w:r w:rsidR="00EE14AD" w:rsidRPr="00B56925">
        <w:rPr>
          <w:rFonts w:ascii="Times New Roman" w:hAnsi="Times New Roman" w:cs="Times New Roman"/>
        </w:rPr>
        <w:t>penditure (as per the CDR). The piloting programme</w:t>
      </w:r>
      <w:r w:rsidRPr="00B56925">
        <w:rPr>
          <w:rFonts w:ascii="Times New Roman" w:hAnsi="Times New Roman" w:cs="Times New Roman"/>
        </w:rPr>
        <w:t xml:space="preserve"> has resulted in the installation of 2,430 energy efficient lighting units to date and an additional 7,600 units remain to be installed. On the basis of an installed cost of $ 400/unit, project development costs (exclu</w:t>
      </w:r>
      <w:r w:rsidR="000043E2" w:rsidRPr="00B56925">
        <w:rPr>
          <w:rFonts w:ascii="Times New Roman" w:hAnsi="Times New Roman" w:cs="Times New Roman"/>
        </w:rPr>
        <w:t>ding capital costs) amount to 25</w:t>
      </w:r>
      <w:r w:rsidRPr="00B56925">
        <w:rPr>
          <w:rFonts w:ascii="Times New Roman" w:hAnsi="Times New Roman" w:cs="Times New Roman"/>
        </w:rPr>
        <w:t>% of total spent</w:t>
      </w:r>
      <w:r w:rsidR="000043E2" w:rsidRPr="00B56925">
        <w:rPr>
          <w:rFonts w:ascii="Times New Roman" w:hAnsi="Times New Roman" w:cs="Times New Roman"/>
        </w:rPr>
        <w:t xml:space="preserve"> – this would drop down to 6% when the totality of the lighting fixtures would have been installed</w:t>
      </w:r>
      <w:r w:rsidRPr="00B56925">
        <w:rPr>
          <w:rFonts w:ascii="Times New Roman" w:hAnsi="Times New Roman" w:cs="Times New Roman"/>
        </w:rPr>
        <w:t xml:space="preserve">. As the bulk of </w:t>
      </w:r>
      <w:r w:rsidR="00E12531" w:rsidRPr="00B56925">
        <w:rPr>
          <w:rFonts w:ascii="Times New Roman" w:hAnsi="Times New Roman" w:cs="Times New Roman"/>
        </w:rPr>
        <w:t xml:space="preserve">project </w:t>
      </w:r>
      <w:r w:rsidR="00E83BCD" w:rsidRPr="00B56925">
        <w:rPr>
          <w:rFonts w:ascii="Times New Roman" w:hAnsi="Times New Roman" w:cs="Times New Roman"/>
        </w:rPr>
        <w:t>development costs is mainly</w:t>
      </w:r>
      <w:r w:rsidRPr="00B56925">
        <w:rPr>
          <w:rFonts w:ascii="Times New Roman" w:hAnsi="Times New Roman" w:cs="Times New Roman"/>
        </w:rPr>
        <w:t xml:space="preserve"> disbursed upfront for the total work related to street lighting modernisation, the cost-effectiveness of this activity for the complete modernisation cycle looks </w:t>
      </w:r>
      <w:r w:rsidR="00EE14AD" w:rsidRPr="00B56925">
        <w:rPr>
          <w:rFonts w:ascii="Times New Roman" w:hAnsi="Times New Roman" w:cs="Times New Roman"/>
        </w:rPr>
        <w:t xml:space="preserve">very </w:t>
      </w:r>
      <w:r w:rsidRPr="00B56925">
        <w:rPr>
          <w:rFonts w:ascii="Times New Roman" w:hAnsi="Times New Roman" w:cs="Times New Roman"/>
        </w:rPr>
        <w:t xml:space="preserve">sound. </w:t>
      </w:r>
    </w:p>
    <w:p w:rsidR="00EE14AD" w:rsidRPr="00B56925" w:rsidRDefault="000153D0" w:rsidP="00A74C6A">
      <w:pPr>
        <w:pStyle w:val="ListParagraph"/>
        <w:spacing w:after="0"/>
        <w:ind w:right="-694"/>
        <w:jc w:val="both"/>
        <w:rPr>
          <w:rFonts w:ascii="Times New Roman" w:hAnsi="Times New Roman" w:cs="Times New Roman"/>
          <w:sz w:val="24"/>
          <w:szCs w:val="24"/>
        </w:rPr>
      </w:pPr>
      <w:r w:rsidRPr="00B56925">
        <w:rPr>
          <w:rFonts w:ascii="Times New Roman" w:hAnsi="Times New Roman" w:cs="Times New Roman"/>
        </w:rPr>
        <w:t xml:space="preserve">Excluding costs associated with project management and service contracts, it can be computed from </w:t>
      </w:r>
      <w:r w:rsidR="00DD77DE" w:rsidRPr="00B56925">
        <w:rPr>
          <w:rFonts w:ascii="Times New Roman" w:hAnsi="Times New Roman" w:cs="Times New Roman"/>
        </w:rPr>
        <w:t xml:space="preserve">the </w:t>
      </w:r>
      <w:r w:rsidR="004B16BD" w:rsidRPr="00B56925">
        <w:rPr>
          <w:rFonts w:ascii="Times New Roman" w:hAnsi="Times New Roman" w:cs="Times New Roman"/>
        </w:rPr>
        <w:t>same</w:t>
      </w:r>
      <w:r w:rsidR="00DD77DE" w:rsidRPr="00B56925">
        <w:rPr>
          <w:rFonts w:ascii="Times New Roman" w:hAnsi="Times New Roman" w:cs="Times New Roman"/>
        </w:rPr>
        <w:t xml:space="preserve"> Table</w:t>
      </w:r>
      <w:r w:rsidR="004B16BD" w:rsidRPr="00B56925">
        <w:rPr>
          <w:rFonts w:ascii="Times New Roman" w:hAnsi="Times New Roman" w:cs="Times New Roman"/>
        </w:rPr>
        <w:t xml:space="preserve">2 below </w:t>
      </w:r>
      <w:r w:rsidRPr="00B56925">
        <w:rPr>
          <w:rFonts w:ascii="Times New Roman" w:hAnsi="Times New Roman" w:cs="Times New Roman"/>
        </w:rPr>
        <w:t>that UNDP funds in the amount of $ 539,000 was spent on Consultants and Experts. Short of analysing every single expenditure under the “Consultants and Experts” item and matching it with the output achieved (e.g. activity report), it is very difficult to make a judgement on how judiciously project funds have been utilised and how cost-effective the interventions have been. This exercise would prove to be still more difficult in the absence of reporting requirements - a copy of the “Notes to Combined Delivery Reports” that was provided to the Evaluator indicates that some consultancies/service contracts (e.g. 71305 – Local Consultants, Short- term, Technical, CTA, etc.) do not require the submission of a report.</w:t>
      </w:r>
    </w:p>
    <w:p w:rsidR="00A74C6A" w:rsidRPr="00B56925" w:rsidRDefault="00A74C6A" w:rsidP="00F0776C">
      <w:pPr>
        <w:pStyle w:val="ListParagraph"/>
        <w:numPr>
          <w:ilvl w:val="0"/>
          <w:numId w:val="12"/>
        </w:numPr>
        <w:ind w:left="270" w:right="-604" w:hanging="90"/>
        <w:rPr>
          <w:rFonts w:ascii="Times New Roman" w:hAnsi="Times New Roman" w:cs="Times New Roman"/>
          <w:b/>
          <w:sz w:val="24"/>
          <w:szCs w:val="24"/>
        </w:rPr>
      </w:pPr>
      <w:r w:rsidRPr="00B56925">
        <w:rPr>
          <w:rFonts w:ascii="Times New Roman" w:hAnsi="Times New Roman" w:cs="Times New Roman"/>
          <w:b/>
          <w:sz w:val="24"/>
          <w:szCs w:val="24"/>
        </w:rPr>
        <w:t>Linkages b</w:t>
      </w:r>
      <w:r w:rsidR="003B6FA4" w:rsidRPr="00B56925">
        <w:rPr>
          <w:rFonts w:ascii="Times New Roman" w:hAnsi="Times New Roman" w:cs="Times New Roman"/>
          <w:b/>
          <w:sz w:val="24"/>
          <w:szCs w:val="24"/>
        </w:rPr>
        <w:t>etween P</w:t>
      </w:r>
      <w:r w:rsidRPr="00B56925">
        <w:rPr>
          <w:rFonts w:ascii="Times New Roman" w:hAnsi="Times New Roman" w:cs="Times New Roman"/>
          <w:b/>
          <w:sz w:val="24"/>
          <w:szCs w:val="24"/>
        </w:rPr>
        <w:t xml:space="preserve">roject and </w:t>
      </w:r>
      <w:r w:rsidR="003B6FA4" w:rsidRPr="00B56925">
        <w:rPr>
          <w:rFonts w:ascii="Times New Roman" w:hAnsi="Times New Roman" w:cs="Times New Roman"/>
          <w:b/>
          <w:sz w:val="24"/>
          <w:szCs w:val="24"/>
        </w:rPr>
        <w:t>other Interventions within the S</w:t>
      </w:r>
      <w:r w:rsidRPr="00B56925">
        <w:rPr>
          <w:rFonts w:ascii="Times New Roman" w:hAnsi="Times New Roman" w:cs="Times New Roman"/>
          <w:b/>
          <w:sz w:val="24"/>
          <w:szCs w:val="24"/>
        </w:rPr>
        <w:t>ector</w:t>
      </w:r>
    </w:p>
    <w:p w:rsidR="00A74C6A" w:rsidRPr="00B56925" w:rsidRDefault="00A74C6A" w:rsidP="00A74C6A">
      <w:pPr>
        <w:pStyle w:val="ListParagraph"/>
        <w:ind w:right="-604"/>
        <w:jc w:val="both"/>
        <w:rPr>
          <w:rFonts w:ascii="Times New Roman" w:hAnsi="Times New Roman" w:cs="Times New Roman"/>
          <w:sz w:val="24"/>
          <w:szCs w:val="24"/>
        </w:rPr>
      </w:pPr>
      <w:r w:rsidRPr="00B56925">
        <w:rPr>
          <w:rFonts w:ascii="Times New Roman" w:hAnsi="Times New Roman" w:cs="Times New Roman"/>
          <w:sz w:val="24"/>
          <w:szCs w:val="24"/>
        </w:rPr>
        <w:t xml:space="preserve">The project has established linkages with the UNDP-GEF project “Energy Efficiency Standards and Labels Project” (and the 2 other energy efficiency projects) also being implemented in Russia, specifically regarding labelling for energy efficient lamps and lighting fixtures. </w:t>
      </w:r>
      <w:r w:rsidR="00BE6629" w:rsidRPr="00B56925">
        <w:rPr>
          <w:rFonts w:ascii="Times New Roman" w:hAnsi="Times New Roman" w:cs="Times New Roman"/>
          <w:sz w:val="24"/>
          <w:szCs w:val="24"/>
        </w:rPr>
        <w:t>Also</w:t>
      </w:r>
      <w:r w:rsidRPr="00B56925">
        <w:rPr>
          <w:rFonts w:ascii="Times New Roman" w:hAnsi="Times New Roman" w:cs="Times New Roman"/>
          <w:sz w:val="24"/>
          <w:szCs w:val="24"/>
        </w:rPr>
        <w:t xml:space="preserve">, the Communications Consultant at the UNDP Energy Efficiency and Environment Unit supports the lighting project and, through her, additional synergies are established with the other UNDP energy efficiency projects in the country. </w:t>
      </w:r>
      <w:r w:rsidR="00BE6629" w:rsidRPr="00B56925">
        <w:rPr>
          <w:rFonts w:ascii="Times New Roman" w:hAnsi="Times New Roman" w:cs="Times New Roman"/>
          <w:sz w:val="24"/>
          <w:szCs w:val="24"/>
        </w:rPr>
        <w:t>Moreover</w:t>
      </w:r>
      <w:r w:rsidRPr="00B56925">
        <w:rPr>
          <w:rFonts w:ascii="Times New Roman" w:hAnsi="Times New Roman" w:cs="Times New Roman"/>
          <w:sz w:val="24"/>
          <w:szCs w:val="24"/>
        </w:rPr>
        <w:t>, the lighting project often is on the discussion agenda between UNDP and EBRD when progress o</w:t>
      </w:r>
      <w:r w:rsidR="00917407" w:rsidRPr="00B56925">
        <w:rPr>
          <w:rFonts w:ascii="Times New Roman" w:hAnsi="Times New Roman" w:cs="Times New Roman"/>
          <w:sz w:val="24"/>
          <w:szCs w:val="24"/>
        </w:rPr>
        <w:t>n</w:t>
      </w:r>
      <w:r w:rsidRPr="00B56925">
        <w:rPr>
          <w:rFonts w:ascii="Times New Roman" w:hAnsi="Times New Roman" w:cs="Times New Roman"/>
          <w:sz w:val="24"/>
          <w:szCs w:val="24"/>
        </w:rPr>
        <w:t xml:space="preserve"> each organisation’s “Standards and Labels” initiatives in Russia is discussed.</w:t>
      </w:r>
      <w:r w:rsidR="00145EAB">
        <w:rPr>
          <w:rFonts w:ascii="Times New Roman" w:hAnsi="Times New Roman" w:cs="Times New Roman"/>
          <w:sz w:val="24"/>
          <w:szCs w:val="24"/>
        </w:rPr>
        <w:t xml:space="preserve"> </w:t>
      </w:r>
      <w:r w:rsidR="00BE6629" w:rsidRPr="00B56925">
        <w:rPr>
          <w:rFonts w:ascii="Times New Roman" w:hAnsi="Times New Roman" w:cs="Times New Roman"/>
          <w:sz w:val="24"/>
          <w:szCs w:val="24"/>
        </w:rPr>
        <w:t xml:space="preserve">And finally, </w:t>
      </w:r>
      <w:r w:rsidR="003F5678" w:rsidRPr="00B56925">
        <w:rPr>
          <w:rFonts w:ascii="Times New Roman" w:hAnsi="Times New Roman" w:cs="Times New Roman"/>
          <w:sz w:val="24"/>
          <w:szCs w:val="24"/>
        </w:rPr>
        <w:t>arrangements for cooperation have been established with UNDP-GEF projects on lighting in Kazakhstan and Ukraine, as well as with the UNEP-GEF global lighting initiative en.lighten.</w:t>
      </w:r>
    </w:p>
    <w:p w:rsidR="00EE14AD" w:rsidRPr="00B56925" w:rsidRDefault="00EE14AD" w:rsidP="00A74C6A">
      <w:pPr>
        <w:pStyle w:val="ListParagraph"/>
        <w:ind w:right="-604"/>
        <w:jc w:val="both"/>
        <w:rPr>
          <w:rFonts w:ascii="Times New Roman" w:hAnsi="Times New Roman" w:cs="Times New Roman"/>
          <w:sz w:val="24"/>
          <w:szCs w:val="24"/>
        </w:rPr>
      </w:pPr>
    </w:p>
    <w:p w:rsidR="00A74C6A" w:rsidRPr="00B56925" w:rsidRDefault="003B6FA4" w:rsidP="00F0776C">
      <w:pPr>
        <w:pStyle w:val="ListParagraph"/>
        <w:numPr>
          <w:ilvl w:val="0"/>
          <w:numId w:val="12"/>
        </w:numPr>
        <w:spacing w:after="0"/>
        <w:ind w:left="270" w:right="-604" w:hanging="90"/>
        <w:rPr>
          <w:rFonts w:ascii="Times New Roman" w:hAnsi="Times New Roman" w:cs="Times New Roman"/>
          <w:b/>
          <w:sz w:val="24"/>
          <w:szCs w:val="24"/>
        </w:rPr>
      </w:pPr>
      <w:r w:rsidRPr="00B56925">
        <w:rPr>
          <w:rFonts w:ascii="Times New Roman" w:hAnsi="Times New Roman" w:cs="Times New Roman"/>
          <w:b/>
          <w:sz w:val="24"/>
          <w:szCs w:val="24"/>
        </w:rPr>
        <w:t>Management A</w:t>
      </w:r>
      <w:r w:rsidR="00A74C6A" w:rsidRPr="00B56925">
        <w:rPr>
          <w:rFonts w:ascii="Times New Roman" w:hAnsi="Times New Roman" w:cs="Times New Roman"/>
          <w:b/>
          <w:sz w:val="24"/>
          <w:szCs w:val="24"/>
        </w:rPr>
        <w:t>rrangements</w:t>
      </w:r>
    </w:p>
    <w:p w:rsidR="00976F5A" w:rsidRPr="00B56925" w:rsidRDefault="00A74C6A" w:rsidP="00976F5A">
      <w:pPr>
        <w:pStyle w:val="ListParagraph"/>
        <w:ind w:right="-604"/>
        <w:jc w:val="both"/>
        <w:rPr>
          <w:rFonts w:ascii="Times New Roman" w:hAnsi="Times New Roman" w:cs="Times New Roman"/>
          <w:sz w:val="24"/>
          <w:szCs w:val="24"/>
        </w:rPr>
      </w:pPr>
      <w:r w:rsidRPr="00B56925">
        <w:rPr>
          <w:rFonts w:ascii="Times New Roman" w:hAnsi="Times New Roman" w:cs="Times New Roman"/>
          <w:sz w:val="24"/>
          <w:szCs w:val="24"/>
        </w:rPr>
        <w:t>The project is managed by a team consisting of a Project Manager and a Project Assistant, both working full-time, with the support of a part-time CTA, a</w:t>
      </w:r>
      <w:r w:rsidR="00FB2FDE" w:rsidRPr="00B56925">
        <w:rPr>
          <w:rFonts w:ascii="Times New Roman" w:hAnsi="Times New Roman" w:cs="Times New Roman"/>
          <w:sz w:val="24"/>
          <w:szCs w:val="24"/>
        </w:rPr>
        <w:t>n</w:t>
      </w:r>
      <w:r w:rsidRPr="00B56925">
        <w:rPr>
          <w:rFonts w:ascii="Times New Roman" w:hAnsi="Times New Roman" w:cs="Times New Roman"/>
          <w:sz w:val="24"/>
          <w:szCs w:val="24"/>
        </w:rPr>
        <w:t xml:space="preserve"> Expert on Science and Market Monitoring, a full-time Moscow Pilot Coordinator, and several other full</w:t>
      </w:r>
      <w:r w:rsidR="00976F5A" w:rsidRPr="00B56925">
        <w:rPr>
          <w:rFonts w:ascii="Times New Roman" w:hAnsi="Times New Roman" w:cs="Times New Roman"/>
          <w:sz w:val="24"/>
          <w:szCs w:val="24"/>
        </w:rPr>
        <w:t xml:space="preserve"> time/part-time Experts/s</w:t>
      </w:r>
      <w:r w:rsidR="00B50FD4" w:rsidRPr="00B56925">
        <w:rPr>
          <w:rFonts w:ascii="Times New Roman" w:hAnsi="Times New Roman" w:cs="Times New Roman"/>
          <w:sz w:val="24"/>
          <w:szCs w:val="24"/>
        </w:rPr>
        <w:t>hort-term Consultants</w:t>
      </w:r>
      <w:r w:rsidR="009C61F0" w:rsidRPr="00B56925">
        <w:rPr>
          <w:rFonts w:ascii="Times New Roman" w:hAnsi="Times New Roman" w:cs="Times New Roman"/>
          <w:sz w:val="24"/>
          <w:szCs w:val="24"/>
        </w:rPr>
        <w:t xml:space="preserve"> (Table 4)</w:t>
      </w:r>
      <w:r w:rsidR="00B50FD4" w:rsidRPr="00B56925">
        <w:rPr>
          <w:rFonts w:ascii="Times New Roman" w:hAnsi="Times New Roman" w:cs="Times New Roman"/>
          <w:sz w:val="24"/>
          <w:szCs w:val="24"/>
        </w:rPr>
        <w:t>. It was</w:t>
      </w:r>
      <w:r w:rsidR="00976F5A" w:rsidRPr="00B56925">
        <w:rPr>
          <w:rFonts w:ascii="Times New Roman" w:hAnsi="Times New Roman" w:cs="Times New Roman"/>
          <w:sz w:val="24"/>
          <w:szCs w:val="24"/>
        </w:rPr>
        <w:t xml:space="preserve"> also assisted by an International Expert on “Standards and Testing Procedures” (</w:t>
      </w:r>
      <w:r w:rsidR="00976A66" w:rsidRPr="00B56925">
        <w:rPr>
          <w:rFonts w:ascii="Times New Roman" w:hAnsi="Times New Roman" w:cs="Times New Roman"/>
          <w:sz w:val="24"/>
          <w:szCs w:val="24"/>
        </w:rPr>
        <w:t xml:space="preserve">tasks under </w:t>
      </w:r>
      <w:r w:rsidR="00976F5A" w:rsidRPr="00B56925">
        <w:rPr>
          <w:rFonts w:ascii="Times New Roman" w:hAnsi="Times New Roman" w:cs="Times New Roman"/>
          <w:sz w:val="24"/>
          <w:szCs w:val="24"/>
        </w:rPr>
        <w:t xml:space="preserve">his 10-day contract </w:t>
      </w:r>
      <w:r w:rsidR="00976A66" w:rsidRPr="00B56925">
        <w:rPr>
          <w:rFonts w:ascii="Times New Roman" w:hAnsi="Times New Roman" w:cs="Times New Roman"/>
          <w:sz w:val="24"/>
          <w:szCs w:val="24"/>
        </w:rPr>
        <w:t>were</w:t>
      </w:r>
      <w:r w:rsidR="00145EAB">
        <w:rPr>
          <w:rFonts w:ascii="Times New Roman" w:hAnsi="Times New Roman" w:cs="Times New Roman"/>
          <w:sz w:val="24"/>
          <w:szCs w:val="24"/>
        </w:rPr>
        <w:t xml:space="preserve"> </w:t>
      </w:r>
      <w:r w:rsidR="00EE14AD" w:rsidRPr="00B56925">
        <w:rPr>
          <w:rFonts w:ascii="Times New Roman" w:hAnsi="Times New Roman" w:cs="Times New Roman"/>
          <w:sz w:val="24"/>
          <w:szCs w:val="24"/>
        </w:rPr>
        <w:t xml:space="preserve">completed </w:t>
      </w:r>
      <w:r w:rsidR="00976A66" w:rsidRPr="00B56925">
        <w:rPr>
          <w:rFonts w:ascii="Times New Roman" w:hAnsi="Times New Roman" w:cs="Times New Roman"/>
          <w:sz w:val="24"/>
          <w:szCs w:val="24"/>
        </w:rPr>
        <w:t>in September 2012</w:t>
      </w:r>
      <w:r w:rsidR="00976F5A" w:rsidRPr="00B56925">
        <w:rPr>
          <w:rFonts w:ascii="Times New Roman" w:hAnsi="Times New Roman" w:cs="Times New Roman"/>
          <w:sz w:val="24"/>
          <w:szCs w:val="24"/>
        </w:rPr>
        <w:t xml:space="preserve">) and an International Expert on “Carbon Finance and Financial Planning” (his contract is on-going). </w:t>
      </w:r>
    </w:p>
    <w:p w:rsidR="00976F5A" w:rsidRPr="00B56925" w:rsidRDefault="00E22161" w:rsidP="00976F5A">
      <w:pPr>
        <w:pStyle w:val="ListParagraph"/>
        <w:ind w:right="-604"/>
        <w:jc w:val="both"/>
        <w:rPr>
          <w:rFonts w:ascii="Times New Roman" w:hAnsi="Times New Roman" w:cs="Times New Roman"/>
          <w:color w:val="FF0000"/>
          <w:sz w:val="24"/>
          <w:szCs w:val="24"/>
        </w:rPr>
      </w:pPr>
      <w:r w:rsidRPr="00B56925">
        <w:rPr>
          <w:rFonts w:ascii="Times New Roman" w:hAnsi="Times New Roman" w:cs="Times New Roman"/>
          <w:sz w:val="24"/>
          <w:szCs w:val="24"/>
        </w:rPr>
        <w:t>T</w:t>
      </w:r>
      <w:r w:rsidR="00976F5A" w:rsidRPr="00B56925">
        <w:rPr>
          <w:rFonts w:ascii="Times New Roman" w:hAnsi="Times New Roman" w:cs="Times New Roman"/>
          <w:sz w:val="24"/>
          <w:szCs w:val="24"/>
        </w:rPr>
        <w:t xml:space="preserve">he project office is located </w:t>
      </w:r>
      <w:r w:rsidR="00B32A65" w:rsidRPr="00B56925">
        <w:rPr>
          <w:rFonts w:ascii="Times New Roman" w:hAnsi="Times New Roman" w:cs="Times New Roman"/>
          <w:sz w:val="24"/>
          <w:szCs w:val="24"/>
        </w:rPr>
        <w:t xml:space="preserve">at the UNDP premises </w:t>
      </w:r>
      <w:r w:rsidR="00976F5A" w:rsidRPr="00B56925">
        <w:rPr>
          <w:rFonts w:ascii="Times New Roman" w:hAnsi="Times New Roman" w:cs="Times New Roman"/>
          <w:sz w:val="24"/>
          <w:szCs w:val="24"/>
        </w:rPr>
        <w:t>in Moscow</w:t>
      </w:r>
      <w:r w:rsidR="00B32A65" w:rsidRPr="00B56925">
        <w:rPr>
          <w:rFonts w:ascii="Times New Roman" w:hAnsi="Times New Roman" w:cs="Times New Roman"/>
          <w:sz w:val="24"/>
          <w:szCs w:val="24"/>
        </w:rPr>
        <w:t xml:space="preserve">. It is manned full-time </w:t>
      </w:r>
      <w:r w:rsidR="00976A66" w:rsidRPr="00B56925">
        <w:rPr>
          <w:rFonts w:ascii="Times New Roman" w:hAnsi="Times New Roman" w:cs="Times New Roman"/>
          <w:sz w:val="24"/>
          <w:szCs w:val="24"/>
        </w:rPr>
        <w:t xml:space="preserve">only </w:t>
      </w:r>
      <w:r w:rsidR="00B32A65" w:rsidRPr="00B56925">
        <w:rPr>
          <w:rFonts w:ascii="Times New Roman" w:hAnsi="Times New Roman" w:cs="Times New Roman"/>
          <w:sz w:val="24"/>
          <w:szCs w:val="24"/>
        </w:rPr>
        <w:t>by the Project Assistant. T</w:t>
      </w:r>
      <w:r w:rsidR="00976F5A" w:rsidRPr="00B56925">
        <w:rPr>
          <w:rFonts w:ascii="Times New Roman" w:hAnsi="Times New Roman" w:cs="Times New Roman"/>
          <w:sz w:val="24"/>
          <w:szCs w:val="24"/>
        </w:rPr>
        <w:t xml:space="preserve">he Project Manager indicated that the “Moscow-based” activities required 80 -85% of his time, with the remaining devoted to the pilots in the Volga Federal District. </w:t>
      </w:r>
      <w:r w:rsidRPr="00B56925">
        <w:rPr>
          <w:rFonts w:ascii="Times New Roman" w:hAnsi="Times New Roman" w:cs="Times New Roman"/>
          <w:sz w:val="24"/>
          <w:szCs w:val="24"/>
        </w:rPr>
        <w:t xml:space="preserve">However, he divides his presence in Moscow and Nizhny Novgorod on a 50-50 basis. </w:t>
      </w:r>
      <w:r w:rsidR="00313834" w:rsidRPr="00B56925">
        <w:rPr>
          <w:rFonts w:ascii="Times New Roman" w:hAnsi="Times New Roman" w:cs="Times New Roman"/>
          <w:sz w:val="24"/>
          <w:szCs w:val="24"/>
        </w:rPr>
        <w:t xml:space="preserve">All other full-time and part-time </w:t>
      </w:r>
      <w:r w:rsidR="00976A66" w:rsidRPr="00B56925">
        <w:rPr>
          <w:rFonts w:ascii="Times New Roman" w:hAnsi="Times New Roman" w:cs="Times New Roman"/>
          <w:sz w:val="24"/>
          <w:szCs w:val="24"/>
        </w:rPr>
        <w:t xml:space="preserve">(under half time contracts) </w:t>
      </w:r>
      <w:r w:rsidR="00313834" w:rsidRPr="00B56925">
        <w:rPr>
          <w:rFonts w:ascii="Times New Roman" w:hAnsi="Times New Roman" w:cs="Times New Roman"/>
          <w:sz w:val="24"/>
          <w:szCs w:val="24"/>
        </w:rPr>
        <w:t xml:space="preserve">Experts </w:t>
      </w:r>
      <w:r w:rsidR="00976A66" w:rsidRPr="00B56925">
        <w:rPr>
          <w:rFonts w:ascii="Times New Roman" w:hAnsi="Times New Roman" w:cs="Times New Roman"/>
          <w:sz w:val="24"/>
          <w:szCs w:val="24"/>
        </w:rPr>
        <w:t>work from their individual locations</w:t>
      </w:r>
      <w:r w:rsidR="00313834" w:rsidRPr="00B56925">
        <w:rPr>
          <w:rFonts w:ascii="Times New Roman" w:hAnsi="Times New Roman" w:cs="Times New Roman"/>
          <w:sz w:val="24"/>
          <w:szCs w:val="24"/>
        </w:rPr>
        <w:t xml:space="preserve"> and come to the office </w:t>
      </w:r>
      <w:r w:rsidR="00976A66" w:rsidRPr="00B56925">
        <w:rPr>
          <w:rFonts w:ascii="Times New Roman" w:hAnsi="Times New Roman" w:cs="Times New Roman"/>
          <w:sz w:val="24"/>
          <w:szCs w:val="24"/>
        </w:rPr>
        <w:t xml:space="preserve">only </w:t>
      </w:r>
      <w:r w:rsidR="00313834" w:rsidRPr="00B56925">
        <w:rPr>
          <w:rFonts w:ascii="Times New Roman" w:hAnsi="Times New Roman" w:cs="Times New Roman"/>
          <w:sz w:val="24"/>
          <w:szCs w:val="24"/>
        </w:rPr>
        <w:t>when their presence is required.</w:t>
      </w:r>
    </w:p>
    <w:p w:rsidR="00976F5A" w:rsidRPr="00B56925" w:rsidRDefault="00976F5A" w:rsidP="00976F5A">
      <w:pPr>
        <w:ind w:left="-360" w:right="-604"/>
        <w:rPr>
          <w:rFonts w:ascii="Times New Roman" w:hAnsi="Times New Roman" w:cs="Times New Roman"/>
          <w:b/>
          <w:sz w:val="24"/>
          <w:szCs w:val="24"/>
        </w:rPr>
      </w:pPr>
      <w:r w:rsidRPr="00B56925">
        <w:rPr>
          <w:rFonts w:ascii="Times New Roman" w:hAnsi="Times New Roman" w:cs="Times New Roman"/>
          <w:b/>
          <w:sz w:val="24"/>
          <w:szCs w:val="24"/>
        </w:rPr>
        <w:lastRenderedPageBreak/>
        <w:t>4.2 Project implementation</w:t>
      </w:r>
    </w:p>
    <w:p w:rsidR="00976F5A" w:rsidRPr="00B56925" w:rsidRDefault="007D69F5" w:rsidP="00F0776C">
      <w:pPr>
        <w:pStyle w:val="ListParagraph"/>
        <w:numPr>
          <w:ilvl w:val="0"/>
          <w:numId w:val="13"/>
        </w:numPr>
        <w:ind w:right="-604" w:hanging="180"/>
        <w:rPr>
          <w:rFonts w:ascii="Times New Roman" w:hAnsi="Times New Roman" w:cs="Times New Roman"/>
          <w:b/>
          <w:sz w:val="24"/>
          <w:szCs w:val="24"/>
        </w:rPr>
      </w:pPr>
      <w:r w:rsidRPr="00B56925">
        <w:rPr>
          <w:rFonts w:ascii="Times New Roman" w:hAnsi="Times New Roman" w:cs="Times New Roman"/>
          <w:b/>
          <w:sz w:val="24"/>
          <w:szCs w:val="24"/>
        </w:rPr>
        <w:t>Project E</w:t>
      </w:r>
      <w:r w:rsidR="00976F5A" w:rsidRPr="00B56925">
        <w:rPr>
          <w:rFonts w:ascii="Times New Roman" w:hAnsi="Times New Roman" w:cs="Times New Roman"/>
          <w:b/>
          <w:sz w:val="24"/>
          <w:szCs w:val="24"/>
        </w:rPr>
        <w:t>xecution</w:t>
      </w:r>
    </w:p>
    <w:p w:rsidR="00976F5A" w:rsidRPr="00B56925" w:rsidRDefault="00976F5A" w:rsidP="00976F5A">
      <w:pPr>
        <w:pStyle w:val="ListParagraph"/>
        <w:ind w:left="360" w:right="-604"/>
        <w:jc w:val="both"/>
        <w:rPr>
          <w:rFonts w:ascii="Times New Roman" w:hAnsi="Times New Roman" w:cs="Times New Roman"/>
          <w:sz w:val="24"/>
          <w:szCs w:val="24"/>
        </w:rPr>
      </w:pPr>
      <w:r w:rsidRPr="00B56925">
        <w:rPr>
          <w:rFonts w:ascii="Times New Roman" w:hAnsi="Times New Roman" w:cs="Times New Roman"/>
          <w:sz w:val="24"/>
          <w:szCs w:val="24"/>
        </w:rPr>
        <w:t xml:space="preserve">The Project is executed under the National Execution (NEX) modality. The Ministry of Energy serves as National Execution Agency and is in charge of planning and overall </w:t>
      </w:r>
      <w:r w:rsidR="008F4AF6" w:rsidRPr="00B56925">
        <w:rPr>
          <w:rFonts w:ascii="Times New Roman" w:hAnsi="Times New Roman" w:cs="Times New Roman"/>
          <w:sz w:val="24"/>
          <w:szCs w:val="24"/>
        </w:rPr>
        <w:t>supervision</w:t>
      </w:r>
      <w:r w:rsidRPr="00B56925">
        <w:rPr>
          <w:rFonts w:ascii="Times New Roman" w:hAnsi="Times New Roman" w:cs="Times New Roman"/>
          <w:sz w:val="24"/>
          <w:szCs w:val="24"/>
        </w:rPr>
        <w:t xml:space="preserve"> over project activities and reporting, including financial reports and reports on monitoring and evaluation of the project. </w:t>
      </w:r>
    </w:p>
    <w:p w:rsidR="00976F5A" w:rsidRPr="00B56925" w:rsidRDefault="00976F5A" w:rsidP="00976F5A">
      <w:pPr>
        <w:pStyle w:val="ListParagraph"/>
        <w:ind w:left="360" w:right="-604"/>
        <w:jc w:val="both"/>
        <w:rPr>
          <w:rFonts w:ascii="Times New Roman" w:hAnsi="Times New Roman" w:cs="Times New Roman"/>
          <w:sz w:val="24"/>
          <w:szCs w:val="24"/>
        </w:rPr>
      </w:pPr>
      <w:r w:rsidRPr="00B56925">
        <w:rPr>
          <w:rFonts w:ascii="Times New Roman" w:hAnsi="Times New Roman" w:cs="Times New Roman"/>
          <w:sz w:val="24"/>
          <w:szCs w:val="24"/>
        </w:rPr>
        <w:t xml:space="preserve">A Project Steering Committee (PSC) provides </w:t>
      </w:r>
      <w:r w:rsidR="00223EE1" w:rsidRPr="00B56925">
        <w:rPr>
          <w:rFonts w:ascii="Times New Roman" w:hAnsi="Times New Roman" w:cs="Times New Roman"/>
          <w:sz w:val="24"/>
          <w:szCs w:val="24"/>
        </w:rPr>
        <w:t xml:space="preserve">high-level guidance to the implementation of project activities and ensures </w:t>
      </w:r>
      <w:r w:rsidRPr="00B56925">
        <w:rPr>
          <w:rFonts w:ascii="Times New Roman" w:hAnsi="Times New Roman" w:cs="Times New Roman"/>
          <w:sz w:val="24"/>
          <w:szCs w:val="24"/>
        </w:rPr>
        <w:t xml:space="preserve">coordination </w:t>
      </w:r>
      <w:r w:rsidR="00223EE1" w:rsidRPr="00B56925">
        <w:rPr>
          <w:rFonts w:ascii="Times New Roman" w:hAnsi="Times New Roman" w:cs="Times New Roman"/>
          <w:sz w:val="24"/>
          <w:szCs w:val="24"/>
        </w:rPr>
        <w:t>among the various</w:t>
      </w:r>
      <w:r w:rsidRPr="00B56925">
        <w:rPr>
          <w:rFonts w:ascii="Times New Roman" w:hAnsi="Times New Roman" w:cs="Times New Roman"/>
          <w:sz w:val="24"/>
          <w:szCs w:val="24"/>
        </w:rPr>
        <w:t xml:space="preserve"> project </w:t>
      </w:r>
      <w:r w:rsidR="00223EE1" w:rsidRPr="00B56925">
        <w:rPr>
          <w:rFonts w:ascii="Times New Roman" w:hAnsi="Times New Roman" w:cs="Times New Roman"/>
          <w:sz w:val="24"/>
          <w:szCs w:val="24"/>
        </w:rPr>
        <w:t>partners</w:t>
      </w:r>
      <w:r w:rsidRPr="00B56925">
        <w:rPr>
          <w:rFonts w:ascii="Times New Roman" w:hAnsi="Times New Roman" w:cs="Times New Roman"/>
          <w:sz w:val="24"/>
          <w:szCs w:val="24"/>
        </w:rPr>
        <w:t xml:space="preserve">. </w:t>
      </w:r>
      <w:r w:rsidR="00281C12" w:rsidRPr="00B56925">
        <w:rPr>
          <w:rFonts w:ascii="Times New Roman" w:hAnsi="Times New Roman" w:cs="Times New Roman"/>
          <w:sz w:val="24"/>
          <w:szCs w:val="24"/>
        </w:rPr>
        <w:t xml:space="preserve">It also reviews project progress reports to ensure that the outputs produced meet the requirements of the Government and all beneficiaries. </w:t>
      </w:r>
      <w:r w:rsidR="00D33854" w:rsidRPr="00B56925">
        <w:rPr>
          <w:rFonts w:ascii="Times New Roman" w:hAnsi="Times New Roman" w:cs="Times New Roman"/>
          <w:sz w:val="24"/>
          <w:szCs w:val="24"/>
        </w:rPr>
        <w:t>The PSC</w:t>
      </w:r>
      <w:r w:rsidRPr="00B56925">
        <w:rPr>
          <w:rFonts w:ascii="Times New Roman" w:hAnsi="Times New Roman" w:cs="Times New Roman"/>
          <w:sz w:val="24"/>
          <w:szCs w:val="24"/>
        </w:rPr>
        <w:t xml:space="preserve"> is made up of representatives of the Ministry of Energy, Ministry of Economic Development, Ministry of Regional Development, Ministry of Education and Science and other key ministries and agencies, the Moscow City and Volga Federal District Administrations, NGOs and energy efficiency centres, national and international producers of lighting technologies. The PSC has 2 different categories of membership: voting members and observers with no voting privileges.</w:t>
      </w:r>
    </w:p>
    <w:p w:rsidR="00976F5A" w:rsidRPr="00B56925" w:rsidRDefault="00976F5A" w:rsidP="00976F5A">
      <w:pPr>
        <w:pStyle w:val="ListParagraph"/>
        <w:ind w:left="360" w:right="-604"/>
        <w:jc w:val="both"/>
        <w:rPr>
          <w:rFonts w:ascii="Times New Roman" w:hAnsi="Times New Roman" w:cs="Times New Roman"/>
          <w:sz w:val="24"/>
          <w:szCs w:val="24"/>
        </w:rPr>
      </w:pPr>
      <w:r w:rsidRPr="00B56925">
        <w:rPr>
          <w:rFonts w:ascii="Times New Roman" w:hAnsi="Times New Roman" w:cs="Times New Roman"/>
          <w:sz w:val="24"/>
          <w:szCs w:val="24"/>
        </w:rPr>
        <w:t xml:space="preserve">The PSC is chaired by the Ministry of Energy and its representative serves as the National Project Director (NPD). Unfortunately, since project inception over 2 years ago, the PSC has met only 3 times, </w:t>
      </w:r>
      <w:r w:rsidR="008F4AF6" w:rsidRPr="00B56925">
        <w:rPr>
          <w:rFonts w:ascii="Times New Roman" w:hAnsi="Times New Roman" w:cs="Times New Roman"/>
          <w:sz w:val="24"/>
          <w:szCs w:val="24"/>
        </w:rPr>
        <w:t>with the last one being o</w:t>
      </w:r>
      <w:r w:rsidRPr="00B56925">
        <w:rPr>
          <w:rFonts w:ascii="Times New Roman" w:hAnsi="Times New Roman" w:cs="Times New Roman"/>
          <w:sz w:val="24"/>
          <w:szCs w:val="24"/>
        </w:rPr>
        <w:t xml:space="preserve">n </w:t>
      </w:r>
      <w:r w:rsidR="008F4AF6" w:rsidRPr="00B56925">
        <w:rPr>
          <w:rFonts w:ascii="Times New Roman" w:hAnsi="Times New Roman" w:cs="Times New Roman"/>
          <w:sz w:val="24"/>
          <w:szCs w:val="24"/>
        </w:rPr>
        <w:t xml:space="preserve">30 </w:t>
      </w:r>
      <w:r w:rsidR="00880139" w:rsidRPr="00B56925">
        <w:rPr>
          <w:rFonts w:ascii="Times New Roman" w:hAnsi="Times New Roman" w:cs="Times New Roman"/>
          <w:sz w:val="24"/>
          <w:szCs w:val="24"/>
        </w:rPr>
        <w:t>November 2011 -the previous meetings were held on 29 April 2010 and 18 March 2011, respectively -</w:t>
      </w:r>
      <w:r w:rsidRPr="00B56925">
        <w:rPr>
          <w:rFonts w:ascii="Times New Roman" w:hAnsi="Times New Roman" w:cs="Times New Roman"/>
          <w:sz w:val="24"/>
          <w:szCs w:val="24"/>
        </w:rPr>
        <w:t>and the NPD has changed 4 times</w:t>
      </w:r>
      <w:r w:rsidR="00145EAB">
        <w:rPr>
          <w:rFonts w:ascii="Times New Roman" w:hAnsi="Times New Roman" w:cs="Times New Roman"/>
          <w:sz w:val="24"/>
          <w:szCs w:val="24"/>
        </w:rPr>
        <w:t xml:space="preserve"> </w:t>
      </w:r>
      <w:r w:rsidR="008F4AF6" w:rsidRPr="00B56925">
        <w:rPr>
          <w:rFonts w:ascii="Times New Roman" w:hAnsi="Times New Roman" w:cs="Times New Roman"/>
          <w:sz w:val="24"/>
          <w:szCs w:val="24"/>
        </w:rPr>
        <w:t>because of changes in Government and Ministry structures</w:t>
      </w:r>
      <w:r w:rsidRPr="00B56925">
        <w:rPr>
          <w:rFonts w:ascii="Times New Roman" w:hAnsi="Times New Roman" w:cs="Times New Roman"/>
          <w:sz w:val="24"/>
          <w:szCs w:val="24"/>
        </w:rPr>
        <w:t>. This has had a negative impact on project direction and, according to the Project Manager, decisions on several issues are still awaited from the PSC.</w:t>
      </w:r>
    </w:p>
    <w:p w:rsidR="000E3780" w:rsidRPr="00B56925" w:rsidRDefault="000E3780" w:rsidP="00976F5A">
      <w:pPr>
        <w:pStyle w:val="ListParagraph"/>
        <w:ind w:left="360" w:right="-604"/>
        <w:jc w:val="both"/>
        <w:rPr>
          <w:rFonts w:ascii="Times New Roman" w:hAnsi="Times New Roman" w:cs="Times New Roman"/>
          <w:sz w:val="24"/>
          <w:szCs w:val="24"/>
        </w:rPr>
      </w:pPr>
    </w:p>
    <w:p w:rsidR="00CF0B5C" w:rsidRPr="00B56925" w:rsidRDefault="007D69F5" w:rsidP="00F0776C">
      <w:pPr>
        <w:pStyle w:val="ListParagraph"/>
        <w:numPr>
          <w:ilvl w:val="0"/>
          <w:numId w:val="13"/>
        </w:numPr>
        <w:ind w:right="-604" w:hanging="180"/>
        <w:jc w:val="both"/>
        <w:rPr>
          <w:rFonts w:ascii="Times New Roman" w:hAnsi="Times New Roman" w:cs="Times New Roman"/>
          <w:b/>
          <w:sz w:val="24"/>
          <w:szCs w:val="24"/>
        </w:rPr>
      </w:pPr>
      <w:r w:rsidRPr="00B56925">
        <w:rPr>
          <w:rFonts w:ascii="Times New Roman" w:hAnsi="Times New Roman" w:cs="Times New Roman"/>
          <w:b/>
          <w:sz w:val="24"/>
          <w:szCs w:val="24"/>
        </w:rPr>
        <w:t>Project I</w:t>
      </w:r>
      <w:r w:rsidR="00976F5A" w:rsidRPr="00B56925">
        <w:rPr>
          <w:rFonts w:ascii="Times New Roman" w:hAnsi="Times New Roman" w:cs="Times New Roman"/>
          <w:b/>
          <w:sz w:val="24"/>
          <w:szCs w:val="24"/>
        </w:rPr>
        <w:t xml:space="preserve">mplementation: Status of Project Outcomes </w:t>
      </w:r>
      <w:r w:rsidR="000E3780" w:rsidRPr="00B56925">
        <w:rPr>
          <w:rFonts w:ascii="Times New Roman" w:hAnsi="Times New Roman" w:cs="Times New Roman"/>
          <w:b/>
          <w:sz w:val="24"/>
          <w:szCs w:val="24"/>
        </w:rPr>
        <w:t>and Rating</w:t>
      </w:r>
    </w:p>
    <w:p w:rsidR="009443B0" w:rsidRPr="00B56925" w:rsidRDefault="009443B0" w:rsidP="00CA0282">
      <w:pPr>
        <w:pStyle w:val="ListParagraph"/>
        <w:ind w:left="360" w:right="-604"/>
        <w:jc w:val="both"/>
        <w:rPr>
          <w:rFonts w:ascii="Times New Roman" w:hAnsi="Times New Roman" w:cs="Times New Roman"/>
          <w:b/>
          <w:sz w:val="24"/>
          <w:szCs w:val="24"/>
        </w:rPr>
      </w:pPr>
    </w:p>
    <w:p w:rsidR="00CA0282" w:rsidRPr="00B56925" w:rsidRDefault="000F37AC" w:rsidP="00CA0282">
      <w:pPr>
        <w:pStyle w:val="ListParagraph"/>
        <w:spacing w:after="0"/>
        <w:ind w:left="360" w:right="-604"/>
        <w:jc w:val="both"/>
        <w:rPr>
          <w:rFonts w:ascii="Times New Roman" w:hAnsi="Times New Roman" w:cs="Times New Roman"/>
          <w:sz w:val="24"/>
          <w:szCs w:val="24"/>
        </w:rPr>
      </w:pPr>
      <w:r w:rsidRPr="00B56925">
        <w:rPr>
          <w:rFonts w:ascii="Times New Roman" w:hAnsi="Times New Roman" w:cs="Times New Roman"/>
          <w:sz w:val="24"/>
          <w:szCs w:val="24"/>
        </w:rPr>
        <w:t>While the present status of project ac</w:t>
      </w:r>
      <w:r w:rsidR="00DF2C6A" w:rsidRPr="00B56925">
        <w:rPr>
          <w:rFonts w:ascii="Times New Roman" w:hAnsi="Times New Roman" w:cs="Times New Roman"/>
          <w:sz w:val="24"/>
          <w:szCs w:val="24"/>
        </w:rPr>
        <w:t xml:space="preserve">tivities is discussed in Table </w:t>
      </w:r>
      <w:r w:rsidR="00766571" w:rsidRPr="00B56925">
        <w:rPr>
          <w:rFonts w:ascii="Times New Roman" w:hAnsi="Times New Roman" w:cs="Times New Roman"/>
          <w:sz w:val="24"/>
          <w:szCs w:val="24"/>
        </w:rPr>
        <w:t>1</w:t>
      </w:r>
      <w:r w:rsidRPr="00B56925">
        <w:rPr>
          <w:rFonts w:ascii="Times New Roman" w:hAnsi="Times New Roman" w:cs="Times New Roman"/>
          <w:sz w:val="24"/>
          <w:szCs w:val="24"/>
        </w:rPr>
        <w:t xml:space="preserve"> and para. 4.3 that follow, a</w:t>
      </w:r>
      <w:r w:rsidR="00CA0282" w:rsidRPr="00B56925">
        <w:rPr>
          <w:rFonts w:ascii="Times New Roman" w:hAnsi="Times New Roman" w:cs="Times New Roman"/>
          <w:sz w:val="24"/>
          <w:szCs w:val="24"/>
        </w:rPr>
        <w:t xml:space="preserve"> summary </w:t>
      </w:r>
      <w:r w:rsidRPr="00B56925">
        <w:rPr>
          <w:rFonts w:ascii="Times New Roman" w:hAnsi="Times New Roman" w:cs="Times New Roman"/>
          <w:sz w:val="24"/>
          <w:szCs w:val="24"/>
        </w:rPr>
        <w:t xml:space="preserve">under each of the four </w:t>
      </w:r>
      <w:r w:rsidR="00CA0282" w:rsidRPr="00B56925">
        <w:rPr>
          <w:rFonts w:ascii="Times New Roman" w:hAnsi="Times New Roman" w:cs="Times New Roman"/>
          <w:sz w:val="24"/>
          <w:szCs w:val="24"/>
        </w:rPr>
        <w:t xml:space="preserve">Outcomes is provided below: </w:t>
      </w:r>
    </w:p>
    <w:p w:rsidR="00CA0282" w:rsidRPr="00B56925" w:rsidRDefault="00CA0282" w:rsidP="00F0776C">
      <w:pPr>
        <w:pStyle w:val="ListParagraph"/>
        <w:numPr>
          <w:ilvl w:val="0"/>
          <w:numId w:val="9"/>
        </w:numPr>
        <w:spacing w:after="0"/>
        <w:ind w:right="-604" w:firstLine="0"/>
        <w:jc w:val="both"/>
        <w:rPr>
          <w:rFonts w:ascii="Times New Roman" w:hAnsi="Times New Roman" w:cs="Times New Roman"/>
          <w:sz w:val="24"/>
          <w:szCs w:val="24"/>
        </w:rPr>
      </w:pPr>
      <w:r w:rsidRPr="00B56925">
        <w:rPr>
          <w:rFonts w:ascii="Times New Roman" w:hAnsi="Times New Roman" w:cs="Times New Roman"/>
          <w:sz w:val="24"/>
          <w:szCs w:val="24"/>
        </w:rPr>
        <w:t>Several laws/decrees have been introduced to promote energy efficient lighting in the country. However, no actual work on developing testing procedures has started, with the result that there are no “Internationally accepted procedures (that) are applied (to) Russia”, as per the mid-term target. Moreover, the modernisation plan for an accredited national metrology laboratory, also a mid-term target, has still not been formulated. These issues require additional efforts, if the end-of-project targets of having “Final set of drafts for standards proposed to national normalisation body” and “Several national metrology laboratories modernized” were to be met.</w:t>
      </w:r>
    </w:p>
    <w:p w:rsidR="00CA0282" w:rsidRPr="00B56925" w:rsidRDefault="00CA0282" w:rsidP="00F0776C">
      <w:pPr>
        <w:pStyle w:val="ListParagraph"/>
        <w:numPr>
          <w:ilvl w:val="0"/>
          <w:numId w:val="9"/>
        </w:numPr>
        <w:spacing w:after="0"/>
        <w:ind w:right="-604" w:firstLine="0"/>
        <w:jc w:val="both"/>
        <w:rPr>
          <w:rFonts w:ascii="Times New Roman" w:hAnsi="Times New Roman" w:cs="Times New Roman"/>
          <w:sz w:val="24"/>
          <w:szCs w:val="24"/>
        </w:rPr>
      </w:pPr>
      <w:r w:rsidRPr="00B56925">
        <w:rPr>
          <w:rFonts w:ascii="Times New Roman" w:hAnsi="Times New Roman" w:cs="Times New Roman"/>
          <w:sz w:val="24"/>
          <w:szCs w:val="24"/>
        </w:rPr>
        <w:t>Strengthening of the supply chain has proceeded very smoothly, with several mid-term targets having been met.</w:t>
      </w:r>
    </w:p>
    <w:p w:rsidR="00CA0282" w:rsidRPr="00B56925" w:rsidRDefault="00CA0282" w:rsidP="00F0776C">
      <w:pPr>
        <w:pStyle w:val="ListParagraph"/>
        <w:numPr>
          <w:ilvl w:val="0"/>
          <w:numId w:val="9"/>
        </w:numPr>
        <w:spacing w:after="0"/>
        <w:ind w:right="-604" w:firstLine="0"/>
        <w:jc w:val="both"/>
        <w:rPr>
          <w:rFonts w:ascii="Times New Roman" w:hAnsi="Times New Roman" w:cs="Times New Roman"/>
          <w:sz w:val="24"/>
          <w:szCs w:val="24"/>
        </w:rPr>
      </w:pPr>
      <w:r w:rsidRPr="00B56925">
        <w:rPr>
          <w:rFonts w:ascii="Times New Roman" w:hAnsi="Times New Roman" w:cs="Times New Roman"/>
          <w:sz w:val="24"/>
          <w:szCs w:val="24"/>
        </w:rPr>
        <w:t>Implementation of energy efficient lighting in Moscow residential and public buildings is way behind schedule. The mid-term target called for “Lighting system of 3 schools/hospitals (to be) fully upgraded”, but no physical work has even started on any upgrading. There should be a renewed focus on this activity to ensure that end-of-project targets of having the “Lighting systems of 40 schools/hospitals fully upgraded” will be met.</w:t>
      </w:r>
    </w:p>
    <w:p w:rsidR="00CA0282" w:rsidRPr="00B56925" w:rsidRDefault="00CA0282" w:rsidP="00F0776C">
      <w:pPr>
        <w:pStyle w:val="ListParagraph"/>
        <w:numPr>
          <w:ilvl w:val="0"/>
          <w:numId w:val="9"/>
        </w:numPr>
        <w:spacing w:after="0"/>
        <w:ind w:right="-604" w:firstLine="0"/>
        <w:jc w:val="both"/>
        <w:rPr>
          <w:rFonts w:ascii="Times New Roman" w:hAnsi="Times New Roman" w:cs="Times New Roman"/>
          <w:sz w:val="24"/>
          <w:szCs w:val="24"/>
        </w:rPr>
      </w:pPr>
      <w:r w:rsidRPr="00B56925">
        <w:rPr>
          <w:rFonts w:ascii="Times New Roman" w:hAnsi="Times New Roman" w:cs="Times New Roman"/>
          <w:sz w:val="24"/>
          <w:szCs w:val="24"/>
        </w:rPr>
        <w:lastRenderedPageBreak/>
        <w:t>Energy-efficient street lighting in the Volga Federal District has proceeded very well. Also, there are good indications for replication activities in other Municipalities of the District and elsewhere. In the latter case, the project has initiated support to the City of Sochi to implement an energy efficient street lighting programme.</w:t>
      </w:r>
    </w:p>
    <w:p w:rsidR="00CA0282" w:rsidRPr="00B56925" w:rsidRDefault="00CA0282" w:rsidP="00CF0B5C">
      <w:pPr>
        <w:pStyle w:val="ListParagraph"/>
        <w:ind w:left="-630" w:right="-604"/>
        <w:jc w:val="both"/>
        <w:rPr>
          <w:rFonts w:ascii="Times New Roman" w:hAnsi="Times New Roman" w:cs="Times New Roman"/>
          <w:b/>
          <w:sz w:val="24"/>
          <w:szCs w:val="24"/>
        </w:rPr>
        <w:sectPr w:rsidR="00CA0282" w:rsidRPr="00B56925" w:rsidSect="001F2A55">
          <w:footerReference w:type="default" r:id="rId9"/>
          <w:pgSz w:w="11906" w:h="16838" w:code="9"/>
          <w:pgMar w:top="1440" w:right="1440" w:bottom="1440" w:left="1440" w:header="720" w:footer="720" w:gutter="0"/>
          <w:cols w:space="720"/>
          <w:docGrid w:linePitch="360"/>
        </w:sectPr>
      </w:pPr>
    </w:p>
    <w:p w:rsidR="009443B0" w:rsidRPr="00B56925" w:rsidRDefault="00DF2C6A" w:rsidP="00927068">
      <w:pPr>
        <w:pStyle w:val="ListParagraph"/>
        <w:ind w:left="360" w:right="-604"/>
        <w:jc w:val="center"/>
        <w:rPr>
          <w:rFonts w:ascii="Times New Roman" w:hAnsi="Times New Roman" w:cs="Times New Roman"/>
          <w:b/>
          <w:sz w:val="24"/>
          <w:szCs w:val="24"/>
        </w:rPr>
      </w:pPr>
      <w:r w:rsidRPr="00B56925">
        <w:rPr>
          <w:rFonts w:ascii="Times New Roman" w:hAnsi="Times New Roman" w:cs="Times New Roman"/>
          <w:b/>
          <w:sz w:val="24"/>
          <w:szCs w:val="24"/>
        </w:rPr>
        <w:lastRenderedPageBreak/>
        <w:t xml:space="preserve">Table </w:t>
      </w:r>
      <w:r w:rsidR="00DD77DE" w:rsidRPr="00B56925">
        <w:rPr>
          <w:rFonts w:ascii="Times New Roman" w:hAnsi="Times New Roman" w:cs="Times New Roman"/>
          <w:b/>
          <w:sz w:val="24"/>
          <w:szCs w:val="24"/>
        </w:rPr>
        <w:t>1</w:t>
      </w:r>
      <w:r w:rsidR="00FE5132" w:rsidRPr="00B56925">
        <w:rPr>
          <w:rFonts w:ascii="Times New Roman" w:hAnsi="Times New Roman" w:cs="Times New Roman"/>
          <w:b/>
          <w:sz w:val="24"/>
          <w:szCs w:val="24"/>
        </w:rPr>
        <w:t xml:space="preserve">: </w:t>
      </w:r>
      <w:r w:rsidR="00976F5A" w:rsidRPr="00B56925">
        <w:rPr>
          <w:rFonts w:ascii="Times New Roman" w:hAnsi="Times New Roman" w:cs="Times New Roman"/>
          <w:b/>
          <w:sz w:val="24"/>
          <w:szCs w:val="24"/>
        </w:rPr>
        <w:t xml:space="preserve">Outcomes, Mid-Term Targets, Present Status </w:t>
      </w:r>
      <w:r w:rsidR="00927068" w:rsidRPr="00B56925">
        <w:rPr>
          <w:rFonts w:ascii="Times New Roman" w:hAnsi="Times New Roman" w:cs="Times New Roman"/>
          <w:b/>
          <w:sz w:val="24"/>
          <w:szCs w:val="24"/>
        </w:rPr>
        <w:t>of Achievement of Mid-Term Targets and Rating</w:t>
      </w:r>
    </w:p>
    <w:p w:rsidR="00927068" w:rsidRPr="00B56925" w:rsidRDefault="00927068" w:rsidP="00927068">
      <w:pPr>
        <w:pStyle w:val="ListParagraph"/>
        <w:ind w:left="360" w:right="-604"/>
        <w:jc w:val="center"/>
        <w:rPr>
          <w:rFonts w:ascii="Times New Roman" w:hAnsi="Times New Roman" w:cs="Times New Roman"/>
          <w:b/>
          <w:sz w:val="24"/>
          <w:szCs w:val="24"/>
        </w:rPr>
      </w:pPr>
    </w:p>
    <w:p w:rsidR="00927068" w:rsidRPr="00B56925" w:rsidRDefault="00927068" w:rsidP="00927068">
      <w:pPr>
        <w:pStyle w:val="ListParagraph"/>
        <w:ind w:left="0" w:right="-442"/>
        <w:jc w:val="both"/>
        <w:rPr>
          <w:rFonts w:ascii="Times New Roman" w:hAnsi="Times New Roman" w:cs="Times New Roman"/>
          <w:b/>
          <w:sz w:val="24"/>
          <w:szCs w:val="24"/>
        </w:rPr>
      </w:pPr>
      <w:r w:rsidRPr="00B56925">
        <w:rPr>
          <w:rFonts w:ascii="Times New Roman" w:hAnsi="Times New Roman" w:cs="Times New Roman"/>
          <w:b/>
          <w:sz w:val="24"/>
          <w:szCs w:val="24"/>
        </w:rPr>
        <w:t xml:space="preserve">Note: </w:t>
      </w:r>
      <w:r w:rsidRPr="00B56925">
        <w:rPr>
          <w:rFonts w:ascii="Times New Roman" w:hAnsi="Times New Roman" w:cs="Times New Roman"/>
          <w:sz w:val="24"/>
          <w:szCs w:val="24"/>
        </w:rPr>
        <w:t>Crossed-out text in the Table below relates to information contained in the Strategic Results Framework of the project document. Italicised text reflects updates suggested in June 2012 and which are still awaiting approval at the next meeting of the Project Steering Committee.</w:t>
      </w:r>
    </w:p>
    <w:p w:rsidR="00927068" w:rsidRPr="00B56925" w:rsidRDefault="00927068" w:rsidP="00927068">
      <w:pPr>
        <w:pStyle w:val="ListParagraph"/>
        <w:ind w:left="360" w:right="-604"/>
        <w:jc w:val="both"/>
        <w:rPr>
          <w:rFonts w:ascii="Times New Roman" w:hAnsi="Times New Roman" w:cs="Times New Roman"/>
          <w:b/>
          <w:sz w:val="24"/>
          <w:szCs w:val="24"/>
        </w:rPr>
      </w:pPr>
    </w:p>
    <w:tbl>
      <w:tblPr>
        <w:tblW w:w="14712"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4"/>
        <w:gridCol w:w="2216"/>
        <w:gridCol w:w="1812"/>
        <w:gridCol w:w="13"/>
        <w:gridCol w:w="1957"/>
        <w:gridCol w:w="6660"/>
      </w:tblGrid>
      <w:tr w:rsidR="00007311" w:rsidRPr="00B56925" w:rsidTr="00007311">
        <w:trPr>
          <w:tblHeader/>
        </w:trPr>
        <w:tc>
          <w:tcPr>
            <w:tcW w:w="2054" w:type="dxa"/>
            <w:tcBorders>
              <w:top w:val="single" w:sz="4" w:space="0" w:color="auto"/>
              <w:left w:val="single" w:sz="4" w:space="0" w:color="auto"/>
              <w:bottom w:val="single" w:sz="4" w:space="0" w:color="auto"/>
              <w:right w:val="single" w:sz="4" w:space="0" w:color="auto"/>
            </w:tcBorders>
            <w:shd w:val="clear" w:color="auto" w:fill="E6E6E6"/>
          </w:tcPr>
          <w:p w:rsidR="00007311" w:rsidRPr="00B56925" w:rsidRDefault="00007311" w:rsidP="00007311">
            <w:pPr>
              <w:spacing w:before="120" w:after="0" w:line="240" w:lineRule="auto"/>
              <w:rPr>
                <w:rFonts w:ascii="Times New Roman" w:eastAsia="Times New Roman" w:hAnsi="Times New Roman" w:cs="Times New Roman"/>
                <w:color w:val="000000"/>
                <w:sz w:val="20"/>
                <w:szCs w:val="18"/>
              </w:rPr>
            </w:pPr>
          </w:p>
        </w:tc>
        <w:tc>
          <w:tcPr>
            <w:tcW w:w="2216" w:type="dxa"/>
            <w:tcBorders>
              <w:top w:val="single" w:sz="4" w:space="0" w:color="auto"/>
              <w:left w:val="single" w:sz="4" w:space="0" w:color="auto"/>
              <w:bottom w:val="single" w:sz="4" w:space="0" w:color="auto"/>
              <w:right w:val="single" w:sz="4" w:space="0" w:color="auto"/>
            </w:tcBorders>
            <w:shd w:val="clear" w:color="auto" w:fill="E6E6E6"/>
          </w:tcPr>
          <w:p w:rsidR="00007311" w:rsidRPr="00B56925" w:rsidRDefault="00007311" w:rsidP="00007311">
            <w:pPr>
              <w:spacing w:before="120" w:after="0" w:line="240" w:lineRule="auto"/>
              <w:jc w:val="center"/>
              <w:rPr>
                <w:rFonts w:ascii="Times New Roman" w:eastAsia="Times New Roman" w:hAnsi="Times New Roman" w:cs="Times New Roman"/>
                <w:color w:val="000000"/>
                <w:sz w:val="20"/>
                <w:szCs w:val="18"/>
              </w:rPr>
            </w:pPr>
            <w:r w:rsidRPr="00B56925">
              <w:rPr>
                <w:rFonts w:ascii="Times New Roman" w:eastAsia="Times New Roman" w:hAnsi="Times New Roman" w:cs="Times New Roman"/>
                <w:color w:val="000000"/>
                <w:sz w:val="20"/>
                <w:szCs w:val="18"/>
              </w:rPr>
              <w:t>Indicator</w:t>
            </w:r>
          </w:p>
        </w:tc>
        <w:tc>
          <w:tcPr>
            <w:tcW w:w="1812" w:type="dxa"/>
            <w:tcBorders>
              <w:top w:val="single" w:sz="4" w:space="0" w:color="auto"/>
              <w:left w:val="single" w:sz="4" w:space="0" w:color="auto"/>
              <w:bottom w:val="single" w:sz="4" w:space="0" w:color="auto"/>
              <w:right w:val="single" w:sz="4" w:space="0" w:color="auto"/>
            </w:tcBorders>
            <w:shd w:val="clear" w:color="auto" w:fill="E6E6E6"/>
          </w:tcPr>
          <w:p w:rsidR="00007311" w:rsidRPr="00B56925" w:rsidRDefault="00007311" w:rsidP="00007311">
            <w:pPr>
              <w:spacing w:before="120" w:after="0" w:line="240" w:lineRule="auto"/>
              <w:jc w:val="center"/>
              <w:rPr>
                <w:rFonts w:ascii="Times New Roman" w:eastAsia="Times New Roman" w:hAnsi="Times New Roman" w:cs="Times New Roman"/>
                <w:color w:val="000000"/>
                <w:sz w:val="20"/>
                <w:szCs w:val="18"/>
              </w:rPr>
            </w:pPr>
            <w:r w:rsidRPr="00B56925">
              <w:rPr>
                <w:rFonts w:ascii="Times New Roman" w:eastAsia="Times New Roman" w:hAnsi="Times New Roman" w:cs="Times New Roman"/>
                <w:color w:val="000000"/>
                <w:sz w:val="20"/>
                <w:szCs w:val="18"/>
              </w:rPr>
              <w:t>Baseline</w:t>
            </w:r>
          </w:p>
        </w:tc>
        <w:tc>
          <w:tcPr>
            <w:tcW w:w="1970" w:type="dxa"/>
            <w:gridSpan w:val="2"/>
            <w:tcBorders>
              <w:top w:val="single" w:sz="4" w:space="0" w:color="auto"/>
              <w:left w:val="single" w:sz="4" w:space="0" w:color="auto"/>
              <w:bottom w:val="single" w:sz="4" w:space="0" w:color="auto"/>
              <w:right w:val="single" w:sz="4" w:space="0" w:color="auto"/>
            </w:tcBorders>
            <w:shd w:val="clear" w:color="auto" w:fill="E6E6E6"/>
          </w:tcPr>
          <w:p w:rsidR="00007311" w:rsidRPr="00B56925" w:rsidRDefault="00007311" w:rsidP="00007311">
            <w:pPr>
              <w:spacing w:before="120" w:after="0" w:line="240" w:lineRule="auto"/>
              <w:jc w:val="center"/>
              <w:rPr>
                <w:rFonts w:ascii="Times New Roman" w:eastAsia="Times New Roman" w:hAnsi="Times New Roman" w:cs="Times New Roman"/>
                <w:color w:val="000000"/>
                <w:sz w:val="20"/>
                <w:szCs w:val="18"/>
              </w:rPr>
            </w:pPr>
            <w:r w:rsidRPr="00B56925">
              <w:rPr>
                <w:rFonts w:ascii="Times New Roman" w:eastAsia="Times New Roman" w:hAnsi="Times New Roman" w:cs="Times New Roman"/>
                <w:color w:val="000000"/>
                <w:sz w:val="20"/>
                <w:szCs w:val="18"/>
              </w:rPr>
              <w:t>Mid-term target</w:t>
            </w:r>
          </w:p>
        </w:tc>
        <w:tc>
          <w:tcPr>
            <w:tcW w:w="6660" w:type="dxa"/>
            <w:tcBorders>
              <w:top w:val="single" w:sz="4" w:space="0" w:color="auto"/>
              <w:left w:val="single" w:sz="4" w:space="0" w:color="auto"/>
              <w:bottom w:val="single" w:sz="4" w:space="0" w:color="auto"/>
              <w:right w:val="single" w:sz="4" w:space="0" w:color="auto"/>
            </w:tcBorders>
            <w:shd w:val="clear" w:color="auto" w:fill="E6E6E6"/>
          </w:tcPr>
          <w:p w:rsidR="00007311" w:rsidRPr="00B56925" w:rsidRDefault="00007311" w:rsidP="00007311">
            <w:pPr>
              <w:spacing w:before="120" w:after="0" w:line="240" w:lineRule="auto"/>
              <w:jc w:val="center"/>
              <w:rPr>
                <w:rFonts w:ascii="Times New Roman" w:eastAsia="Times New Roman" w:hAnsi="Times New Roman" w:cs="Times New Roman"/>
                <w:color w:val="000000"/>
                <w:sz w:val="20"/>
                <w:szCs w:val="18"/>
              </w:rPr>
            </w:pPr>
            <w:r w:rsidRPr="00B56925">
              <w:rPr>
                <w:rFonts w:ascii="Times New Roman" w:eastAsia="Times New Roman" w:hAnsi="Times New Roman" w:cs="Times New Roman"/>
                <w:color w:val="000000"/>
                <w:sz w:val="20"/>
                <w:szCs w:val="18"/>
              </w:rPr>
              <w:t>Present Status</w:t>
            </w:r>
            <w:r w:rsidR="00DC03E5" w:rsidRPr="00B56925">
              <w:rPr>
                <w:rFonts w:ascii="Times New Roman" w:eastAsia="Times New Roman" w:hAnsi="Times New Roman" w:cs="Times New Roman"/>
                <w:color w:val="000000"/>
                <w:sz w:val="20"/>
                <w:szCs w:val="18"/>
              </w:rPr>
              <w:t>/Rating</w:t>
            </w:r>
            <w:r w:rsidR="003E339D" w:rsidRPr="00B56925">
              <w:rPr>
                <w:rFonts w:ascii="Times New Roman" w:eastAsia="Times New Roman" w:hAnsi="Times New Roman" w:cs="Times New Roman"/>
                <w:color w:val="000000"/>
                <w:sz w:val="20"/>
                <w:szCs w:val="18"/>
              </w:rPr>
              <w:t xml:space="preserve"> related to achievement of mid-term target</w:t>
            </w:r>
          </w:p>
        </w:tc>
      </w:tr>
      <w:tr w:rsidR="00007311" w:rsidRPr="00B56925" w:rsidTr="00007311">
        <w:trPr>
          <w:trHeight w:val="2420"/>
        </w:trPr>
        <w:tc>
          <w:tcPr>
            <w:tcW w:w="2054" w:type="dxa"/>
            <w:shd w:val="clear" w:color="auto" w:fill="CCCCCC"/>
          </w:tcPr>
          <w:p w:rsidR="00007311" w:rsidRPr="00B56925" w:rsidRDefault="00007311" w:rsidP="00007311">
            <w:pPr>
              <w:spacing w:after="0" w:line="240" w:lineRule="auto"/>
              <w:rPr>
                <w:rFonts w:ascii="Times New Roman" w:eastAsia="Times New Roman" w:hAnsi="Times New Roman" w:cs="Times New Roman"/>
                <w:color w:val="000000"/>
                <w:sz w:val="20"/>
                <w:szCs w:val="20"/>
              </w:rPr>
            </w:pPr>
            <w:r w:rsidRPr="00B56925">
              <w:rPr>
                <w:rFonts w:ascii="Times New Roman" w:eastAsia="Times New Roman" w:hAnsi="Times New Roman" w:cs="Times New Roman"/>
                <w:color w:val="000000"/>
                <w:sz w:val="20"/>
                <w:szCs w:val="20"/>
              </w:rPr>
              <w:t>Objective of the project:</w:t>
            </w:r>
          </w:p>
          <w:p w:rsidR="00007311" w:rsidRPr="00B56925" w:rsidRDefault="00007311" w:rsidP="00007311">
            <w:pPr>
              <w:spacing w:after="0" w:line="240" w:lineRule="auto"/>
              <w:rPr>
                <w:rFonts w:ascii="Times New Roman" w:eastAsia="Times New Roman" w:hAnsi="Times New Roman" w:cs="Times New Roman"/>
                <w:color w:val="000000"/>
                <w:sz w:val="20"/>
                <w:szCs w:val="20"/>
              </w:rPr>
            </w:pPr>
            <w:r w:rsidRPr="00B56925">
              <w:rPr>
                <w:rFonts w:ascii="Times New Roman" w:eastAsia="Times New Roman" w:hAnsi="Times New Roman" w:cs="Times New Roman"/>
                <w:bCs/>
                <w:sz w:val="20"/>
                <w:szCs w:val="20"/>
              </w:rPr>
              <w:t>To transform the Russian market towards efficient lighting technologies and the phase-out of inefficient lighting</w:t>
            </w:r>
          </w:p>
        </w:tc>
        <w:tc>
          <w:tcPr>
            <w:tcW w:w="2216" w:type="dxa"/>
            <w:tcBorders>
              <w:bottom w:val="single" w:sz="4" w:space="0" w:color="auto"/>
            </w:tcBorders>
          </w:tcPr>
          <w:p w:rsidR="00007311" w:rsidRPr="00B56925" w:rsidRDefault="00007311" w:rsidP="00007311">
            <w:pPr>
              <w:widowControl w:val="0"/>
              <w:spacing w:after="0" w:line="240" w:lineRule="auto"/>
              <w:rPr>
                <w:rFonts w:ascii="Times New Roman" w:eastAsia="Times New Roman" w:hAnsi="Times New Roman" w:cs="Times New Roman"/>
                <w:color w:val="000000"/>
                <w:sz w:val="20"/>
                <w:szCs w:val="18"/>
              </w:rPr>
            </w:pPr>
            <w:r w:rsidRPr="00B56925">
              <w:rPr>
                <w:rFonts w:ascii="Times New Roman" w:eastAsia="Times New Roman" w:hAnsi="Times New Roman" w:cs="Times New Roman"/>
                <w:color w:val="000000"/>
                <w:sz w:val="20"/>
                <w:szCs w:val="18"/>
              </w:rPr>
              <w:t>Estimated quantity of energy saved</w:t>
            </w:r>
          </w:p>
          <w:p w:rsidR="00007311" w:rsidRPr="00B56925" w:rsidRDefault="00007311" w:rsidP="00007311">
            <w:pPr>
              <w:widowControl w:val="0"/>
              <w:spacing w:after="0" w:line="240" w:lineRule="auto"/>
              <w:rPr>
                <w:rFonts w:ascii="Times New Roman" w:eastAsia="Times New Roman" w:hAnsi="Times New Roman" w:cs="Times New Roman"/>
                <w:color w:val="000000"/>
                <w:sz w:val="20"/>
                <w:szCs w:val="18"/>
              </w:rPr>
            </w:pPr>
          </w:p>
          <w:p w:rsidR="00007311" w:rsidRPr="00B56925" w:rsidRDefault="00007311" w:rsidP="00007311">
            <w:pPr>
              <w:widowControl w:val="0"/>
              <w:spacing w:after="0" w:line="240" w:lineRule="auto"/>
              <w:rPr>
                <w:rFonts w:ascii="Times New Roman" w:eastAsia="Times New Roman" w:hAnsi="Times New Roman" w:cs="Times New Roman"/>
                <w:color w:val="000000"/>
                <w:sz w:val="20"/>
                <w:szCs w:val="18"/>
              </w:rPr>
            </w:pPr>
          </w:p>
          <w:p w:rsidR="00007311" w:rsidRPr="00B56925" w:rsidRDefault="00007311" w:rsidP="00007311">
            <w:pPr>
              <w:widowControl w:val="0"/>
              <w:spacing w:after="0" w:line="240" w:lineRule="auto"/>
              <w:rPr>
                <w:rFonts w:ascii="Times New Roman" w:eastAsia="Times New Roman" w:hAnsi="Times New Roman" w:cs="Times New Roman"/>
                <w:color w:val="000000"/>
                <w:sz w:val="20"/>
                <w:szCs w:val="18"/>
              </w:rPr>
            </w:pPr>
          </w:p>
          <w:p w:rsidR="00007311" w:rsidRPr="00B56925" w:rsidRDefault="00007311" w:rsidP="00007311">
            <w:pPr>
              <w:widowControl w:val="0"/>
              <w:spacing w:after="0" w:line="240" w:lineRule="auto"/>
              <w:rPr>
                <w:rFonts w:ascii="Times New Roman" w:eastAsia="Times New Roman" w:hAnsi="Times New Roman" w:cs="Times New Roman"/>
                <w:color w:val="000000"/>
                <w:sz w:val="20"/>
                <w:szCs w:val="18"/>
              </w:rPr>
            </w:pPr>
          </w:p>
          <w:p w:rsidR="00007311" w:rsidRPr="00B56925" w:rsidRDefault="00007311" w:rsidP="00007311">
            <w:pPr>
              <w:widowControl w:val="0"/>
              <w:spacing w:after="0" w:line="240" w:lineRule="auto"/>
              <w:rPr>
                <w:rFonts w:ascii="Times New Roman" w:eastAsia="Times New Roman" w:hAnsi="Times New Roman" w:cs="Times New Roman"/>
                <w:color w:val="000000"/>
                <w:sz w:val="20"/>
                <w:szCs w:val="18"/>
              </w:rPr>
            </w:pPr>
          </w:p>
          <w:p w:rsidR="00007311" w:rsidRPr="00B56925" w:rsidRDefault="00007311" w:rsidP="00007311">
            <w:pPr>
              <w:widowControl w:val="0"/>
              <w:spacing w:after="0" w:line="240" w:lineRule="auto"/>
              <w:rPr>
                <w:rFonts w:ascii="Times New Roman" w:eastAsia="Times New Roman" w:hAnsi="Times New Roman" w:cs="Times New Roman"/>
                <w:color w:val="000000"/>
                <w:sz w:val="20"/>
                <w:szCs w:val="18"/>
              </w:rPr>
            </w:pPr>
          </w:p>
          <w:p w:rsidR="00007311" w:rsidRPr="00B56925" w:rsidRDefault="00007311" w:rsidP="00007311">
            <w:pPr>
              <w:widowControl w:val="0"/>
              <w:spacing w:after="0" w:line="240" w:lineRule="auto"/>
              <w:rPr>
                <w:rFonts w:ascii="Times New Roman" w:eastAsia="Times New Roman" w:hAnsi="Times New Roman" w:cs="Times New Roman"/>
                <w:color w:val="000000"/>
                <w:sz w:val="20"/>
                <w:szCs w:val="18"/>
              </w:rPr>
            </w:pPr>
          </w:p>
        </w:tc>
        <w:tc>
          <w:tcPr>
            <w:tcW w:w="1812" w:type="dxa"/>
            <w:tcBorders>
              <w:bottom w:val="single" w:sz="4" w:space="0" w:color="auto"/>
            </w:tcBorders>
          </w:tcPr>
          <w:p w:rsidR="00007311" w:rsidRPr="00B56925" w:rsidRDefault="00007311" w:rsidP="00007311">
            <w:pPr>
              <w:spacing w:after="0" w:line="240" w:lineRule="auto"/>
              <w:rPr>
                <w:rFonts w:ascii="Times New Roman" w:eastAsia="Times New Roman" w:hAnsi="Times New Roman" w:cs="Times New Roman"/>
                <w:sz w:val="20"/>
                <w:szCs w:val="18"/>
              </w:rPr>
            </w:pPr>
            <w:r w:rsidRPr="00B56925">
              <w:rPr>
                <w:rFonts w:ascii="Times New Roman" w:eastAsia="Times New Roman" w:hAnsi="Times New Roman" w:cs="Times New Roman"/>
                <w:sz w:val="20"/>
                <w:szCs w:val="18"/>
              </w:rPr>
              <w:t>Lighting electricity consumption: 137.5 GWh per year (14% of total national electricity consumption)</w:t>
            </w:r>
          </w:p>
          <w:p w:rsidR="00007311" w:rsidRPr="00B56925" w:rsidRDefault="00007311" w:rsidP="00007311">
            <w:pPr>
              <w:spacing w:after="0" w:line="240" w:lineRule="auto"/>
              <w:rPr>
                <w:rFonts w:ascii="Times New Roman" w:eastAsia="Times New Roman" w:hAnsi="Times New Roman" w:cs="Times New Roman"/>
                <w:sz w:val="20"/>
                <w:szCs w:val="18"/>
              </w:rPr>
            </w:pPr>
          </w:p>
          <w:p w:rsidR="00007311" w:rsidRPr="00B56925" w:rsidRDefault="00007311" w:rsidP="00007311">
            <w:pPr>
              <w:spacing w:after="0" w:line="240" w:lineRule="auto"/>
              <w:rPr>
                <w:rFonts w:ascii="Times New Roman" w:eastAsia="Times New Roman" w:hAnsi="Times New Roman" w:cs="Times New Roman"/>
                <w:sz w:val="20"/>
                <w:szCs w:val="18"/>
              </w:rPr>
            </w:pPr>
          </w:p>
          <w:p w:rsidR="00007311" w:rsidRPr="00B56925" w:rsidRDefault="00007311" w:rsidP="00007311">
            <w:pPr>
              <w:spacing w:after="0" w:line="240" w:lineRule="auto"/>
              <w:rPr>
                <w:rFonts w:ascii="Times New Roman" w:eastAsia="Times New Roman" w:hAnsi="Times New Roman" w:cs="Times New Roman"/>
                <w:sz w:val="20"/>
                <w:szCs w:val="18"/>
              </w:rPr>
            </w:pPr>
          </w:p>
        </w:tc>
        <w:tc>
          <w:tcPr>
            <w:tcW w:w="1970" w:type="dxa"/>
            <w:gridSpan w:val="2"/>
            <w:tcBorders>
              <w:bottom w:val="single" w:sz="4" w:space="0" w:color="auto"/>
            </w:tcBorders>
          </w:tcPr>
          <w:p w:rsidR="00007311" w:rsidRPr="00B56925" w:rsidRDefault="00007311" w:rsidP="00007311">
            <w:pPr>
              <w:spacing w:after="0" w:line="240" w:lineRule="auto"/>
              <w:rPr>
                <w:rFonts w:ascii="Times New Roman" w:eastAsia="Times New Roman" w:hAnsi="Times New Roman" w:cs="Times New Roman"/>
                <w:sz w:val="20"/>
                <w:szCs w:val="18"/>
              </w:rPr>
            </w:pPr>
            <w:r w:rsidRPr="00B56925">
              <w:rPr>
                <w:rFonts w:ascii="Times New Roman" w:eastAsia="Times New Roman" w:hAnsi="Times New Roman" w:cs="Times New Roman"/>
                <w:strike/>
                <w:sz w:val="20"/>
                <w:szCs w:val="18"/>
              </w:rPr>
              <w:t>6</w:t>
            </w:r>
            <w:r w:rsidR="00065D61" w:rsidRPr="00B56925">
              <w:rPr>
                <w:rFonts w:ascii="Times New Roman" w:eastAsia="Times New Roman" w:hAnsi="Times New Roman" w:cs="Times New Roman"/>
                <w:i/>
                <w:sz w:val="20"/>
                <w:szCs w:val="18"/>
              </w:rPr>
              <w:t xml:space="preserve">1 </w:t>
            </w:r>
            <w:r w:rsidRPr="00B56925">
              <w:rPr>
                <w:rFonts w:ascii="Times New Roman" w:eastAsia="Times New Roman" w:hAnsi="Times New Roman" w:cs="Times New Roman"/>
                <w:sz w:val="20"/>
                <w:szCs w:val="18"/>
              </w:rPr>
              <w:t>GWh/yr (direct savings from demonstration projects) plus 0.5 TWh/yr from indirect actions</w:t>
            </w:r>
          </w:p>
          <w:p w:rsidR="00007311" w:rsidRPr="00B56925" w:rsidRDefault="00007311" w:rsidP="00007311">
            <w:pPr>
              <w:spacing w:after="0" w:line="240" w:lineRule="auto"/>
              <w:rPr>
                <w:rFonts w:ascii="Times New Roman" w:eastAsia="Times New Roman" w:hAnsi="Times New Roman" w:cs="Times New Roman"/>
                <w:sz w:val="20"/>
                <w:szCs w:val="18"/>
              </w:rPr>
            </w:pPr>
          </w:p>
          <w:p w:rsidR="00007311" w:rsidRPr="00B56925" w:rsidRDefault="00007311" w:rsidP="00007311">
            <w:pPr>
              <w:spacing w:after="0" w:line="240" w:lineRule="auto"/>
              <w:rPr>
                <w:rFonts w:ascii="Times New Roman" w:eastAsia="Times New Roman" w:hAnsi="Times New Roman" w:cs="Times New Roman"/>
                <w:sz w:val="20"/>
                <w:szCs w:val="18"/>
              </w:rPr>
            </w:pPr>
          </w:p>
          <w:p w:rsidR="00007311" w:rsidRPr="00B56925" w:rsidRDefault="00007311" w:rsidP="00007311">
            <w:pPr>
              <w:spacing w:after="0" w:line="240" w:lineRule="auto"/>
              <w:rPr>
                <w:rFonts w:ascii="Times New Roman" w:eastAsia="Times New Roman" w:hAnsi="Times New Roman" w:cs="Times New Roman"/>
                <w:sz w:val="20"/>
                <w:szCs w:val="18"/>
              </w:rPr>
            </w:pPr>
          </w:p>
        </w:tc>
        <w:tc>
          <w:tcPr>
            <w:tcW w:w="6660" w:type="dxa"/>
            <w:tcBorders>
              <w:bottom w:val="single" w:sz="4" w:space="0" w:color="auto"/>
            </w:tcBorders>
          </w:tcPr>
          <w:p w:rsidR="00007311" w:rsidRPr="00B56925" w:rsidRDefault="00690B05" w:rsidP="00690B05">
            <w:pPr>
              <w:widowControl w:val="0"/>
              <w:spacing w:after="0" w:line="240" w:lineRule="auto"/>
              <w:jc w:val="both"/>
              <w:rPr>
                <w:rFonts w:ascii="Times New Roman" w:eastAsia="Times New Roman" w:hAnsi="Times New Roman" w:cs="Times New Roman"/>
                <w:sz w:val="20"/>
                <w:szCs w:val="18"/>
              </w:rPr>
            </w:pPr>
            <w:r w:rsidRPr="00B56925">
              <w:rPr>
                <w:rFonts w:ascii="Times New Roman" w:eastAsia="Times New Roman" w:hAnsi="Times New Roman" w:cs="Times New Roman"/>
                <w:sz w:val="20"/>
                <w:szCs w:val="18"/>
              </w:rPr>
              <w:t>Direct savings - 0.46 GWh/yr (first phase of pilot project on street lighting in Sarov (Volga Federal District) and a promotional distribution of energy saving lamps among Moscow citizens in coop</w:t>
            </w:r>
            <w:r w:rsidR="00F0399F" w:rsidRPr="00B56925">
              <w:rPr>
                <w:rFonts w:ascii="Times New Roman" w:eastAsia="Times New Roman" w:hAnsi="Times New Roman" w:cs="Times New Roman"/>
                <w:sz w:val="20"/>
                <w:szCs w:val="18"/>
              </w:rPr>
              <w:t>eration with Philips company).</w:t>
            </w:r>
            <w:r w:rsidRPr="00B56925">
              <w:rPr>
                <w:rFonts w:ascii="Times New Roman" w:eastAsia="Times New Roman" w:hAnsi="Times New Roman" w:cs="Times New Roman"/>
                <w:sz w:val="20"/>
                <w:szCs w:val="18"/>
              </w:rPr>
              <w:t xml:space="preserve"> Source: 2012 APR/PIR.</w:t>
            </w:r>
          </w:p>
          <w:p w:rsidR="003E339D" w:rsidRPr="00B56925" w:rsidRDefault="003E339D" w:rsidP="00690B05">
            <w:pPr>
              <w:widowControl w:val="0"/>
              <w:spacing w:after="0" w:line="240" w:lineRule="auto"/>
              <w:jc w:val="both"/>
              <w:rPr>
                <w:rFonts w:ascii="Times New Roman" w:eastAsia="Times New Roman" w:hAnsi="Times New Roman" w:cs="Times New Roman"/>
                <w:color w:val="000000"/>
                <w:sz w:val="20"/>
                <w:szCs w:val="18"/>
              </w:rPr>
            </w:pPr>
            <w:r w:rsidRPr="00B56925">
              <w:rPr>
                <w:rFonts w:ascii="Times New Roman" w:eastAsia="Times New Roman" w:hAnsi="Times New Roman" w:cs="Times New Roman"/>
                <w:b/>
                <w:color w:val="000000"/>
                <w:sz w:val="20"/>
                <w:szCs w:val="18"/>
              </w:rPr>
              <w:t>Rating:</w:t>
            </w:r>
            <w:r w:rsidR="00145EAB">
              <w:rPr>
                <w:rFonts w:ascii="Times New Roman" w:eastAsia="Times New Roman" w:hAnsi="Times New Roman" w:cs="Times New Roman"/>
                <w:b/>
                <w:color w:val="000000"/>
                <w:sz w:val="20"/>
                <w:szCs w:val="18"/>
              </w:rPr>
              <w:t xml:space="preserve"> </w:t>
            </w:r>
            <w:r w:rsidR="00F0399F" w:rsidRPr="00B56925">
              <w:rPr>
                <w:rFonts w:ascii="Times New Roman" w:eastAsia="Times New Roman" w:hAnsi="Times New Roman" w:cs="Times New Roman"/>
                <w:color w:val="000000"/>
                <w:sz w:val="20"/>
                <w:szCs w:val="18"/>
              </w:rPr>
              <w:t>Moderately</w:t>
            </w:r>
            <w:r w:rsidR="00145EAB">
              <w:rPr>
                <w:rFonts w:ascii="Times New Roman" w:eastAsia="Times New Roman" w:hAnsi="Times New Roman" w:cs="Times New Roman"/>
                <w:color w:val="000000"/>
                <w:sz w:val="20"/>
                <w:szCs w:val="18"/>
              </w:rPr>
              <w:t xml:space="preserve"> </w:t>
            </w:r>
            <w:r w:rsidRPr="00B56925">
              <w:rPr>
                <w:rFonts w:ascii="Times New Roman" w:eastAsia="Times New Roman" w:hAnsi="Times New Roman" w:cs="Times New Roman"/>
                <w:color w:val="000000"/>
                <w:sz w:val="20"/>
                <w:szCs w:val="18"/>
              </w:rPr>
              <w:t>Satisfactory.</w:t>
            </w:r>
          </w:p>
        </w:tc>
      </w:tr>
      <w:tr w:rsidR="00007311" w:rsidRPr="00B56925" w:rsidTr="00007311">
        <w:tc>
          <w:tcPr>
            <w:tcW w:w="2054" w:type="dxa"/>
            <w:vMerge w:val="restart"/>
            <w:shd w:val="clear" w:color="auto" w:fill="CCCCCC"/>
            <w:vAlign w:val="center"/>
          </w:tcPr>
          <w:p w:rsidR="00007311" w:rsidRPr="00B56925" w:rsidRDefault="00007311" w:rsidP="00007311">
            <w:pPr>
              <w:spacing w:after="0" w:line="240" w:lineRule="auto"/>
              <w:rPr>
                <w:rFonts w:ascii="Times New Roman" w:eastAsia="Times New Roman" w:hAnsi="Times New Roman" w:cs="Times New Roman"/>
                <w:bCs/>
                <w:sz w:val="20"/>
                <w:szCs w:val="20"/>
              </w:rPr>
            </w:pPr>
            <w:r w:rsidRPr="00B56925">
              <w:rPr>
                <w:rFonts w:ascii="Times New Roman" w:eastAsia="Times New Roman" w:hAnsi="Times New Roman" w:cs="Times New Roman"/>
                <w:bCs/>
                <w:color w:val="000000"/>
                <w:sz w:val="20"/>
                <w:szCs w:val="20"/>
              </w:rPr>
              <w:t>Outcome 1</w:t>
            </w:r>
            <w:r w:rsidRPr="00B56925">
              <w:rPr>
                <w:rFonts w:ascii="Times New Roman" w:eastAsia="Times New Roman" w:hAnsi="Times New Roman" w:cs="Times New Roman"/>
                <w:bCs/>
                <w:sz w:val="20"/>
                <w:szCs w:val="20"/>
              </w:rPr>
              <w:t>:</w:t>
            </w:r>
          </w:p>
          <w:p w:rsidR="00007311" w:rsidRPr="00B56925" w:rsidRDefault="00007311" w:rsidP="00007311">
            <w:pPr>
              <w:spacing w:after="0" w:line="240" w:lineRule="auto"/>
              <w:rPr>
                <w:rFonts w:ascii="Times New Roman" w:eastAsia="Times New Roman" w:hAnsi="Times New Roman" w:cs="Times New Roman"/>
                <w:bCs/>
                <w:color w:val="000000"/>
                <w:sz w:val="20"/>
                <w:szCs w:val="20"/>
              </w:rPr>
            </w:pPr>
            <w:r w:rsidRPr="00B56925">
              <w:rPr>
                <w:rFonts w:ascii="Times New Roman" w:eastAsia="Times New Roman" w:hAnsi="Times New Roman" w:cs="Times New Roman"/>
                <w:bCs/>
                <w:sz w:val="20"/>
                <w:szCs w:val="20"/>
              </w:rPr>
              <w:t>Improved efficient lighting standards and policy framework</w:t>
            </w:r>
            <w:r w:rsidRPr="00B56925">
              <w:rPr>
                <w:rFonts w:ascii="Times New Roman" w:eastAsia="Times New Roman" w:hAnsi="Times New Roman" w:cs="Times New Roman"/>
                <w:sz w:val="20"/>
                <w:szCs w:val="20"/>
              </w:rPr>
              <w:t>.</w:t>
            </w:r>
          </w:p>
        </w:tc>
        <w:tc>
          <w:tcPr>
            <w:tcW w:w="2216" w:type="dxa"/>
          </w:tcPr>
          <w:p w:rsidR="00007311" w:rsidRPr="00B56925" w:rsidRDefault="00007311" w:rsidP="00007311">
            <w:pPr>
              <w:spacing w:after="0" w:line="240" w:lineRule="auto"/>
              <w:rPr>
                <w:rFonts w:ascii="Times New Roman" w:eastAsia="Times New Roman" w:hAnsi="Times New Roman" w:cs="Times New Roman"/>
                <w:color w:val="000000"/>
                <w:sz w:val="20"/>
                <w:szCs w:val="18"/>
              </w:rPr>
            </w:pPr>
            <w:r w:rsidRPr="00B56925">
              <w:rPr>
                <w:rFonts w:ascii="Times New Roman" w:eastAsia="Times New Roman" w:hAnsi="Times New Roman" w:cs="Times New Roman"/>
                <w:color w:val="000000"/>
                <w:sz w:val="20"/>
                <w:szCs w:val="18"/>
              </w:rPr>
              <w:t>Establishment of the Federal Energy Efficient Lighting Council (FEELC)</w:t>
            </w:r>
          </w:p>
        </w:tc>
        <w:tc>
          <w:tcPr>
            <w:tcW w:w="1812" w:type="dxa"/>
          </w:tcPr>
          <w:p w:rsidR="00007311" w:rsidRPr="00B56925" w:rsidRDefault="00007311" w:rsidP="00007311">
            <w:pPr>
              <w:spacing w:after="0" w:line="240" w:lineRule="auto"/>
              <w:rPr>
                <w:rFonts w:ascii="Times New Roman" w:eastAsia="Times New Roman" w:hAnsi="Times New Roman" w:cs="Times New Roman"/>
                <w:color w:val="000000"/>
                <w:sz w:val="20"/>
                <w:szCs w:val="18"/>
              </w:rPr>
            </w:pPr>
            <w:r w:rsidRPr="00B56925">
              <w:rPr>
                <w:rFonts w:ascii="Times New Roman" w:eastAsia="Times New Roman" w:hAnsi="Times New Roman" w:cs="Times New Roman"/>
                <w:color w:val="000000"/>
                <w:sz w:val="20"/>
                <w:szCs w:val="18"/>
              </w:rPr>
              <w:t>None exists</w:t>
            </w:r>
          </w:p>
        </w:tc>
        <w:tc>
          <w:tcPr>
            <w:tcW w:w="1970" w:type="dxa"/>
            <w:gridSpan w:val="2"/>
          </w:tcPr>
          <w:p w:rsidR="00007311" w:rsidRPr="00B56925" w:rsidRDefault="00007311" w:rsidP="00007311">
            <w:pPr>
              <w:spacing w:after="0" w:line="240" w:lineRule="auto"/>
              <w:rPr>
                <w:rFonts w:ascii="Times New Roman" w:eastAsia="Times New Roman" w:hAnsi="Times New Roman" w:cs="Times New Roman"/>
                <w:i/>
                <w:color w:val="000000"/>
                <w:sz w:val="20"/>
                <w:szCs w:val="18"/>
              </w:rPr>
            </w:pPr>
            <w:r w:rsidRPr="00B56925">
              <w:rPr>
                <w:rFonts w:ascii="Times New Roman" w:eastAsia="Times New Roman" w:hAnsi="Times New Roman" w:cs="Times New Roman"/>
                <w:strike/>
                <w:color w:val="000000"/>
                <w:sz w:val="20"/>
                <w:szCs w:val="18"/>
              </w:rPr>
              <w:t>Ministerial degree for FEELC establishment</w:t>
            </w:r>
            <w:r w:rsidR="00065D61" w:rsidRPr="00B56925">
              <w:rPr>
                <w:rFonts w:ascii="Times New Roman" w:eastAsia="Times New Roman" w:hAnsi="Times New Roman" w:cs="Times New Roman"/>
                <w:strike/>
                <w:color w:val="000000"/>
                <w:sz w:val="20"/>
                <w:szCs w:val="18"/>
              </w:rPr>
              <w:t xml:space="preserve">. </w:t>
            </w:r>
            <w:r w:rsidR="00065D61" w:rsidRPr="00B56925">
              <w:rPr>
                <w:rFonts w:ascii="Times New Roman" w:eastAsia="Times New Roman" w:hAnsi="Times New Roman" w:cs="Times New Roman"/>
                <w:i/>
                <w:color w:val="000000"/>
                <w:sz w:val="20"/>
                <w:szCs w:val="18"/>
              </w:rPr>
              <w:t>FEELC is established by Project Steering Committee.</w:t>
            </w:r>
          </w:p>
          <w:p w:rsidR="00065D61" w:rsidRPr="00B56925" w:rsidRDefault="00065D61" w:rsidP="00007311">
            <w:pPr>
              <w:spacing w:after="0" w:line="240" w:lineRule="auto"/>
              <w:rPr>
                <w:rFonts w:ascii="Times New Roman" w:eastAsia="Times New Roman" w:hAnsi="Times New Roman" w:cs="Times New Roman"/>
                <w:i/>
                <w:color w:val="000000"/>
                <w:sz w:val="20"/>
                <w:szCs w:val="18"/>
              </w:rPr>
            </w:pPr>
          </w:p>
        </w:tc>
        <w:tc>
          <w:tcPr>
            <w:tcW w:w="6660" w:type="dxa"/>
          </w:tcPr>
          <w:p w:rsidR="00067B01" w:rsidRPr="00B56925" w:rsidRDefault="00007311" w:rsidP="00007311">
            <w:pPr>
              <w:spacing w:after="0" w:line="240" w:lineRule="auto"/>
              <w:jc w:val="both"/>
              <w:rPr>
                <w:rFonts w:ascii="Times New Roman" w:eastAsia="Times New Roman" w:hAnsi="Times New Roman" w:cs="Times New Roman"/>
                <w:color w:val="000000"/>
                <w:sz w:val="20"/>
                <w:szCs w:val="18"/>
              </w:rPr>
            </w:pPr>
            <w:r w:rsidRPr="00B56925">
              <w:rPr>
                <w:rFonts w:ascii="Times New Roman" w:eastAsia="Times New Roman" w:hAnsi="Times New Roman" w:cs="Times New Roman"/>
                <w:color w:val="000000"/>
                <w:sz w:val="20"/>
                <w:szCs w:val="18"/>
              </w:rPr>
              <w:t xml:space="preserve">In order to strengthen links between government and private sector lighting stakeholders, the project envisaged the establishment of a Federal Energy Efficient Lighting Council (FEELC) that would be under the purview of the Ministry of Energy. However, at the “Inception Workshop and Kick-off Meeting of the Project Steering Committee” (PSC) held at the end of April 2010, a decision was made that it would be best to have an extended PSC that would include representatives of “business and academia” with observer (non-voting) status to perform the functions of an FEELC. </w:t>
            </w:r>
            <w:r w:rsidR="00067B01" w:rsidRPr="00B56925">
              <w:rPr>
                <w:rFonts w:ascii="Times New Roman" w:eastAsia="Times New Roman" w:hAnsi="Times New Roman" w:cs="Times New Roman"/>
                <w:color w:val="000000"/>
                <w:sz w:val="20"/>
                <w:szCs w:val="18"/>
              </w:rPr>
              <w:t xml:space="preserve">Consequently, in addition to providing policy and advisory support and oversight to project management, the PSC acts as an interface between market participants and regulators. </w:t>
            </w:r>
          </w:p>
          <w:p w:rsidR="00007311" w:rsidRPr="00B56925" w:rsidRDefault="00007311" w:rsidP="00007311">
            <w:pPr>
              <w:spacing w:after="0" w:line="240" w:lineRule="auto"/>
              <w:jc w:val="both"/>
              <w:rPr>
                <w:rFonts w:ascii="Times New Roman" w:eastAsia="Times New Roman" w:hAnsi="Times New Roman" w:cs="Times New Roman"/>
                <w:color w:val="000000"/>
                <w:sz w:val="20"/>
                <w:szCs w:val="18"/>
              </w:rPr>
            </w:pPr>
            <w:r w:rsidRPr="00B56925">
              <w:rPr>
                <w:rFonts w:ascii="Times New Roman" w:eastAsia="Times New Roman" w:hAnsi="Times New Roman" w:cs="Times New Roman"/>
                <w:b/>
                <w:color w:val="000000"/>
                <w:sz w:val="20"/>
                <w:szCs w:val="18"/>
              </w:rPr>
              <w:t>Rating:</w:t>
            </w:r>
            <w:r w:rsidRPr="00B56925">
              <w:rPr>
                <w:rFonts w:ascii="Times New Roman" w:eastAsia="Times New Roman" w:hAnsi="Times New Roman" w:cs="Times New Roman"/>
                <w:color w:val="000000"/>
                <w:sz w:val="20"/>
                <w:szCs w:val="18"/>
              </w:rPr>
              <w:t xml:space="preserve"> Satisfactory.</w:t>
            </w:r>
          </w:p>
        </w:tc>
      </w:tr>
      <w:tr w:rsidR="00007311" w:rsidRPr="00B56925" w:rsidTr="00007311">
        <w:trPr>
          <w:trHeight w:val="54"/>
        </w:trPr>
        <w:tc>
          <w:tcPr>
            <w:tcW w:w="2054" w:type="dxa"/>
            <w:vMerge/>
            <w:shd w:val="clear" w:color="auto" w:fill="CCCCCC"/>
          </w:tcPr>
          <w:p w:rsidR="00007311" w:rsidRPr="00B56925" w:rsidRDefault="00007311" w:rsidP="00007311">
            <w:pPr>
              <w:spacing w:after="0" w:line="240" w:lineRule="auto"/>
              <w:rPr>
                <w:rFonts w:ascii="Times New Roman" w:eastAsia="Times New Roman" w:hAnsi="Times New Roman" w:cs="Times New Roman"/>
                <w:color w:val="000000"/>
                <w:sz w:val="20"/>
                <w:szCs w:val="18"/>
              </w:rPr>
            </w:pPr>
          </w:p>
        </w:tc>
        <w:tc>
          <w:tcPr>
            <w:tcW w:w="2216" w:type="dxa"/>
          </w:tcPr>
          <w:p w:rsidR="00007311" w:rsidRPr="00B56925" w:rsidRDefault="00007311" w:rsidP="00007311">
            <w:pPr>
              <w:widowControl w:val="0"/>
              <w:spacing w:after="0" w:line="240" w:lineRule="auto"/>
              <w:rPr>
                <w:rFonts w:ascii="Times New Roman" w:eastAsia="Times New Roman" w:hAnsi="Times New Roman" w:cs="Times New Roman"/>
                <w:color w:val="000000"/>
                <w:sz w:val="20"/>
                <w:szCs w:val="18"/>
              </w:rPr>
            </w:pPr>
            <w:r w:rsidRPr="00B56925">
              <w:rPr>
                <w:rFonts w:ascii="Times New Roman" w:eastAsia="Times New Roman" w:hAnsi="Times New Roman" w:cs="Times New Roman"/>
                <w:color w:val="000000"/>
                <w:sz w:val="20"/>
                <w:szCs w:val="18"/>
              </w:rPr>
              <w:t xml:space="preserve">Establishing new policies imposing maximum consumption of energy for lighting for non-residential indoor lighting, regulations on the maximum permissible mercury </w:t>
            </w:r>
            <w:r w:rsidRPr="00B56925">
              <w:rPr>
                <w:rFonts w:ascii="Times New Roman" w:eastAsia="Times New Roman" w:hAnsi="Times New Roman" w:cs="Times New Roman"/>
                <w:color w:val="000000"/>
                <w:sz w:val="20"/>
                <w:szCs w:val="18"/>
              </w:rPr>
              <w:lastRenderedPageBreak/>
              <w:t>contents in CFL</w:t>
            </w:r>
          </w:p>
        </w:tc>
        <w:tc>
          <w:tcPr>
            <w:tcW w:w="1825" w:type="dxa"/>
            <w:gridSpan w:val="2"/>
          </w:tcPr>
          <w:p w:rsidR="00007311" w:rsidRPr="00B56925" w:rsidRDefault="00007311" w:rsidP="00007311">
            <w:pPr>
              <w:widowControl w:val="0"/>
              <w:spacing w:after="0" w:line="240" w:lineRule="auto"/>
              <w:rPr>
                <w:rFonts w:ascii="Times New Roman" w:eastAsia="Times New Roman" w:hAnsi="Times New Roman" w:cs="Times New Roman"/>
                <w:color w:val="000000"/>
                <w:sz w:val="20"/>
                <w:szCs w:val="18"/>
              </w:rPr>
            </w:pPr>
            <w:r w:rsidRPr="00B56925">
              <w:rPr>
                <w:rFonts w:ascii="Times New Roman" w:eastAsia="Times New Roman" w:hAnsi="Times New Roman" w:cs="Times New Roman"/>
                <w:color w:val="000000"/>
                <w:sz w:val="20"/>
                <w:szCs w:val="18"/>
              </w:rPr>
              <w:lastRenderedPageBreak/>
              <w:t>7-10 Wh/m</w:t>
            </w:r>
            <w:r w:rsidRPr="00B56925">
              <w:rPr>
                <w:rFonts w:ascii="Times New Roman" w:eastAsia="Times New Roman" w:hAnsi="Times New Roman" w:cs="Times New Roman"/>
                <w:color w:val="000000"/>
                <w:sz w:val="20"/>
                <w:szCs w:val="18"/>
                <w:vertAlign w:val="superscript"/>
              </w:rPr>
              <w:t>2</w:t>
            </w:r>
            <w:r w:rsidRPr="00B56925">
              <w:rPr>
                <w:rFonts w:ascii="Times New Roman" w:eastAsia="Times New Roman" w:hAnsi="Times New Roman" w:cs="Times New Roman"/>
                <w:color w:val="000000"/>
                <w:sz w:val="20"/>
                <w:szCs w:val="18"/>
              </w:rPr>
              <w:t xml:space="preserve"> per 100 lx (SNiP) </w:t>
            </w:r>
          </w:p>
        </w:tc>
        <w:tc>
          <w:tcPr>
            <w:tcW w:w="1957" w:type="dxa"/>
          </w:tcPr>
          <w:p w:rsidR="00007311" w:rsidRPr="00B56925" w:rsidRDefault="00007311" w:rsidP="00007311">
            <w:pPr>
              <w:widowControl w:val="0"/>
              <w:spacing w:after="0" w:line="240" w:lineRule="auto"/>
              <w:rPr>
                <w:rFonts w:ascii="Times New Roman" w:eastAsia="Times New Roman" w:hAnsi="Times New Roman" w:cs="Times New Roman"/>
                <w:color w:val="000000"/>
                <w:sz w:val="20"/>
                <w:szCs w:val="18"/>
              </w:rPr>
            </w:pPr>
            <w:r w:rsidRPr="00B56925">
              <w:rPr>
                <w:rFonts w:ascii="Times New Roman" w:eastAsia="Times New Roman" w:hAnsi="Times New Roman" w:cs="Times New Roman"/>
                <w:color w:val="000000"/>
                <w:sz w:val="20"/>
                <w:szCs w:val="18"/>
              </w:rPr>
              <w:t>Policies drafted</w:t>
            </w:r>
          </w:p>
        </w:tc>
        <w:tc>
          <w:tcPr>
            <w:tcW w:w="6660" w:type="dxa"/>
          </w:tcPr>
          <w:p w:rsidR="00007311" w:rsidRPr="00B56925" w:rsidRDefault="00864298" w:rsidP="00586C30">
            <w:pPr>
              <w:widowControl w:val="0"/>
              <w:spacing w:after="0" w:line="240" w:lineRule="auto"/>
              <w:jc w:val="both"/>
              <w:rPr>
                <w:rFonts w:ascii="Times New Roman" w:eastAsia="Times New Roman" w:hAnsi="Times New Roman" w:cs="Times New Roman"/>
                <w:color w:val="000000"/>
                <w:sz w:val="20"/>
                <w:szCs w:val="18"/>
              </w:rPr>
            </w:pPr>
            <w:r w:rsidRPr="00B56925">
              <w:rPr>
                <w:rFonts w:ascii="Times New Roman" w:eastAsia="Times New Roman" w:hAnsi="Times New Roman" w:cs="Times New Roman"/>
                <w:color w:val="000000"/>
                <w:sz w:val="20"/>
                <w:szCs w:val="18"/>
              </w:rPr>
              <w:t xml:space="preserve">The project support, among others, approval of </w:t>
            </w:r>
            <w:r w:rsidR="005E1569" w:rsidRPr="00B56925">
              <w:rPr>
                <w:rFonts w:ascii="Times New Roman" w:eastAsia="Times New Roman" w:hAnsi="Times New Roman" w:cs="Times New Roman"/>
                <w:color w:val="000000"/>
                <w:sz w:val="20"/>
                <w:szCs w:val="18"/>
              </w:rPr>
              <w:t xml:space="preserve">Government’s Decree No. 602 of 20 July 2011 “On Approval of the Requirements to Lighting Devices and Electric Lamps used in Alternating Current Circuits for Illumination” </w:t>
            </w:r>
            <w:r w:rsidR="00423397" w:rsidRPr="00B56925">
              <w:rPr>
                <w:rFonts w:ascii="Times New Roman" w:eastAsia="Times New Roman" w:hAnsi="Times New Roman" w:cs="Times New Roman"/>
                <w:color w:val="000000"/>
                <w:sz w:val="20"/>
                <w:szCs w:val="18"/>
              </w:rPr>
              <w:t xml:space="preserve">specifies the requirements for electric lamps and lighting devices </w:t>
            </w:r>
            <w:r w:rsidR="00586C30" w:rsidRPr="00B56925">
              <w:rPr>
                <w:rFonts w:ascii="Times New Roman" w:eastAsia="Times New Roman" w:hAnsi="Times New Roman" w:cs="Times New Roman"/>
                <w:color w:val="000000"/>
                <w:sz w:val="20"/>
                <w:szCs w:val="18"/>
              </w:rPr>
              <w:t>for both outdoor and indoor lighting</w:t>
            </w:r>
            <w:r w:rsidR="00423397" w:rsidRPr="00B56925">
              <w:rPr>
                <w:rFonts w:ascii="Times New Roman" w:eastAsia="Times New Roman" w:hAnsi="Times New Roman" w:cs="Times New Roman"/>
                <w:color w:val="000000"/>
                <w:sz w:val="20"/>
                <w:szCs w:val="18"/>
              </w:rPr>
              <w:t>.</w:t>
            </w:r>
          </w:p>
          <w:p w:rsidR="003E0FCE" w:rsidRPr="00B56925" w:rsidRDefault="008E04CC" w:rsidP="003E0FCE">
            <w:pPr>
              <w:widowControl w:val="0"/>
              <w:spacing w:after="0" w:line="240" w:lineRule="auto"/>
              <w:jc w:val="both"/>
              <w:rPr>
                <w:rFonts w:ascii="Times New Roman" w:eastAsia="Times New Roman" w:hAnsi="Times New Roman" w:cs="Times New Roman"/>
                <w:color w:val="000000"/>
                <w:sz w:val="20"/>
                <w:szCs w:val="18"/>
              </w:rPr>
            </w:pPr>
            <w:r w:rsidRPr="00B56925">
              <w:rPr>
                <w:rFonts w:ascii="Times New Roman" w:eastAsia="Times New Roman" w:hAnsi="Times New Roman" w:cs="Times New Roman"/>
                <w:color w:val="000000"/>
                <w:sz w:val="20"/>
                <w:szCs w:val="18"/>
              </w:rPr>
              <w:t xml:space="preserve">SNiP </w:t>
            </w:r>
            <w:r w:rsidR="000A214B" w:rsidRPr="00B56925">
              <w:rPr>
                <w:rFonts w:ascii="Times New Roman" w:eastAsia="Times New Roman" w:hAnsi="Times New Roman" w:cs="Times New Roman"/>
                <w:color w:val="000000"/>
                <w:sz w:val="20"/>
                <w:szCs w:val="18"/>
              </w:rPr>
              <w:t xml:space="preserve">(Construction Norms and Regulations) </w:t>
            </w:r>
            <w:r w:rsidRPr="00B56925">
              <w:rPr>
                <w:rFonts w:ascii="Times New Roman" w:eastAsia="Times New Roman" w:hAnsi="Times New Roman" w:cs="Times New Roman"/>
                <w:color w:val="000000"/>
                <w:sz w:val="20"/>
                <w:szCs w:val="18"/>
              </w:rPr>
              <w:t>No. 23</w:t>
            </w:r>
            <w:r w:rsidR="0008061B" w:rsidRPr="00B56925">
              <w:rPr>
                <w:rFonts w:ascii="Times New Roman" w:eastAsia="Times New Roman" w:hAnsi="Times New Roman" w:cs="Times New Roman"/>
                <w:color w:val="000000"/>
                <w:sz w:val="20"/>
                <w:szCs w:val="18"/>
              </w:rPr>
              <w:t>-</w:t>
            </w:r>
            <w:r w:rsidRPr="00B56925">
              <w:rPr>
                <w:rFonts w:ascii="Times New Roman" w:eastAsia="Times New Roman" w:hAnsi="Times New Roman" w:cs="Times New Roman"/>
                <w:color w:val="000000"/>
                <w:sz w:val="20"/>
                <w:szCs w:val="18"/>
              </w:rPr>
              <w:t>05</w:t>
            </w:r>
            <w:r w:rsidR="0008061B" w:rsidRPr="00B56925">
              <w:rPr>
                <w:rFonts w:ascii="Times New Roman" w:eastAsia="Times New Roman" w:hAnsi="Times New Roman" w:cs="Times New Roman"/>
                <w:color w:val="000000"/>
                <w:sz w:val="20"/>
                <w:szCs w:val="18"/>
              </w:rPr>
              <w:t>-</w:t>
            </w:r>
            <w:r w:rsidRPr="00B56925">
              <w:rPr>
                <w:rFonts w:ascii="Times New Roman" w:eastAsia="Times New Roman" w:hAnsi="Times New Roman" w:cs="Times New Roman"/>
                <w:color w:val="000000"/>
                <w:sz w:val="20"/>
                <w:szCs w:val="18"/>
              </w:rPr>
              <w:t xml:space="preserve">95 </w:t>
            </w:r>
            <w:r w:rsidR="00807D52" w:rsidRPr="00B56925">
              <w:rPr>
                <w:rFonts w:ascii="Times New Roman" w:eastAsia="Times New Roman" w:hAnsi="Times New Roman" w:cs="Times New Roman"/>
                <w:color w:val="000000"/>
                <w:sz w:val="20"/>
                <w:szCs w:val="18"/>
              </w:rPr>
              <w:t xml:space="preserve">on “Natural </w:t>
            </w:r>
            <w:r w:rsidR="00067B01" w:rsidRPr="00B56925">
              <w:rPr>
                <w:rFonts w:ascii="Times New Roman" w:eastAsia="Times New Roman" w:hAnsi="Times New Roman" w:cs="Times New Roman"/>
                <w:color w:val="000000"/>
                <w:sz w:val="20"/>
                <w:szCs w:val="18"/>
              </w:rPr>
              <w:t>and Artificial Lighting”, which</w:t>
            </w:r>
            <w:r w:rsidR="007C7E3C" w:rsidRPr="00B56925">
              <w:rPr>
                <w:rFonts w:ascii="Times New Roman" w:eastAsia="Times New Roman" w:hAnsi="Times New Roman" w:cs="Times New Roman"/>
                <w:color w:val="000000"/>
                <w:sz w:val="20"/>
                <w:szCs w:val="18"/>
              </w:rPr>
              <w:t xml:space="preserve"> came into effect on 20 May</w:t>
            </w:r>
            <w:r w:rsidR="00807D52" w:rsidRPr="00B56925">
              <w:rPr>
                <w:rFonts w:ascii="Times New Roman" w:eastAsia="Times New Roman" w:hAnsi="Times New Roman" w:cs="Times New Roman"/>
                <w:color w:val="000000"/>
                <w:sz w:val="20"/>
                <w:szCs w:val="18"/>
              </w:rPr>
              <w:t xml:space="preserve"> 2011,</w:t>
            </w:r>
            <w:r w:rsidRPr="00B56925">
              <w:rPr>
                <w:rFonts w:ascii="Times New Roman" w:eastAsia="Times New Roman" w:hAnsi="Times New Roman" w:cs="Times New Roman"/>
                <w:color w:val="000000"/>
                <w:sz w:val="20"/>
                <w:szCs w:val="18"/>
              </w:rPr>
              <w:t xml:space="preserve"> include</w:t>
            </w:r>
            <w:r w:rsidR="00807D52" w:rsidRPr="00B56925">
              <w:rPr>
                <w:rFonts w:ascii="Times New Roman" w:eastAsia="Times New Roman" w:hAnsi="Times New Roman" w:cs="Times New Roman"/>
                <w:color w:val="000000"/>
                <w:sz w:val="20"/>
                <w:szCs w:val="18"/>
              </w:rPr>
              <w:t>s</w:t>
            </w:r>
            <w:r w:rsidRPr="00B56925">
              <w:rPr>
                <w:rFonts w:ascii="Times New Roman" w:eastAsia="Times New Roman" w:hAnsi="Times New Roman" w:cs="Times New Roman"/>
                <w:color w:val="000000"/>
                <w:sz w:val="20"/>
                <w:szCs w:val="18"/>
              </w:rPr>
              <w:t xml:space="preserve"> specific minimum energy performance requirements of lighting systems in commercial </w:t>
            </w:r>
            <w:r w:rsidRPr="00B56925">
              <w:rPr>
                <w:rFonts w:ascii="Times New Roman" w:eastAsia="Times New Roman" w:hAnsi="Times New Roman" w:cs="Times New Roman"/>
                <w:color w:val="000000"/>
                <w:sz w:val="20"/>
                <w:szCs w:val="18"/>
              </w:rPr>
              <w:lastRenderedPageBreak/>
              <w:t>buildings, new residential construction, street lighting, and industrial lighting</w:t>
            </w:r>
            <w:r w:rsidR="00807D52" w:rsidRPr="00B56925">
              <w:rPr>
                <w:rFonts w:ascii="Times New Roman" w:eastAsia="Times New Roman" w:hAnsi="Times New Roman" w:cs="Times New Roman"/>
                <w:color w:val="000000"/>
                <w:sz w:val="20"/>
                <w:szCs w:val="18"/>
              </w:rPr>
              <w:t>. It mandates a</w:t>
            </w:r>
            <w:r w:rsidR="00145EAB">
              <w:rPr>
                <w:rFonts w:ascii="Times New Roman" w:eastAsia="Times New Roman" w:hAnsi="Times New Roman" w:cs="Times New Roman"/>
                <w:color w:val="000000"/>
                <w:sz w:val="20"/>
                <w:szCs w:val="18"/>
              </w:rPr>
              <w:t xml:space="preserve"> </w:t>
            </w:r>
            <w:r w:rsidR="00D51381" w:rsidRPr="00B56925">
              <w:rPr>
                <w:rFonts w:ascii="Times New Roman" w:eastAsia="Times New Roman" w:hAnsi="Times New Roman" w:cs="Times New Roman"/>
                <w:color w:val="000000"/>
                <w:sz w:val="20"/>
                <w:szCs w:val="18"/>
              </w:rPr>
              <w:t>maximum permissible</w:t>
            </w:r>
            <w:r w:rsidRPr="00B56925">
              <w:rPr>
                <w:rFonts w:ascii="Times New Roman" w:eastAsia="Times New Roman" w:hAnsi="Times New Roman" w:cs="Times New Roman"/>
                <w:color w:val="000000"/>
                <w:sz w:val="20"/>
                <w:szCs w:val="18"/>
              </w:rPr>
              <w:t xml:space="preserve"> mercury contents</w:t>
            </w:r>
            <w:r w:rsidR="00807D52" w:rsidRPr="00B56925">
              <w:rPr>
                <w:rFonts w:ascii="Times New Roman" w:eastAsia="Times New Roman" w:hAnsi="Times New Roman" w:cs="Times New Roman"/>
                <w:color w:val="000000"/>
                <w:sz w:val="20"/>
                <w:szCs w:val="18"/>
              </w:rPr>
              <w:t xml:space="preserve"> level</w:t>
            </w:r>
            <w:r w:rsidR="00145EAB">
              <w:rPr>
                <w:rFonts w:ascii="Times New Roman" w:eastAsia="Times New Roman" w:hAnsi="Times New Roman" w:cs="Times New Roman"/>
                <w:color w:val="000000"/>
                <w:sz w:val="20"/>
                <w:szCs w:val="18"/>
              </w:rPr>
              <w:t xml:space="preserve"> </w:t>
            </w:r>
            <w:r w:rsidR="003E0FCE" w:rsidRPr="00B56925">
              <w:rPr>
                <w:rFonts w:ascii="Times New Roman" w:eastAsia="Times New Roman" w:hAnsi="Times New Roman" w:cs="Times New Roman"/>
                <w:color w:val="000000"/>
                <w:sz w:val="20"/>
                <w:szCs w:val="18"/>
              </w:rPr>
              <w:t xml:space="preserve">of 5 mg </w:t>
            </w:r>
            <w:r w:rsidRPr="00B56925">
              <w:rPr>
                <w:rFonts w:ascii="Times New Roman" w:eastAsia="Times New Roman" w:hAnsi="Times New Roman" w:cs="Times New Roman"/>
                <w:color w:val="000000"/>
                <w:sz w:val="20"/>
                <w:szCs w:val="18"/>
              </w:rPr>
              <w:t xml:space="preserve">in CFLs. </w:t>
            </w:r>
          </w:p>
          <w:p w:rsidR="00E5656B" w:rsidRPr="00B56925" w:rsidRDefault="00E5656B" w:rsidP="003E0FCE">
            <w:pPr>
              <w:widowControl w:val="0"/>
              <w:spacing w:after="0" w:line="240" w:lineRule="auto"/>
              <w:jc w:val="both"/>
              <w:rPr>
                <w:rFonts w:ascii="Times New Roman" w:eastAsia="Times New Roman" w:hAnsi="Times New Roman" w:cs="Times New Roman"/>
                <w:b/>
                <w:color w:val="000000"/>
                <w:sz w:val="20"/>
                <w:szCs w:val="18"/>
              </w:rPr>
            </w:pPr>
            <w:r w:rsidRPr="00B56925">
              <w:rPr>
                <w:rFonts w:ascii="Times New Roman" w:eastAsia="Times New Roman" w:hAnsi="Times New Roman" w:cs="Times New Roman"/>
                <w:b/>
                <w:color w:val="000000"/>
                <w:sz w:val="20"/>
                <w:szCs w:val="18"/>
              </w:rPr>
              <w:t xml:space="preserve">Rating: </w:t>
            </w:r>
            <w:r w:rsidRPr="00B56925">
              <w:rPr>
                <w:rFonts w:ascii="Times New Roman" w:eastAsia="Times New Roman" w:hAnsi="Times New Roman" w:cs="Times New Roman"/>
                <w:color w:val="000000"/>
                <w:sz w:val="20"/>
                <w:szCs w:val="18"/>
              </w:rPr>
              <w:t>Satisfactory</w:t>
            </w:r>
          </w:p>
        </w:tc>
      </w:tr>
      <w:tr w:rsidR="00007311" w:rsidRPr="00B56925" w:rsidTr="00007311">
        <w:trPr>
          <w:trHeight w:val="54"/>
        </w:trPr>
        <w:tc>
          <w:tcPr>
            <w:tcW w:w="2054" w:type="dxa"/>
            <w:vMerge/>
            <w:shd w:val="clear" w:color="auto" w:fill="CCCCCC"/>
          </w:tcPr>
          <w:p w:rsidR="00007311" w:rsidRPr="00B56925" w:rsidRDefault="00007311" w:rsidP="00007311">
            <w:pPr>
              <w:spacing w:after="0" w:line="240" w:lineRule="auto"/>
              <w:rPr>
                <w:rFonts w:ascii="Times New Roman" w:eastAsia="Times New Roman" w:hAnsi="Times New Roman" w:cs="Times New Roman"/>
                <w:color w:val="000000"/>
                <w:sz w:val="20"/>
                <w:szCs w:val="18"/>
              </w:rPr>
            </w:pPr>
          </w:p>
        </w:tc>
        <w:tc>
          <w:tcPr>
            <w:tcW w:w="2216" w:type="dxa"/>
          </w:tcPr>
          <w:p w:rsidR="00007311" w:rsidRPr="00B56925" w:rsidRDefault="00007311" w:rsidP="00007311">
            <w:pPr>
              <w:widowControl w:val="0"/>
              <w:spacing w:after="0" w:line="240" w:lineRule="auto"/>
              <w:rPr>
                <w:rFonts w:ascii="Times New Roman" w:eastAsia="Times New Roman" w:hAnsi="Times New Roman" w:cs="Times New Roman"/>
                <w:color w:val="000000"/>
                <w:sz w:val="20"/>
                <w:szCs w:val="18"/>
              </w:rPr>
            </w:pPr>
            <w:r w:rsidRPr="00B56925">
              <w:rPr>
                <w:rFonts w:ascii="Times New Roman" w:eastAsia="Times New Roman" w:hAnsi="Times New Roman" w:cs="Times New Roman"/>
                <w:color w:val="000000"/>
                <w:sz w:val="20"/>
                <w:szCs w:val="18"/>
              </w:rPr>
              <w:t>Establishment of a national EEL platform</w:t>
            </w:r>
          </w:p>
        </w:tc>
        <w:tc>
          <w:tcPr>
            <w:tcW w:w="1825" w:type="dxa"/>
            <w:gridSpan w:val="2"/>
          </w:tcPr>
          <w:p w:rsidR="00007311" w:rsidRPr="00B56925" w:rsidRDefault="00007311" w:rsidP="00007311">
            <w:pPr>
              <w:widowControl w:val="0"/>
              <w:spacing w:after="0" w:line="240" w:lineRule="auto"/>
              <w:rPr>
                <w:rFonts w:ascii="Times New Roman" w:eastAsia="Times New Roman" w:hAnsi="Times New Roman" w:cs="Times New Roman"/>
                <w:color w:val="000000"/>
                <w:sz w:val="20"/>
                <w:szCs w:val="18"/>
              </w:rPr>
            </w:pPr>
            <w:r w:rsidRPr="00B56925">
              <w:rPr>
                <w:rFonts w:ascii="Times New Roman" w:eastAsia="Times New Roman" w:hAnsi="Times New Roman" w:cs="Times New Roman"/>
                <w:color w:val="000000"/>
                <w:sz w:val="20"/>
                <w:szCs w:val="18"/>
              </w:rPr>
              <w:t>None exists.</w:t>
            </w:r>
          </w:p>
        </w:tc>
        <w:tc>
          <w:tcPr>
            <w:tcW w:w="1957" w:type="dxa"/>
          </w:tcPr>
          <w:p w:rsidR="00007311" w:rsidRPr="00B56925" w:rsidRDefault="00007311" w:rsidP="00007311">
            <w:pPr>
              <w:widowControl w:val="0"/>
              <w:spacing w:after="0" w:line="240" w:lineRule="auto"/>
              <w:rPr>
                <w:rFonts w:ascii="Times New Roman" w:eastAsia="Times New Roman" w:hAnsi="Times New Roman" w:cs="Times New Roman"/>
                <w:color w:val="000000"/>
                <w:sz w:val="20"/>
                <w:szCs w:val="18"/>
              </w:rPr>
            </w:pPr>
            <w:r w:rsidRPr="00B56925">
              <w:rPr>
                <w:rFonts w:ascii="Times New Roman" w:eastAsia="Times New Roman" w:hAnsi="Times New Roman" w:cs="Times New Roman"/>
                <w:color w:val="000000"/>
                <w:sz w:val="20"/>
                <w:szCs w:val="18"/>
              </w:rPr>
              <w:t>Platform established (members selected and action plan adopted)</w:t>
            </w:r>
          </w:p>
        </w:tc>
        <w:tc>
          <w:tcPr>
            <w:tcW w:w="6660" w:type="dxa"/>
          </w:tcPr>
          <w:p w:rsidR="00007311" w:rsidRPr="00B56925" w:rsidRDefault="00E5656B" w:rsidP="00E5656B">
            <w:pPr>
              <w:widowControl w:val="0"/>
              <w:spacing w:after="0" w:line="240" w:lineRule="auto"/>
              <w:jc w:val="both"/>
              <w:rPr>
                <w:rFonts w:ascii="Times New Roman" w:eastAsia="Times New Roman" w:hAnsi="Times New Roman" w:cs="Times New Roman"/>
                <w:color w:val="000000"/>
                <w:sz w:val="20"/>
                <w:szCs w:val="18"/>
              </w:rPr>
            </w:pPr>
            <w:r w:rsidRPr="00B56925">
              <w:rPr>
                <w:rFonts w:ascii="Times New Roman" w:eastAsia="Times New Roman" w:hAnsi="Times New Roman" w:cs="Times New Roman"/>
                <w:color w:val="000000"/>
                <w:sz w:val="20"/>
                <w:szCs w:val="18"/>
              </w:rPr>
              <w:t xml:space="preserve">The National Platform for Lighting </w:t>
            </w:r>
            <w:r w:rsidR="003E0FCE" w:rsidRPr="00B56925">
              <w:rPr>
                <w:rFonts w:ascii="Times New Roman" w:eastAsia="Times New Roman" w:hAnsi="Times New Roman" w:cs="Times New Roman"/>
                <w:color w:val="000000"/>
                <w:sz w:val="20"/>
                <w:szCs w:val="18"/>
              </w:rPr>
              <w:t xml:space="preserve">(a thematic association) </w:t>
            </w:r>
            <w:r w:rsidRPr="00B56925">
              <w:rPr>
                <w:rFonts w:ascii="Times New Roman" w:eastAsia="Times New Roman" w:hAnsi="Times New Roman" w:cs="Times New Roman"/>
                <w:color w:val="000000"/>
                <w:sz w:val="20"/>
                <w:szCs w:val="18"/>
              </w:rPr>
              <w:t xml:space="preserve">was established in October 2010 and consists of a large group of approx. 900 stakeholders, of whom some 60% are from the private sector. </w:t>
            </w:r>
            <w:r w:rsidR="003E0FCE" w:rsidRPr="00B56925">
              <w:rPr>
                <w:rFonts w:ascii="Times New Roman" w:eastAsia="Times New Roman" w:hAnsi="Times New Roman" w:cs="Times New Roman"/>
                <w:color w:val="000000"/>
                <w:sz w:val="20"/>
                <w:szCs w:val="18"/>
              </w:rPr>
              <w:t>It is focused on preparing thematic issues of interest to the community at large, including lighting standards, monitoring the market for lighting technologies, awareness-raising campaigns, etc.</w:t>
            </w:r>
          </w:p>
          <w:p w:rsidR="003E0FCE" w:rsidRPr="00B56925" w:rsidRDefault="003E0FCE" w:rsidP="00E5656B">
            <w:pPr>
              <w:widowControl w:val="0"/>
              <w:spacing w:after="0" w:line="240" w:lineRule="auto"/>
              <w:jc w:val="both"/>
              <w:rPr>
                <w:rFonts w:ascii="Times New Roman" w:eastAsia="Times New Roman" w:hAnsi="Times New Roman" w:cs="Times New Roman"/>
                <w:b/>
                <w:color w:val="000000"/>
                <w:sz w:val="20"/>
                <w:szCs w:val="18"/>
              </w:rPr>
            </w:pPr>
            <w:r w:rsidRPr="00B56925">
              <w:rPr>
                <w:rFonts w:ascii="Times New Roman" w:eastAsia="Times New Roman" w:hAnsi="Times New Roman" w:cs="Times New Roman"/>
                <w:b/>
                <w:color w:val="000000"/>
                <w:sz w:val="20"/>
                <w:szCs w:val="18"/>
              </w:rPr>
              <w:t xml:space="preserve">Rating: </w:t>
            </w:r>
            <w:r w:rsidRPr="00B56925">
              <w:rPr>
                <w:rFonts w:ascii="Times New Roman" w:eastAsia="Times New Roman" w:hAnsi="Times New Roman" w:cs="Times New Roman"/>
                <w:color w:val="000000"/>
                <w:sz w:val="20"/>
                <w:szCs w:val="18"/>
              </w:rPr>
              <w:t>Satisfactory</w:t>
            </w:r>
          </w:p>
        </w:tc>
      </w:tr>
      <w:tr w:rsidR="00007311" w:rsidRPr="00B56925" w:rsidTr="00652CE9">
        <w:trPr>
          <w:trHeight w:val="4400"/>
        </w:trPr>
        <w:tc>
          <w:tcPr>
            <w:tcW w:w="2054" w:type="dxa"/>
            <w:vMerge/>
            <w:shd w:val="clear" w:color="auto" w:fill="CCCCCC"/>
          </w:tcPr>
          <w:p w:rsidR="00007311" w:rsidRPr="00B56925" w:rsidRDefault="00007311" w:rsidP="00007311">
            <w:pPr>
              <w:spacing w:after="0" w:line="240" w:lineRule="auto"/>
              <w:rPr>
                <w:rFonts w:ascii="Times New Roman" w:eastAsia="Times New Roman" w:hAnsi="Times New Roman" w:cs="Times New Roman"/>
                <w:color w:val="000000"/>
                <w:sz w:val="20"/>
                <w:szCs w:val="18"/>
              </w:rPr>
            </w:pPr>
          </w:p>
        </w:tc>
        <w:tc>
          <w:tcPr>
            <w:tcW w:w="2216" w:type="dxa"/>
          </w:tcPr>
          <w:p w:rsidR="00007311" w:rsidRPr="00B56925" w:rsidRDefault="00007311" w:rsidP="00007311">
            <w:pPr>
              <w:widowControl w:val="0"/>
              <w:spacing w:after="0" w:line="240" w:lineRule="auto"/>
              <w:rPr>
                <w:rFonts w:ascii="Times New Roman" w:eastAsia="Times New Roman" w:hAnsi="Times New Roman" w:cs="Times New Roman"/>
                <w:color w:val="000000"/>
                <w:sz w:val="20"/>
                <w:szCs w:val="18"/>
              </w:rPr>
            </w:pPr>
            <w:r w:rsidRPr="00B56925">
              <w:rPr>
                <w:rFonts w:ascii="Times New Roman" w:eastAsia="Times New Roman" w:hAnsi="Times New Roman" w:cs="Times New Roman"/>
                <w:color w:val="000000"/>
                <w:sz w:val="20"/>
                <w:szCs w:val="18"/>
              </w:rPr>
              <w:t>Testing procedures for EEL products drafted</w:t>
            </w:r>
          </w:p>
          <w:p w:rsidR="00007311" w:rsidRPr="00B56925" w:rsidRDefault="00007311" w:rsidP="00007311">
            <w:pPr>
              <w:widowControl w:val="0"/>
              <w:spacing w:after="0" w:line="240" w:lineRule="auto"/>
              <w:rPr>
                <w:rFonts w:ascii="Times New Roman" w:eastAsia="Times New Roman" w:hAnsi="Times New Roman" w:cs="Times New Roman"/>
                <w:color w:val="000000"/>
                <w:sz w:val="20"/>
                <w:szCs w:val="18"/>
              </w:rPr>
            </w:pPr>
          </w:p>
          <w:p w:rsidR="00007311" w:rsidRPr="00B56925" w:rsidRDefault="00007311" w:rsidP="00007311">
            <w:pPr>
              <w:widowControl w:val="0"/>
              <w:spacing w:after="0" w:line="240" w:lineRule="auto"/>
              <w:rPr>
                <w:rFonts w:ascii="Times New Roman" w:eastAsia="Times New Roman" w:hAnsi="Times New Roman" w:cs="Times New Roman"/>
                <w:color w:val="000000"/>
                <w:sz w:val="20"/>
                <w:szCs w:val="18"/>
              </w:rPr>
            </w:pPr>
          </w:p>
          <w:p w:rsidR="0053121C" w:rsidRPr="00B56925" w:rsidRDefault="0053121C" w:rsidP="00007311">
            <w:pPr>
              <w:widowControl w:val="0"/>
              <w:spacing w:after="0" w:line="240" w:lineRule="auto"/>
              <w:rPr>
                <w:rFonts w:ascii="Times New Roman" w:eastAsia="Times New Roman" w:hAnsi="Times New Roman" w:cs="Times New Roman"/>
                <w:color w:val="000000"/>
                <w:sz w:val="20"/>
                <w:szCs w:val="18"/>
              </w:rPr>
            </w:pPr>
          </w:p>
          <w:p w:rsidR="00D21EE8" w:rsidRPr="00B56925" w:rsidRDefault="00D21EE8" w:rsidP="00007311">
            <w:pPr>
              <w:widowControl w:val="0"/>
              <w:spacing w:after="0" w:line="240" w:lineRule="auto"/>
              <w:rPr>
                <w:rFonts w:ascii="Times New Roman" w:eastAsia="Times New Roman" w:hAnsi="Times New Roman" w:cs="Times New Roman"/>
                <w:color w:val="000000"/>
                <w:sz w:val="20"/>
                <w:szCs w:val="18"/>
              </w:rPr>
            </w:pPr>
          </w:p>
          <w:p w:rsidR="00831E26" w:rsidRPr="00B56925" w:rsidRDefault="00831E26" w:rsidP="00007311">
            <w:pPr>
              <w:widowControl w:val="0"/>
              <w:spacing w:after="0" w:line="240" w:lineRule="auto"/>
              <w:rPr>
                <w:rFonts w:ascii="Times New Roman" w:eastAsia="Times New Roman" w:hAnsi="Times New Roman" w:cs="Times New Roman"/>
                <w:color w:val="000000"/>
                <w:sz w:val="20"/>
                <w:szCs w:val="18"/>
              </w:rPr>
            </w:pPr>
          </w:p>
          <w:p w:rsidR="00831E26" w:rsidRPr="00B56925" w:rsidRDefault="00831E26" w:rsidP="00007311">
            <w:pPr>
              <w:widowControl w:val="0"/>
              <w:spacing w:after="0" w:line="240" w:lineRule="auto"/>
              <w:rPr>
                <w:rFonts w:ascii="Times New Roman" w:eastAsia="Times New Roman" w:hAnsi="Times New Roman" w:cs="Times New Roman"/>
                <w:color w:val="000000"/>
                <w:sz w:val="20"/>
                <w:szCs w:val="18"/>
              </w:rPr>
            </w:pPr>
          </w:p>
          <w:p w:rsidR="00007311" w:rsidRPr="00B56925" w:rsidRDefault="00007311" w:rsidP="00007311">
            <w:pPr>
              <w:widowControl w:val="0"/>
              <w:spacing w:after="0" w:line="240" w:lineRule="auto"/>
              <w:rPr>
                <w:rFonts w:ascii="Times New Roman" w:eastAsia="Times New Roman" w:hAnsi="Times New Roman" w:cs="Times New Roman"/>
                <w:color w:val="000000"/>
                <w:sz w:val="20"/>
                <w:szCs w:val="18"/>
              </w:rPr>
            </w:pPr>
            <w:r w:rsidRPr="00B56925">
              <w:rPr>
                <w:rFonts w:ascii="Times New Roman" w:eastAsia="Times New Roman" w:hAnsi="Times New Roman" w:cs="Times New Roman"/>
                <w:color w:val="000000"/>
                <w:sz w:val="20"/>
                <w:szCs w:val="18"/>
              </w:rPr>
              <w:t xml:space="preserve">Testing lab capacity improved </w:t>
            </w:r>
          </w:p>
        </w:tc>
        <w:tc>
          <w:tcPr>
            <w:tcW w:w="1825" w:type="dxa"/>
            <w:gridSpan w:val="2"/>
          </w:tcPr>
          <w:p w:rsidR="00007311" w:rsidRPr="00B56925" w:rsidRDefault="00007311" w:rsidP="00007311">
            <w:pPr>
              <w:widowControl w:val="0"/>
              <w:spacing w:after="0" w:line="240" w:lineRule="auto"/>
              <w:rPr>
                <w:rFonts w:ascii="Times New Roman" w:eastAsia="Times New Roman" w:hAnsi="Times New Roman" w:cs="Times New Roman"/>
                <w:color w:val="000000"/>
                <w:sz w:val="20"/>
                <w:szCs w:val="18"/>
              </w:rPr>
            </w:pPr>
            <w:r w:rsidRPr="00B56925">
              <w:rPr>
                <w:rFonts w:ascii="Times New Roman" w:eastAsia="Times New Roman" w:hAnsi="Times New Roman" w:cs="Times New Roman"/>
                <w:color w:val="000000"/>
                <w:sz w:val="20"/>
                <w:szCs w:val="18"/>
              </w:rPr>
              <w:t>None exist</w:t>
            </w:r>
          </w:p>
          <w:p w:rsidR="00007311" w:rsidRPr="00B56925" w:rsidRDefault="00007311" w:rsidP="00007311">
            <w:pPr>
              <w:widowControl w:val="0"/>
              <w:spacing w:after="0" w:line="240" w:lineRule="auto"/>
              <w:rPr>
                <w:rFonts w:ascii="Times New Roman" w:eastAsia="Times New Roman" w:hAnsi="Times New Roman" w:cs="Times New Roman"/>
                <w:color w:val="000000"/>
                <w:sz w:val="20"/>
                <w:szCs w:val="18"/>
              </w:rPr>
            </w:pPr>
          </w:p>
          <w:p w:rsidR="00007311" w:rsidRPr="00B56925" w:rsidRDefault="00007311" w:rsidP="00007311">
            <w:pPr>
              <w:widowControl w:val="0"/>
              <w:spacing w:after="0" w:line="240" w:lineRule="auto"/>
              <w:rPr>
                <w:rFonts w:ascii="Times New Roman" w:eastAsia="Times New Roman" w:hAnsi="Times New Roman" w:cs="Times New Roman"/>
                <w:color w:val="000000"/>
                <w:sz w:val="20"/>
                <w:szCs w:val="18"/>
              </w:rPr>
            </w:pPr>
          </w:p>
          <w:p w:rsidR="00007311" w:rsidRPr="00B56925" w:rsidRDefault="00007311" w:rsidP="00007311">
            <w:pPr>
              <w:widowControl w:val="0"/>
              <w:spacing w:after="0" w:line="240" w:lineRule="auto"/>
              <w:rPr>
                <w:rFonts w:ascii="Times New Roman" w:eastAsia="Times New Roman" w:hAnsi="Times New Roman" w:cs="Times New Roman"/>
                <w:color w:val="000000"/>
                <w:sz w:val="20"/>
                <w:szCs w:val="18"/>
              </w:rPr>
            </w:pPr>
          </w:p>
          <w:p w:rsidR="0053121C" w:rsidRPr="00B56925" w:rsidRDefault="0053121C" w:rsidP="00007311">
            <w:pPr>
              <w:widowControl w:val="0"/>
              <w:spacing w:after="0" w:line="240" w:lineRule="auto"/>
              <w:rPr>
                <w:rFonts w:ascii="Times New Roman" w:eastAsia="Times New Roman" w:hAnsi="Times New Roman" w:cs="Times New Roman"/>
                <w:color w:val="000000"/>
                <w:sz w:val="20"/>
                <w:szCs w:val="18"/>
              </w:rPr>
            </w:pPr>
          </w:p>
          <w:p w:rsidR="00D21EE8" w:rsidRPr="00B56925" w:rsidRDefault="00D21EE8" w:rsidP="00007311">
            <w:pPr>
              <w:widowControl w:val="0"/>
              <w:spacing w:after="0" w:line="240" w:lineRule="auto"/>
              <w:rPr>
                <w:rFonts w:ascii="Times New Roman" w:eastAsia="Times New Roman" w:hAnsi="Times New Roman" w:cs="Times New Roman"/>
                <w:color w:val="000000"/>
                <w:sz w:val="20"/>
                <w:szCs w:val="18"/>
              </w:rPr>
            </w:pPr>
          </w:p>
          <w:p w:rsidR="00831E26" w:rsidRPr="00B56925" w:rsidRDefault="00831E26" w:rsidP="00007311">
            <w:pPr>
              <w:widowControl w:val="0"/>
              <w:spacing w:after="0" w:line="240" w:lineRule="auto"/>
              <w:rPr>
                <w:rFonts w:ascii="Times New Roman" w:eastAsia="Times New Roman" w:hAnsi="Times New Roman" w:cs="Times New Roman"/>
                <w:color w:val="000000"/>
                <w:sz w:val="20"/>
                <w:szCs w:val="18"/>
              </w:rPr>
            </w:pPr>
          </w:p>
          <w:p w:rsidR="00831E26" w:rsidRPr="00B56925" w:rsidRDefault="00831E26" w:rsidP="00007311">
            <w:pPr>
              <w:widowControl w:val="0"/>
              <w:spacing w:after="0" w:line="240" w:lineRule="auto"/>
              <w:rPr>
                <w:rFonts w:ascii="Times New Roman" w:eastAsia="Times New Roman" w:hAnsi="Times New Roman" w:cs="Times New Roman"/>
                <w:color w:val="000000"/>
                <w:sz w:val="20"/>
                <w:szCs w:val="18"/>
              </w:rPr>
            </w:pPr>
          </w:p>
          <w:p w:rsidR="00007311" w:rsidRPr="00B56925" w:rsidRDefault="00007311" w:rsidP="00007311">
            <w:pPr>
              <w:widowControl w:val="0"/>
              <w:spacing w:after="0" w:line="240" w:lineRule="auto"/>
              <w:rPr>
                <w:rFonts w:ascii="Times New Roman" w:eastAsia="Times New Roman" w:hAnsi="Times New Roman" w:cs="Times New Roman"/>
                <w:color w:val="000000"/>
                <w:sz w:val="20"/>
                <w:szCs w:val="18"/>
              </w:rPr>
            </w:pPr>
            <w:r w:rsidRPr="00B56925">
              <w:rPr>
                <w:rFonts w:ascii="Times New Roman" w:eastAsia="Times New Roman" w:hAnsi="Times New Roman" w:cs="Times New Roman"/>
                <w:color w:val="000000"/>
                <w:sz w:val="20"/>
                <w:szCs w:val="18"/>
              </w:rPr>
              <w:t>Obsolete metrology laboratories exist</w:t>
            </w:r>
          </w:p>
        </w:tc>
        <w:tc>
          <w:tcPr>
            <w:tcW w:w="1957" w:type="dxa"/>
          </w:tcPr>
          <w:p w:rsidR="00007311" w:rsidRPr="00B56925" w:rsidRDefault="00007311" w:rsidP="00007311">
            <w:pPr>
              <w:widowControl w:val="0"/>
              <w:spacing w:after="0" w:line="240" w:lineRule="auto"/>
              <w:rPr>
                <w:rFonts w:ascii="Times New Roman" w:eastAsia="Times New Roman" w:hAnsi="Times New Roman" w:cs="Times New Roman"/>
                <w:color w:val="000000"/>
                <w:sz w:val="20"/>
                <w:szCs w:val="18"/>
              </w:rPr>
            </w:pPr>
            <w:r w:rsidRPr="00B56925">
              <w:rPr>
                <w:rFonts w:ascii="Times New Roman" w:eastAsia="Times New Roman" w:hAnsi="Times New Roman" w:cs="Times New Roman"/>
                <w:color w:val="000000"/>
                <w:sz w:val="20"/>
                <w:szCs w:val="18"/>
              </w:rPr>
              <w:t xml:space="preserve">Internationally accepted procedures </w:t>
            </w:r>
            <w:r w:rsidRPr="00B56925">
              <w:rPr>
                <w:rFonts w:ascii="Times New Roman" w:eastAsia="Times New Roman" w:hAnsi="Times New Roman" w:cs="Times New Roman"/>
                <w:strike/>
                <w:color w:val="000000"/>
                <w:sz w:val="20"/>
                <w:szCs w:val="18"/>
              </w:rPr>
              <w:t>transposed to</w:t>
            </w:r>
            <w:r w:rsidR="00145EAB">
              <w:rPr>
                <w:rFonts w:ascii="Times New Roman" w:eastAsia="Times New Roman" w:hAnsi="Times New Roman" w:cs="Times New Roman"/>
                <w:strike/>
                <w:color w:val="000000"/>
                <w:sz w:val="20"/>
                <w:szCs w:val="18"/>
              </w:rPr>
              <w:t xml:space="preserve"> </w:t>
            </w:r>
            <w:r w:rsidR="00065D61" w:rsidRPr="00B56925">
              <w:rPr>
                <w:rFonts w:ascii="Times New Roman" w:eastAsia="Times New Roman" w:hAnsi="Times New Roman" w:cs="Times New Roman"/>
                <w:i/>
                <w:color w:val="000000"/>
                <w:sz w:val="20"/>
                <w:szCs w:val="18"/>
              </w:rPr>
              <w:t xml:space="preserve">are </w:t>
            </w:r>
            <w:r w:rsidR="00BF3D6E" w:rsidRPr="00B56925">
              <w:rPr>
                <w:rFonts w:ascii="Times New Roman" w:eastAsia="Times New Roman" w:hAnsi="Times New Roman" w:cs="Times New Roman"/>
                <w:i/>
                <w:color w:val="000000"/>
                <w:sz w:val="20"/>
                <w:szCs w:val="18"/>
              </w:rPr>
              <w:t xml:space="preserve">applied in </w:t>
            </w:r>
            <w:r w:rsidRPr="00B56925">
              <w:rPr>
                <w:rFonts w:ascii="Times New Roman" w:eastAsia="Times New Roman" w:hAnsi="Times New Roman" w:cs="Times New Roman"/>
                <w:color w:val="000000"/>
                <w:sz w:val="20"/>
                <w:szCs w:val="18"/>
              </w:rPr>
              <w:t>Russia</w:t>
            </w:r>
          </w:p>
          <w:p w:rsidR="00007311" w:rsidRPr="00B56925" w:rsidRDefault="00007311" w:rsidP="00007311">
            <w:pPr>
              <w:widowControl w:val="0"/>
              <w:spacing w:after="0" w:line="240" w:lineRule="auto"/>
              <w:rPr>
                <w:rFonts w:ascii="Times New Roman" w:eastAsia="Times New Roman" w:hAnsi="Times New Roman" w:cs="Times New Roman"/>
                <w:color w:val="000000"/>
                <w:sz w:val="20"/>
                <w:szCs w:val="18"/>
              </w:rPr>
            </w:pPr>
          </w:p>
          <w:p w:rsidR="00D21EE8" w:rsidRPr="00B56925" w:rsidRDefault="00D21EE8" w:rsidP="00007311">
            <w:pPr>
              <w:widowControl w:val="0"/>
              <w:spacing w:after="0" w:line="240" w:lineRule="auto"/>
              <w:rPr>
                <w:rFonts w:ascii="Times New Roman" w:eastAsia="Times New Roman" w:hAnsi="Times New Roman" w:cs="Times New Roman"/>
                <w:color w:val="000000"/>
                <w:sz w:val="20"/>
                <w:szCs w:val="18"/>
              </w:rPr>
            </w:pPr>
          </w:p>
          <w:p w:rsidR="00831E26" w:rsidRPr="00B56925" w:rsidRDefault="00831E26" w:rsidP="00007311">
            <w:pPr>
              <w:widowControl w:val="0"/>
              <w:spacing w:after="0" w:line="240" w:lineRule="auto"/>
              <w:rPr>
                <w:rFonts w:ascii="Times New Roman" w:eastAsia="Times New Roman" w:hAnsi="Times New Roman" w:cs="Times New Roman"/>
                <w:color w:val="000000"/>
                <w:sz w:val="20"/>
                <w:szCs w:val="18"/>
              </w:rPr>
            </w:pPr>
          </w:p>
          <w:p w:rsidR="00831E26" w:rsidRPr="00B56925" w:rsidRDefault="00831E26" w:rsidP="00007311">
            <w:pPr>
              <w:widowControl w:val="0"/>
              <w:spacing w:after="0" w:line="240" w:lineRule="auto"/>
              <w:rPr>
                <w:rFonts w:ascii="Times New Roman" w:eastAsia="Times New Roman" w:hAnsi="Times New Roman" w:cs="Times New Roman"/>
                <w:color w:val="000000"/>
                <w:sz w:val="20"/>
                <w:szCs w:val="18"/>
              </w:rPr>
            </w:pPr>
          </w:p>
          <w:p w:rsidR="00007311" w:rsidRPr="00B56925" w:rsidRDefault="00007311" w:rsidP="00007311">
            <w:pPr>
              <w:widowControl w:val="0"/>
              <w:spacing w:after="0" w:line="240" w:lineRule="auto"/>
              <w:rPr>
                <w:rFonts w:ascii="Times New Roman" w:eastAsia="Times New Roman" w:hAnsi="Times New Roman" w:cs="Times New Roman"/>
                <w:color w:val="000000"/>
                <w:sz w:val="20"/>
                <w:szCs w:val="18"/>
              </w:rPr>
            </w:pPr>
            <w:r w:rsidRPr="00B56925">
              <w:rPr>
                <w:rFonts w:ascii="Times New Roman" w:eastAsia="Times New Roman" w:hAnsi="Times New Roman" w:cs="Times New Roman"/>
                <w:color w:val="000000"/>
                <w:sz w:val="20"/>
                <w:szCs w:val="18"/>
              </w:rPr>
              <w:t>Plan of modernization of national metrology laboratories</w:t>
            </w:r>
          </w:p>
        </w:tc>
        <w:tc>
          <w:tcPr>
            <w:tcW w:w="6660" w:type="dxa"/>
          </w:tcPr>
          <w:p w:rsidR="00007311" w:rsidRPr="00B56925" w:rsidRDefault="003E0FCE" w:rsidP="003E0FCE">
            <w:pPr>
              <w:widowControl w:val="0"/>
              <w:spacing w:after="0" w:line="240" w:lineRule="auto"/>
              <w:jc w:val="both"/>
              <w:rPr>
                <w:rFonts w:ascii="Times New Roman" w:eastAsia="Times New Roman" w:hAnsi="Times New Roman" w:cs="Times New Roman"/>
                <w:color w:val="000000"/>
                <w:sz w:val="20"/>
                <w:szCs w:val="18"/>
              </w:rPr>
            </w:pPr>
            <w:r w:rsidRPr="00B56925">
              <w:rPr>
                <w:rFonts w:ascii="Times New Roman" w:eastAsia="Times New Roman" w:hAnsi="Times New Roman" w:cs="Times New Roman"/>
                <w:color w:val="000000"/>
                <w:sz w:val="20"/>
                <w:szCs w:val="18"/>
              </w:rPr>
              <w:t xml:space="preserve">ToRs for developing/adopting internationally accepted testing procedures for EEL products have been developed and submitted to the Government. </w:t>
            </w:r>
            <w:r w:rsidR="0053121C" w:rsidRPr="00B56925">
              <w:rPr>
                <w:rFonts w:ascii="Times New Roman" w:eastAsia="Times New Roman" w:hAnsi="Times New Roman" w:cs="Times New Roman"/>
                <w:color w:val="000000"/>
                <w:sz w:val="20"/>
                <w:szCs w:val="18"/>
              </w:rPr>
              <w:t>No actual work on developing these</w:t>
            </w:r>
            <w:r w:rsidR="00263650" w:rsidRPr="00B56925">
              <w:rPr>
                <w:rFonts w:ascii="Times New Roman" w:eastAsia="Times New Roman" w:hAnsi="Times New Roman" w:cs="Times New Roman"/>
                <w:color w:val="000000"/>
                <w:sz w:val="20"/>
                <w:szCs w:val="18"/>
              </w:rPr>
              <w:t xml:space="preserve"> testing procedures has started and, hence, there is no “application” of these procedures.</w:t>
            </w:r>
          </w:p>
          <w:p w:rsidR="0053121C" w:rsidRPr="00B56925" w:rsidRDefault="00CE06B6" w:rsidP="003E0FCE">
            <w:pPr>
              <w:widowControl w:val="0"/>
              <w:spacing w:after="0" w:line="240" w:lineRule="auto"/>
              <w:jc w:val="both"/>
              <w:rPr>
                <w:rFonts w:ascii="Times New Roman" w:eastAsia="Times New Roman" w:hAnsi="Times New Roman" w:cs="Times New Roman"/>
                <w:b/>
                <w:color w:val="000000"/>
                <w:sz w:val="20"/>
                <w:szCs w:val="18"/>
              </w:rPr>
            </w:pPr>
            <w:r w:rsidRPr="00B56925">
              <w:rPr>
                <w:rFonts w:ascii="Times New Roman" w:eastAsia="Times New Roman" w:hAnsi="Times New Roman" w:cs="Times New Roman"/>
                <w:b/>
                <w:color w:val="000000"/>
                <w:sz w:val="20"/>
                <w:szCs w:val="18"/>
              </w:rPr>
              <w:t xml:space="preserve">Rating: </w:t>
            </w:r>
            <w:r w:rsidR="00D92A94" w:rsidRPr="00B56925">
              <w:rPr>
                <w:rFonts w:ascii="Times New Roman" w:eastAsia="Times New Roman" w:hAnsi="Times New Roman" w:cs="Times New Roman"/>
                <w:color w:val="000000"/>
                <w:sz w:val="20"/>
                <w:szCs w:val="18"/>
              </w:rPr>
              <w:t>Moderately</w:t>
            </w:r>
            <w:r w:rsidR="00145EAB">
              <w:rPr>
                <w:rFonts w:ascii="Times New Roman" w:eastAsia="Times New Roman" w:hAnsi="Times New Roman" w:cs="Times New Roman"/>
                <w:color w:val="000000"/>
                <w:sz w:val="20"/>
                <w:szCs w:val="18"/>
              </w:rPr>
              <w:t xml:space="preserve"> </w:t>
            </w:r>
            <w:r w:rsidRPr="00B56925">
              <w:rPr>
                <w:rFonts w:ascii="Times New Roman" w:eastAsia="Times New Roman" w:hAnsi="Times New Roman" w:cs="Times New Roman"/>
                <w:color w:val="000000"/>
                <w:sz w:val="20"/>
                <w:szCs w:val="18"/>
              </w:rPr>
              <w:t>U</w:t>
            </w:r>
            <w:r w:rsidR="00831E26" w:rsidRPr="00B56925">
              <w:rPr>
                <w:rFonts w:ascii="Times New Roman" w:eastAsia="Times New Roman" w:hAnsi="Times New Roman" w:cs="Times New Roman"/>
                <w:color w:val="000000"/>
                <w:sz w:val="20"/>
                <w:szCs w:val="18"/>
              </w:rPr>
              <w:t>ns</w:t>
            </w:r>
            <w:r w:rsidR="0053121C" w:rsidRPr="00B56925">
              <w:rPr>
                <w:rFonts w:ascii="Times New Roman" w:eastAsia="Times New Roman" w:hAnsi="Times New Roman" w:cs="Times New Roman"/>
                <w:color w:val="000000"/>
                <w:sz w:val="20"/>
                <w:szCs w:val="18"/>
              </w:rPr>
              <w:t>atisfactory</w:t>
            </w:r>
            <w:r w:rsidR="00831E26" w:rsidRPr="00B56925">
              <w:rPr>
                <w:rFonts w:ascii="Times New Roman" w:eastAsia="Times New Roman" w:hAnsi="Times New Roman" w:cs="Times New Roman"/>
                <w:color w:val="000000"/>
                <w:sz w:val="20"/>
                <w:szCs w:val="18"/>
              </w:rPr>
              <w:t xml:space="preserve"> –although some work has been done, the project has not met the mid-term target of having “Internationally accepted procedures</w:t>
            </w:r>
            <w:r w:rsidR="00BE1374" w:rsidRPr="00B56925">
              <w:rPr>
                <w:rFonts w:ascii="Times New Roman" w:eastAsia="Times New Roman" w:hAnsi="Times New Roman" w:cs="Times New Roman"/>
                <w:color w:val="000000"/>
                <w:sz w:val="20"/>
                <w:szCs w:val="18"/>
              </w:rPr>
              <w:t xml:space="preserve"> (</w:t>
            </w:r>
            <w:r w:rsidR="00831E26" w:rsidRPr="00B56925">
              <w:rPr>
                <w:rFonts w:ascii="Times New Roman" w:eastAsia="Times New Roman" w:hAnsi="Times New Roman" w:cs="Times New Roman"/>
                <w:color w:val="000000"/>
                <w:sz w:val="20"/>
                <w:szCs w:val="18"/>
              </w:rPr>
              <w:t>are) applied in Russia”.</w:t>
            </w:r>
          </w:p>
          <w:p w:rsidR="00007311" w:rsidRPr="00B56925" w:rsidRDefault="00007311" w:rsidP="00007311">
            <w:pPr>
              <w:widowControl w:val="0"/>
              <w:spacing w:after="0" w:line="240" w:lineRule="auto"/>
              <w:rPr>
                <w:rFonts w:ascii="Times New Roman" w:eastAsia="Times New Roman" w:hAnsi="Times New Roman" w:cs="Times New Roman"/>
                <w:color w:val="000000"/>
                <w:sz w:val="20"/>
                <w:szCs w:val="18"/>
              </w:rPr>
            </w:pPr>
          </w:p>
          <w:p w:rsidR="00007311" w:rsidRPr="00B56925" w:rsidRDefault="00007311" w:rsidP="00007311">
            <w:pPr>
              <w:widowControl w:val="0"/>
              <w:spacing w:after="0" w:line="240" w:lineRule="auto"/>
              <w:jc w:val="both"/>
              <w:rPr>
                <w:rFonts w:ascii="Times New Roman" w:eastAsia="Times New Roman" w:hAnsi="Times New Roman" w:cs="Times New Roman"/>
                <w:color w:val="000000"/>
                <w:sz w:val="20"/>
                <w:szCs w:val="18"/>
              </w:rPr>
            </w:pPr>
            <w:r w:rsidRPr="00B56925">
              <w:rPr>
                <w:rFonts w:ascii="Times New Roman" w:eastAsia="Times New Roman" w:hAnsi="Times New Roman" w:cs="Times New Roman"/>
                <w:color w:val="000000"/>
                <w:sz w:val="20"/>
                <w:szCs w:val="18"/>
              </w:rPr>
              <w:t xml:space="preserve">This </w:t>
            </w:r>
            <w:r w:rsidR="00FC6C05" w:rsidRPr="00B56925">
              <w:rPr>
                <w:rFonts w:ascii="Times New Roman" w:eastAsia="Times New Roman" w:hAnsi="Times New Roman" w:cs="Times New Roman"/>
                <w:color w:val="000000"/>
                <w:sz w:val="20"/>
                <w:szCs w:val="18"/>
              </w:rPr>
              <w:t xml:space="preserve">activity is </w:t>
            </w:r>
            <w:r w:rsidRPr="00B56925">
              <w:rPr>
                <w:rFonts w:ascii="Times New Roman" w:eastAsia="Times New Roman" w:hAnsi="Times New Roman" w:cs="Times New Roman"/>
                <w:color w:val="000000"/>
                <w:sz w:val="20"/>
                <w:szCs w:val="18"/>
              </w:rPr>
              <w:t>directed</w:t>
            </w:r>
            <w:r w:rsidR="00FC6C05" w:rsidRPr="00B56925">
              <w:rPr>
                <w:rFonts w:ascii="Times New Roman" w:eastAsia="Times New Roman" w:hAnsi="Times New Roman" w:cs="Times New Roman"/>
                <w:color w:val="000000"/>
                <w:sz w:val="20"/>
                <w:szCs w:val="18"/>
              </w:rPr>
              <w:t xml:space="preserve">, as per the </w:t>
            </w:r>
            <w:r w:rsidR="006D40F1" w:rsidRPr="00B56925">
              <w:rPr>
                <w:rFonts w:ascii="Times New Roman" w:eastAsia="Times New Roman" w:hAnsi="Times New Roman" w:cs="Times New Roman"/>
                <w:color w:val="000000"/>
                <w:sz w:val="20"/>
                <w:szCs w:val="18"/>
              </w:rPr>
              <w:t>project Output,</w:t>
            </w:r>
            <w:r w:rsidRPr="00B56925">
              <w:rPr>
                <w:rFonts w:ascii="Times New Roman" w:eastAsia="Times New Roman" w:hAnsi="Times New Roman" w:cs="Times New Roman"/>
                <w:color w:val="000000"/>
                <w:sz w:val="20"/>
                <w:szCs w:val="18"/>
              </w:rPr>
              <w:t xml:space="preserve"> towards strengthening </w:t>
            </w:r>
            <w:r w:rsidR="006D40F1" w:rsidRPr="00B56925">
              <w:rPr>
                <w:rFonts w:ascii="Times New Roman" w:eastAsia="Times New Roman" w:hAnsi="Times New Roman" w:cs="Times New Roman"/>
                <w:color w:val="000000"/>
                <w:sz w:val="20"/>
                <w:szCs w:val="18"/>
              </w:rPr>
              <w:t xml:space="preserve">only national metrology </w:t>
            </w:r>
            <w:r w:rsidR="007D0BFB" w:rsidRPr="00B56925">
              <w:rPr>
                <w:rFonts w:ascii="Times New Roman" w:eastAsia="Times New Roman" w:hAnsi="Times New Roman" w:cs="Times New Roman"/>
                <w:color w:val="000000"/>
                <w:sz w:val="20"/>
                <w:szCs w:val="18"/>
              </w:rPr>
              <w:t>laboratories</w:t>
            </w:r>
            <w:r w:rsidRPr="00B56925">
              <w:rPr>
                <w:rFonts w:ascii="Times New Roman" w:eastAsia="Times New Roman" w:hAnsi="Times New Roman" w:cs="Times New Roman"/>
                <w:color w:val="000000"/>
                <w:sz w:val="20"/>
                <w:szCs w:val="18"/>
              </w:rPr>
              <w:t>.</w:t>
            </w:r>
          </w:p>
          <w:p w:rsidR="00CE06B6" w:rsidRPr="00B56925" w:rsidRDefault="00007311" w:rsidP="00007311">
            <w:pPr>
              <w:widowControl w:val="0"/>
              <w:spacing w:after="0" w:line="240" w:lineRule="auto"/>
              <w:jc w:val="both"/>
              <w:rPr>
                <w:rFonts w:ascii="Times New Roman" w:eastAsia="Times New Roman" w:hAnsi="Times New Roman" w:cs="Times New Roman"/>
                <w:sz w:val="20"/>
                <w:szCs w:val="18"/>
              </w:rPr>
            </w:pPr>
            <w:r w:rsidRPr="00B56925">
              <w:rPr>
                <w:rFonts w:ascii="Times New Roman" w:eastAsia="Times New Roman" w:hAnsi="Times New Roman" w:cs="Times New Roman"/>
                <w:color w:val="000000"/>
                <w:sz w:val="20"/>
                <w:szCs w:val="18"/>
              </w:rPr>
              <w:t>At the present time, there are 3 nationally-accredited testing labo</w:t>
            </w:r>
            <w:r w:rsidR="00FC6C05" w:rsidRPr="00B56925">
              <w:rPr>
                <w:rFonts w:ascii="Times New Roman" w:eastAsia="Times New Roman" w:hAnsi="Times New Roman" w:cs="Times New Roman"/>
                <w:color w:val="000000"/>
                <w:sz w:val="20"/>
                <w:szCs w:val="18"/>
              </w:rPr>
              <w:t>ratories in the country, viz. A</w:t>
            </w:r>
            <w:r w:rsidRPr="00B56925">
              <w:rPr>
                <w:rFonts w:ascii="Times New Roman" w:eastAsia="Times New Roman" w:hAnsi="Times New Roman" w:cs="Times New Roman"/>
                <w:color w:val="000000"/>
                <w:sz w:val="20"/>
                <w:szCs w:val="18"/>
              </w:rPr>
              <w:t>R</w:t>
            </w:r>
            <w:r w:rsidR="00FC6C05" w:rsidRPr="00B56925">
              <w:rPr>
                <w:rFonts w:ascii="Times New Roman" w:eastAsia="Times New Roman" w:hAnsi="Times New Roman" w:cs="Times New Roman"/>
                <w:color w:val="000000"/>
                <w:sz w:val="20"/>
                <w:szCs w:val="18"/>
              </w:rPr>
              <w:t>HI</w:t>
            </w:r>
            <w:r w:rsidRPr="00B56925">
              <w:rPr>
                <w:rFonts w:ascii="Times New Roman" w:eastAsia="Times New Roman" w:hAnsi="Times New Roman" w:cs="Times New Roman"/>
                <w:color w:val="000000"/>
                <w:sz w:val="20"/>
                <w:szCs w:val="18"/>
              </w:rPr>
              <w:t>LIGHT and  the Sar</w:t>
            </w:r>
            <w:r w:rsidR="00145EAB">
              <w:rPr>
                <w:rFonts w:ascii="Times New Roman" w:eastAsia="Times New Roman" w:hAnsi="Times New Roman" w:cs="Times New Roman"/>
                <w:color w:val="000000"/>
                <w:sz w:val="20"/>
                <w:szCs w:val="18"/>
              </w:rPr>
              <w:t>ansky Institute named after Ladygi</w:t>
            </w:r>
            <w:r w:rsidRPr="00B56925">
              <w:rPr>
                <w:rFonts w:ascii="Times New Roman" w:eastAsia="Times New Roman" w:hAnsi="Times New Roman" w:cs="Times New Roman"/>
                <w:color w:val="000000"/>
                <w:sz w:val="20"/>
                <w:szCs w:val="18"/>
              </w:rPr>
              <w:t>n, both private-owned, but with the latter having somewhat outdated equipment, and the Government-owned Institute for Opto-Physical Measurements</w:t>
            </w:r>
            <w:r w:rsidRPr="00B56925">
              <w:rPr>
                <w:rFonts w:ascii="Times New Roman" w:eastAsia="Times New Roman" w:hAnsi="Times New Roman" w:cs="Times New Roman"/>
                <w:color w:val="FF0000"/>
                <w:sz w:val="20"/>
                <w:szCs w:val="18"/>
              </w:rPr>
              <w:t xml:space="preserve">. </w:t>
            </w:r>
            <w:r w:rsidRPr="00B56925">
              <w:rPr>
                <w:rFonts w:ascii="Times New Roman" w:eastAsia="Times New Roman" w:hAnsi="Times New Roman" w:cs="Times New Roman"/>
                <w:sz w:val="20"/>
                <w:szCs w:val="18"/>
              </w:rPr>
              <w:t>In addition, a fourth national laboratory, the Moscow Institute for Lighting Technology, is not accredited.</w:t>
            </w:r>
            <w:r w:rsidR="00145EAB">
              <w:rPr>
                <w:rFonts w:ascii="Times New Roman" w:eastAsia="Times New Roman" w:hAnsi="Times New Roman" w:cs="Times New Roman"/>
                <w:sz w:val="20"/>
                <w:szCs w:val="18"/>
              </w:rPr>
              <w:t xml:space="preserve"> </w:t>
            </w:r>
            <w:r w:rsidR="00CE06B6" w:rsidRPr="00B56925">
              <w:rPr>
                <w:rFonts w:ascii="Times New Roman" w:eastAsia="Times New Roman" w:hAnsi="Times New Roman" w:cs="Times New Roman"/>
                <w:sz w:val="20"/>
                <w:szCs w:val="18"/>
              </w:rPr>
              <w:t xml:space="preserve">The project has signed agreements on Round Robin Testing, under the UNEP </w:t>
            </w:r>
            <w:r w:rsidR="005034A3" w:rsidRPr="00B56925">
              <w:rPr>
                <w:rFonts w:ascii="Times New Roman" w:eastAsia="Times New Roman" w:hAnsi="Times New Roman" w:cs="Times New Roman"/>
                <w:sz w:val="20"/>
                <w:szCs w:val="18"/>
              </w:rPr>
              <w:t>en.lighting initiative</w:t>
            </w:r>
            <w:r w:rsidR="00CE06B6" w:rsidRPr="00B56925">
              <w:rPr>
                <w:rFonts w:ascii="Times New Roman" w:eastAsia="Times New Roman" w:hAnsi="Times New Roman" w:cs="Times New Roman"/>
                <w:sz w:val="20"/>
                <w:szCs w:val="18"/>
              </w:rPr>
              <w:t xml:space="preserve">, </w:t>
            </w:r>
            <w:r w:rsidR="005034A3" w:rsidRPr="00B56925">
              <w:rPr>
                <w:rFonts w:ascii="Times New Roman" w:eastAsia="Times New Roman" w:hAnsi="Times New Roman" w:cs="Times New Roman"/>
                <w:sz w:val="20"/>
                <w:szCs w:val="18"/>
              </w:rPr>
              <w:t>between these</w:t>
            </w:r>
            <w:r w:rsidR="00CE06B6" w:rsidRPr="00B56925">
              <w:rPr>
                <w:rFonts w:ascii="Times New Roman" w:eastAsia="Times New Roman" w:hAnsi="Times New Roman" w:cs="Times New Roman"/>
                <w:sz w:val="20"/>
                <w:szCs w:val="18"/>
              </w:rPr>
              <w:t xml:space="preserve"> four independent testing laboratories</w:t>
            </w:r>
            <w:r w:rsidR="005034A3" w:rsidRPr="00B56925">
              <w:rPr>
                <w:rFonts w:ascii="Times New Roman" w:eastAsia="Times New Roman" w:hAnsi="Times New Roman" w:cs="Times New Roman"/>
                <w:sz w:val="20"/>
                <w:szCs w:val="18"/>
              </w:rPr>
              <w:t xml:space="preserve"> and the Global Efficient Lighting Centre.</w:t>
            </w:r>
          </w:p>
          <w:p w:rsidR="00E95FD0" w:rsidRPr="00B56925" w:rsidRDefault="00E95FD0" w:rsidP="00007311">
            <w:pPr>
              <w:widowControl w:val="0"/>
              <w:spacing w:after="0" w:line="240" w:lineRule="auto"/>
              <w:jc w:val="both"/>
              <w:rPr>
                <w:rFonts w:ascii="Times New Roman" w:eastAsia="Times New Roman" w:hAnsi="Times New Roman" w:cs="Times New Roman"/>
                <w:sz w:val="20"/>
                <w:szCs w:val="18"/>
              </w:rPr>
            </w:pPr>
            <w:r w:rsidRPr="00B56925">
              <w:rPr>
                <w:rFonts w:ascii="Times New Roman" w:eastAsia="Times New Roman" w:hAnsi="Times New Roman" w:cs="Times New Roman"/>
                <w:sz w:val="20"/>
                <w:szCs w:val="18"/>
              </w:rPr>
              <w:t xml:space="preserve">The metrology Expert has prepared several reports, </w:t>
            </w:r>
            <w:r w:rsidR="000548DD" w:rsidRPr="00B56925">
              <w:rPr>
                <w:rFonts w:ascii="Times New Roman" w:eastAsia="Times New Roman" w:hAnsi="Times New Roman" w:cs="Times New Roman"/>
                <w:sz w:val="20"/>
                <w:szCs w:val="18"/>
              </w:rPr>
              <w:t>including</w:t>
            </w:r>
            <w:r w:rsidRPr="00B56925">
              <w:rPr>
                <w:rFonts w:ascii="Times New Roman" w:eastAsia="Times New Roman" w:hAnsi="Times New Roman" w:cs="Times New Roman"/>
                <w:sz w:val="20"/>
                <w:szCs w:val="18"/>
              </w:rPr>
              <w:t xml:space="preserve"> one entitled “Survey of Metrology Laboratories at Production and Research facilities for testing energy efficient lighting equipment”; it provides a clear status of what each of the laboratories in the country can do.</w:t>
            </w:r>
            <w:r w:rsidR="00864298" w:rsidRPr="00B56925">
              <w:rPr>
                <w:rFonts w:ascii="Times New Roman" w:eastAsia="Times New Roman" w:hAnsi="Times New Roman" w:cs="Times New Roman"/>
                <w:sz w:val="20"/>
                <w:szCs w:val="18"/>
              </w:rPr>
              <w:t xml:space="preserve"> However, the modernisation plan has not been formulated yet.</w:t>
            </w:r>
          </w:p>
          <w:p w:rsidR="00346B1F" w:rsidRPr="00B56925" w:rsidRDefault="00346B1F" w:rsidP="00007311">
            <w:pPr>
              <w:widowControl w:val="0"/>
              <w:spacing w:after="0" w:line="240" w:lineRule="auto"/>
              <w:jc w:val="both"/>
              <w:rPr>
                <w:rFonts w:ascii="Times New Roman" w:eastAsia="Times New Roman" w:hAnsi="Times New Roman" w:cs="Times New Roman"/>
                <w:sz w:val="20"/>
                <w:szCs w:val="18"/>
              </w:rPr>
            </w:pPr>
            <w:r w:rsidRPr="00B56925">
              <w:rPr>
                <w:rFonts w:ascii="Times New Roman" w:eastAsia="Times New Roman" w:hAnsi="Times New Roman" w:cs="Times New Roman"/>
                <w:sz w:val="20"/>
                <w:szCs w:val="18"/>
              </w:rPr>
              <w:t xml:space="preserve">On the basis of her report mentioned above, the Expert needs to make a recommendation on which of the 4 national laboratories, in her opinion, would be the best candidate for modernisation. This recommendation would be accompanied by a list of additional state-of-the–art equipment that would be </w:t>
            </w:r>
            <w:r w:rsidRPr="00B56925">
              <w:rPr>
                <w:rFonts w:ascii="Times New Roman" w:eastAsia="Times New Roman" w:hAnsi="Times New Roman" w:cs="Times New Roman"/>
                <w:sz w:val="20"/>
                <w:szCs w:val="18"/>
              </w:rPr>
              <w:lastRenderedPageBreak/>
              <w:t>required, including their procurement costs, the costs of works associated with their installation/testing/commissioning and a time-frame for modernisation to be completed. This would constitute a modernisation plan that would be submitted to the PSC for a decision. Some funds for initiating modernisation have been allocated in the project budget.</w:t>
            </w:r>
            <w:r w:rsidR="00145EAB">
              <w:rPr>
                <w:rFonts w:ascii="Times New Roman" w:eastAsia="Times New Roman" w:hAnsi="Times New Roman" w:cs="Times New Roman"/>
                <w:sz w:val="20"/>
                <w:szCs w:val="18"/>
              </w:rPr>
              <w:t xml:space="preserve"> </w:t>
            </w:r>
            <w:r w:rsidR="005C340A" w:rsidRPr="00B56925">
              <w:rPr>
                <w:rFonts w:ascii="Times New Roman" w:eastAsia="Times New Roman" w:hAnsi="Times New Roman" w:cs="Times New Roman"/>
                <w:sz w:val="20"/>
                <w:szCs w:val="18"/>
              </w:rPr>
              <w:t>The private sector is eagerly awaiting the setting up of at least one national laboratory to level the playing field vis-a-vis imported, sub-standard lighting equipment</w:t>
            </w:r>
            <w:r w:rsidR="00924B71" w:rsidRPr="00B56925">
              <w:rPr>
                <w:rFonts w:ascii="Times New Roman" w:eastAsia="Times New Roman" w:hAnsi="Times New Roman" w:cs="Times New Roman"/>
                <w:sz w:val="20"/>
                <w:szCs w:val="18"/>
              </w:rPr>
              <w:t>. L</w:t>
            </w:r>
            <w:r w:rsidR="005C340A" w:rsidRPr="00B56925">
              <w:rPr>
                <w:rFonts w:ascii="Times New Roman" w:eastAsia="Times New Roman" w:hAnsi="Times New Roman" w:cs="Times New Roman"/>
                <w:sz w:val="20"/>
                <w:szCs w:val="18"/>
              </w:rPr>
              <w:t>ack of suf</w:t>
            </w:r>
            <w:r w:rsidR="00924B71" w:rsidRPr="00B56925">
              <w:rPr>
                <w:rFonts w:ascii="Times New Roman" w:eastAsia="Times New Roman" w:hAnsi="Times New Roman" w:cs="Times New Roman"/>
                <w:sz w:val="20"/>
                <w:szCs w:val="18"/>
              </w:rPr>
              <w:t>ficient progress in meeting the</w:t>
            </w:r>
            <w:r w:rsidR="005C340A" w:rsidRPr="00B56925">
              <w:rPr>
                <w:rFonts w:ascii="Times New Roman" w:eastAsia="Times New Roman" w:hAnsi="Times New Roman" w:cs="Times New Roman"/>
                <w:sz w:val="20"/>
                <w:szCs w:val="18"/>
              </w:rPr>
              <w:t xml:space="preserve"> mid-term target for a plan (the actual plan should be implemented by project-end) is cause for concern, as it directly impacts on the market transformation objective of the project.</w:t>
            </w:r>
          </w:p>
          <w:p w:rsidR="00531F3C" w:rsidRPr="00B56925" w:rsidRDefault="00531F3C" w:rsidP="00007311">
            <w:pPr>
              <w:widowControl w:val="0"/>
              <w:spacing w:after="0" w:line="240" w:lineRule="auto"/>
              <w:jc w:val="both"/>
              <w:rPr>
                <w:rFonts w:ascii="Times New Roman" w:eastAsia="Times New Roman" w:hAnsi="Times New Roman" w:cs="Times New Roman"/>
                <w:sz w:val="20"/>
                <w:szCs w:val="18"/>
              </w:rPr>
            </w:pPr>
            <w:r w:rsidRPr="00B56925">
              <w:rPr>
                <w:rFonts w:ascii="Times New Roman" w:eastAsia="Times New Roman" w:hAnsi="Times New Roman" w:cs="Times New Roman"/>
                <w:sz w:val="20"/>
                <w:szCs w:val="18"/>
              </w:rPr>
              <w:t>The issue of utilising accredit</w:t>
            </w:r>
            <w:r w:rsidR="00981527" w:rsidRPr="00B56925">
              <w:rPr>
                <w:rFonts w:ascii="Times New Roman" w:eastAsia="Times New Roman" w:hAnsi="Times New Roman" w:cs="Times New Roman"/>
                <w:sz w:val="20"/>
                <w:szCs w:val="18"/>
              </w:rPr>
              <w:t>ed laboratories for testing was</w:t>
            </w:r>
            <w:r w:rsidRPr="00B56925">
              <w:rPr>
                <w:rFonts w:ascii="Times New Roman" w:eastAsia="Times New Roman" w:hAnsi="Times New Roman" w:cs="Times New Roman"/>
                <w:sz w:val="20"/>
                <w:szCs w:val="18"/>
              </w:rPr>
              <w:t xml:space="preserve"> reinforced in the Government’s Decree No. 1794-</w:t>
            </w:r>
            <w:r w:rsidR="00D51381" w:rsidRPr="00B56925">
              <w:rPr>
                <w:rFonts w:ascii="Times New Roman" w:eastAsia="Times New Roman" w:hAnsi="Times New Roman" w:cs="Times New Roman"/>
                <w:sz w:val="20"/>
                <w:szCs w:val="18"/>
              </w:rPr>
              <w:t>р of</w:t>
            </w:r>
            <w:r w:rsidR="00BE1374" w:rsidRPr="00B56925">
              <w:rPr>
                <w:rFonts w:ascii="Times New Roman" w:eastAsia="Times New Roman" w:hAnsi="Times New Roman" w:cs="Times New Roman"/>
                <w:sz w:val="20"/>
                <w:szCs w:val="18"/>
              </w:rPr>
              <w:t xml:space="preserve"> 27 September 2012</w:t>
            </w:r>
            <w:r w:rsidR="005034A3" w:rsidRPr="00B56925">
              <w:rPr>
                <w:rFonts w:ascii="Times New Roman" w:eastAsia="Times New Roman" w:hAnsi="Times New Roman" w:cs="Times New Roman"/>
                <w:sz w:val="20"/>
                <w:szCs w:val="18"/>
              </w:rPr>
              <w:t>, the drafting of which was supported by the project,</w:t>
            </w:r>
            <w:r w:rsidR="00BE1374" w:rsidRPr="00B56925">
              <w:rPr>
                <w:rFonts w:ascii="Times New Roman" w:eastAsia="Times New Roman" w:hAnsi="Times New Roman" w:cs="Times New Roman"/>
                <w:sz w:val="20"/>
                <w:szCs w:val="18"/>
              </w:rPr>
              <w:t xml:space="preserve"> and this demonstrates the Government’s </w:t>
            </w:r>
            <w:r w:rsidR="00CE06B6" w:rsidRPr="00B56925">
              <w:rPr>
                <w:rFonts w:ascii="Times New Roman" w:eastAsia="Times New Roman" w:hAnsi="Times New Roman" w:cs="Times New Roman"/>
                <w:sz w:val="20"/>
                <w:szCs w:val="18"/>
              </w:rPr>
              <w:t xml:space="preserve">interest </w:t>
            </w:r>
            <w:r w:rsidR="00BE1374" w:rsidRPr="00B56925">
              <w:rPr>
                <w:rFonts w:ascii="Times New Roman" w:eastAsia="Times New Roman" w:hAnsi="Times New Roman" w:cs="Times New Roman"/>
                <w:sz w:val="20"/>
                <w:szCs w:val="18"/>
              </w:rPr>
              <w:t xml:space="preserve">to have them established soonest. Hence, the importance of </w:t>
            </w:r>
            <w:r w:rsidR="00441B32" w:rsidRPr="00B56925">
              <w:rPr>
                <w:rFonts w:ascii="Times New Roman" w:eastAsia="Times New Roman" w:hAnsi="Times New Roman" w:cs="Times New Roman"/>
                <w:sz w:val="20"/>
                <w:szCs w:val="18"/>
              </w:rPr>
              <w:t>redoubling efforts to have</w:t>
            </w:r>
            <w:r w:rsidR="00BE1374" w:rsidRPr="00B56925">
              <w:rPr>
                <w:rFonts w:ascii="Times New Roman" w:eastAsia="Times New Roman" w:hAnsi="Times New Roman" w:cs="Times New Roman"/>
                <w:sz w:val="20"/>
                <w:szCs w:val="18"/>
              </w:rPr>
              <w:t xml:space="preserve"> a modernisation plan</w:t>
            </w:r>
            <w:r w:rsidR="00441B32" w:rsidRPr="00B56925">
              <w:rPr>
                <w:rFonts w:ascii="Times New Roman" w:eastAsia="Times New Roman" w:hAnsi="Times New Roman" w:cs="Times New Roman"/>
                <w:sz w:val="20"/>
                <w:szCs w:val="18"/>
              </w:rPr>
              <w:t xml:space="preserve"> as soon as possible.</w:t>
            </w:r>
          </w:p>
          <w:p w:rsidR="00007311" w:rsidRPr="00B56925" w:rsidRDefault="00007311" w:rsidP="005034A3">
            <w:pPr>
              <w:widowControl w:val="0"/>
              <w:spacing w:after="0" w:line="240" w:lineRule="auto"/>
              <w:jc w:val="both"/>
              <w:rPr>
                <w:rFonts w:ascii="Times New Roman" w:eastAsia="Times New Roman" w:hAnsi="Times New Roman" w:cs="Times New Roman"/>
                <w:color w:val="000000"/>
                <w:sz w:val="20"/>
                <w:szCs w:val="18"/>
              </w:rPr>
            </w:pPr>
            <w:r w:rsidRPr="00B56925">
              <w:rPr>
                <w:rFonts w:ascii="Times New Roman" w:eastAsia="Times New Roman" w:hAnsi="Times New Roman" w:cs="Times New Roman"/>
                <w:b/>
                <w:sz w:val="20"/>
                <w:szCs w:val="18"/>
              </w:rPr>
              <w:t>Rating:</w:t>
            </w:r>
            <w:r w:rsidR="00145EAB">
              <w:rPr>
                <w:rFonts w:ascii="Times New Roman" w:eastAsia="Times New Roman" w:hAnsi="Times New Roman" w:cs="Times New Roman"/>
                <w:b/>
                <w:sz w:val="20"/>
                <w:szCs w:val="18"/>
              </w:rPr>
              <w:t xml:space="preserve"> </w:t>
            </w:r>
            <w:r w:rsidR="00D92A94" w:rsidRPr="00B56925">
              <w:rPr>
                <w:rFonts w:ascii="Times New Roman" w:eastAsia="Times New Roman" w:hAnsi="Times New Roman" w:cs="Times New Roman"/>
                <w:sz w:val="20"/>
                <w:szCs w:val="18"/>
              </w:rPr>
              <w:t xml:space="preserve">Moderately </w:t>
            </w:r>
            <w:r w:rsidR="007170CA" w:rsidRPr="00B56925">
              <w:rPr>
                <w:rFonts w:ascii="Times New Roman" w:eastAsia="Times New Roman" w:hAnsi="Times New Roman" w:cs="Times New Roman"/>
                <w:sz w:val="20"/>
                <w:szCs w:val="18"/>
              </w:rPr>
              <w:t>U</w:t>
            </w:r>
            <w:r w:rsidR="00831E26" w:rsidRPr="00B56925">
              <w:rPr>
                <w:rFonts w:ascii="Times New Roman" w:eastAsia="Times New Roman" w:hAnsi="Times New Roman" w:cs="Times New Roman"/>
                <w:sz w:val="20"/>
                <w:szCs w:val="18"/>
              </w:rPr>
              <w:t>ns</w:t>
            </w:r>
            <w:r w:rsidRPr="00B56925">
              <w:rPr>
                <w:rFonts w:ascii="Times New Roman" w:eastAsia="Times New Roman" w:hAnsi="Times New Roman" w:cs="Times New Roman"/>
                <w:sz w:val="20"/>
                <w:szCs w:val="18"/>
              </w:rPr>
              <w:t>atisfactory</w:t>
            </w:r>
            <w:r w:rsidR="00831E26" w:rsidRPr="00B56925">
              <w:rPr>
                <w:rFonts w:ascii="Times New Roman" w:eastAsia="Times New Roman" w:hAnsi="Times New Roman" w:cs="Times New Roman"/>
                <w:sz w:val="20"/>
                <w:szCs w:val="18"/>
              </w:rPr>
              <w:t xml:space="preserve"> –while some reports have been produced, </w:t>
            </w:r>
            <w:r w:rsidR="00441B32" w:rsidRPr="00B56925">
              <w:rPr>
                <w:rFonts w:ascii="Times New Roman" w:eastAsia="Times New Roman" w:hAnsi="Times New Roman" w:cs="Times New Roman"/>
                <w:sz w:val="20"/>
                <w:szCs w:val="18"/>
              </w:rPr>
              <w:t xml:space="preserve">they are no substitute to </w:t>
            </w:r>
            <w:r w:rsidR="00831E26" w:rsidRPr="00B56925">
              <w:rPr>
                <w:rFonts w:ascii="Times New Roman" w:eastAsia="Times New Roman" w:hAnsi="Times New Roman" w:cs="Times New Roman"/>
                <w:sz w:val="20"/>
                <w:szCs w:val="18"/>
              </w:rPr>
              <w:t>the mid-term target of having a modernisation plan</w:t>
            </w:r>
            <w:r w:rsidR="00441B32" w:rsidRPr="00B56925">
              <w:rPr>
                <w:rFonts w:ascii="Times New Roman" w:eastAsia="Times New Roman" w:hAnsi="Times New Roman" w:cs="Times New Roman"/>
                <w:sz w:val="20"/>
                <w:szCs w:val="18"/>
              </w:rPr>
              <w:t xml:space="preserve"> - this</w:t>
            </w:r>
            <w:r w:rsidR="00831E26" w:rsidRPr="00B56925">
              <w:rPr>
                <w:rFonts w:ascii="Times New Roman" w:eastAsia="Times New Roman" w:hAnsi="Times New Roman" w:cs="Times New Roman"/>
                <w:sz w:val="20"/>
                <w:szCs w:val="18"/>
              </w:rPr>
              <w:t xml:space="preserve"> is still </w:t>
            </w:r>
            <w:r w:rsidR="005034A3" w:rsidRPr="00B56925">
              <w:rPr>
                <w:rFonts w:ascii="Times New Roman" w:eastAsia="Times New Roman" w:hAnsi="Times New Roman" w:cs="Times New Roman"/>
                <w:sz w:val="20"/>
                <w:szCs w:val="18"/>
              </w:rPr>
              <w:t xml:space="preserve">at least </w:t>
            </w:r>
            <w:r w:rsidR="00441B32" w:rsidRPr="00B56925">
              <w:rPr>
                <w:rFonts w:ascii="Times New Roman" w:eastAsia="Times New Roman" w:hAnsi="Times New Roman" w:cs="Times New Roman"/>
                <w:sz w:val="20"/>
                <w:szCs w:val="18"/>
              </w:rPr>
              <w:t xml:space="preserve">some </w:t>
            </w:r>
            <w:r w:rsidR="005034A3" w:rsidRPr="00B56925">
              <w:rPr>
                <w:rFonts w:ascii="Times New Roman" w:eastAsia="Times New Roman" w:hAnsi="Times New Roman" w:cs="Times New Roman"/>
                <w:sz w:val="20"/>
                <w:szCs w:val="18"/>
              </w:rPr>
              <w:t>3</w:t>
            </w:r>
            <w:r w:rsidR="00831E26" w:rsidRPr="00B56925">
              <w:rPr>
                <w:rFonts w:ascii="Times New Roman" w:eastAsia="Times New Roman" w:hAnsi="Times New Roman" w:cs="Times New Roman"/>
                <w:sz w:val="20"/>
                <w:szCs w:val="18"/>
              </w:rPr>
              <w:t xml:space="preserve"> – </w:t>
            </w:r>
            <w:r w:rsidR="005034A3" w:rsidRPr="00B56925">
              <w:rPr>
                <w:rFonts w:ascii="Times New Roman" w:eastAsia="Times New Roman" w:hAnsi="Times New Roman" w:cs="Times New Roman"/>
                <w:sz w:val="20"/>
                <w:szCs w:val="18"/>
              </w:rPr>
              <w:t>4</w:t>
            </w:r>
            <w:r w:rsidR="00831E26" w:rsidRPr="00B56925">
              <w:rPr>
                <w:rFonts w:ascii="Times New Roman" w:eastAsia="Times New Roman" w:hAnsi="Times New Roman" w:cs="Times New Roman"/>
                <w:sz w:val="20"/>
                <w:szCs w:val="18"/>
              </w:rPr>
              <w:t xml:space="preserve"> months away</w:t>
            </w:r>
            <w:r w:rsidR="00924B71" w:rsidRPr="00B56925">
              <w:rPr>
                <w:rFonts w:ascii="Times New Roman" w:eastAsia="Times New Roman" w:hAnsi="Times New Roman" w:cs="Times New Roman"/>
                <w:sz w:val="20"/>
                <w:szCs w:val="18"/>
              </w:rPr>
              <w:t>,</w:t>
            </w:r>
            <w:r w:rsidR="00D92A94" w:rsidRPr="00B56925">
              <w:rPr>
                <w:rFonts w:ascii="Times New Roman" w:eastAsia="Times New Roman" w:hAnsi="Times New Roman" w:cs="Times New Roman"/>
                <w:sz w:val="20"/>
                <w:szCs w:val="18"/>
              </w:rPr>
              <w:t xml:space="preserve"> if work were to commence immediately</w:t>
            </w:r>
            <w:r w:rsidR="00831E26" w:rsidRPr="00B56925">
              <w:rPr>
                <w:rFonts w:ascii="Times New Roman" w:eastAsia="Times New Roman" w:hAnsi="Times New Roman" w:cs="Times New Roman"/>
                <w:sz w:val="20"/>
                <w:szCs w:val="18"/>
              </w:rPr>
              <w:t>.</w:t>
            </w:r>
          </w:p>
        </w:tc>
      </w:tr>
      <w:tr w:rsidR="00007311" w:rsidRPr="00B56925" w:rsidTr="00007311">
        <w:trPr>
          <w:trHeight w:val="890"/>
        </w:trPr>
        <w:tc>
          <w:tcPr>
            <w:tcW w:w="2054" w:type="dxa"/>
            <w:vMerge w:val="restart"/>
            <w:shd w:val="clear" w:color="auto" w:fill="CCCCCC"/>
          </w:tcPr>
          <w:p w:rsidR="00007311" w:rsidRPr="00B56925" w:rsidRDefault="00007311" w:rsidP="00007311">
            <w:pPr>
              <w:spacing w:after="0" w:line="240" w:lineRule="auto"/>
              <w:rPr>
                <w:rFonts w:ascii="Times New Roman" w:eastAsia="Times New Roman" w:hAnsi="Times New Roman" w:cs="Times New Roman"/>
                <w:bCs/>
                <w:color w:val="000000"/>
                <w:sz w:val="20"/>
                <w:szCs w:val="20"/>
              </w:rPr>
            </w:pPr>
            <w:r w:rsidRPr="00B56925">
              <w:rPr>
                <w:rFonts w:ascii="Times New Roman" w:eastAsia="Times New Roman" w:hAnsi="Times New Roman" w:cs="Times New Roman"/>
                <w:bCs/>
                <w:color w:val="000000"/>
                <w:sz w:val="20"/>
                <w:szCs w:val="20"/>
              </w:rPr>
              <w:lastRenderedPageBreak/>
              <w:t xml:space="preserve">Outcome 2: </w:t>
            </w:r>
          </w:p>
          <w:p w:rsidR="00007311" w:rsidRPr="00B56925" w:rsidRDefault="00007311" w:rsidP="00007311">
            <w:pPr>
              <w:spacing w:after="0" w:line="240" w:lineRule="auto"/>
              <w:rPr>
                <w:rFonts w:ascii="Times New Roman" w:eastAsia="Times New Roman" w:hAnsi="Times New Roman" w:cs="Times New Roman"/>
                <w:bCs/>
                <w:color w:val="000000"/>
                <w:sz w:val="20"/>
                <w:szCs w:val="20"/>
              </w:rPr>
            </w:pPr>
            <w:r w:rsidRPr="00B56925">
              <w:rPr>
                <w:rFonts w:ascii="Times New Roman" w:eastAsia="Times New Roman" w:hAnsi="Times New Roman" w:cs="Times New Roman"/>
                <w:bCs/>
                <w:color w:val="000000"/>
                <w:sz w:val="20"/>
                <w:szCs w:val="20"/>
              </w:rPr>
              <w:t>Supply chain is strengthened</w:t>
            </w:r>
          </w:p>
          <w:p w:rsidR="00007311" w:rsidRPr="00B56925" w:rsidRDefault="00007311" w:rsidP="00007311">
            <w:pPr>
              <w:spacing w:after="0" w:line="240" w:lineRule="auto"/>
              <w:rPr>
                <w:rFonts w:ascii="Times New Roman" w:eastAsia="Times New Roman" w:hAnsi="Times New Roman" w:cs="Times New Roman"/>
                <w:bCs/>
                <w:color w:val="000000"/>
                <w:sz w:val="20"/>
                <w:szCs w:val="18"/>
              </w:rPr>
            </w:pPr>
          </w:p>
        </w:tc>
        <w:tc>
          <w:tcPr>
            <w:tcW w:w="2216" w:type="dxa"/>
          </w:tcPr>
          <w:p w:rsidR="00007311" w:rsidRPr="00B56925" w:rsidRDefault="00007311" w:rsidP="00007311">
            <w:pPr>
              <w:widowControl w:val="0"/>
              <w:spacing w:after="0" w:line="240" w:lineRule="auto"/>
              <w:rPr>
                <w:rFonts w:ascii="Times New Roman" w:eastAsia="Times New Roman" w:hAnsi="Times New Roman" w:cs="Times New Roman"/>
                <w:color w:val="000000"/>
                <w:sz w:val="20"/>
                <w:szCs w:val="18"/>
              </w:rPr>
            </w:pPr>
            <w:r w:rsidRPr="00B56925">
              <w:rPr>
                <w:rFonts w:ascii="Times New Roman" w:eastAsia="Times New Roman" w:hAnsi="Times New Roman" w:cs="Times New Roman"/>
                <w:sz w:val="20"/>
                <w:szCs w:val="24"/>
              </w:rPr>
              <w:t>National Phasing out Program for Inefficient Lighting planned and adopted</w:t>
            </w:r>
          </w:p>
        </w:tc>
        <w:tc>
          <w:tcPr>
            <w:tcW w:w="1812" w:type="dxa"/>
          </w:tcPr>
          <w:p w:rsidR="00007311" w:rsidRPr="00B56925" w:rsidRDefault="00007311" w:rsidP="00007311">
            <w:pPr>
              <w:widowControl w:val="0"/>
              <w:spacing w:after="0" w:line="240" w:lineRule="auto"/>
              <w:rPr>
                <w:rFonts w:ascii="Times New Roman" w:eastAsia="Times New Roman" w:hAnsi="Times New Roman" w:cs="Times New Roman"/>
                <w:color w:val="000000"/>
                <w:sz w:val="20"/>
                <w:szCs w:val="18"/>
              </w:rPr>
            </w:pPr>
            <w:r w:rsidRPr="00B56925">
              <w:rPr>
                <w:rFonts w:ascii="Times New Roman" w:eastAsia="Times New Roman" w:hAnsi="Times New Roman" w:cs="Times New Roman"/>
                <w:color w:val="000000"/>
                <w:sz w:val="20"/>
                <w:szCs w:val="18"/>
              </w:rPr>
              <w:t>Existing legislation on Energy Savings</w:t>
            </w:r>
          </w:p>
        </w:tc>
        <w:tc>
          <w:tcPr>
            <w:tcW w:w="1970" w:type="dxa"/>
            <w:gridSpan w:val="2"/>
          </w:tcPr>
          <w:p w:rsidR="00007311" w:rsidRPr="00B56925" w:rsidRDefault="00007311" w:rsidP="00007311">
            <w:pPr>
              <w:widowControl w:val="0"/>
              <w:spacing w:after="0" w:line="240" w:lineRule="auto"/>
              <w:rPr>
                <w:rFonts w:ascii="Times New Roman" w:eastAsia="Times New Roman" w:hAnsi="Times New Roman" w:cs="Times New Roman"/>
                <w:color w:val="000000"/>
                <w:sz w:val="20"/>
                <w:szCs w:val="18"/>
              </w:rPr>
            </w:pPr>
            <w:r w:rsidRPr="00B56925">
              <w:rPr>
                <w:rFonts w:ascii="Times New Roman" w:eastAsia="Times New Roman" w:hAnsi="Times New Roman" w:cs="Times New Roman"/>
                <w:color w:val="000000"/>
                <w:sz w:val="20"/>
                <w:szCs w:val="18"/>
              </w:rPr>
              <w:t>National Roadmap for phase-out adopted</w:t>
            </w:r>
          </w:p>
        </w:tc>
        <w:tc>
          <w:tcPr>
            <w:tcW w:w="6660" w:type="dxa"/>
          </w:tcPr>
          <w:p w:rsidR="00007311" w:rsidRPr="00B56925" w:rsidRDefault="00D51381" w:rsidP="00D51381">
            <w:pPr>
              <w:widowControl w:val="0"/>
              <w:spacing w:after="0" w:line="240" w:lineRule="auto"/>
              <w:jc w:val="both"/>
              <w:rPr>
                <w:rFonts w:ascii="Times New Roman" w:eastAsia="Times New Roman" w:hAnsi="Times New Roman" w:cs="Times New Roman"/>
                <w:color w:val="000000"/>
                <w:sz w:val="20"/>
                <w:szCs w:val="18"/>
              </w:rPr>
            </w:pPr>
            <w:r w:rsidRPr="00B56925">
              <w:rPr>
                <w:rFonts w:ascii="Times New Roman" w:eastAsia="Times New Roman" w:hAnsi="Times New Roman" w:cs="Times New Roman"/>
                <w:color w:val="000000"/>
                <w:sz w:val="20"/>
                <w:szCs w:val="18"/>
              </w:rPr>
              <w:t>A national comprehensive phase-out roadmap is presently the subject of discussion</w:t>
            </w:r>
            <w:r w:rsidR="007C583B" w:rsidRPr="00B56925">
              <w:rPr>
                <w:rFonts w:ascii="Times New Roman" w:eastAsia="Times New Roman" w:hAnsi="Times New Roman" w:cs="Times New Roman"/>
                <w:color w:val="000000"/>
                <w:sz w:val="20"/>
                <w:szCs w:val="18"/>
              </w:rPr>
              <w:t>s within the Government. In the interim</w:t>
            </w:r>
            <w:r w:rsidRPr="00B56925">
              <w:rPr>
                <w:rFonts w:ascii="Times New Roman" w:eastAsia="Times New Roman" w:hAnsi="Times New Roman" w:cs="Times New Roman"/>
                <w:color w:val="000000"/>
                <w:sz w:val="20"/>
                <w:szCs w:val="18"/>
              </w:rPr>
              <w:t>, a phase-out Government Order for incandescent lamps has been approved for light bulbs 100 W and above. Unfortunately, some manufacturers have found a way to produce incandescent bulbs just under 10</w:t>
            </w:r>
            <w:r w:rsidR="006D40F1" w:rsidRPr="00B56925">
              <w:rPr>
                <w:rFonts w:ascii="Times New Roman" w:eastAsia="Times New Roman" w:hAnsi="Times New Roman" w:cs="Times New Roman"/>
                <w:color w:val="000000"/>
                <w:sz w:val="20"/>
                <w:szCs w:val="18"/>
              </w:rPr>
              <w:t>0 W (e.g. 99 W), thus defeating the purpose of</w:t>
            </w:r>
            <w:r w:rsidRPr="00B56925">
              <w:rPr>
                <w:rFonts w:ascii="Times New Roman" w:eastAsia="Times New Roman" w:hAnsi="Times New Roman" w:cs="Times New Roman"/>
                <w:color w:val="000000"/>
                <w:sz w:val="20"/>
                <w:szCs w:val="18"/>
              </w:rPr>
              <w:t xml:space="preserve"> the Government Order. Moreover, and as indicated above, a phase-out for CFLs with a mercury content of above 5 mg is already in place.</w:t>
            </w:r>
          </w:p>
          <w:p w:rsidR="00263650" w:rsidRPr="00B56925" w:rsidRDefault="00263650" w:rsidP="00D51381">
            <w:pPr>
              <w:widowControl w:val="0"/>
              <w:spacing w:after="0" w:line="240" w:lineRule="auto"/>
              <w:jc w:val="both"/>
              <w:rPr>
                <w:rFonts w:ascii="Times New Roman" w:eastAsia="Times New Roman" w:hAnsi="Times New Roman" w:cs="Times New Roman"/>
                <w:color w:val="000000"/>
                <w:sz w:val="20"/>
                <w:szCs w:val="18"/>
              </w:rPr>
            </w:pPr>
            <w:r w:rsidRPr="00B56925">
              <w:rPr>
                <w:rFonts w:ascii="Times New Roman" w:eastAsia="Times New Roman" w:hAnsi="Times New Roman" w:cs="Times New Roman"/>
                <w:color w:val="000000"/>
                <w:sz w:val="20"/>
                <w:szCs w:val="18"/>
              </w:rPr>
              <w:t xml:space="preserve">In short, </w:t>
            </w:r>
            <w:r w:rsidR="006279E4" w:rsidRPr="00B56925">
              <w:rPr>
                <w:rFonts w:ascii="Times New Roman" w:eastAsia="Times New Roman" w:hAnsi="Times New Roman" w:cs="Times New Roman"/>
                <w:color w:val="000000"/>
                <w:sz w:val="20"/>
                <w:szCs w:val="18"/>
              </w:rPr>
              <w:t xml:space="preserve">while </w:t>
            </w:r>
            <w:r w:rsidRPr="00B56925">
              <w:rPr>
                <w:rFonts w:ascii="Times New Roman" w:eastAsia="Times New Roman" w:hAnsi="Times New Roman" w:cs="Times New Roman"/>
                <w:color w:val="000000"/>
                <w:sz w:val="20"/>
                <w:szCs w:val="18"/>
              </w:rPr>
              <w:t>there i</w:t>
            </w:r>
            <w:r w:rsidR="006279E4" w:rsidRPr="00B56925">
              <w:rPr>
                <w:rFonts w:ascii="Times New Roman" w:eastAsia="Times New Roman" w:hAnsi="Times New Roman" w:cs="Times New Roman"/>
                <w:color w:val="000000"/>
                <w:sz w:val="20"/>
                <w:szCs w:val="18"/>
              </w:rPr>
              <w:t>s no adopted phase-out plan yet, work is well advanced for having one in place in the near future.</w:t>
            </w:r>
          </w:p>
          <w:p w:rsidR="00596377" w:rsidRPr="00B56925" w:rsidRDefault="00596377" w:rsidP="00D51381">
            <w:pPr>
              <w:widowControl w:val="0"/>
              <w:spacing w:after="0" w:line="240" w:lineRule="auto"/>
              <w:jc w:val="both"/>
              <w:rPr>
                <w:rFonts w:ascii="Times New Roman" w:eastAsia="Times New Roman" w:hAnsi="Times New Roman" w:cs="Times New Roman"/>
                <w:color w:val="000000"/>
                <w:sz w:val="20"/>
                <w:szCs w:val="18"/>
              </w:rPr>
            </w:pPr>
            <w:r w:rsidRPr="00B56925">
              <w:rPr>
                <w:rFonts w:ascii="Times New Roman" w:eastAsia="Times New Roman" w:hAnsi="Times New Roman" w:cs="Times New Roman"/>
                <w:b/>
                <w:color w:val="000000"/>
                <w:sz w:val="20"/>
                <w:szCs w:val="18"/>
              </w:rPr>
              <w:t>Rating:</w:t>
            </w:r>
            <w:r w:rsidRPr="00B56925">
              <w:rPr>
                <w:rFonts w:ascii="Times New Roman" w:eastAsia="Times New Roman" w:hAnsi="Times New Roman" w:cs="Times New Roman"/>
                <w:color w:val="000000"/>
                <w:sz w:val="20"/>
                <w:szCs w:val="18"/>
              </w:rPr>
              <w:t xml:space="preserve"> Moderately Satisfactory</w:t>
            </w:r>
          </w:p>
        </w:tc>
      </w:tr>
      <w:tr w:rsidR="00007311" w:rsidRPr="00B56925" w:rsidTr="00007311">
        <w:trPr>
          <w:trHeight w:val="890"/>
        </w:trPr>
        <w:tc>
          <w:tcPr>
            <w:tcW w:w="2054" w:type="dxa"/>
            <w:vMerge/>
            <w:shd w:val="clear" w:color="auto" w:fill="CCCCCC"/>
          </w:tcPr>
          <w:p w:rsidR="00007311" w:rsidRPr="00B56925" w:rsidRDefault="00007311" w:rsidP="00007311">
            <w:pPr>
              <w:spacing w:after="0" w:line="240" w:lineRule="auto"/>
              <w:rPr>
                <w:rFonts w:ascii="Times New Roman" w:eastAsia="Times New Roman" w:hAnsi="Times New Roman" w:cs="Times New Roman"/>
                <w:bCs/>
                <w:color w:val="000000"/>
                <w:sz w:val="20"/>
                <w:szCs w:val="20"/>
              </w:rPr>
            </w:pPr>
          </w:p>
        </w:tc>
        <w:tc>
          <w:tcPr>
            <w:tcW w:w="2216" w:type="dxa"/>
          </w:tcPr>
          <w:p w:rsidR="00007311" w:rsidRPr="00B56925" w:rsidRDefault="00007311" w:rsidP="00007311">
            <w:pPr>
              <w:widowControl w:val="0"/>
              <w:spacing w:after="0" w:line="240" w:lineRule="auto"/>
              <w:rPr>
                <w:rFonts w:ascii="Times New Roman" w:eastAsia="Times New Roman" w:hAnsi="Times New Roman" w:cs="Times New Roman"/>
                <w:color w:val="000000"/>
                <w:sz w:val="20"/>
                <w:szCs w:val="18"/>
              </w:rPr>
            </w:pPr>
            <w:r w:rsidRPr="00B56925">
              <w:rPr>
                <w:rFonts w:ascii="Times New Roman" w:eastAsia="Times New Roman" w:hAnsi="Times New Roman" w:cs="Times New Roman"/>
                <w:sz w:val="20"/>
                <w:szCs w:val="24"/>
              </w:rPr>
              <w:t>Annual monitoring of market</w:t>
            </w:r>
          </w:p>
        </w:tc>
        <w:tc>
          <w:tcPr>
            <w:tcW w:w="1812" w:type="dxa"/>
          </w:tcPr>
          <w:p w:rsidR="00007311" w:rsidRPr="00B56925" w:rsidRDefault="00007311" w:rsidP="00007311">
            <w:pPr>
              <w:widowControl w:val="0"/>
              <w:spacing w:after="0" w:line="240" w:lineRule="auto"/>
              <w:rPr>
                <w:rFonts w:ascii="Times New Roman" w:eastAsia="Times New Roman" w:hAnsi="Times New Roman" w:cs="Times New Roman"/>
                <w:color w:val="000000"/>
                <w:sz w:val="20"/>
                <w:szCs w:val="18"/>
              </w:rPr>
            </w:pPr>
            <w:r w:rsidRPr="00B56925">
              <w:rPr>
                <w:rFonts w:ascii="Times New Roman" w:eastAsia="Times New Roman" w:hAnsi="Times New Roman" w:cs="Times New Roman"/>
                <w:color w:val="000000"/>
                <w:sz w:val="20"/>
                <w:szCs w:val="18"/>
              </w:rPr>
              <w:t>Some partial data exist today</w:t>
            </w:r>
          </w:p>
        </w:tc>
        <w:tc>
          <w:tcPr>
            <w:tcW w:w="1970" w:type="dxa"/>
            <w:gridSpan w:val="2"/>
          </w:tcPr>
          <w:p w:rsidR="00007311" w:rsidRPr="00B56925" w:rsidRDefault="00007311" w:rsidP="00007311">
            <w:pPr>
              <w:widowControl w:val="0"/>
              <w:spacing w:after="0" w:line="240" w:lineRule="auto"/>
              <w:rPr>
                <w:rFonts w:ascii="Times New Roman" w:eastAsia="Times New Roman" w:hAnsi="Times New Roman" w:cs="Times New Roman"/>
                <w:color w:val="000000"/>
                <w:sz w:val="20"/>
                <w:szCs w:val="18"/>
              </w:rPr>
            </w:pPr>
            <w:r w:rsidRPr="00B56925">
              <w:rPr>
                <w:rFonts w:ascii="Times New Roman" w:eastAsia="Times New Roman" w:hAnsi="Times New Roman" w:cs="Times New Roman"/>
                <w:color w:val="000000"/>
                <w:sz w:val="20"/>
                <w:szCs w:val="18"/>
              </w:rPr>
              <w:t>Market monitoring procedure designed, tested and adopted</w:t>
            </w:r>
          </w:p>
        </w:tc>
        <w:tc>
          <w:tcPr>
            <w:tcW w:w="6660" w:type="dxa"/>
          </w:tcPr>
          <w:p w:rsidR="00CE0946" w:rsidRPr="00B56925" w:rsidRDefault="00CE0946" w:rsidP="008932AB">
            <w:pPr>
              <w:widowControl w:val="0"/>
              <w:spacing w:after="0" w:line="240" w:lineRule="auto"/>
              <w:rPr>
                <w:rFonts w:ascii="Times New Roman" w:eastAsia="Times New Roman" w:hAnsi="Times New Roman" w:cs="Times New Roman"/>
                <w:bCs/>
                <w:color w:val="000000"/>
                <w:sz w:val="20"/>
                <w:szCs w:val="18"/>
              </w:rPr>
            </w:pPr>
            <w:r w:rsidRPr="00B56925">
              <w:rPr>
                <w:rFonts w:ascii="Times New Roman" w:eastAsia="Times New Roman" w:hAnsi="Times New Roman" w:cs="Times New Roman"/>
                <w:bCs/>
                <w:color w:val="000000"/>
                <w:sz w:val="20"/>
                <w:szCs w:val="18"/>
              </w:rPr>
              <w:t>The project</w:t>
            </w:r>
            <w:r w:rsidR="008932AB" w:rsidRPr="00B56925">
              <w:rPr>
                <w:rFonts w:ascii="Times New Roman" w:eastAsia="Times New Roman" w:hAnsi="Times New Roman" w:cs="Times New Roman"/>
                <w:bCs/>
                <w:color w:val="000000"/>
                <w:sz w:val="20"/>
                <w:szCs w:val="18"/>
              </w:rPr>
              <w:t xml:space="preserve"> formulated a methodology for investigating and analysing the lighting market</w:t>
            </w:r>
            <w:r w:rsidRPr="00B56925">
              <w:rPr>
                <w:rFonts w:ascii="Times New Roman" w:eastAsia="Times New Roman" w:hAnsi="Times New Roman" w:cs="Times New Roman"/>
                <w:bCs/>
                <w:color w:val="000000"/>
                <w:sz w:val="20"/>
                <w:szCs w:val="18"/>
              </w:rPr>
              <w:t xml:space="preserve">, following which a report on lamps and lighting fixtures </w:t>
            </w:r>
            <w:r w:rsidR="006D40F1" w:rsidRPr="00B56925">
              <w:rPr>
                <w:rFonts w:ascii="Times New Roman" w:eastAsia="Times New Roman" w:hAnsi="Times New Roman" w:cs="Times New Roman"/>
                <w:bCs/>
                <w:color w:val="000000"/>
                <w:sz w:val="20"/>
                <w:szCs w:val="18"/>
              </w:rPr>
              <w:t xml:space="preserve">market situation </w:t>
            </w:r>
            <w:r w:rsidRPr="00B56925">
              <w:rPr>
                <w:rFonts w:ascii="Times New Roman" w:eastAsia="Times New Roman" w:hAnsi="Times New Roman" w:cs="Times New Roman"/>
                <w:bCs/>
                <w:color w:val="000000"/>
                <w:sz w:val="20"/>
                <w:szCs w:val="18"/>
              </w:rPr>
              <w:t>covering the period 2005 – 2010 was prepared.</w:t>
            </w:r>
          </w:p>
          <w:p w:rsidR="00007311" w:rsidRPr="00B56925" w:rsidRDefault="00CE0946" w:rsidP="008932AB">
            <w:pPr>
              <w:widowControl w:val="0"/>
              <w:spacing w:after="0" w:line="240" w:lineRule="auto"/>
              <w:rPr>
                <w:rFonts w:ascii="Times New Roman" w:eastAsia="Times New Roman" w:hAnsi="Times New Roman" w:cs="Times New Roman"/>
                <w:bCs/>
                <w:color w:val="000000"/>
                <w:sz w:val="20"/>
                <w:szCs w:val="18"/>
              </w:rPr>
            </w:pPr>
            <w:r w:rsidRPr="00B56925">
              <w:rPr>
                <w:rFonts w:ascii="Times New Roman" w:eastAsia="Times New Roman" w:hAnsi="Times New Roman" w:cs="Times New Roman"/>
                <w:b/>
                <w:color w:val="000000"/>
                <w:sz w:val="20"/>
                <w:szCs w:val="18"/>
              </w:rPr>
              <w:t>Rating:</w:t>
            </w:r>
            <w:r w:rsidRPr="00B56925">
              <w:rPr>
                <w:rFonts w:ascii="Times New Roman" w:eastAsia="Times New Roman" w:hAnsi="Times New Roman" w:cs="Times New Roman"/>
                <w:color w:val="000000"/>
                <w:sz w:val="20"/>
                <w:szCs w:val="18"/>
              </w:rPr>
              <w:t xml:space="preserve"> Satisfactory</w:t>
            </w:r>
          </w:p>
        </w:tc>
      </w:tr>
      <w:tr w:rsidR="00007311" w:rsidRPr="00B56925" w:rsidTr="00007311">
        <w:tc>
          <w:tcPr>
            <w:tcW w:w="2054" w:type="dxa"/>
            <w:vMerge/>
            <w:shd w:val="clear" w:color="auto" w:fill="CCCCCC"/>
          </w:tcPr>
          <w:p w:rsidR="00007311" w:rsidRPr="00B56925" w:rsidRDefault="00007311" w:rsidP="00007311">
            <w:pPr>
              <w:widowControl w:val="0"/>
              <w:adjustRightInd w:val="0"/>
              <w:spacing w:after="0" w:line="240" w:lineRule="auto"/>
              <w:textAlignment w:val="baseline"/>
              <w:rPr>
                <w:rFonts w:ascii="Times New Roman" w:eastAsia="Times New Roman" w:hAnsi="Times New Roman" w:cs="Times New Roman"/>
                <w:color w:val="000000"/>
                <w:sz w:val="20"/>
                <w:szCs w:val="18"/>
              </w:rPr>
            </w:pPr>
          </w:p>
        </w:tc>
        <w:tc>
          <w:tcPr>
            <w:tcW w:w="2216" w:type="dxa"/>
          </w:tcPr>
          <w:p w:rsidR="00007311" w:rsidRPr="00B56925" w:rsidRDefault="00007311" w:rsidP="00007311">
            <w:pPr>
              <w:widowControl w:val="0"/>
              <w:spacing w:after="0" w:line="240" w:lineRule="auto"/>
              <w:rPr>
                <w:rFonts w:ascii="Times New Roman" w:eastAsia="Times New Roman" w:hAnsi="Times New Roman" w:cs="Times New Roman"/>
                <w:color w:val="000000"/>
                <w:sz w:val="20"/>
                <w:szCs w:val="18"/>
              </w:rPr>
            </w:pPr>
            <w:r w:rsidRPr="00B56925">
              <w:rPr>
                <w:rFonts w:ascii="Times New Roman" w:eastAsia="Times New Roman" w:hAnsi="Times New Roman" w:cs="Times New Roman"/>
                <w:color w:val="000000"/>
                <w:sz w:val="20"/>
                <w:szCs w:val="18"/>
              </w:rPr>
              <w:t xml:space="preserve">Lighting specifiers have increased awareness of the benefits of EE lighting </w:t>
            </w:r>
          </w:p>
          <w:p w:rsidR="00007311" w:rsidRPr="00B56925" w:rsidRDefault="00007311" w:rsidP="00007311">
            <w:pPr>
              <w:widowControl w:val="0"/>
              <w:spacing w:after="0" w:line="240" w:lineRule="auto"/>
              <w:rPr>
                <w:rFonts w:ascii="Times New Roman" w:eastAsia="Times New Roman" w:hAnsi="Times New Roman" w:cs="Times New Roman"/>
                <w:color w:val="000000"/>
                <w:sz w:val="20"/>
                <w:szCs w:val="18"/>
              </w:rPr>
            </w:pPr>
          </w:p>
          <w:p w:rsidR="00007311" w:rsidRPr="00B56925" w:rsidRDefault="00007311" w:rsidP="00007311">
            <w:pPr>
              <w:widowControl w:val="0"/>
              <w:spacing w:after="0" w:line="240" w:lineRule="auto"/>
              <w:rPr>
                <w:rFonts w:ascii="Times New Roman" w:eastAsia="Times New Roman" w:hAnsi="Times New Roman" w:cs="Times New Roman"/>
                <w:color w:val="000000"/>
                <w:sz w:val="20"/>
                <w:szCs w:val="18"/>
              </w:rPr>
            </w:pPr>
          </w:p>
          <w:p w:rsidR="00007311" w:rsidRPr="00B56925" w:rsidRDefault="00007311" w:rsidP="00007311">
            <w:pPr>
              <w:widowControl w:val="0"/>
              <w:spacing w:after="0" w:line="240" w:lineRule="auto"/>
              <w:rPr>
                <w:rFonts w:ascii="Times New Roman" w:eastAsia="Times New Roman" w:hAnsi="Times New Roman" w:cs="Times New Roman"/>
                <w:color w:val="000000"/>
                <w:sz w:val="20"/>
                <w:szCs w:val="18"/>
              </w:rPr>
            </w:pPr>
          </w:p>
          <w:p w:rsidR="00007311" w:rsidRPr="00B56925" w:rsidRDefault="00007311" w:rsidP="00007311">
            <w:pPr>
              <w:widowControl w:val="0"/>
              <w:spacing w:after="0" w:line="240" w:lineRule="auto"/>
              <w:rPr>
                <w:rFonts w:ascii="Times New Roman" w:eastAsia="Times New Roman" w:hAnsi="Times New Roman" w:cs="Times New Roman"/>
                <w:color w:val="000000"/>
                <w:sz w:val="20"/>
                <w:szCs w:val="18"/>
              </w:rPr>
            </w:pPr>
          </w:p>
          <w:p w:rsidR="00007311" w:rsidRPr="00B56925" w:rsidRDefault="00007311" w:rsidP="00007311">
            <w:pPr>
              <w:widowControl w:val="0"/>
              <w:spacing w:after="0" w:line="240" w:lineRule="auto"/>
              <w:rPr>
                <w:rFonts w:ascii="Times New Roman" w:eastAsia="Times New Roman" w:hAnsi="Times New Roman" w:cs="Times New Roman"/>
                <w:color w:val="000000"/>
                <w:sz w:val="20"/>
                <w:szCs w:val="18"/>
              </w:rPr>
            </w:pPr>
          </w:p>
          <w:p w:rsidR="00007311" w:rsidRPr="00B56925" w:rsidRDefault="00007311" w:rsidP="00007311">
            <w:pPr>
              <w:widowControl w:val="0"/>
              <w:spacing w:after="0" w:line="240" w:lineRule="auto"/>
              <w:rPr>
                <w:rFonts w:ascii="Times New Roman" w:eastAsia="Times New Roman" w:hAnsi="Times New Roman" w:cs="Times New Roman"/>
                <w:color w:val="000000"/>
                <w:sz w:val="20"/>
                <w:szCs w:val="18"/>
              </w:rPr>
            </w:pPr>
          </w:p>
          <w:p w:rsidR="00007311" w:rsidRPr="00B56925" w:rsidRDefault="00007311" w:rsidP="00007311">
            <w:pPr>
              <w:widowControl w:val="0"/>
              <w:spacing w:after="0" w:line="240" w:lineRule="auto"/>
              <w:rPr>
                <w:rFonts w:ascii="Times New Roman" w:eastAsia="Times New Roman" w:hAnsi="Times New Roman" w:cs="Times New Roman"/>
                <w:color w:val="000000"/>
                <w:sz w:val="20"/>
                <w:szCs w:val="18"/>
              </w:rPr>
            </w:pPr>
          </w:p>
          <w:p w:rsidR="00007311" w:rsidRPr="00B56925" w:rsidRDefault="00007311" w:rsidP="00007311">
            <w:pPr>
              <w:widowControl w:val="0"/>
              <w:spacing w:after="0" w:line="240" w:lineRule="auto"/>
              <w:rPr>
                <w:rFonts w:ascii="Times New Roman" w:eastAsia="Times New Roman" w:hAnsi="Times New Roman" w:cs="Times New Roman"/>
                <w:color w:val="000000"/>
                <w:sz w:val="20"/>
                <w:szCs w:val="18"/>
              </w:rPr>
            </w:pPr>
          </w:p>
          <w:p w:rsidR="00007311" w:rsidRPr="00B56925" w:rsidRDefault="00007311" w:rsidP="00007311">
            <w:pPr>
              <w:widowControl w:val="0"/>
              <w:spacing w:after="0" w:line="240" w:lineRule="auto"/>
              <w:rPr>
                <w:rFonts w:ascii="Times New Roman" w:eastAsia="Times New Roman" w:hAnsi="Times New Roman" w:cs="Times New Roman"/>
                <w:color w:val="000000"/>
                <w:sz w:val="20"/>
                <w:szCs w:val="18"/>
              </w:rPr>
            </w:pPr>
          </w:p>
          <w:p w:rsidR="00007311" w:rsidRPr="00B56925" w:rsidRDefault="00007311" w:rsidP="00007311">
            <w:pPr>
              <w:widowControl w:val="0"/>
              <w:spacing w:after="0" w:line="240" w:lineRule="auto"/>
              <w:rPr>
                <w:rFonts w:ascii="Times New Roman" w:eastAsia="Times New Roman" w:hAnsi="Times New Roman" w:cs="Times New Roman"/>
                <w:color w:val="000000"/>
                <w:sz w:val="20"/>
                <w:szCs w:val="18"/>
              </w:rPr>
            </w:pPr>
          </w:p>
          <w:p w:rsidR="00007311" w:rsidRPr="00B56925" w:rsidRDefault="00007311" w:rsidP="00007311">
            <w:pPr>
              <w:widowControl w:val="0"/>
              <w:spacing w:after="0" w:line="240" w:lineRule="auto"/>
              <w:rPr>
                <w:rFonts w:ascii="Times New Roman" w:eastAsia="Times New Roman" w:hAnsi="Times New Roman" w:cs="Times New Roman"/>
                <w:color w:val="000000"/>
                <w:sz w:val="20"/>
                <w:szCs w:val="18"/>
              </w:rPr>
            </w:pPr>
          </w:p>
          <w:p w:rsidR="00007311" w:rsidRPr="00B56925" w:rsidRDefault="00007311" w:rsidP="00007311">
            <w:pPr>
              <w:widowControl w:val="0"/>
              <w:spacing w:after="0" w:line="240" w:lineRule="auto"/>
              <w:rPr>
                <w:rFonts w:ascii="Times New Roman" w:eastAsia="Times New Roman" w:hAnsi="Times New Roman" w:cs="Times New Roman"/>
                <w:color w:val="000000"/>
                <w:sz w:val="20"/>
                <w:szCs w:val="18"/>
              </w:rPr>
            </w:pPr>
          </w:p>
          <w:p w:rsidR="00007311" w:rsidRPr="00B56925" w:rsidRDefault="00007311" w:rsidP="00007311">
            <w:pPr>
              <w:widowControl w:val="0"/>
              <w:spacing w:after="0" w:line="240" w:lineRule="auto"/>
              <w:rPr>
                <w:rFonts w:ascii="Times New Roman" w:eastAsia="Times New Roman" w:hAnsi="Times New Roman" w:cs="Times New Roman"/>
                <w:color w:val="000000"/>
                <w:sz w:val="20"/>
                <w:szCs w:val="18"/>
              </w:rPr>
            </w:pPr>
          </w:p>
          <w:p w:rsidR="00007311" w:rsidRPr="00B56925" w:rsidRDefault="00007311" w:rsidP="00007311">
            <w:pPr>
              <w:widowControl w:val="0"/>
              <w:spacing w:after="0" w:line="240" w:lineRule="auto"/>
              <w:rPr>
                <w:rFonts w:ascii="Times New Roman" w:eastAsia="Times New Roman" w:hAnsi="Times New Roman" w:cs="Times New Roman"/>
                <w:color w:val="000000"/>
                <w:sz w:val="20"/>
                <w:szCs w:val="18"/>
              </w:rPr>
            </w:pPr>
          </w:p>
          <w:p w:rsidR="00007311" w:rsidRPr="00B56925" w:rsidRDefault="00007311" w:rsidP="00007311">
            <w:pPr>
              <w:widowControl w:val="0"/>
              <w:spacing w:after="0" w:line="240" w:lineRule="auto"/>
              <w:rPr>
                <w:rFonts w:ascii="Times New Roman" w:eastAsia="Times New Roman" w:hAnsi="Times New Roman" w:cs="Times New Roman"/>
                <w:color w:val="000000"/>
                <w:sz w:val="20"/>
                <w:szCs w:val="18"/>
              </w:rPr>
            </w:pPr>
          </w:p>
          <w:p w:rsidR="00007311" w:rsidRPr="00B56925" w:rsidRDefault="00007311" w:rsidP="00007311">
            <w:pPr>
              <w:widowControl w:val="0"/>
              <w:spacing w:after="0" w:line="240" w:lineRule="auto"/>
              <w:rPr>
                <w:rFonts w:ascii="Times New Roman" w:eastAsia="Times New Roman" w:hAnsi="Times New Roman" w:cs="Times New Roman"/>
                <w:color w:val="000000"/>
                <w:sz w:val="20"/>
                <w:szCs w:val="18"/>
              </w:rPr>
            </w:pPr>
          </w:p>
          <w:p w:rsidR="00007311" w:rsidRPr="00B56925" w:rsidRDefault="00007311" w:rsidP="00007311">
            <w:pPr>
              <w:widowControl w:val="0"/>
              <w:spacing w:after="0" w:line="240" w:lineRule="auto"/>
              <w:rPr>
                <w:rFonts w:ascii="Times New Roman" w:eastAsia="Times New Roman" w:hAnsi="Times New Roman" w:cs="Times New Roman"/>
                <w:color w:val="000000"/>
                <w:sz w:val="20"/>
                <w:szCs w:val="18"/>
              </w:rPr>
            </w:pPr>
          </w:p>
          <w:p w:rsidR="00007311" w:rsidRPr="00B56925" w:rsidRDefault="00007311" w:rsidP="00007311">
            <w:pPr>
              <w:widowControl w:val="0"/>
              <w:spacing w:after="0" w:line="240" w:lineRule="auto"/>
              <w:rPr>
                <w:rFonts w:ascii="Times New Roman" w:eastAsia="Times New Roman" w:hAnsi="Times New Roman" w:cs="Times New Roman"/>
                <w:color w:val="000000"/>
                <w:sz w:val="20"/>
                <w:szCs w:val="18"/>
              </w:rPr>
            </w:pPr>
          </w:p>
          <w:p w:rsidR="003565E4" w:rsidRPr="00B56925" w:rsidRDefault="003565E4" w:rsidP="00007311">
            <w:pPr>
              <w:widowControl w:val="0"/>
              <w:spacing w:after="0" w:line="240" w:lineRule="auto"/>
              <w:rPr>
                <w:rFonts w:ascii="Times New Roman" w:eastAsia="Times New Roman" w:hAnsi="Times New Roman" w:cs="Times New Roman"/>
                <w:color w:val="000000"/>
                <w:sz w:val="20"/>
                <w:szCs w:val="18"/>
              </w:rPr>
            </w:pPr>
          </w:p>
          <w:p w:rsidR="00EC0516" w:rsidRPr="00B56925" w:rsidRDefault="00EC0516" w:rsidP="00007311">
            <w:pPr>
              <w:widowControl w:val="0"/>
              <w:spacing w:after="0" w:line="240" w:lineRule="auto"/>
              <w:rPr>
                <w:rFonts w:ascii="Times New Roman" w:eastAsia="Times New Roman" w:hAnsi="Times New Roman" w:cs="Times New Roman"/>
                <w:color w:val="000000"/>
                <w:sz w:val="20"/>
                <w:szCs w:val="18"/>
              </w:rPr>
            </w:pPr>
          </w:p>
          <w:p w:rsidR="00EC0516" w:rsidRPr="00B56925" w:rsidRDefault="00EC0516" w:rsidP="00007311">
            <w:pPr>
              <w:widowControl w:val="0"/>
              <w:spacing w:after="0" w:line="240" w:lineRule="auto"/>
              <w:rPr>
                <w:rFonts w:ascii="Times New Roman" w:eastAsia="Times New Roman" w:hAnsi="Times New Roman" w:cs="Times New Roman"/>
                <w:color w:val="000000"/>
                <w:sz w:val="20"/>
                <w:szCs w:val="18"/>
              </w:rPr>
            </w:pPr>
          </w:p>
          <w:p w:rsidR="00EC0516" w:rsidRPr="00B56925" w:rsidRDefault="00EC0516" w:rsidP="00007311">
            <w:pPr>
              <w:widowControl w:val="0"/>
              <w:spacing w:after="0" w:line="240" w:lineRule="auto"/>
              <w:rPr>
                <w:rFonts w:ascii="Times New Roman" w:eastAsia="Times New Roman" w:hAnsi="Times New Roman" w:cs="Times New Roman"/>
                <w:color w:val="000000"/>
                <w:sz w:val="20"/>
                <w:szCs w:val="18"/>
              </w:rPr>
            </w:pPr>
          </w:p>
          <w:p w:rsidR="00007311" w:rsidRPr="00B56925" w:rsidRDefault="00007311" w:rsidP="00007311">
            <w:pPr>
              <w:widowControl w:val="0"/>
              <w:spacing w:after="0" w:line="240" w:lineRule="auto"/>
              <w:rPr>
                <w:rFonts w:ascii="Times New Roman" w:eastAsia="Times New Roman" w:hAnsi="Times New Roman" w:cs="Times New Roman"/>
                <w:color w:val="000000"/>
                <w:sz w:val="20"/>
                <w:szCs w:val="18"/>
              </w:rPr>
            </w:pPr>
            <w:r w:rsidRPr="00B56925">
              <w:rPr>
                <w:rFonts w:ascii="Times New Roman" w:eastAsia="Times New Roman" w:hAnsi="Times New Roman" w:cs="Times New Roman"/>
                <w:color w:val="000000"/>
                <w:sz w:val="20"/>
                <w:szCs w:val="18"/>
              </w:rPr>
              <w:t>Lighting specifiers understand the new standards</w:t>
            </w:r>
          </w:p>
        </w:tc>
        <w:tc>
          <w:tcPr>
            <w:tcW w:w="1812" w:type="dxa"/>
          </w:tcPr>
          <w:p w:rsidR="00007311" w:rsidRPr="00B56925" w:rsidRDefault="00007311" w:rsidP="00007311">
            <w:pPr>
              <w:widowControl w:val="0"/>
              <w:spacing w:after="0" w:line="240" w:lineRule="auto"/>
              <w:rPr>
                <w:rFonts w:ascii="Times New Roman" w:eastAsia="Times New Roman" w:hAnsi="Times New Roman" w:cs="Times New Roman"/>
                <w:color w:val="000000"/>
                <w:sz w:val="20"/>
                <w:szCs w:val="18"/>
              </w:rPr>
            </w:pPr>
            <w:r w:rsidRPr="00B56925">
              <w:rPr>
                <w:rFonts w:ascii="Times New Roman" w:eastAsia="Times New Roman" w:hAnsi="Times New Roman" w:cs="Times New Roman"/>
                <w:color w:val="000000"/>
                <w:sz w:val="20"/>
                <w:szCs w:val="18"/>
              </w:rPr>
              <w:lastRenderedPageBreak/>
              <w:t>None to basic</w:t>
            </w:r>
          </w:p>
          <w:p w:rsidR="00007311" w:rsidRPr="00B56925" w:rsidRDefault="00007311" w:rsidP="00007311">
            <w:pPr>
              <w:widowControl w:val="0"/>
              <w:spacing w:after="0" w:line="240" w:lineRule="auto"/>
              <w:rPr>
                <w:rFonts w:ascii="Times New Roman" w:eastAsia="Times New Roman" w:hAnsi="Times New Roman" w:cs="Times New Roman"/>
                <w:color w:val="000000"/>
                <w:sz w:val="20"/>
                <w:szCs w:val="18"/>
              </w:rPr>
            </w:pPr>
          </w:p>
          <w:p w:rsidR="00007311" w:rsidRPr="00B56925" w:rsidRDefault="00007311" w:rsidP="00007311">
            <w:pPr>
              <w:widowControl w:val="0"/>
              <w:spacing w:after="0" w:line="240" w:lineRule="auto"/>
              <w:rPr>
                <w:rFonts w:ascii="Times New Roman" w:eastAsia="Times New Roman" w:hAnsi="Times New Roman" w:cs="Times New Roman"/>
                <w:color w:val="000000"/>
                <w:sz w:val="20"/>
                <w:szCs w:val="18"/>
              </w:rPr>
            </w:pPr>
          </w:p>
          <w:p w:rsidR="00007311" w:rsidRPr="00B56925" w:rsidRDefault="00007311" w:rsidP="00007311">
            <w:pPr>
              <w:widowControl w:val="0"/>
              <w:spacing w:after="0" w:line="240" w:lineRule="auto"/>
              <w:rPr>
                <w:rFonts w:ascii="Times New Roman" w:eastAsia="Times New Roman" w:hAnsi="Times New Roman" w:cs="Times New Roman"/>
                <w:color w:val="000000"/>
                <w:sz w:val="20"/>
                <w:szCs w:val="18"/>
              </w:rPr>
            </w:pPr>
          </w:p>
          <w:p w:rsidR="00007311" w:rsidRPr="00B56925" w:rsidRDefault="00007311" w:rsidP="00007311">
            <w:pPr>
              <w:widowControl w:val="0"/>
              <w:spacing w:after="0" w:line="240" w:lineRule="auto"/>
              <w:rPr>
                <w:rFonts w:ascii="Times New Roman" w:eastAsia="Times New Roman" w:hAnsi="Times New Roman" w:cs="Times New Roman"/>
                <w:color w:val="000000"/>
                <w:sz w:val="20"/>
                <w:szCs w:val="18"/>
              </w:rPr>
            </w:pPr>
          </w:p>
          <w:p w:rsidR="00007311" w:rsidRPr="00B56925" w:rsidRDefault="00007311" w:rsidP="00007311">
            <w:pPr>
              <w:widowControl w:val="0"/>
              <w:spacing w:after="0" w:line="240" w:lineRule="auto"/>
              <w:rPr>
                <w:rFonts w:ascii="Times New Roman" w:eastAsia="Times New Roman" w:hAnsi="Times New Roman" w:cs="Times New Roman"/>
                <w:color w:val="000000"/>
                <w:sz w:val="20"/>
                <w:szCs w:val="18"/>
              </w:rPr>
            </w:pPr>
          </w:p>
          <w:p w:rsidR="00007311" w:rsidRPr="00B56925" w:rsidRDefault="00007311" w:rsidP="00007311">
            <w:pPr>
              <w:widowControl w:val="0"/>
              <w:spacing w:after="0" w:line="240" w:lineRule="auto"/>
              <w:rPr>
                <w:rFonts w:ascii="Times New Roman" w:eastAsia="Times New Roman" w:hAnsi="Times New Roman" w:cs="Times New Roman"/>
                <w:color w:val="000000"/>
                <w:sz w:val="20"/>
                <w:szCs w:val="18"/>
              </w:rPr>
            </w:pPr>
          </w:p>
          <w:p w:rsidR="00007311" w:rsidRPr="00B56925" w:rsidRDefault="00007311" w:rsidP="00007311">
            <w:pPr>
              <w:spacing w:after="0" w:line="240" w:lineRule="auto"/>
              <w:rPr>
                <w:rFonts w:ascii="Times New Roman" w:eastAsia="Times New Roman" w:hAnsi="Times New Roman" w:cs="Times New Roman"/>
                <w:color w:val="000000"/>
                <w:sz w:val="20"/>
                <w:szCs w:val="18"/>
              </w:rPr>
            </w:pPr>
          </w:p>
          <w:p w:rsidR="00007311" w:rsidRPr="00B56925" w:rsidRDefault="00007311" w:rsidP="00007311">
            <w:pPr>
              <w:spacing w:after="0" w:line="240" w:lineRule="auto"/>
              <w:rPr>
                <w:rFonts w:ascii="Times New Roman" w:eastAsia="Times New Roman" w:hAnsi="Times New Roman" w:cs="Times New Roman"/>
                <w:color w:val="000000"/>
                <w:sz w:val="20"/>
                <w:szCs w:val="18"/>
              </w:rPr>
            </w:pPr>
          </w:p>
          <w:p w:rsidR="00007311" w:rsidRPr="00B56925" w:rsidRDefault="00007311" w:rsidP="00007311">
            <w:pPr>
              <w:spacing w:after="0" w:line="240" w:lineRule="auto"/>
              <w:rPr>
                <w:rFonts w:ascii="Times New Roman" w:eastAsia="Times New Roman" w:hAnsi="Times New Roman" w:cs="Times New Roman"/>
                <w:color w:val="000000"/>
                <w:sz w:val="20"/>
                <w:szCs w:val="18"/>
              </w:rPr>
            </w:pPr>
          </w:p>
          <w:p w:rsidR="00007311" w:rsidRPr="00B56925" w:rsidRDefault="00007311" w:rsidP="00007311">
            <w:pPr>
              <w:spacing w:after="0" w:line="240" w:lineRule="auto"/>
              <w:rPr>
                <w:rFonts w:ascii="Times New Roman" w:eastAsia="Times New Roman" w:hAnsi="Times New Roman" w:cs="Times New Roman"/>
                <w:color w:val="000000"/>
                <w:sz w:val="20"/>
                <w:szCs w:val="18"/>
              </w:rPr>
            </w:pPr>
          </w:p>
          <w:p w:rsidR="00007311" w:rsidRPr="00B56925" w:rsidRDefault="00007311" w:rsidP="00007311">
            <w:pPr>
              <w:spacing w:after="0" w:line="240" w:lineRule="auto"/>
              <w:rPr>
                <w:rFonts w:ascii="Times New Roman" w:eastAsia="Times New Roman" w:hAnsi="Times New Roman" w:cs="Times New Roman"/>
                <w:color w:val="000000"/>
                <w:sz w:val="20"/>
                <w:szCs w:val="18"/>
              </w:rPr>
            </w:pPr>
          </w:p>
          <w:p w:rsidR="00007311" w:rsidRPr="00B56925" w:rsidRDefault="00007311" w:rsidP="00007311">
            <w:pPr>
              <w:spacing w:after="0" w:line="240" w:lineRule="auto"/>
              <w:rPr>
                <w:rFonts w:ascii="Times New Roman" w:eastAsia="Times New Roman" w:hAnsi="Times New Roman" w:cs="Times New Roman"/>
                <w:color w:val="000000"/>
                <w:sz w:val="20"/>
                <w:szCs w:val="18"/>
              </w:rPr>
            </w:pPr>
          </w:p>
          <w:p w:rsidR="00007311" w:rsidRPr="00B56925" w:rsidRDefault="00007311" w:rsidP="00007311">
            <w:pPr>
              <w:spacing w:after="0" w:line="240" w:lineRule="auto"/>
              <w:rPr>
                <w:rFonts w:ascii="Times New Roman" w:eastAsia="Times New Roman" w:hAnsi="Times New Roman" w:cs="Times New Roman"/>
                <w:color w:val="000000"/>
                <w:sz w:val="20"/>
                <w:szCs w:val="18"/>
              </w:rPr>
            </w:pPr>
          </w:p>
          <w:p w:rsidR="00007311" w:rsidRPr="00B56925" w:rsidRDefault="00007311" w:rsidP="00007311">
            <w:pPr>
              <w:spacing w:after="0" w:line="240" w:lineRule="auto"/>
              <w:rPr>
                <w:rFonts w:ascii="Times New Roman" w:eastAsia="Times New Roman" w:hAnsi="Times New Roman" w:cs="Times New Roman"/>
                <w:color w:val="000000"/>
                <w:sz w:val="20"/>
                <w:szCs w:val="18"/>
              </w:rPr>
            </w:pPr>
          </w:p>
          <w:p w:rsidR="00007311" w:rsidRPr="00B56925" w:rsidRDefault="00007311" w:rsidP="00007311">
            <w:pPr>
              <w:spacing w:after="0" w:line="240" w:lineRule="auto"/>
              <w:rPr>
                <w:rFonts w:ascii="Times New Roman" w:eastAsia="Times New Roman" w:hAnsi="Times New Roman" w:cs="Times New Roman"/>
                <w:color w:val="000000"/>
                <w:sz w:val="20"/>
                <w:szCs w:val="18"/>
              </w:rPr>
            </w:pPr>
          </w:p>
          <w:p w:rsidR="00007311" w:rsidRPr="00B56925" w:rsidRDefault="00007311" w:rsidP="00007311">
            <w:pPr>
              <w:spacing w:after="0" w:line="240" w:lineRule="auto"/>
              <w:rPr>
                <w:rFonts w:ascii="Times New Roman" w:eastAsia="Times New Roman" w:hAnsi="Times New Roman" w:cs="Times New Roman"/>
                <w:color w:val="000000"/>
                <w:sz w:val="20"/>
                <w:szCs w:val="18"/>
              </w:rPr>
            </w:pPr>
          </w:p>
          <w:p w:rsidR="00007311" w:rsidRPr="00B56925" w:rsidRDefault="00007311" w:rsidP="00007311">
            <w:pPr>
              <w:spacing w:after="0" w:line="240" w:lineRule="auto"/>
              <w:rPr>
                <w:rFonts w:ascii="Times New Roman" w:eastAsia="Times New Roman" w:hAnsi="Times New Roman" w:cs="Times New Roman"/>
                <w:color w:val="000000"/>
                <w:sz w:val="20"/>
                <w:szCs w:val="18"/>
              </w:rPr>
            </w:pPr>
          </w:p>
          <w:p w:rsidR="00007311" w:rsidRPr="00B56925" w:rsidRDefault="00007311" w:rsidP="00007311">
            <w:pPr>
              <w:spacing w:after="0" w:line="240" w:lineRule="auto"/>
              <w:rPr>
                <w:rFonts w:ascii="Times New Roman" w:eastAsia="Times New Roman" w:hAnsi="Times New Roman" w:cs="Times New Roman"/>
                <w:color w:val="000000"/>
                <w:sz w:val="20"/>
                <w:szCs w:val="18"/>
              </w:rPr>
            </w:pPr>
          </w:p>
          <w:p w:rsidR="00007311" w:rsidRPr="00B56925" w:rsidRDefault="00007311" w:rsidP="00007311">
            <w:pPr>
              <w:spacing w:after="0" w:line="240" w:lineRule="auto"/>
              <w:rPr>
                <w:rFonts w:ascii="Times New Roman" w:eastAsia="Times New Roman" w:hAnsi="Times New Roman" w:cs="Times New Roman"/>
                <w:color w:val="000000"/>
                <w:sz w:val="20"/>
                <w:szCs w:val="18"/>
              </w:rPr>
            </w:pPr>
          </w:p>
          <w:p w:rsidR="00007311" w:rsidRPr="00B56925" w:rsidRDefault="00007311" w:rsidP="00007311">
            <w:pPr>
              <w:spacing w:after="0" w:line="240" w:lineRule="auto"/>
              <w:rPr>
                <w:rFonts w:ascii="Times New Roman" w:eastAsia="Times New Roman" w:hAnsi="Times New Roman" w:cs="Times New Roman"/>
                <w:color w:val="000000"/>
                <w:sz w:val="20"/>
                <w:szCs w:val="18"/>
              </w:rPr>
            </w:pPr>
          </w:p>
          <w:p w:rsidR="00007311" w:rsidRPr="00B56925" w:rsidRDefault="00007311" w:rsidP="00007311">
            <w:pPr>
              <w:spacing w:after="0" w:line="240" w:lineRule="auto"/>
              <w:rPr>
                <w:rFonts w:ascii="Times New Roman" w:eastAsia="Times New Roman" w:hAnsi="Times New Roman" w:cs="Times New Roman"/>
                <w:color w:val="000000"/>
                <w:sz w:val="20"/>
                <w:szCs w:val="18"/>
              </w:rPr>
            </w:pPr>
          </w:p>
          <w:p w:rsidR="003565E4" w:rsidRPr="00B56925" w:rsidRDefault="003565E4" w:rsidP="00007311">
            <w:pPr>
              <w:spacing w:after="0" w:line="240" w:lineRule="auto"/>
              <w:rPr>
                <w:rFonts w:ascii="Times New Roman" w:eastAsia="Times New Roman" w:hAnsi="Times New Roman" w:cs="Times New Roman"/>
                <w:color w:val="000000"/>
                <w:sz w:val="20"/>
                <w:szCs w:val="18"/>
              </w:rPr>
            </w:pPr>
          </w:p>
          <w:p w:rsidR="00EC0516" w:rsidRPr="00B56925" w:rsidRDefault="00EC0516" w:rsidP="00007311">
            <w:pPr>
              <w:spacing w:after="0" w:line="240" w:lineRule="auto"/>
              <w:rPr>
                <w:rFonts w:ascii="Times New Roman" w:eastAsia="Times New Roman" w:hAnsi="Times New Roman" w:cs="Times New Roman"/>
                <w:color w:val="000000"/>
                <w:sz w:val="20"/>
                <w:szCs w:val="18"/>
              </w:rPr>
            </w:pPr>
          </w:p>
          <w:p w:rsidR="00EC0516" w:rsidRPr="00B56925" w:rsidRDefault="00EC0516" w:rsidP="00007311">
            <w:pPr>
              <w:spacing w:after="0" w:line="240" w:lineRule="auto"/>
              <w:rPr>
                <w:rFonts w:ascii="Times New Roman" w:eastAsia="Times New Roman" w:hAnsi="Times New Roman" w:cs="Times New Roman"/>
                <w:color w:val="000000"/>
                <w:sz w:val="20"/>
                <w:szCs w:val="18"/>
              </w:rPr>
            </w:pPr>
          </w:p>
          <w:p w:rsidR="00EC0516" w:rsidRPr="00B56925" w:rsidRDefault="00EC0516" w:rsidP="00007311">
            <w:pPr>
              <w:spacing w:after="0" w:line="240" w:lineRule="auto"/>
              <w:rPr>
                <w:rFonts w:ascii="Times New Roman" w:eastAsia="Times New Roman" w:hAnsi="Times New Roman" w:cs="Times New Roman"/>
                <w:color w:val="000000"/>
                <w:sz w:val="20"/>
                <w:szCs w:val="18"/>
              </w:rPr>
            </w:pPr>
          </w:p>
          <w:p w:rsidR="00007311" w:rsidRPr="00B56925" w:rsidRDefault="00007311" w:rsidP="00007311">
            <w:pPr>
              <w:spacing w:after="0" w:line="240" w:lineRule="auto"/>
              <w:rPr>
                <w:rFonts w:ascii="Times New Roman" w:eastAsia="Times New Roman" w:hAnsi="Times New Roman" w:cs="Times New Roman"/>
                <w:color w:val="000000"/>
                <w:sz w:val="20"/>
                <w:szCs w:val="18"/>
              </w:rPr>
            </w:pPr>
            <w:r w:rsidRPr="00B56925">
              <w:rPr>
                <w:rFonts w:ascii="Times New Roman" w:eastAsia="Times New Roman" w:hAnsi="Times New Roman" w:cs="Times New Roman"/>
                <w:color w:val="000000"/>
                <w:sz w:val="20"/>
                <w:szCs w:val="18"/>
              </w:rPr>
              <w:t>None (new standards do not yet exist)</w:t>
            </w:r>
          </w:p>
        </w:tc>
        <w:tc>
          <w:tcPr>
            <w:tcW w:w="1970" w:type="dxa"/>
            <w:gridSpan w:val="2"/>
          </w:tcPr>
          <w:p w:rsidR="00007311" w:rsidRPr="00B56925" w:rsidRDefault="00007311" w:rsidP="00007311">
            <w:pPr>
              <w:widowControl w:val="0"/>
              <w:spacing w:after="0" w:line="240" w:lineRule="auto"/>
              <w:rPr>
                <w:rFonts w:ascii="Times New Roman" w:eastAsia="Times New Roman" w:hAnsi="Times New Roman" w:cs="Times New Roman"/>
                <w:color w:val="000000"/>
                <w:sz w:val="20"/>
                <w:szCs w:val="18"/>
              </w:rPr>
            </w:pPr>
            <w:r w:rsidRPr="00B56925">
              <w:rPr>
                <w:rFonts w:ascii="Times New Roman" w:eastAsia="Times New Roman" w:hAnsi="Times New Roman" w:cs="Times New Roman"/>
                <w:color w:val="000000"/>
                <w:sz w:val="20"/>
                <w:szCs w:val="18"/>
              </w:rPr>
              <w:lastRenderedPageBreak/>
              <w:t xml:space="preserve">One university or institute creates/modernizes a lighting oriented </w:t>
            </w:r>
            <w:r w:rsidRPr="00B56925">
              <w:rPr>
                <w:rFonts w:ascii="Times New Roman" w:eastAsia="Times New Roman" w:hAnsi="Times New Roman" w:cs="Times New Roman"/>
                <w:color w:val="000000"/>
                <w:sz w:val="20"/>
                <w:szCs w:val="18"/>
              </w:rPr>
              <w:lastRenderedPageBreak/>
              <w:t>curricula for initial training</w:t>
            </w:r>
          </w:p>
          <w:p w:rsidR="00007311" w:rsidRPr="00B56925" w:rsidRDefault="00007311" w:rsidP="00007311">
            <w:pPr>
              <w:widowControl w:val="0"/>
              <w:spacing w:after="0" w:line="240" w:lineRule="auto"/>
              <w:rPr>
                <w:rFonts w:ascii="Times New Roman" w:eastAsia="Times New Roman" w:hAnsi="Times New Roman" w:cs="Times New Roman"/>
                <w:color w:val="000000"/>
                <w:sz w:val="20"/>
                <w:szCs w:val="18"/>
              </w:rPr>
            </w:pPr>
          </w:p>
          <w:p w:rsidR="00007311" w:rsidRPr="00B56925" w:rsidRDefault="00007311" w:rsidP="00007311">
            <w:pPr>
              <w:spacing w:after="0" w:line="240" w:lineRule="auto"/>
              <w:rPr>
                <w:rFonts w:ascii="Times New Roman" w:eastAsia="Times New Roman" w:hAnsi="Times New Roman" w:cs="Times New Roman"/>
                <w:color w:val="000000"/>
                <w:sz w:val="20"/>
                <w:szCs w:val="18"/>
              </w:rPr>
            </w:pPr>
          </w:p>
          <w:p w:rsidR="00007311" w:rsidRPr="00B56925" w:rsidRDefault="00007311" w:rsidP="00007311">
            <w:pPr>
              <w:spacing w:after="0" w:line="240" w:lineRule="auto"/>
              <w:rPr>
                <w:rFonts w:ascii="Times New Roman" w:eastAsia="Times New Roman" w:hAnsi="Times New Roman" w:cs="Times New Roman"/>
                <w:color w:val="000000"/>
                <w:sz w:val="20"/>
                <w:szCs w:val="18"/>
              </w:rPr>
            </w:pPr>
          </w:p>
          <w:p w:rsidR="00007311" w:rsidRPr="00B56925" w:rsidRDefault="00007311" w:rsidP="00007311">
            <w:pPr>
              <w:spacing w:after="0" w:line="240" w:lineRule="auto"/>
              <w:rPr>
                <w:rFonts w:ascii="Times New Roman" w:eastAsia="Times New Roman" w:hAnsi="Times New Roman" w:cs="Times New Roman"/>
                <w:color w:val="000000"/>
                <w:sz w:val="20"/>
                <w:szCs w:val="18"/>
              </w:rPr>
            </w:pPr>
          </w:p>
          <w:p w:rsidR="00007311" w:rsidRPr="00B56925" w:rsidRDefault="00007311" w:rsidP="00007311">
            <w:pPr>
              <w:spacing w:after="0" w:line="240" w:lineRule="auto"/>
              <w:rPr>
                <w:rFonts w:ascii="Times New Roman" w:eastAsia="Times New Roman" w:hAnsi="Times New Roman" w:cs="Times New Roman"/>
                <w:color w:val="000000"/>
                <w:sz w:val="20"/>
                <w:szCs w:val="18"/>
              </w:rPr>
            </w:pPr>
          </w:p>
          <w:p w:rsidR="00007311" w:rsidRPr="00B56925" w:rsidRDefault="00007311" w:rsidP="00007311">
            <w:pPr>
              <w:spacing w:after="0" w:line="240" w:lineRule="auto"/>
              <w:rPr>
                <w:rFonts w:ascii="Times New Roman" w:eastAsia="Times New Roman" w:hAnsi="Times New Roman" w:cs="Times New Roman"/>
                <w:color w:val="000000"/>
                <w:sz w:val="20"/>
                <w:szCs w:val="18"/>
              </w:rPr>
            </w:pPr>
          </w:p>
          <w:p w:rsidR="00007311" w:rsidRPr="00B56925" w:rsidRDefault="00007311" w:rsidP="00007311">
            <w:pPr>
              <w:spacing w:after="0" w:line="240" w:lineRule="auto"/>
              <w:rPr>
                <w:rFonts w:ascii="Times New Roman" w:eastAsia="Times New Roman" w:hAnsi="Times New Roman" w:cs="Times New Roman"/>
                <w:color w:val="000000"/>
                <w:sz w:val="20"/>
                <w:szCs w:val="18"/>
              </w:rPr>
            </w:pPr>
          </w:p>
          <w:p w:rsidR="00007311" w:rsidRPr="00B56925" w:rsidRDefault="00007311" w:rsidP="00007311">
            <w:pPr>
              <w:spacing w:after="0" w:line="240" w:lineRule="auto"/>
              <w:rPr>
                <w:rFonts w:ascii="Times New Roman" w:eastAsia="Times New Roman" w:hAnsi="Times New Roman" w:cs="Times New Roman"/>
                <w:color w:val="000000"/>
                <w:sz w:val="20"/>
                <w:szCs w:val="18"/>
              </w:rPr>
            </w:pPr>
          </w:p>
          <w:p w:rsidR="00007311" w:rsidRPr="00B56925" w:rsidRDefault="00007311" w:rsidP="00007311">
            <w:pPr>
              <w:spacing w:after="0" w:line="240" w:lineRule="auto"/>
              <w:rPr>
                <w:rFonts w:ascii="Times New Roman" w:eastAsia="Times New Roman" w:hAnsi="Times New Roman" w:cs="Times New Roman"/>
                <w:color w:val="000000"/>
                <w:sz w:val="20"/>
                <w:szCs w:val="18"/>
              </w:rPr>
            </w:pPr>
          </w:p>
          <w:p w:rsidR="00007311" w:rsidRPr="00B56925" w:rsidRDefault="00007311" w:rsidP="00007311">
            <w:pPr>
              <w:spacing w:after="0" w:line="240" w:lineRule="auto"/>
              <w:rPr>
                <w:rFonts w:ascii="Times New Roman" w:eastAsia="Times New Roman" w:hAnsi="Times New Roman" w:cs="Times New Roman"/>
                <w:color w:val="000000"/>
                <w:sz w:val="20"/>
                <w:szCs w:val="18"/>
              </w:rPr>
            </w:pPr>
          </w:p>
          <w:p w:rsidR="00007311" w:rsidRPr="00B56925" w:rsidRDefault="00007311" w:rsidP="00007311">
            <w:pPr>
              <w:spacing w:after="0" w:line="240" w:lineRule="auto"/>
              <w:rPr>
                <w:rFonts w:ascii="Times New Roman" w:eastAsia="Times New Roman" w:hAnsi="Times New Roman" w:cs="Times New Roman"/>
                <w:color w:val="000000"/>
                <w:sz w:val="20"/>
                <w:szCs w:val="18"/>
              </w:rPr>
            </w:pPr>
          </w:p>
          <w:p w:rsidR="00007311" w:rsidRPr="00B56925" w:rsidRDefault="00007311" w:rsidP="00007311">
            <w:pPr>
              <w:spacing w:after="0" w:line="240" w:lineRule="auto"/>
              <w:rPr>
                <w:rFonts w:ascii="Times New Roman" w:eastAsia="Times New Roman" w:hAnsi="Times New Roman" w:cs="Times New Roman"/>
                <w:color w:val="000000"/>
                <w:sz w:val="20"/>
                <w:szCs w:val="18"/>
              </w:rPr>
            </w:pPr>
          </w:p>
          <w:p w:rsidR="00007311" w:rsidRPr="00B56925" w:rsidRDefault="00007311" w:rsidP="00007311">
            <w:pPr>
              <w:spacing w:after="0" w:line="240" w:lineRule="auto"/>
              <w:rPr>
                <w:rFonts w:ascii="Times New Roman" w:eastAsia="Times New Roman" w:hAnsi="Times New Roman" w:cs="Times New Roman"/>
                <w:color w:val="000000"/>
                <w:sz w:val="20"/>
                <w:szCs w:val="18"/>
              </w:rPr>
            </w:pPr>
          </w:p>
          <w:p w:rsidR="00007311" w:rsidRPr="00B56925" w:rsidRDefault="00007311" w:rsidP="00007311">
            <w:pPr>
              <w:spacing w:after="0" w:line="240" w:lineRule="auto"/>
              <w:rPr>
                <w:rFonts w:ascii="Times New Roman" w:eastAsia="Times New Roman" w:hAnsi="Times New Roman" w:cs="Times New Roman"/>
                <w:color w:val="000000"/>
                <w:sz w:val="20"/>
                <w:szCs w:val="18"/>
              </w:rPr>
            </w:pPr>
          </w:p>
          <w:p w:rsidR="00007311" w:rsidRPr="00B56925" w:rsidRDefault="00007311" w:rsidP="00007311">
            <w:pPr>
              <w:spacing w:after="0" w:line="240" w:lineRule="auto"/>
              <w:rPr>
                <w:rFonts w:ascii="Times New Roman" w:eastAsia="Times New Roman" w:hAnsi="Times New Roman" w:cs="Times New Roman"/>
                <w:color w:val="000000"/>
                <w:sz w:val="20"/>
                <w:szCs w:val="18"/>
              </w:rPr>
            </w:pPr>
          </w:p>
          <w:p w:rsidR="00007311" w:rsidRPr="00B56925" w:rsidRDefault="00007311" w:rsidP="00007311">
            <w:pPr>
              <w:spacing w:after="0" w:line="240" w:lineRule="auto"/>
              <w:rPr>
                <w:rFonts w:ascii="Times New Roman" w:eastAsia="Times New Roman" w:hAnsi="Times New Roman" w:cs="Times New Roman"/>
                <w:color w:val="000000"/>
                <w:sz w:val="20"/>
                <w:szCs w:val="18"/>
              </w:rPr>
            </w:pPr>
          </w:p>
          <w:p w:rsidR="003565E4" w:rsidRPr="00B56925" w:rsidRDefault="003565E4" w:rsidP="00007311">
            <w:pPr>
              <w:spacing w:after="0" w:line="240" w:lineRule="auto"/>
              <w:rPr>
                <w:rFonts w:ascii="Times New Roman" w:eastAsia="Times New Roman" w:hAnsi="Times New Roman" w:cs="Times New Roman"/>
                <w:color w:val="000000"/>
                <w:sz w:val="20"/>
                <w:szCs w:val="18"/>
              </w:rPr>
            </w:pPr>
          </w:p>
          <w:p w:rsidR="00EC0516" w:rsidRPr="00B56925" w:rsidRDefault="00EC0516" w:rsidP="00007311">
            <w:pPr>
              <w:spacing w:after="0" w:line="240" w:lineRule="auto"/>
              <w:rPr>
                <w:rFonts w:ascii="Times New Roman" w:eastAsia="Times New Roman" w:hAnsi="Times New Roman" w:cs="Times New Roman"/>
                <w:i/>
                <w:color w:val="000000"/>
                <w:sz w:val="20"/>
                <w:szCs w:val="18"/>
              </w:rPr>
            </w:pPr>
          </w:p>
          <w:p w:rsidR="00EC0516" w:rsidRPr="00B56925" w:rsidRDefault="00EC0516" w:rsidP="00007311">
            <w:pPr>
              <w:spacing w:after="0" w:line="240" w:lineRule="auto"/>
              <w:rPr>
                <w:rFonts w:ascii="Times New Roman" w:eastAsia="Times New Roman" w:hAnsi="Times New Roman" w:cs="Times New Roman"/>
                <w:i/>
                <w:color w:val="000000"/>
                <w:sz w:val="20"/>
                <w:szCs w:val="18"/>
              </w:rPr>
            </w:pPr>
          </w:p>
          <w:p w:rsidR="00EC0516" w:rsidRPr="00B56925" w:rsidRDefault="00EC0516" w:rsidP="00007311">
            <w:pPr>
              <w:spacing w:after="0" w:line="240" w:lineRule="auto"/>
              <w:rPr>
                <w:rFonts w:ascii="Times New Roman" w:eastAsia="Times New Roman" w:hAnsi="Times New Roman" w:cs="Times New Roman"/>
                <w:i/>
                <w:color w:val="000000"/>
                <w:sz w:val="20"/>
                <w:szCs w:val="18"/>
              </w:rPr>
            </w:pPr>
          </w:p>
          <w:p w:rsidR="00007311" w:rsidRPr="00B56925" w:rsidRDefault="00007311" w:rsidP="00007311">
            <w:pPr>
              <w:spacing w:after="0" w:line="240" w:lineRule="auto"/>
              <w:rPr>
                <w:rFonts w:ascii="Times New Roman" w:eastAsia="Times New Roman" w:hAnsi="Times New Roman" w:cs="Times New Roman"/>
                <w:i/>
                <w:color w:val="000000"/>
                <w:sz w:val="20"/>
                <w:szCs w:val="18"/>
              </w:rPr>
            </w:pPr>
            <w:r w:rsidRPr="00B56925">
              <w:rPr>
                <w:rFonts w:ascii="Times New Roman" w:eastAsia="Times New Roman" w:hAnsi="Times New Roman" w:cs="Times New Roman"/>
                <w:i/>
                <w:color w:val="000000"/>
                <w:sz w:val="20"/>
                <w:szCs w:val="18"/>
              </w:rPr>
              <w:t>A web based beta version tool is offered for training and validation from lighting specifiers</w:t>
            </w:r>
          </w:p>
        </w:tc>
        <w:tc>
          <w:tcPr>
            <w:tcW w:w="6660" w:type="dxa"/>
          </w:tcPr>
          <w:p w:rsidR="00007311" w:rsidRPr="00B56925" w:rsidRDefault="00744772" w:rsidP="00007311">
            <w:pPr>
              <w:widowControl w:val="0"/>
              <w:spacing w:after="0" w:line="240" w:lineRule="auto"/>
              <w:jc w:val="both"/>
              <w:rPr>
                <w:rFonts w:ascii="Times New Roman" w:eastAsia="Times New Roman" w:hAnsi="Times New Roman" w:cs="Times New Roman"/>
                <w:color w:val="000000"/>
                <w:sz w:val="20"/>
                <w:szCs w:val="18"/>
              </w:rPr>
            </w:pPr>
            <w:r w:rsidRPr="00B56925">
              <w:rPr>
                <w:rFonts w:ascii="Times New Roman" w:eastAsia="Times New Roman" w:hAnsi="Times New Roman" w:cs="Times New Roman"/>
                <w:color w:val="000000"/>
                <w:sz w:val="20"/>
                <w:szCs w:val="18"/>
              </w:rPr>
              <w:lastRenderedPageBreak/>
              <w:t>The project has been collabor</w:t>
            </w:r>
            <w:r w:rsidR="00007311" w:rsidRPr="00B56925">
              <w:rPr>
                <w:rFonts w:ascii="Times New Roman" w:eastAsia="Times New Roman" w:hAnsi="Times New Roman" w:cs="Times New Roman"/>
                <w:color w:val="000000"/>
                <w:sz w:val="20"/>
                <w:szCs w:val="18"/>
              </w:rPr>
              <w:t xml:space="preserve">ating with the Moscow Power Engineering Institute to </w:t>
            </w:r>
            <w:r w:rsidR="00EE0B12" w:rsidRPr="00B56925">
              <w:rPr>
                <w:rFonts w:ascii="Times New Roman" w:eastAsia="Times New Roman" w:hAnsi="Times New Roman" w:cs="Times New Roman"/>
                <w:color w:val="000000"/>
                <w:sz w:val="20"/>
                <w:szCs w:val="18"/>
              </w:rPr>
              <w:t>develop a course for training</w:t>
            </w:r>
            <w:r w:rsidR="00007311" w:rsidRPr="00B56925">
              <w:rPr>
                <w:rFonts w:ascii="Times New Roman" w:eastAsia="Times New Roman" w:hAnsi="Times New Roman" w:cs="Times New Roman"/>
                <w:color w:val="000000"/>
                <w:sz w:val="20"/>
                <w:szCs w:val="18"/>
              </w:rPr>
              <w:t xml:space="preserve"> Engineers/Architects in energy-efficient lighting technologies. A text-book entitled “Energy-Efficient Lighting” has completed a scientific and technical evaluation process involving academics </w:t>
            </w:r>
            <w:r w:rsidR="00007311" w:rsidRPr="00B56925">
              <w:rPr>
                <w:rFonts w:ascii="Times New Roman" w:eastAsia="Times New Roman" w:hAnsi="Times New Roman" w:cs="Times New Roman"/>
                <w:color w:val="000000"/>
                <w:sz w:val="20"/>
                <w:szCs w:val="18"/>
              </w:rPr>
              <w:lastRenderedPageBreak/>
              <w:t>from several technical institutions of higher learning and has been sent to the printers. It is expected that the text-book will be issued in December 2012 and that it will be adopted by a large majority of the technical institutes/universities in the country.</w:t>
            </w:r>
          </w:p>
          <w:p w:rsidR="00007311" w:rsidRPr="00B56925" w:rsidRDefault="00007311" w:rsidP="00007311">
            <w:pPr>
              <w:widowControl w:val="0"/>
              <w:spacing w:after="0" w:line="240" w:lineRule="auto"/>
              <w:jc w:val="both"/>
              <w:rPr>
                <w:rFonts w:ascii="Times New Roman" w:eastAsia="Times New Roman" w:hAnsi="Times New Roman" w:cs="Times New Roman"/>
                <w:color w:val="000000"/>
                <w:sz w:val="20"/>
                <w:szCs w:val="18"/>
              </w:rPr>
            </w:pPr>
            <w:r w:rsidRPr="00B56925">
              <w:rPr>
                <w:rFonts w:ascii="Times New Roman" w:eastAsia="Times New Roman" w:hAnsi="Times New Roman" w:cs="Times New Roman"/>
                <w:color w:val="000000"/>
                <w:sz w:val="20"/>
                <w:szCs w:val="18"/>
              </w:rPr>
              <w:t xml:space="preserve">On the issue of “new curricula for high schools”, as indicated in the project document, there appears to be a </w:t>
            </w:r>
            <w:r w:rsidR="00765340" w:rsidRPr="00B56925">
              <w:rPr>
                <w:rFonts w:ascii="Times New Roman" w:eastAsia="Times New Roman" w:hAnsi="Times New Roman" w:cs="Times New Roman"/>
                <w:color w:val="000000"/>
                <w:sz w:val="20"/>
                <w:szCs w:val="18"/>
              </w:rPr>
              <w:t>“mis</w:t>
            </w:r>
            <w:r w:rsidR="005034A3" w:rsidRPr="00B56925">
              <w:rPr>
                <w:rFonts w:ascii="Times New Roman" w:eastAsia="Times New Roman" w:hAnsi="Times New Roman" w:cs="Times New Roman"/>
                <w:color w:val="000000"/>
                <w:sz w:val="20"/>
                <w:szCs w:val="18"/>
              </w:rPr>
              <w:t>conception</w:t>
            </w:r>
            <w:r w:rsidR="00765340" w:rsidRPr="00B56925">
              <w:rPr>
                <w:rFonts w:ascii="Times New Roman" w:eastAsia="Times New Roman" w:hAnsi="Times New Roman" w:cs="Times New Roman"/>
                <w:color w:val="000000"/>
                <w:sz w:val="20"/>
                <w:szCs w:val="18"/>
              </w:rPr>
              <w:t>”</w:t>
            </w:r>
            <w:r w:rsidRPr="00B56925">
              <w:rPr>
                <w:rFonts w:ascii="Times New Roman" w:eastAsia="Times New Roman" w:hAnsi="Times New Roman" w:cs="Times New Roman"/>
                <w:color w:val="000000"/>
                <w:sz w:val="20"/>
                <w:szCs w:val="18"/>
              </w:rPr>
              <w:t xml:space="preserve"> in how the term “high school” is </w:t>
            </w:r>
            <w:r w:rsidR="0055244F" w:rsidRPr="00B56925">
              <w:rPr>
                <w:rFonts w:ascii="Times New Roman" w:eastAsia="Times New Roman" w:hAnsi="Times New Roman" w:cs="Times New Roman"/>
                <w:color w:val="000000"/>
                <w:sz w:val="20"/>
                <w:szCs w:val="18"/>
              </w:rPr>
              <w:t>interpreted</w:t>
            </w:r>
            <w:r w:rsidRPr="00B56925">
              <w:rPr>
                <w:rFonts w:ascii="Times New Roman" w:eastAsia="Times New Roman" w:hAnsi="Times New Roman" w:cs="Times New Roman"/>
                <w:color w:val="000000"/>
                <w:sz w:val="20"/>
                <w:szCs w:val="18"/>
              </w:rPr>
              <w:t xml:space="preserve"> in Russia. In many countries, “high school” refers to secondary education; however, in Russia, </w:t>
            </w:r>
            <w:r w:rsidR="00765340" w:rsidRPr="00B56925">
              <w:rPr>
                <w:rFonts w:ascii="Times New Roman" w:eastAsia="Times New Roman" w:hAnsi="Times New Roman" w:cs="Times New Roman"/>
                <w:color w:val="000000"/>
                <w:sz w:val="20"/>
                <w:szCs w:val="18"/>
              </w:rPr>
              <w:t xml:space="preserve">the common understanding is that </w:t>
            </w:r>
            <w:r w:rsidRPr="00B56925">
              <w:rPr>
                <w:rFonts w:ascii="Times New Roman" w:eastAsia="Times New Roman" w:hAnsi="Times New Roman" w:cs="Times New Roman"/>
                <w:color w:val="000000"/>
                <w:sz w:val="20"/>
                <w:szCs w:val="18"/>
              </w:rPr>
              <w:t>it relates to University</w:t>
            </w:r>
            <w:r w:rsidR="00765340" w:rsidRPr="00B56925">
              <w:rPr>
                <w:rFonts w:ascii="Times New Roman" w:eastAsia="Times New Roman" w:hAnsi="Times New Roman" w:cs="Times New Roman"/>
                <w:color w:val="000000"/>
                <w:sz w:val="20"/>
                <w:szCs w:val="18"/>
              </w:rPr>
              <w:t>-level</w:t>
            </w:r>
            <w:r w:rsidRPr="00B56925">
              <w:rPr>
                <w:rFonts w:ascii="Times New Roman" w:eastAsia="Times New Roman" w:hAnsi="Times New Roman" w:cs="Times New Roman"/>
                <w:color w:val="000000"/>
                <w:sz w:val="20"/>
                <w:szCs w:val="18"/>
              </w:rPr>
              <w:t xml:space="preserve"> education. Anyway, with regard to education at the University level, the issue has been addressed above. However, it makes perfect sense to introduce the concept of energy-efficient lighting at the secondary level </w:t>
            </w:r>
            <w:r w:rsidR="00765340" w:rsidRPr="00B56925">
              <w:rPr>
                <w:rFonts w:ascii="Times New Roman" w:eastAsia="Times New Roman" w:hAnsi="Times New Roman" w:cs="Times New Roman"/>
                <w:color w:val="000000"/>
                <w:sz w:val="20"/>
                <w:szCs w:val="18"/>
              </w:rPr>
              <w:t>also (as opposed to</w:t>
            </w:r>
            <w:r w:rsidRPr="00B56925">
              <w:rPr>
                <w:rFonts w:ascii="Times New Roman" w:eastAsia="Times New Roman" w:hAnsi="Times New Roman" w:cs="Times New Roman"/>
                <w:color w:val="000000"/>
                <w:sz w:val="20"/>
                <w:szCs w:val="18"/>
              </w:rPr>
              <w:t xml:space="preserve"> tertiary or University level) to </w:t>
            </w:r>
            <w:r w:rsidR="00765340" w:rsidRPr="00B56925">
              <w:rPr>
                <w:rFonts w:ascii="Times New Roman" w:eastAsia="Times New Roman" w:hAnsi="Times New Roman" w:cs="Times New Roman"/>
                <w:color w:val="000000"/>
                <w:sz w:val="20"/>
                <w:szCs w:val="18"/>
              </w:rPr>
              <w:t>educate</w:t>
            </w:r>
            <w:r w:rsidRPr="00B56925">
              <w:rPr>
                <w:rFonts w:ascii="Times New Roman" w:eastAsia="Times New Roman" w:hAnsi="Times New Roman" w:cs="Times New Roman"/>
                <w:color w:val="000000"/>
                <w:sz w:val="20"/>
                <w:szCs w:val="18"/>
              </w:rPr>
              <w:t xml:space="preserve"> students on the benefits of such lighting systems. In this connection, UNDP supported the publication of a text-book entitled “Energy Conservation” (Authors: Sergeyev, S. K.</w:t>
            </w:r>
            <w:r w:rsidR="00765340" w:rsidRPr="00B56925">
              <w:rPr>
                <w:rFonts w:ascii="Times New Roman" w:eastAsia="Times New Roman" w:hAnsi="Times New Roman" w:cs="Times New Roman"/>
                <w:color w:val="000000"/>
                <w:sz w:val="20"/>
                <w:szCs w:val="18"/>
              </w:rPr>
              <w:t>,</w:t>
            </w:r>
            <w:r w:rsidRPr="00B56925">
              <w:rPr>
                <w:rFonts w:ascii="Times New Roman" w:eastAsia="Times New Roman" w:hAnsi="Times New Roman" w:cs="Times New Roman"/>
                <w:color w:val="000000"/>
                <w:sz w:val="20"/>
                <w:szCs w:val="18"/>
              </w:rPr>
              <w:t xml:space="preserve"> et. al., 2004) for 8</w:t>
            </w:r>
            <w:r w:rsidRPr="00B56925">
              <w:rPr>
                <w:rFonts w:ascii="Times New Roman" w:eastAsia="Times New Roman" w:hAnsi="Times New Roman" w:cs="Times New Roman"/>
                <w:color w:val="000000"/>
                <w:sz w:val="20"/>
                <w:szCs w:val="18"/>
                <w:vertAlign w:val="superscript"/>
              </w:rPr>
              <w:t>th</w:t>
            </w:r>
            <w:r w:rsidRPr="00B56925">
              <w:rPr>
                <w:rFonts w:ascii="Times New Roman" w:eastAsia="Times New Roman" w:hAnsi="Times New Roman" w:cs="Times New Roman"/>
                <w:color w:val="000000"/>
                <w:sz w:val="20"/>
                <w:szCs w:val="18"/>
              </w:rPr>
              <w:t xml:space="preserve"> graders. The time is now opportune </w:t>
            </w:r>
            <w:r w:rsidR="00765340" w:rsidRPr="00B56925">
              <w:rPr>
                <w:rFonts w:ascii="Times New Roman" w:eastAsia="Times New Roman" w:hAnsi="Times New Roman" w:cs="Times New Roman"/>
                <w:color w:val="000000"/>
                <w:sz w:val="20"/>
                <w:szCs w:val="18"/>
              </w:rPr>
              <w:t xml:space="preserve">for the project </w:t>
            </w:r>
            <w:r w:rsidRPr="00B56925">
              <w:rPr>
                <w:rFonts w:ascii="Times New Roman" w:eastAsia="Times New Roman" w:hAnsi="Times New Roman" w:cs="Times New Roman"/>
                <w:color w:val="000000"/>
                <w:sz w:val="20"/>
                <w:szCs w:val="18"/>
              </w:rPr>
              <w:t xml:space="preserve">to </w:t>
            </w:r>
            <w:r w:rsidR="00765340" w:rsidRPr="00B56925">
              <w:rPr>
                <w:rFonts w:ascii="Times New Roman" w:eastAsia="Times New Roman" w:hAnsi="Times New Roman" w:cs="Times New Roman"/>
                <w:color w:val="000000"/>
                <w:sz w:val="20"/>
                <w:szCs w:val="18"/>
              </w:rPr>
              <w:t>support</w:t>
            </w:r>
            <w:r w:rsidRPr="00B56925">
              <w:rPr>
                <w:rFonts w:ascii="Times New Roman" w:eastAsia="Times New Roman" w:hAnsi="Times New Roman" w:cs="Times New Roman"/>
                <w:color w:val="000000"/>
                <w:sz w:val="20"/>
                <w:szCs w:val="18"/>
              </w:rPr>
              <w:t xml:space="preserve"> a revi</w:t>
            </w:r>
            <w:r w:rsidR="00765340" w:rsidRPr="00B56925">
              <w:rPr>
                <w:rFonts w:ascii="Times New Roman" w:eastAsia="Times New Roman" w:hAnsi="Times New Roman" w:cs="Times New Roman"/>
                <w:color w:val="000000"/>
                <w:sz w:val="20"/>
                <w:szCs w:val="18"/>
              </w:rPr>
              <w:t>sed version of this</w:t>
            </w:r>
            <w:r w:rsidR="0055244F" w:rsidRPr="00B56925">
              <w:rPr>
                <w:rFonts w:ascii="Times New Roman" w:eastAsia="Times New Roman" w:hAnsi="Times New Roman" w:cs="Times New Roman"/>
                <w:color w:val="000000"/>
                <w:sz w:val="20"/>
                <w:szCs w:val="18"/>
              </w:rPr>
              <w:t xml:space="preserve"> text-book that c</w:t>
            </w:r>
            <w:r w:rsidR="00765340" w:rsidRPr="00B56925">
              <w:rPr>
                <w:rFonts w:ascii="Times New Roman" w:eastAsia="Times New Roman" w:hAnsi="Times New Roman" w:cs="Times New Roman"/>
                <w:color w:val="000000"/>
                <w:sz w:val="20"/>
                <w:szCs w:val="18"/>
              </w:rPr>
              <w:t>ould</w:t>
            </w:r>
            <w:r w:rsidRPr="00B56925">
              <w:rPr>
                <w:rFonts w:ascii="Times New Roman" w:eastAsia="Times New Roman" w:hAnsi="Times New Roman" w:cs="Times New Roman"/>
                <w:color w:val="000000"/>
                <w:sz w:val="20"/>
                <w:szCs w:val="18"/>
              </w:rPr>
              <w:t xml:space="preserve"> include a chapter on energy-efficient lighting. </w:t>
            </w:r>
            <w:r w:rsidR="00163D7D" w:rsidRPr="00B56925">
              <w:rPr>
                <w:rFonts w:ascii="Times New Roman" w:eastAsia="Times New Roman" w:hAnsi="Times New Roman" w:cs="Times New Roman"/>
                <w:color w:val="000000"/>
                <w:sz w:val="20"/>
                <w:szCs w:val="18"/>
              </w:rPr>
              <w:t>It is recognised</w:t>
            </w:r>
            <w:r w:rsidR="00945958" w:rsidRPr="00B56925">
              <w:rPr>
                <w:rFonts w:ascii="Times New Roman" w:eastAsia="Times New Roman" w:hAnsi="Times New Roman" w:cs="Times New Roman"/>
                <w:color w:val="000000"/>
                <w:sz w:val="20"/>
                <w:szCs w:val="18"/>
              </w:rPr>
              <w:t>, though,</w:t>
            </w:r>
            <w:r w:rsidR="00163D7D" w:rsidRPr="00B56925">
              <w:rPr>
                <w:rFonts w:ascii="Times New Roman" w:eastAsia="Times New Roman" w:hAnsi="Times New Roman" w:cs="Times New Roman"/>
                <w:color w:val="000000"/>
                <w:sz w:val="20"/>
                <w:szCs w:val="18"/>
              </w:rPr>
              <w:t xml:space="preserve"> that the mid-term target </w:t>
            </w:r>
            <w:r w:rsidR="00945958" w:rsidRPr="00B56925">
              <w:rPr>
                <w:rFonts w:ascii="Times New Roman" w:eastAsia="Times New Roman" w:hAnsi="Times New Roman" w:cs="Times New Roman"/>
                <w:color w:val="000000"/>
                <w:sz w:val="20"/>
                <w:szCs w:val="18"/>
              </w:rPr>
              <w:t>makes no mention of introducing</w:t>
            </w:r>
            <w:r w:rsidR="009D366A" w:rsidRPr="00B56925">
              <w:rPr>
                <w:rFonts w:ascii="Times New Roman" w:eastAsia="Times New Roman" w:hAnsi="Times New Roman" w:cs="Times New Roman"/>
                <w:color w:val="000000"/>
                <w:sz w:val="20"/>
                <w:szCs w:val="18"/>
              </w:rPr>
              <w:t xml:space="preserve"> course content on </w:t>
            </w:r>
            <w:r w:rsidR="00163D7D" w:rsidRPr="00B56925">
              <w:rPr>
                <w:rFonts w:ascii="Times New Roman" w:eastAsia="Times New Roman" w:hAnsi="Times New Roman" w:cs="Times New Roman"/>
                <w:color w:val="000000"/>
                <w:sz w:val="20"/>
                <w:szCs w:val="18"/>
              </w:rPr>
              <w:t>energy-efficient lighting at the secondary school level.</w:t>
            </w:r>
          </w:p>
          <w:p w:rsidR="00007311" w:rsidRPr="00B56925" w:rsidRDefault="00007311" w:rsidP="00007311">
            <w:pPr>
              <w:widowControl w:val="0"/>
              <w:spacing w:after="0" w:line="240" w:lineRule="auto"/>
              <w:jc w:val="both"/>
              <w:rPr>
                <w:rFonts w:ascii="Times New Roman" w:eastAsia="Times New Roman" w:hAnsi="Times New Roman" w:cs="Times New Roman"/>
                <w:color w:val="000000"/>
                <w:sz w:val="20"/>
                <w:szCs w:val="18"/>
              </w:rPr>
            </w:pPr>
            <w:r w:rsidRPr="00B56925">
              <w:rPr>
                <w:rFonts w:ascii="Times New Roman" w:eastAsia="Times New Roman" w:hAnsi="Times New Roman" w:cs="Times New Roman"/>
                <w:b/>
                <w:color w:val="000000"/>
                <w:sz w:val="20"/>
                <w:szCs w:val="18"/>
              </w:rPr>
              <w:t>Rating:</w:t>
            </w:r>
            <w:r w:rsidRPr="00B56925">
              <w:rPr>
                <w:rFonts w:ascii="Times New Roman" w:eastAsia="Times New Roman" w:hAnsi="Times New Roman" w:cs="Times New Roman"/>
                <w:color w:val="000000"/>
                <w:sz w:val="20"/>
                <w:szCs w:val="18"/>
              </w:rPr>
              <w:t xml:space="preserve"> Satisfactory</w:t>
            </w:r>
          </w:p>
          <w:p w:rsidR="00007311" w:rsidRPr="00B56925" w:rsidRDefault="00007311" w:rsidP="00007311">
            <w:pPr>
              <w:widowControl w:val="0"/>
              <w:spacing w:after="0" w:line="240" w:lineRule="auto"/>
              <w:jc w:val="both"/>
              <w:rPr>
                <w:rFonts w:ascii="Times New Roman" w:eastAsia="Times New Roman" w:hAnsi="Times New Roman" w:cs="Times New Roman"/>
                <w:color w:val="000000"/>
                <w:sz w:val="20"/>
                <w:szCs w:val="18"/>
              </w:rPr>
            </w:pPr>
          </w:p>
          <w:p w:rsidR="007B73DC" w:rsidRPr="00B56925" w:rsidRDefault="007B73DC" w:rsidP="00AD26C5">
            <w:pPr>
              <w:widowControl w:val="0"/>
              <w:spacing w:after="0" w:line="240" w:lineRule="auto"/>
              <w:jc w:val="both"/>
              <w:rPr>
                <w:rFonts w:ascii="Times New Roman" w:eastAsia="Times New Roman" w:hAnsi="Times New Roman" w:cs="Times New Roman"/>
                <w:color w:val="000000"/>
                <w:sz w:val="20"/>
                <w:szCs w:val="18"/>
              </w:rPr>
            </w:pPr>
          </w:p>
          <w:p w:rsidR="00AD26C5" w:rsidRPr="00B56925" w:rsidRDefault="00007311" w:rsidP="00AD26C5">
            <w:pPr>
              <w:widowControl w:val="0"/>
              <w:spacing w:after="0" w:line="240" w:lineRule="auto"/>
              <w:jc w:val="both"/>
              <w:rPr>
                <w:rFonts w:ascii="Times New Roman" w:eastAsia="Times New Roman" w:hAnsi="Times New Roman" w:cs="Times New Roman"/>
                <w:color w:val="000000"/>
                <w:sz w:val="20"/>
                <w:szCs w:val="18"/>
              </w:rPr>
            </w:pPr>
            <w:r w:rsidRPr="00B56925">
              <w:rPr>
                <w:rFonts w:ascii="Times New Roman" w:eastAsia="Times New Roman" w:hAnsi="Times New Roman" w:cs="Times New Roman"/>
                <w:color w:val="000000"/>
                <w:sz w:val="20"/>
                <w:szCs w:val="18"/>
              </w:rPr>
              <w:t>The pro</w:t>
            </w:r>
            <w:r w:rsidR="00AD26C5" w:rsidRPr="00B56925">
              <w:rPr>
                <w:rFonts w:ascii="Times New Roman" w:eastAsia="Times New Roman" w:hAnsi="Times New Roman" w:cs="Times New Roman"/>
                <w:color w:val="000000"/>
                <w:sz w:val="20"/>
                <w:szCs w:val="18"/>
              </w:rPr>
              <w:t>ject organises one-day courses on a monthly basis to upgrade the knowledge and technical skills of</w:t>
            </w:r>
            <w:r w:rsidRPr="00B56925">
              <w:rPr>
                <w:rFonts w:ascii="Times New Roman" w:eastAsia="Times New Roman" w:hAnsi="Times New Roman" w:cs="Times New Roman"/>
                <w:color w:val="000000"/>
                <w:sz w:val="20"/>
                <w:szCs w:val="18"/>
              </w:rPr>
              <w:t xml:space="preserve"> lighting </w:t>
            </w:r>
            <w:r w:rsidR="00AD26C5" w:rsidRPr="00B56925">
              <w:rPr>
                <w:rFonts w:ascii="Times New Roman" w:eastAsia="Times New Roman" w:hAnsi="Times New Roman" w:cs="Times New Roman"/>
                <w:color w:val="000000"/>
                <w:sz w:val="20"/>
                <w:szCs w:val="18"/>
              </w:rPr>
              <w:t>specifiers/</w:t>
            </w:r>
            <w:r w:rsidRPr="00B56925">
              <w:rPr>
                <w:rFonts w:ascii="Times New Roman" w:eastAsia="Times New Roman" w:hAnsi="Times New Roman" w:cs="Times New Roman"/>
                <w:color w:val="000000"/>
                <w:sz w:val="20"/>
                <w:szCs w:val="18"/>
              </w:rPr>
              <w:t xml:space="preserve">technicians at the “Dom Sveta” in Moscow. </w:t>
            </w:r>
            <w:r w:rsidR="00AD26C5" w:rsidRPr="00B56925">
              <w:rPr>
                <w:rFonts w:ascii="Times New Roman" w:eastAsia="Times New Roman" w:hAnsi="Times New Roman" w:cs="Times New Roman"/>
                <w:color w:val="000000"/>
                <w:sz w:val="20"/>
                <w:szCs w:val="18"/>
              </w:rPr>
              <w:t xml:space="preserve">In doing so, the project utilises </w:t>
            </w:r>
            <w:r w:rsidRPr="00B56925">
              <w:rPr>
                <w:rFonts w:ascii="Times New Roman" w:eastAsia="Times New Roman" w:hAnsi="Times New Roman" w:cs="Times New Roman"/>
                <w:color w:val="000000"/>
                <w:sz w:val="20"/>
                <w:szCs w:val="18"/>
              </w:rPr>
              <w:t>user-f</w:t>
            </w:r>
            <w:r w:rsidR="00AD26C5" w:rsidRPr="00B56925">
              <w:rPr>
                <w:rFonts w:ascii="Times New Roman" w:eastAsia="Times New Roman" w:hAnsi="Times New Roman" w:cs="Times New Roman"/>
                <w:color w:val="000000"/>
                <w:sz w:val="20"/>
                <w:szCs w:val="18"/>
              </w:rPr>
              <w:t>riendly, internet-based and highly-rated lighting design tools</w:t>
            </w:r>
            <w:r w:rsidRPr="00B56925">
              <w:rPr>
                <w:rFonts w:ascii="Times New Roman" w:eastAsia="Times New Roman" w:hAnsi="Times New Roman" w:cs="Times New Roman"/>
                <w:color w:val="000000"/>
                <w:sz w:val="20"/>
                <w:szCs w:val="18"/>
              </w:rPr>
              <w:t xml:space="preserve"> for industry pr</w:t>
            </w:r>
            <w:r w:rsidR="00AD26C5" w:rsidRPr="00B56925">
              <w:rPr>
                <w:rFonts w:ascii="Times New Roman" w:eastAsia="Times New Roman" w:hAnsi="Times New Roman" w:cs="Times New Roman"/>
                <w:color w:val="000000"/>
                <w:sz w:val="20"/>
                <w:szCs w:val="18"/>
              </w:rPr>
              <w:t xml:space="preserve">ofessionals, </w:t>
            </w:r>
            <w:r w:rsidRPr="00B56925">
              <w:rPr>
                <w:rFonts w:ascii="Times New Roman" w:eastAsia="Times New Roman" w:hAnsi="Times New Roman" w:cs="Times New Roman"/>
                <w:color w:val="000000"/>
                <w:sz w:val="20"/>
                <w:szCs w:val="18"/>
              </w:rPr>
              <w:t xml:space="preserve">e.g. DIALUX 4.10 and others. </w:t>
            </w:r>
          </w:p>
          <w:p w:rsidR="00007311" w:rsidRPr="00B56925" w:rsidRDefault="00007311" w:rsidP="00AD26C5">
            <w:pPr>
              <w:widowControl w:val="0"/>
              <w:spacing w:after="0" w:line="240" w:lineRule="auto"/>
              <w:jc w:val="both"/>
              <w:rPr>
                <w:rFonts w:ascii="Times New Roman" w:eastAsia="Times New Roman" w:hAnsi="Times New Roman" w:cs="Times New Roman"/>
                <w:bCs/>
                <w:color w:val="000000"/>
                <w:sz w:val="20"/>
                <w:szCs w:val="18"/>
              </w:rPr>
            </w:pPr>
            <w:r w:rsidRPr="00B56925">
              <w:rPr>
                <w:rFonts w:ascii="Times New Roman" w:eastAsia="Times New Roman" w:hAnsi="Times New Roman" w:cs="Times New Roman"/>
                <w:b/>
                <w:color w:val="000000"/>
                <w:sz w:val="20"/>
                <w:szCs w:val="18"/>
              </w:rPr>
              <w:t>Rating:</w:t>
            </w:r>
            <w:r w:rsidR="00AD26C5" w:rsidRPr="00B56925">
              <w:rPr>
                <w:rFonts w:ascii="Times New Roman" w:eastAsia="Times New Roman" w:hAnsi="Times New Roman" w:cs="Times New Roman"/>
                <w:color w:val="000000"/>
                <w:sz w:val="20"/>
                <w:szCs w:val="18"/>
              </w:rPr>
              <w:t xml:space="preserve"> Satisfactory</w:t>
            </w:r>
          </w:p>
        </w:tc>
      </w:tr>
      <w:tr w:rsidR="00007311" w:rsidRPr="00B56925" w:rsidTr="00007311">
        <w:tc>
          <w:tcPr>
            <w:tcW w:w="2054" w:type="dxa"/>
            <w:vMerge/>
            <w:shd w:val="clear" w:color="auto" w:fill="CCCCCC"/>
          </w:tcPr>
          <w:p w:rsidR="00007311" w:rsidRPr="00B56925" w:rsidRDefault="00007311" w:rsidP="00007311">
            <w:pPr>
              <w:widowControl w:val="0"/>
              <w:adjustRightInd w:val="0"/>
              <w:spacing w:after="0" w:line="240" w:lineRule="auto"/>
              <w:textAlignment w:val="baseline"/>
              <w:rPr>
                <w:rFonts w:ascii="Times New Roman" w:eastAsia="Times New Roman" w:hAnsi="Times New Roman" w:cs="Times New Roman"/>
                <w:color w:val="000000"/>
                <w:sz w:val="20"/>
                <w:szCs w:val="18"/>
              </w:rPr>
            </w:pPr>
          </w:p>
        </w:tc>
        <w:tc>
          <w:tcPr>
            <w:tcW w:w="2216" w:type="dxa"/>
          </w:tcPr>
          <w:p w:rsidR="00007311" w:rsidRPr="00B56925" w:rsidRDefault="00007311" w:rsidP="00007311">
            <w:pPr>
              <w:spacing w:after="0" w:line="240" w:lineRule="auto"/>
              <w:rPr>
                <w:rFonts w:ascii="Times New Roman" w:eastAsia="Times New Roman" w:hAnsi="Times New Roman" w:cs="Times New Roman"/>
                <w:color w:val="000000"/>
                <w:sz w:val="20"/>
                <w:szCs w:val="18"/>
              </w:rPr>
            </w:pPr>
            <w:r w:rsidRPr="00B56925">
              <w:rPr>
                <w:rFonts w:ascii="Times New Roman" w:eastAsia="Times New Roman" w:hAnsi="Times New Roman" w:cs="Times New Roman"/>
                <w:sz w:val="20"/>
                <w:szCs w:val="24"/>
              </w:rPr>
              <w:t>Support to the development of new EE lighting products and modernization of national lighting industry.</w:t>
            </w:r>
          </w:p>
        </w:tc>
        <w:tc>
          <w:tcPr>
            <w:tcW w:w="1812" w:type="dxa"/>
          </w:tcPr>
          <w:p w:rsidR="00007311" w:rsidRPr="00B56925" w:rsidRDefault="00007311" w:rsidP="00007311">
            <w:pPr>
              <w:spacing w:after="0" w:line="240" w:lineRule="auto"/>
              <w:rPr>
                <w:rFonts w:ascii="Times New Roman" w:eastAsia="Times New Roman" w:hAnsi="Times New Roman" w:cs="Times New Roman"/>
                <w:color w:val="000000"/>
                <w:sz w:val="20"/>
                <w:szCs w:val="18"/>
              </w:rPr>
            </w:pPr>
            <w:r w:rsidRPr="00B56925">
              <w:rPr>
                <w:rFonts w:ascii="Times New Roman" w:eastAsia="Times New Roman" w:hAnsi="Times New Roman" w:cs="Times New Roman"/>
                <w:color w:val="000000"/>
                <w:sz w:val="20"/>
                <w:szCs w:val="18"/>
              </w:rPr>
              <w:t>Main production of national industry is incandescent lamps</w:t>
            </w:r>
          </w:p>
        </w:tc>
        <w:tc>
          <w:tcPr>
            <w:tcW w:w="1970" w:type="dxa"/>
            <w:gridSpan w:val="2"/>
          </w:tcPr>
          <w:p w:rsidR="00007311" w:rsidRPr="00B56925" w:rsidRDefault="00007311" w:rsidP="00007311">
            <w:pPr>
              <w:spacing w:after="0" w:line="240" w:lineRule="auto"/>
              <w:rPr>
                <w:rFonts w:ascii="Times New Roman" w:eastAsia="Times New Roman" w:hAnsi="Times New Roman" w:cs="Times New Roman"/>
                <w:color w:val="000000"/>
                <w:sz w:val="20"/>
                <w:szCs w:val="18"/>
              </w:rPr>
            </w:pPr>
            <w:r w:rsidRPr="00B56925">
              <w:rPr>
                <w:rFonts w:ascii="Times New Roman" w:eastAsia="Times New Roman" w:hAnsi="Times New Roman" w:cs="Times New Roman"/>
                <w:color w:val="000000"/>
                <w:sz w:val="20"/>
                <w:szCs w:val="18"/>
              </w:rPr>
              <w:t>One high technology EEL pilot production line inaugurated (LEDs or CFLs)</w:t>
            </w:r>
          </w:p>
        </w:tc>
        <w:tc>
          <w:tcPr>
            <w:tcW w:w="6660" w:type="dxa"/>
          </w:tcPr>
          <w:p w:rsidR="00007311" w:rsidRPr="00B56925" w:rsidRDefault="00596377" w:rsidP="00F42FE5">
            <w:pPr>
              <w:spacing w:after="0" w:line="240" w:lineRule="auto"/>
              <w:rPr>
                <w:rFonts w:ascii="Times New Roman" w:eastAsia="Times New Roman" w:hAnsi="Times New Roman" w:cs="Times New Roman"/>
                <w:color w:val="000000"/>
                <w:sz w:val="20"/>
                <w:szCs w:val="18"/>
              </w:rPr>
            </w:pPr>
            <w:r w:rsidRPr="00B56925">
              <w:rPr>
                <w:rFonts w:ascii="Times New Roman" w:eastAsia="Times New Roman" w:hAnsi="Times New Roman" w:cs="Times New Roman"/>
                <w:color w:val="000000"/>
                <w:sz w:val="20"/>
                <w:szCs w:val="18"/>
              </w:rPr>
              <w:t xml:space="preserve">OSRAM </w:t>
            </w:r>
            <w:r w:rsidR="00F42FE5" w:rsidRPr="00B56925">
              <w:rPr>
                <w:rFonts w:ascii="Times New Roman" w:eastAsia="Times New Roman" w:hAnsi="Times New Roman" w:cs="Times New Roman"/>
                <w:color w:val="000000"/>
                <w:sz w:val="20"/>
                <w:szCs w:val="18"/>
              </w:rPr>
              <w:t>last year</w:t>
            </w:r>
            <w:r w:rsidRPr="00B56925">
              <w:rPr>
                <w:rFonts w:ascii="Times New Roman" w:eastAsia="Times New Roman" w:hAnsi="Times New Roman" w:cs="Times New Roman"/>
                <w:color w:val="000000"/>
                <w:sz w:val="20"/>
                <w:szCs w:val="18"/>
              </w:rPr>
              <w:t xml:space="preserve"> launched a </w:t>
            </w:r>
            <w:r w:rsidR="00F42FE5" w:rsidRPr="00B56925">
              <w:rPr>
                <w:rFonts w:ascii="Times New Roman" w:eastAsia="Times New Roman" w:hAnsi="Times New Roman" w:cs="Times New Roman"/>
                <w:color w:val="000000"/>
                <w:sz w:val="20"/>
                <w:szCs w:val="18"/>
              </w:rPr>
              <w:t>production line in Smolensk to begin “local production of energy-saving lamps for the Russian and European markets”.</w:t>
            </w:r>
          </w:p>
          <w:p w:rsidR="00F42FE5" w:rsidRPr="00B56925" w:rsidRDefault="00F42FE5" w:rsidP="00F42FE5">
            <w:pPr>
              <w:spacing w:after="0" w:line="240" w:lineRule="auto"/>
              <w:rPr>
                <w:rFonts w:ascii="Times New Roman" w:eastAsia="Times New Roman" w:hAnsi="Times New Roman" w:cs="Times New Roman"/>
                <w:color w:val="000000"/>
                <w:sz w:val="20"/>
                <w:szCs w:val="18"/>
              </w:rPr>
            </w:pPr>
            <w:r w:rsidRPr="00B56925">
              <w:rPr>
                <w:rFonts w:ascii="Times New Roman" w:eastAsia="Times New Roman" w:hAnsi="Times New Roman" w:cs="Times New Roman"/>
                <w:b/>
                <w:color w:val="000000"/>
                <w:sz w:val="20"/>
                <w:szCs w:val="18"/>
              </w:rPr>
              <w:t xml:space="preserve">Rating: </w:t>
            </w:r>
            <w:r w:rsidRPr="00B56925">
              <w:rPr>
                <w:rFonts w:ascii="Times New Roman" w:eastAsia="Times New Roman" w:hAnsi="Times New Roman" w:cs="Times New Roman"/>
                <w:color w:val="000000"/>
                <w:sz w:val="20"/>
                <w:szCs w:val="18"/>
              </w:rPr>
              <w:t>Satisfactory</w:t>
            </w:r>
          </w:p>
        </w:tc>
      </w:tr>
      <w:tr w:rsidR="00007311" w:rsidRPr="00B56925" w:rsidTr="00007311">
        <w:tc>
          <w:tcPr>
            <w:tcW w:w="2054" w:type="dxa"/>
            <w:vMerge w:val="restart"/>
            <w:shd w:val="clear" w:color="auto" w:fill="CCCCCC"/>
          </w:tcPr>
          <w:p w:rsidR="00007311" w:rsidRPr="00B56925" w:rsidRDefault="00007311" w:rsidP="00007311">
            <w:pPr>
              <w:spacing w:after="0" w:line="240" w:lineRule="auto"/>
              <w:rPr>
                <w:rFonts w:ascii="Times New Roman" w:eastAsia="Times New Roman" w:hAnsi="Times New Roman" w:cs="Times New Roman"/>
                <w:bCs/>
                <w:color w:val="000000"/>
                <w:sz w:val="20"/>
                <w:szCs w:val="20"/>
              </w:rPr>
            </w:pPr>
            <w:r w:rsidRPr="00B56925">
              <w:rPr>
                <w:rFonts w:ascii="Times New Roman" w:eastAsia="Times New Roman" w:hAnsi="Times New Roman" w:cs="Times New Roman"/>
                <w:bCs/>
                <w:color w:val="000000"/>
                <w:sz w:val="20"/>
                <w:szCs w:val="20"/>
              </w:rPr>
              <w:t xml:space="preserve">Outcome 3: </w:t>
            </w:r>
          </w:p>
          <w:p w:rsidR="00007311" w:rsidRPr="00B56925" w:rsidRDefault="00007311" w:rsidP="00007311">
            <w:pPr>
              <w:spacing w:after="0" w:line="240" w:lineRule="auto"/>
              <w:rPr>
                <w:rFonts w:ascii="Times New Roman" w:eastAsia="Times New Roman" w:hAnsi="Times New Roman" w:cs="Times New Roman"/>
                <w:bCs/>
                <w:color w:val="000000"/>
                <w:sz w:val="20"/>
                <w:szCs w:val="20"/>
              </w:rPr>
            </w:pPr>
            <w:r w:rsidRPr="00B56925">
              <w:rPr>
                <w:rFonts w:ascii="Times New Roman" w:eastAsia="Times New Roman" w:hAnsi="Times New Roman" w:cs="Times New Roman"/>
                <w:bCs/>
                <w:color w:val="000000"/>
                <w:sz w:val="20"/>
                <w:szCs w:val="18"/>
              </w:rPr>
              <w:t xml:space="preserve">Penetration of energy-efficient lighting </w:t>
            </w:r>
            <w:r w:rsidRPr="00B56925">
              <w:rPr>
                <w:rFonts w:ascii="Times New Roman" w:eastAsia="Times New Roman" w:hAnsi="Times New Roman" w:cs="Times New Roman"/>
                <w:bCs/>
                <w:color w:val="000000"/>
                <w:sz w:val="20"/>
                <w:szCs w:val="18"/>
              </w:rPr>
              <w:lastRenderedPageBreak/>
              <w:t xml:space="preserve">increases in Moscow homes and buildings, and local EE lighting initiatives are replicated </w:t>
            </w:r>
          </w:p>
        </w:tc>
        <w:tc>
          <w:tcPr>
            <w:tcW w:w="2216" w:type="dxa"/>
          </w:tcPr>
          <w:p w:rsidR="00007311" w:rsidRPr="00B56925" w:rsidRDefault="00007311" w:rsidP="00007311">
            <w:pPr>
              <w:widowControl w:val="0"/>
              <w:tabs>
                <w:tab w:val="num" w:pos="612"/>
              </w:tabs>
              <w:spacing w:after="0" w:line="240" w:lineRule="auto"/>
              <w:rPr>
                <w:rFonts w:ascii="Times New Roman" w:eastAsia="Times New Roman" w:hAnsi="Times New Roman" w:cs="Times New Roman"/>
                <w:color w:val="000000"/>
                <w:sz w:val="20"/>
                <w:szCs w:val="18"/>
              </w:rPr>
            </w:pPr>
            <w:r w:rsidRPr="00B56925">
              <w:rPr>
                <w:rFonts w:ascii="Times New Roman" w:eastAsia="Times New Roman" w:hAnsi="Times New Roman" w:cs="Times New Roman"/>
                <w:color w:val="000000"/>
                <w:sz w:val="20"/>
                <w:szCs w:val="18"/>
              </w:rPr>
              <w:lastRenderedPageBreak/>
              <w:t>Health and education sector: efficiency of current lighting stock</w:t>
            </w:r>
          </w:p>
        </w:tc>
        <w:tc>
          <w:tcPr>
            <w:tcW w:w="1812" w:type="dxa"/>
          </w:tcPr>
          <w:p w:rsidR="00007311" w:rsidRPr="00B56925" w:rsidRDefault="00007311" w:rsidP="00007311">
            <w:pPr>
              <w:spacing w:after="0" w:line="240" w:lineRule="auto"/>
              <w:rPr>
                <w:rFonts w:ascii="Times New Roman" w:eastAsia="Times New Roman" w:hAnsi="Times New Roman" w:cs="Times New Roman"/>
                <w:color w:val="000000"/>
                <w:sz w:val="20"/>
                <w:szCs w:val="18"/>
              </w:rPr>
            </w:pPr>
            <w:r w:rsidRPr="00B56925">
              <w:rPr>
                <w:rFonts w:ascii="Times New Roman" w:eastAsia="Times New Roman" w:hAnsi="Times New Roman" w:cs="Times New Roman"/>
                <w:color w:val="000000"/>
                <w:sz w:val="20"/>
                <w:szCs w:val="18"/>
              </w:rPr>
              <w:t xml:space="preserve">Existing lighting schemes of the 40 selected schools </w:t>
            </w:r>
            <w:r w:rsidRPr="00B56925">
              <w:rPr>
                <w:rFonts w:ascii="Times New Roman" w:eastAsia="Times New Roman" w:hAnsi="Times New Roman" w:cs="Times New Roman"/>
                <w:color w:val="000000"/>
                <w:sz w:val="20"/>
                <w:szCs w:val="18"/>
              </w:rPr>
              <w:lastRenderedPageBreak/>
              <w:t>and hospitals: 1000 fixtures/building with 100W installed power per fixture, operating 2000 h/yr = 8 GWh/yr</w:t>
            </w:r>
          </w:p>
        </w:tc>
        <w:tc>
          <w:tcPr>
            <w:tcW w:w="1970" w:type="dxa"/>
            <w:gridSpan w:val="2"/>
          </w:tcPr>
          <w:p w:rsidR="00007311" w:rsidRPr="00B56925" w:rsidRDefault="00007311" w:rsidP="00007311">
            <w:pPr>
              <w:spacing w:after="0" w:line="240" w:lineRule="auto"/>
              <w:rPr>
                <w:rFonts w:ascii="Times New Roman" w:eastAsia="Times New Roman" w:hAnsi="Times New Roman" w:cs="Times New Roman"/>
                <w:color w:val="000000"/>
                <w:sz w:val="20"/>
                <w:szCs w:val="18"/>
              </w:rPr>
            </w:pPr>
            <w:r w:rsidRPr="00B56925">
              <w:rPr>
                <w:rFonts w:ascii="Times New Roman" w:eastAsia="Times New Roman" w:hAnsi="Times New Roman" w:cs="Times New Roman"/>
                <w:color w:val="000000"/>
                <w:sz w:val="20"/>
                <w:szCs w:val="18"/>
              </w:rPr>
              <w:lastRenderedPageBreak/>
              <w:t xml:space="preserve">Lighting system of </w:t>
            </w:r>
            <w:r w:rsidRPr="00B56925">
              <w:rPr>
                <w:rFonts w:ascii="Times New Roman" w:eastAsia="Times New Roman" w:hAnsi="Times New Roman" w:cs="Times New Roman"/>
                <w:strike/>
                <w:color w:val="000000"/>
                <w:sz w:val="20"/>
                <w:szCs w:val="18"/>
              </w:rPr>
              <w:t>15</w:t>
            </w:r>
            <w:r w:rsidR="003565E4" w:rsidRPr="00B56925">
              <w:rPr>
                <w:rFonts w:ascii="Times New Roman" w:eastAsia="Times New Roman" w:hAnsi="Times New Roman" w:cs="Times New Roman"/>
                <w:i/>
                <w:color w:val="000000"/>
                <w:sz w:val="20"/>
                <w:szCs w:val="18"/>
              </w:rPr>
              <w:t>3</w:t>
            </w:r>
            <w:r w:rsidRPr="00B56925">
              <w:rPr>
                <w:rFonts w:ascii="Times New Roman" w:eastAsia="Times New Roman" w:hAnsi="Times New Roman" w:cs="Times New Roman"/>
                <w:color w:val="000000"/>
                <w:sz w:val="20"/>
                <w:szCs w:val="18"/>
              </w:rPr>
              <w:t>schools/hospitals fully upgraded</w:t>
            </w:r>
          </w:p>
          <w:p w:rsidR="0044501F" w:rsidRPr="00B56925" w:rsidRDefault="0044501F" w:rsidP="00007311">
            <w:pPr>
              <w:spacing w:before="360" w:after="0" w:line="240" w:lineRule="auto"/>
              <w:rPr>
                <w:rFonts w:ascii="Times New Roman" w:eastAsia="Times New Roman" w:hAnsi="Times New Roman" w:cs="Times New Roman"/>
                <w:color w:val="000000"/>
                <w:sz w:val="20"/>
                <w:szCs w:val="18"/>
              </w:rPr>
            </w:pPr>
          </w:p>
          <w:p w:rsidR="006F2A6B" w:rsidRPr="00B56925" w:rsidRDefault="006F2A6B" w:rsidP="00007311">
            <w:pPr>
              <w:spacing w:before="360" w:after="0" w:line="240" w:lineRule="auto"/>
              <w:rPr>
                <w:rFonts w:ascii="Times New Roman" w:eastAsia="Times New Roman" w:hAnsi="Times New Roman" w:cs="Times New Roman"/>
                <w:color w:val="000000"/>
                <w:sz w:val="20"/>
                <w:szCs w:val="18"/>
              </w:rPr>
            </w:pPr>
          </w:p>
          <w:p w:rsidR="006D40F1" w:rsidRPr="00B56925" w:rsidRDefault="006D40F1" w:rsidP="00007311">
            <w:pPr>
              <w:spacing w:before="360" w:after="0" w:line="240" w:lineRule="auto"/>
              <w:rPr>
                <w:rFonts w:ascii="Times New Roman" w:eastAsia="Times New Roman" w:hAnsi="Times New Roman" w:cs="Times New Roman"/>
                <w:color w:val="000000"/>
                <w:sz w:val="20"/>
                <w:szCs w:val="18"/>
              </w:rPr>
            </w:pPr>
          </w:p>
          <w:p w:rsidR="00263650" w:rsidRPr="00B56925" w:rsidRDefault="00263650" w:rsidP="00263650">
            <w:pPr>
              <w:spacing w:after="0" w:line="240" w:lineRule="auto"/>
              <w:rPr>
                <w:rFonts w:ascii="Times New Roman" w:eastAsia="Times New Roman" w:hAnsi="Times New Roman" w:cs="Times New Roman"/>
                <w:color w:val="000000"/>
                <w:sz w:val="20"/>
                <w:szCs w:val="18"/>
              </w:rPr>
            </w:pPr>
          </w:p>
          <w:p w:rsidR="00263650" w:rsidRPr="00B56925" w:rsidRDefault="00263650" w:rsidP="00263650">
            <w:pPr>
              <w:spacing w:after="0" w:line="240" w:lineRule="auto"/>
              <w:rPr>
                <w:rFonts w:ascii="Times New Roman" w:eastAsia="Times New Roman" w:hAnsi="Times New Roman" w:cs="Times New Roman"/>
                <w:color w:val="000000"/>
                <w:sz w:val="20"/>
                <w:szCs w:val="18"/>
              </w:rPr>
            </w:pPr>
          </w:p>
          <w:p w:rsidR="00263650" w:rsidRPr="00B56925" w:rsidRDefault="00263650" w:rsidP="00263650">
            <w:pPr>
              <w:spacing w:after="0" w:line="240" w:lineRule="auto"/>
              <w:rPr>
                <w:rFonts w:ascii="Times New Roman" w:eastAsia="Times New Roman" w:hAnsi="Times New Roman" w:cs="Times New Roman"/>
                <w:color w:val="000000"/>
                <w:sz w:val="20"/>
                <w:szCs w:val="18"/>
              </w:rPr>
            </w:pPr>
          </w:p>
          <w:p w:rsidR="00263650" w:rsidRPr="00B56925" w:rsidRDefault="00263650" w:rsidP="00263650">
            <w:pPr>
              <w:spacing w:after="0" w:line="240" w:lineRule="auto"/>
              <w:rPr>
                <w:rFonts w:ascii="Times New Roman" w:eastAsia="Times New Roman" w:hAnsi="Times New Roman" w:cs="Times New Roman"/>
                <w:color w:val="000000"/>
                <w:sz w:val="20"/>
                <w:szCs w:val="18"/>
              </w:rPr>
            </w:pPr>
          </w:p>
          <w:p w:rsidR="008957D1" w:rsidRPr="00B56925" w:rsidRDefault="008957D1" w:rsidP="00007311">
            <w:pPr>
              <w:spacing w:before="360" w:after="0" w:line="240" w:lineRule="auto"/>
              <w:rPr>
                <w:rFonts w:ascii="Times New Roman" w:eastAsia="Times New Roman" w:hAnsi="Times New Roman" w:cs="Times New Roman"/>
                <w:color w:val="000000"/>
                <w:sz w:val="20"/>
                <w:szCs w:val="18"/>
              </w:rPr>
            </w:pPr>
          </w:p>
          <w:p w:rsidR="00744772" w:rsidRPr="00B56925" w:rsidRDefault="00744772" w:rsidP="00007311">
            <w:pPr>
              <w:spacing w:before="360" w:after="0" w:line="240" w:lineRule="auto"/>
              <w:rPr>
                <w:rFonts w:ascii="Times New Roman" w:eastAsia="Times New Roman" w:hAnsi="Times New Roman" w:cs="Times New Roman"/>
                <w:color w:val="000000"/>
                <w:sz w:val="20"/>
                <w:szCs w:val="18"/>
              </w:rPr>
            </w:pPr>
          </w:p>
          <w:p w:rsidR="00744772" w:rsidRPr="00B56925" w:rsidRDefault="00744772" w:rsidP="00744772">
            <w:pPr>
              <w:spacing w:after="0" w:line="240" w:lineRule="auto"/>
              <w:rPr>
                <w:rFonts w:ascii="Times New Roman" w:eastAsia="Times New Roman" w:hAnsi="Times New Roman" w:cs="Times New Roman"/>
                <w:color w:val="000000"/>
                <w:sz w:val="20"/>
                <w:szCs w:val="18"/>
              </w:rPr>
            </w:pPr>
          </w:p>
          <w:p w:rsidR="00744772" w:rsidRPr="00B56925" w:rsidRDefault="00744772" w:rsidP="00744772">
            <w:pPr>
              <w:spacing w:after="0" w:line="240" w:lineRule="auto"/>
              <w:rPr>
                <w:rFonts w:ascii="Times New Roman" w:eastAsia="Times New Roman" w:hAnsi="Times New Roman" w:cs="Times New Roman"/>
                <w:color w:val="000000"/>
                <w:sz w:val="20"/>
                <w:szCs w:val="18"/>
              </w:rPr>
            </w:pPr>
          </w:p>
          <w:p w:rsidR="00A6449D" w:rsidRPr="00B56925" w:rsidRDefault="00A6449D" w:rsidP="00744772">
            <w:pPr>
              <w:spacing w:after="0" w:line="240" w:lineRule="auto"/>
              <w:rPr>
                <w:rFonts w:ascii="Times New Roman" w:eastAsia="Times New Roman" w:hAnsi="Times New Roman" w:cs="Times New Roman"/>
                <w:color w:val="000000"/>
                <w:sz w:val="20"/>
                <w:szCs w:val="18"/>
              </w:rPr>
            </w:pPr>
          </w:p>
          <w:p w:rsidR="00142174" w:rsidRPr="00B56925" w:rsidRDefault="00142174" w:rsidP="00744772">
            <w:pPr>
              <w:spacing w:after="0" w:line="240" w:lineRule="auto"/>
              <w:rPr>
                <w:rFonts w:ascii="Times New Roman" w:eastAsia="Times New Roman" w:hAnsi="Times New Roman" w:cs="Times New Roman"/>
                <w:color w:val="000000"/>
                <w:sz w:val="20"/>
                <w:szCs w:val="18"/>
              </w:rPr>
            </w:pPr>
          </w:p>
          <w:p w:rsidR="00142174" w:rsidRPr="00B56925" w:rsidRDefault="00142174" w:rsidP="00744772">
            <w:pPr>
              <w:spacing w:after="0" w:line="240" w:lineRule="auto"/>
              <w:rPr>
                <w:rFonts w:ascii="Times New Roman" w:eastAsia="Times New Roman" w:hAnsi="Times New Roman" w:cs="Times New Roman"/>
                <w:color w:val="000000"/>
                <w:sz w:val="20"/>
                <w:szCs w:val="18"/>
              </w:rPr>
            </w:pPr>
          </w:p>
          <w:p w:rsidR="00007311" w:rsidRPr="00B56925" w:rsidRDefault="00547BCD" w:rsidP="00744772">
            <w:pPr>
              <w:spacing w:after="0" w:line="240" w:lineRule="auto"/>
              <w:rPr>
                <w:rFonts w:ascii="Times New Roman" w:eastAsia="Times New Roman" w:hAnsi="Times New Roman" w:cs="Times New Roman"/>
                <w:color w:val="000000"/>
                <w:sz w:val="20"/>
                <w:szCs w:val="18"/>
              </w:rPr>
            </w:pPr>
            <w:r w:rsidRPr="00B56925">
              <w:rPr>
                <w:rFonts w:ascii="Times New Roman" w:eastAsia="Times New Roman" w:hAnsi="Times New Roman" w:cs="Times New Roman"/>
                <w:color w:val="000000"/>
                <w:sz w:val="20"/>
                <w:szCs w:val="18"/>
              </w:rPr>
              <w:t>E</w:t>
            </w:r>
            <w:r w:rsidR="00007311" w:rsidRPr="00B56925">
              <w:rPr>
                <w:rFonts w:ascii="Times New Roman" w:eastAsia="Times New Roman" w:hAnsi="Times New Roman" w:cs="Times New Roman"/>
                <w:color w:val="000000"/>
                <w:sz w:val="20"/>
                <w:szCs w:val="18"/>
              </w:rPr>
              <w:t xml:space="preserve">nergy savings: </w:t>
            </w:r>
            <w:r w:rsidR="00007311" w:rsidRPr="00B56925">
              <w:rPr>
                <w:rFonts w:ascii="Times New Roman" w:eastAsia="Times New Roman" w:hAnsi="Times New Roman" w:cs="Times New Roman"/>
                <w:strike/>
                <w:color w:val="000000"/>
                <w:sz w:val="20"/>
                <w:szCs w:val="18"/>
              </w:rPr>
              <w:t>1.7</w:t>
            </w:r>
            <w:r w:rsidR="003565E4" w:rsidRPr="00B56925">
              <w:rPr>
                <w:rFonts w:ascii="Times New Roman" w:eastAsia="Times New Roman" w:hAnsi="Times New Roman" w:cs="Times New Roman"/>
                <w:i/>
                <w:color w:val="000000"/>
                <w:sz w:val="20"/>
                <w:szCs w:val="18"/>
              </w:rPr>
              <w:t xml:space="preserve">0.2 </w:t>
            </w:r>
            <w:r w:rsidR="00007311" w:rsidRPr="00B56925">
              <w:rPr>
                <w:rFonts w:ascii="Times New Roman" w:eastAsia="Times New Roman" w:hAnsi="Times New Roman" w:cs="Times New Roman"/>
                <w:color w:val="000000"/>
                <w:sz w:val="20"/>
                <w:szCs w:val="18"/>
              </w:rPr>
              <w:t xml:space="preserve">GWh/yr or </w:t>
            </w:r>
            <w:r w:rsidR="00007311" w:rsidRPr="00B56925">
              <w:rPr>
                <w:rFonts w:ascii="Times New Roman" w:eastAsia="Times New Roman" w:hAnsi="Times New Roman" w:cs="Times New Roman"/>
                <w:strike/>
                <w:color w:val="000000"/>
                <w:sz w:val="20"/>
                <w:szCs w:val="18"/>
              </w:rPr>
              <w:t>0.85</w:t>
            </w:r>
            <w:r w:rsidR="003565E4" w:rsidRPr="00B56925">
              <w:rPr>
                <w:rFonts w:ascii="Times New Roman" w:eastAsia="Times New Roman" w:hAnsi="Times New Roman" w:cs="Times New Roman"/>
                <w:color w:val="000000"/>
                <w:sz w:val="20"/>
                <w:szCs w:val="18"/>
              </w:rPr>
              <w:t xml:space="preserve"> 0.1 </w:t>
            </w:r>
            <w:r w:rsidR="00007311" w:rsidRPr="00B56925">
              <w:rPr>
                <w:rFonts w:ascii="Times New Roman" w:eastAsia="Times New Roman" w:hAnsi="Times New Roman" w:cs="Times New Roman"/>
                <w:color w:val="000000"/>
                <w:sz w:val="20"/>
                <w:szCs w:val="18"/>
              </w:rPr>
              <w:t>ktn CO</w:t>
            </w:r>
            <w:r w:rsidR="00007311" w:rsidRPr="00B56925">
              <w:rPr>
                <w:rFonts w:ascii="Times New Roman" w:eastAsia="Times New Roman" w:hAnsi="Times New Roman" w:cs="Times New Roman"/>
                <w:color w:val="000000"/>
                <w:sz w:val="20"/>
                <w:szCs w:val="18"/>
                <w:vertAlign w:val="subscript"/>
              </w:rPr>
              <w:t>2</w:t>
            </w:r>
            <w:r w:rsidR="00007311" w:rsidRPr="00B56925">
              <w:rPr>
                <w:rFonts w:ascii="Times New Roman" w:eastAsia="Times New Roman" w:hAnsi="Times New Roman" w:cs="Times New Roman"/>
                <w:color w:val="000000"/>
                <w:sz w:val="20"/>
                <w:szCs w:val="18"/>
              </w:rPr>
              <w:t xml:space="preserve"> less per year</w:t>
            </w:r>
          </w:p>
        </w:tc>
        <w:tc>
          <w:tcPr>
            <w:tcW w:w="6660" w:type="dxa"/>
          </w:tcPr>
          <w:p w:rsidR="00744772" w:rsidRPr="00B56925" w:rsidRDefault="00744772" w:rsidP="00744772">
            <w:pPr>
              <w:framePr w:w="3801" w:h="5761" w:hSpace="180" w:wrap="around" w:vAnchor="text" w:hAnchor="page" w:x="6961" w:y="1165"/>
              <w:spacing w:after="0" w:line="240" w:lineRule="auto"/>
              <w:jc w:val="both"/>
              <w:rPr>
                <w:rFonts w:ascii="Times New Roman" w:hAnsi="Times New Roman" w:cs="Times New Roman"/>
                <w:sz w:val="20"/>
                <w:szCs w:val="20"/>
              </w:rPr>
            </w:pPr>
            <w:r w:rsidRPr="00B56925">
              <w:rPr>
                <w:rFonts w:ascii="Times New Roman" w:eastAsia="Times New Roman" w:hAnsi="Times New Roman" w:cs="Times New Roman"/>
                <w:b/>
                <w:bCs/>
                <w:color w:val="000000"/>
                <w:sz w:val="20"/>
                <w:szCs w:val="18"/>
              </w:rPr>
              <w:lastRenderedPageBreak/>
              <w:t xml:space="preserve">Schools: </w:t>
            </w:r>
            <w:r w:rsidRPr="00B56925">
              <w:rPr>
                <w:rFonts w:ascii="Times New Roman" w:hAnsi="Times New Roman" w:cs="Times New Roman"/>
                <w:sz w:val="20"/>
                <w:szCs w:val="20"/>
              </w:rPr>
              <w:t>The project h</w:t>
            </w:r>
            <w:r w:rsidR="00A6449D" w:rsidRPr="00B56925">
              <w:rPr>
                <w:rFonts w:ascii="Times New Roman" w:hAnsi="Times New Roman" w:cs="Times New Roman"/>
                <w:sz w:val="20"/>
                <w:szCs w:val="20"/>
              </w:rPr>
              <w:t xml:space="preserve">as undertaken </w:t>
            </w:r>
            <w:r w:rsidR="00D137B6" w:rsidRPr="00B56925">
              <w:rPr>
                <w:rFonts w:ascii="Times New Roman" w:hAnsi="Times New Roman" w:cs="Times New Roman"/>
                <w:sz w:val="20"/>
                <w:szCs w:val="20"/>
              </w:rPr>
              <w:t>preliminary</w:t>
            </w:r>
            <w:r w:rsidR="00A6449D" w:rsidRPr="00B56925">
              <w:rPr>
                <w:rFonts w:ascii="Times New Roman" w:hAnsi="Times New Roman" w:cs="Times New Roman"/>
                <w:sz w:val="20"/>
                <w:szCs w:val="20"/>
              </w:rPr>
              <w:t xml:space="preserve"> energy audits at 10</w:t>
            </w:r>
            <w:r w:rsidRPr="00B56925">
              <w:rPr>
                <w:rFonts w:ascii="Times New Roman" w:hAnsi="Times New Roman" w:cs="Times New Roman"/>
                <w:sz w:val="20"/>
                <w:szCs w:val="20"/>
              </w:rPr>
              <w:t xml:space="preserve"> schools in Moscow; these were jointly identified by the Moscow City Administration and the Ministry of Education. </w:t>
            </w:r>
            <w:r w:rsidR="00A6449D" w:rsidRPr="00B56925">
              <w:rPr>
                <w:rFonts w:ascii="Times New Roman" w:hAnsi="Times New Roman" w:cs="Times New Roman"/>
                <w:sz w:val="20"/>
                <w:szCs w:val="20"/>
              </w:rPr>
              <w:t xml:space="preserve">Furthermore, complete audits were undertaken at 3 </w:t>
            </w:r>
            <w:r w:rsidR="00A6449D" w:rsidRPr="00B56925">
              <w:rPr>
                <w:rFonts w:ascii="Times New Roman" w:hAnsi="Times New Roman" w:cs="Times New Roman"/>
                <w:sz w:val="20"/>
                <w:szCs w:val="20"/>
              </w:rPr>
              <w:lastRenderedPageBreak/>
              <w:t xml:space="preserve">of the 10 schools. </w:t>
            </w:r>
            <w:r w:rsidRPr="00B56925">
              <w:rPr>
                <w:rFonts w:ascii="Times New Roman" w:hAnsi="Times New Roman" w:cs="Times New Roman"/>
                <w:sz w:val="20"/>
                <w:szCs w:val="20"/>
              </w:rPr>
              <w:t xml:space="preserve">The results of these </w:t>
            </w:r>
            <w:r w:rsidR="00A6449D" w:rsidRPr="00B56925">
              <w:rPr>
                <w:rFonts w:ascii="Times New Roman" w:hAnsi="Times New Roman" w:cs="Times New Roman"/>
                <w:sz w:val="20"/>
                <w:szCs w:val="20"/>
              </w:rPr>
              <w:t xml:space="preserve">3 </w:t>
            </w:r>
            <w:r w:rsidRPr="00B56925">
              <w:rPr>
                <w:rFonts w:ascii="Times New Roman" w:hAnsi="Times New Roman" w:cs="Times New Roman"/>
                <w:sz w:val="20"/>
                <w:szCs w:val="20"/>
              </w:rPr>
              <w:t>audits were used to initiate and complete the full feasibility and design studies and to prepare bidding documents for upgrading the lighting system at these schools with LEDs. The Hygiene Institute has provided clearance for implementing LEDs at the schools and some classes have installed LEDs, as a demonstration; however, Requests for Proposals from potential bidders cannot be issued until final approval of the associated Sanitary Regulations and Standards (SanPiN) is secured from the Ministry of Justice. This is expected by December 2012.</w:t>
            </w:r>
          </w:p>
          <w:p w:rsidR="00007311" w:rsidRPr="00B56925" w:rsidRDefault="008957D1" w:rsidP="00744772">
            <w:pPr>
              <w:framePr w:w="3801" w:h="5761" w:hSpace="180" w:wrap="around" w:vAnchor="text" w:hAnchor="page" w:x="6961" w:y="1165"/>
              <w:spacing w:after="0" w:line="240" w:lineRule="auto"/>
              <w:jc w:val="both"/>
              <w:rPr>
                <w:rFonts w:ascii="Times New Roman" w:hAnsi="Times New Roman" w:cs="Times New Roman"/>
                <w:sz w:val="20"/>
                <w:szCs w:val="20"/>
              </w:rPr>
            </w:pPr>
            <w:r w:rsidRPr="00B56925">
              <w:rPr>
                <w:rFonts w:ascii="Times New Roman" w:eastAsia="Times New Roman" w:hAnsi="Times New Roman" w:cs="Times New Roman"/>
                <w:bCs/>
                <w:color w:val="000000"/>
                <w:sz w:val="20"/>
                <w:szCs w:val="18"/>
              </w:rPr>
              <w:t xml:space="preserve">Hence, at the present time, no upgrading of any school has even started, let alone the mid-term target of “Lighting system of </w:t>
            </w:r>
            <w:r w:rsidRPr="00B56925">
              <w:rPr>
                <w:rFonts w:ascii="Times New Roman" w:eastAsia="Times New Roman" w:hAnsi="Times New Roman" w:cs="Times New Roman"/>
                <w:bCs/>
                <w:strike/>
                <w:color w:val="000000"/>
                <w:sz w:val="20"/>
                <w:szCs w:val="18"/>
              </w:rPr>
              <w:t>15</w:t>
            </w:r>
            <w:r w:rsidRPr="00B56925">
              <w:rPr>
                <w:rFonts w:ascii="Times New Roman" w:eastAsia="Times New Roman" w:hAnsi="Times New Roman" w:cs="Times New Roman"/>
                <w:bCs/>
                <w:color w:val="000000"/>
                <w:sz w:val="20"/>
                <w:szCs w:val="18"/>
              </w:rPr>
              <w:t xml:space="preserve"> 3schools/hospitals fully upgraded”.</w:t>
            </w:r>
          </w:p>
          <w:p w:rsidR="006F2A6B" w:rsidRPr="00B56925" w:rsidRDefault="006F2A6B" w:rsidP="006F2A6B">
            <w:pPr>
              <w:framePr w:w="3801" w:h="5761" w:hSpace="180" w:wrap="around" w:vAnchor="text" w:hAnchor="page" w:x="6961" w:y="1165"/>
              <w:spacing w:after="0" w:line="240" w:lineRule="auto"/>
              <w:jc w:val="both"/>
              <w:rPr>
                <w:rFonts w:ascii="Times New Roman" w:eastAsia="Times New Roman" w:hAnsi="Times New Roman" w:cs="Times New Roman"/>
                <w:bCs/>
                <w:color w:val="000000"/>
                <w:sz w:val="20"/>
                <w:szCs w:val="18"/>
              </w:rPr>
            </w:pPr>
            <w:r w:rsidRPr="00B56925">
              <w:rPr>
                <w:rFonts w:ascii="Times New Roman" w:eastAsia="Times New Roman" w:hAnsi="Times New Roman" w:cs="Times New Roman"/>
                <w:b/>
                <w:bCs/>
                <w:color w:val="000000"/>
                <w:sz w:val="20"/>
                <w:szCs w:val="18"/>
              </w:rPr>
              <w:t>Hospitals:</w:t>
            </w:r>
            <w:r w:rsidRPr="00B56925">
              <w:rPr>
                <w:rFonts w:ascii="Times New Roman" w:eastAsia="Times New Roman" w:hAnsi="Times New Roman" w:cs="Times New Roman"/>
                <w:bCs/>
                <w:color w:val="000000"/>
                <w:sz w:val="20"/>
                <w:szCs w:val="18"/>
              </w:rPr>
              <w:t xml:space="preserve"> No activity has been undertak</w:t>
            </w:r>
            <w:r w:rsidR="0055244F" w:rsidRPr="00B56925">
              <w:rPr>
                <w:rFonts w:ascii="Times New Roman" w:eastAsia="Times New Roman" w:hAnsi="Times New Roman" w:cs="Times New Roman"/>
                <w:bCs/>
                <w:color w:val="000000"/>
                <w:sz w:val="20"/>
                <w:szCs w:val="18"/>
              </w:rPr>
              <w:t>en as there is no SNiP (Construction</w:t>
            </w:r>
            <w:r w:rsidRPr="00B56925">
              <w:rPr>
                <w:rFonts w:ascii="Times New Roman" w:eastAsia="Times New Roman" w:hAnsi="Times New Roman" w:cs="Times New Roman"/>
                <w:bCs/>
                <w:color w:val="000000"/>
                <w:sz w:val="20"/>
                <w:szCs w:val="18"/>
              </w:rPr>
              <w:t xml:space="preserve"> Norms and Regulations) </w:t>
            </w:r>
            <w:r w:rsidR="00A66A4B" w:rsidRPr="00B56925">
              <w:rPr>
                <w:rFonts w:ascii="Times New Roman" w:eastAsia="Times New Roman" w:hAnsi="Times New Roman" w:cs="Times New Roman"/>
                <w:bCs/>
                <w:color w:val="000000"/>
                <w:sz w:val="20"/>
                <w:szCs w:val="18"/>
              </w:rPr>
              <w:t xml:space="preserve">regarding energy efficient </w:t>
            </w:r>
            <w:r w:rsidR="002A32D4" w:rsidRPr="00B56925">
              <w:rPr>
                <w:rFonts w:ascii="Times New Roman" w:eastAsia="Times New Roman" w:hAnsi="Times New Roman" w:cs="Times New Roman"/>
                <w:bCs/>
                <w:color w:val="000000"/>
                <w:sz w:val="20"/>
                <w:szCs w:val="18"/>
              </w:rPr>
              <w:t xml:space="preserve">lighting </w:t>
            </w:r>
            <w:r w:rsidRPr="00B56925">
              <w:rPr>
                <w:rFonts w:ascii="Times New Roman" w:eastAsia="Times New Roman" w:hAnsi="Times New Roman" w:cs="Times New Roman"/>
                <w:bCs/>
                <w:color w:val="000000"/>
                <w:sz w:val="20"/>
                <w:szCs w:val="18"/>
              </w:rPr>
              <w:t>in place for this category of users.</w:t>
            </w:r>
          </w:p>
          <w:p w:rsidR="00263650" w:rsidRPr="00B56925" w:rsidRDefault="00263650" w:rsidP="006F2A6B">
            <w:pPr>
              <w:framePr w:w="3801" w:h="5761" w:hSpace="180" w:wrap="around" w:vAnchor="text" w:hAnchor="page" w:x="6961" w:y="1165"/>
              <w:spacing w:after="0" w:line="240" w:lineRule="auto"/>
              <w:jc w:val="both"/>
              <w:rPr>
                <w:rFonts w:ascii="Times New Roman" w:eastAsia="Times New Roman" w:hAnsi="Times New Roman" w:cs="Times New Roman"/>
                <w:bCs/>
                <w:color w:val="000000"/>
                <w:sz w:val="20"/>
                <w:szCs w:val="18"/>
              </w:rPr>
            </w:pPr>
            <w:r w:rsidRPr="00B56925">
              <w:rPr>
                <w:rFonts w:ascii="Times New Roman" w:eastAsia="Times New Roman" w:hAnsi="Times New Roman" w:cs="Times New Roman"/>
                <w:bCs/>
                <w:color w:val="000000"/>
                <w:sz w:val="20"/>
                <w:szCs w:val="18"/>
              </w:rPr>
              <w:t xml:space="preserve">In light of the above, no lighting system upgrading has </w:t>
            </w:r>
            <w:r w:rsidR="008957D1" w:rsidRPr="00B56925">
              <w:rPr>
                <w:rFonts w:ascii="Times New Roman" w:eastAsia="Times New Roman" w:hAnsi="Times New Roman" w:cs="Times New Roman"/>
                <w:bCs/>
                <w:color w:val="000000"/>
                <w:sz w:val="20"/>
                <w:szCs w:val="18"/>
              </w:rPr>
              <w:t xml:space="preserve">taken place in any </w:t>
            </w:r>
            <w:r w:rsidRPr="00B56925">
              <w:rPr>
                <w:rFonts w:ascii="Times New Roman" w:eastAsia="Times New Roman" w:hAnsi="Times New Roman" w:cs="Times New Roman"/>
                <w:bCs/>
                <w:color w:val="000000"/>
                <w:sz w:val="20"/>
                <w:szCs w:val="18"/>
              </w:rPr>
              <w:t>hospital.</w:t>
            </w:r>
          </w:p>
          <w:p w:rsidR="0044501F" w:rsidRPr="00B56925" w:rsidRDefault="007170CA" w:rsidP="006F2A6B">
            <w:pPr>
              <w:framePr w:w="3801" w:h="5761" w:hSpace="180" w:wrap="around" w:vAnchor="text" w:hAnchor="page" w:x="6961" w:y="1165"/>
              <w:spacing w:after="0" w:line="240" w:lineRule="auto"/>
              <w:jc w:val="both"/>
              <w:rPr>
                <w:rFonts w:ascii="Times New Roman" w:eastAsia="Times New Roman" w:hAnsi="Times New Roman" w:cs="Times New Roman"/>
                <w:bCs/>
                <w:color w:val="000000"/>
                <w:sz w:val="20"/>
                <w:szCs w:val="18"/>
              </w:rPr>
            </w:pPr>
            <w:r w:rsidRPr="00B56925">
              <w:rPr>
                <w:rFonts w:ascii="Times New Roman" w:eastAsia="Times New Roman" w:hAnsi="Times New Roman" w:cs="Times New Roman"/>
                <w:b/>
                <w:bCs/>
                <w:color w:val="000000"/>
                <w:sz w:val="20"/>
                <w:szCs w:val="18"/>
              </w:rPr>
              <w:t xml:space="preserve">Rating: </w:t>
            </w:r>
            <w:r w:rsidR="00945958" w:rsidRPr="00B56925">
              <w:rPr>
                <w:rFonts w:ascii="Times New Roman" w:eastAsia="Times New Roman" w:hAnsi="Times New Roman" w:cs="Times New Roman"/>
                <w:bCs/>
                <w:color w:val="000000"/>
                <w:sz w:val="20"/>
                <w:szCs w:val="18"/>
              </w:rPr>
              <w:t xml:space="preserve">Moderately </w:t>
            </w:r>
            <w:r w:rsidRPr="00B56925">
              <w:rPr>
                <w:rFonts w:ascii="Times New Roman" w:eastAsia="Times New Roman" w:hAnsi="Times New Roman" w:cs="Times New Roman"/>
                <w:bCs/>
                <w:color w:val="000000"/>
                <w:sz w:val="20"/>
                <w:szCs w:val="18"/>
              </w:rPr>
              <w:t>U</w:t>
            </w:r>
            <w:r w:rsidR="00163D7D" w:rsidRPr="00B56925">
              <w:rPr>
                <w:rFonts w:ascii="Times New Roman" w:eastAsia="Times New Roman" w:hAnsi="Times New Roman" w:cs="Times New Roman"/>
                <w:bCs/>
                <w:color w:val="000000"/>
                <w:sz w:val="20"/>
                <w:szCs w:val="18"/>
              </w:rPr>
              <w:t>ns</w:t>
            </w:r>
            <w:r w:rsidR="0044501F" w:rsidRPr="00B56925">
              <w:rPr>
                <w:rFonts w:ascii="Times New Roman" w:eastAsia="Times New Roman" w:hAnsi="Times New Roman" w:cs="Times New Roman"/>
                <w:bCs/>
                <w:color w:val="000000"/>
                <w:sz w:val="20"/>
                <w:szCs w:val="18"/>
              </w:rPr>
              <w:t>atisfactory</w:t>
            </w:r>
            <w:r w:rsidR="00163D7D" w:rsidRPr="00B56925">
              <w:rPr>
                <w:rFonts w:ascii="Times New Roman" w:eastAsia="Times New Roman" w:hAnsi="Times New Roman" w:cs="Times New Roman"/>
                <w:bCs/>
                <w:color w:val="000000"/>
                <w:sz w:val="20"/>
                <w:szCs w:val="18"/>
              </w:rPr>
              <w:t xml:space="preserve"> – the project has </w:t>
            </w:r>
            <w:r w:rsidRPr="00B56925">
              <w:rPr>
                <w:rFonts w:ascii="Times New Roman" w:eastAsia="Times New Roman" w:hAnsi="Times New Roman" w:cs="Times New Roman"/>
                <w:bCs/>
                <w:color w:val="000000"/>
                <w:sz w:val="20"/>
                <w:szCs w:val="18"/>
              </w:rPr>
              <w:t xml:space="preserve">prepared RFPs for 3 schools, but </w:t>
            </w:r>
            <w:r w:rsidR="00945958" w:rsidRPr="00B56925">
              <w:rPr>
                <w:rFonts w:ascii="Times New Roman" w:eastAsia="Times New Roman" w:hAnsi="Times New Roman" w:cs="Times New Roman"/>
                <w:bCs/>
                <w:color w:val="000000"/>
                <w:sz w:val="20"/>
                <w:szCs w:val="18"/>
              </w:rPr>
              <w:t xml:space="preserve">is unable </w:t>
            </w:r>
            <w:r w:rsidRPr="00B56925">
              <w:rPr>
                <w:rFonts w:ascii="Times New Roman" w:eastAsia="Times New Roman" w:hAnsi="Times New Roman" w:cs="Times New Roman"/>
                <w:bCs/>
                <w:color w:val="000000"/>
                <w:sz w:val="20"/>
                <w:szCs w:val="18"/>
              </w:rPr>
              <w:t xml:space="preserve">to solicit technical and financial proposals </w:t>
            </w:r>
            <w:r w:rsidR="00494422" w:rsidRPr="00B56925">
              <w:rPr>
                <w:rFonts w:ascii="Times New Roman" w:eastAsia="Times New Roman" w:hAnsi="Times New Roman" w:cs="Times New Roman"/>
                <w:bCs/>
                <w:color w:val="000000"/>
                <w:sz w:val="20"/>
                <w:szCs w:val="18"/>
              </w:rPr>
              <w:t>from potential bidders</w:t>
            </w:r>
            <w:r w:rsidR="00945958" w:rsidRPr="00B56925">
              <w:rPr>
                <w:rFonts w:ascii="Times New Roman" w:eastAsia="Times New Roman" w:hAnsi="Times New Roman" w:cs="Times New Roman"/>
                <w:bCs/>
                <w:color w:val="000000"/>
                <w:sz w:val="20"/>
                <w:szCs w:val="18"/>
              </w:rPr>
              <w:t xml:space="preserve"> until the SanPiN is approved</w:t>
            </w:r>
            <w:r w:rsidR="00494422" w:rsidRPr="00B56925">
              <w:rPr>
                <w:rFonts w:ascii="Times New Roman" w:eastAsia="Times New Roman" w:hAnsi="Times New Roman" w:cs="Times New Roman"/>
                <w:bCs/>
                <w:color w:val="000000"/>
                <w:sz w:val="20"/>
                <w:szCs w:val="18"/>
              </w:rPr>
              <w:t xml:space="preserve">. </w:t>
            </w:r>
            <w:r w:rsidR="00945958" w:rsidRPr="00B56925">
              <w:rPr>
                <w:rFonts w:ascii="Times New Roman" w:eastAsia="Times New Roman" w:hAnsi="Times New Roman" w:cs="Times New Roman"/>
                <w:bCs/>
                <w:color w:val="000000"/>
                <w:sz w:val="20"/>
                <w:szCs w:val="18"/>
              </w:rPr>
              <w:t>Hence,</w:t>
            </w:r>
            <w:r w:rsidR="00145EAB">
              <w:rPr>
                <w:rFonts w:ascii="Times New Roman" w:eastAsia="Times New Roman" w:hAnsi="Times New Roman" w:cs="Times New Roman"/>
                <w:bCs/>
                <w:color w:val="000000"/>
                <w:sz w:val="20"/>
                <w:szCs w:val="18"/>
              </w:rPr>
              <w:t xml:space="preserve"> </w:t>
            </w:r>
            <w:r w:rsidR="00494422" w:rsidRPr="00B56925">
              <w:rPr>
                <w:rFonts w:ascii="Times New Roman" w:eastAsia="Times New Roman" w:hAnsi="Times New Roman" w:cs="Times New Roman"/>
                <w:bCs/>
                <w:color w:val="000000"/>
                <w:sz w:val="20"/>
                <w:szCs w:val="18"/>
              </w:rPr>
              <w:t xml:space="preserve">the project is many months away from </w:t>
            </w:r>
            <w:r w:rsidR="009B7C5C" w:rsidRPr="00B56925">
              <w:rPr>
                <w:rFonts w:ascii="Times New Roman" w:eastAsia="Times New Roman" w:hAnsi="Times New Roman" w:cs="Times New Roman"/>
                <w:bCs/>
                <w:color w:val="000000"/>
                <w:sz w:val="20"/>
                <w:szCs w:val="18"/>
              </w:rPr>
              <w:t>having the</w:t>
            </w:r>
            <w:r w:rsidR="009B7C5C" w:rsidRPr="00B56925">
              <w:t xml:space="preserve"> “</w:t>
            </w:r>
            <w:r w:rsidR="009B7C5C" w:rsidRPr="00B56925">
              <w:rPr>
                <w:rFonts w:ascii="Times New Roman" w:eastAsia="Times New Roman" w:hAnsi="Times New Roman" w:cs="Times New Roman"/>
                <w:bCs/>
                <w:color w:val="000000"/>
                <w:sz w:val="20"/>
                <w:szCs w:val="18"/>
              </w:rPr>
              <w:t xml:space="preserve">Lighting system of </w:t>
            </w:r>
            <w:r w:rsidR="009B7C5C" w:rsidRPr="00B56925">
              <w:rPr>
                <w:rFonts w:ascii="Times New Roman" w:eastAsia="Times New Roman" w:hAnsi="Times New Roman" w:cs="Times New Roman"/>
                <w:bCs/>
                <w:strike/>
                <w:color w:val="000000"/>
                <w:sz w:val="20"/>
                <w:szCs w:val="18"/>
              </w:rPr>
              <w:t>15</w:t>
            </w:r>
            <w:r w:rsidR="009B7C5C" w:rsidRPr="00B56925">
              <w:rPr>
                <w:rFonts w:ascii="Times New Roman" w:eastAsia="Times New Roman" w:hAnsi="Times New Roman" w:cs="Times New Roman"/>
                <w:bCs/>
                <w:color w:val="000000"/>
                <w:sz w:val="20"/>
                <w:szCs w:val="18"/>
              </w:rPr>
              <w:t xml:space="preserve"> 3 schools/hospitals (being) fully upgraded”</w:t>
            </w:r>
            <w:r w:rsidR="00EC0516" w:rsidRPr="00B56925">
              <w:rPr>
                <w:rFonts w:ascii="Times New Roman" w:eastAsia="Times New Roman" w:hAnsi="Times New Roman" w:cs="Times New Roman"/>
                <w:bCs/>
                <w:color w:val="000000"/>
                <w:sz w:val="20"/>
                <w:szCs w:val="18"/>
              </w:rPr>
              <w:t>, as per the mid-term target</w:t>
            </w:r>
            <w:r w:rsidR="009B7C5C" w:rsidRPr="00B56925">
              <w:rPr>
                <w:rFonts w:ascii="Times New Roman" w:eastAsia="Times New Roman" w:hAnsi="Times New Roman" w:cs="Times New Roman"/>
                <w:bCs/>
                <w:color w:val="000000"/>
                <w:sz w:val="20"/>
                <w:szCs w:val="18"/>
              </w:rPr>
              <w:t>.</w:t>
            </w:r>
          </w:p>
          <w:p w:rsidR="006F2A6B" w:rsidRPr="00B56925" w:rsidRDefault="006F2A6B" w:rsidP="006F2A6B">
            <w:pPr>
              <w:framePr w:w="3801" w:h="5761" w:hSpace="180" w:wrap="around" w:vAnchor="text" w:hAnchor="page" w:x="6961" w:y="1165"/>
              <w:spacing w:after="0" w:line="240" w:lineRule="auto"/>
              <w:jc w:val="both"/>
              <w:rPr>
                <w:rFonts w:ascii="Times New Roman" w:eastAsia="Times New Roman" w:hAnsi="Times New Roman" w:cs="Times New Roman"/>
                <w:bCs/>
                <w:color w:val="000000"/>
                <w:sz w:val="20"/>
                <w:szCs w:val="18"/>
              </w:rPr>
            </w:pPr>
          </w:p>
          <w:p w:rsidR="0044501F" w:rsidRPr="00B56925" w:rsidRDefault="005911E7" w:rsidP="006F2A6B">
            <w:pPr>
              <w:framePr w:w="3801" w:h="5761" w:hSpace="180" w:wrap="around" w:vAnchor="text" w:hAnchor="page" w:x="6961" w:y="1165"/>
              <w:spacing w:after="0" w:line="240" w:lineRule="auto"/>
              <w:jc w:val="both"/>
              <w:rPr>
                <w:rFonts w:ascii="Times New Roman" w:eastAsia="Times New Roman" w:hAnsi="Times New Roman" w:cs="Times New Roman"/>
                <w:bCs/>
                <w:color w:val="000000"/>
                <w:sz w:val="20"/>
                <w:szCs w:val="18"/>
              </w:rPr>
            </w:pPr>
            <w:r w:rsidRPr="00B56925">
              <w:rPr>
                <w:rFonts w:ascii="Times New Roman" w:eastAsia="Times New Roman" w:hAnsi="Times New Roman" w:cs="Times New Roman"/>
                <w:bCs/>
                <w:color w:val="000000"/>
                <w:sz w:val="20"/>
                <w:szCs w:val="18"/>
              </w:rPr>
              <w:t>I</w:t>
            </w:r>
            <w:r w:rsidR="0044501F" w:rsidRPr="00B56925">
              <w:rPr>
                <w:rFonts w:ascii="Times New Roman" w:eastAsia="Times New Roman" w:hAnsi="Times New Roman" w:cs="Times New Roman"/>
                <w:bCs/>
                <w:color w:val="000000"/>
                <w:sz w:val="20"/>
                <w:szCs w:val="18"/>
              </w:rPr>
              <w:t>n the absence of implementation of LEDs in schools</w:t>
            </w:r>
            <w:r w:rsidR="00142174" w:rsidRPr="00B56925">
              <w:rPr>
                <w:rFonts w:ascii="Times New Roman" w:eastAsia="Times New Roman" w:hAnsi="Times New Roman" w:cs="Times New Roman"/>
                <w:bCs/>
                <w:color w:val="000000"/>
                <w:sz w:val="20"/>
                <w:szCs w:val="18"/>
              </w:rPr>
              <w:t>/hospitals</w:t>
            </w:r>
            <w:r w:rsidR="0044501F" w:rsidRPr="00B56925">
              <w:rPr>
                <w:rFonts w:ascii="Times New Roman" w:eastAsia="Times New Roman" w:hAnsi="Times New Roman" w:cs="Times New Roman"/>
                <w:bCs/>
                <w:color w:val="000000"/>
                <w:sz w:val="20"/>
                <w:szCs w:val="18"/>
              </w:rPr>
              <w:t>, no energy savings have been achieved yet as well as there has been no reduction in GHG emission.</w:t>
            </w:r>
          </w:p>
          <w:p w:rsidR="000752FA" w:rsidRPr="00B56925" w:rsidRDefault="0044501F" w:rsidP="005911E7">
            <w:pPr>
              <w:framePr w:w="3801" w:h="5761" w:hSpace="180" w:wrap="around" w:vAnchor="text" w:hAnchor="page" w:x="6961" w:y="1165"/>
              <w:spacing w:after="0" w:line="240" w:lineRule="auto"/>
              <w:jc w:val="both"/>
              <w:rPr>
                <w:rFonts w:ascii="Times New Roman" w:eastAsia="Times New Roman" w:hAnsi="Times New Roman" w:cs="Times New Roman"/>
                <w:bCs/>
                <w:color w:val="000000"/>
                <w:sz w:val="20"/>
                <w:szCs w:val="18"/>
              </w:rPr>
            </w:pPr>
            <w:r w:rsidRPr="00B56925">
              <w:rPr>
                <w:rFonts w:ascii="Times New Roman" w:eastAsia="Times New Roman" w:hAnsi="Times New Roman" w:cs="Times New Roman"/>
                <w:b/>
                <w:bCs/>
                <w:color w:val="000000"/>
                <w:sz w:val="20"/>
                <w:szCs w:val="18"/>
              </w:rPr>
              <w:t xml:space="preserve">Rating: </w:t>
            </w:r>
            <w:r w:rsidRPr="00B56925">
              <w:rPr>
                <w:rFonts w:ascii="Times New Roman" w:eastAsia="Times New Roman" w:hAnsi="Times New Roman" w:cs="Times New Roman"/>
                <w:bCs/>
                <w:color w:val="000000"/>
                <w:sz w:val="20"/>
                <w:szCs w:val="18"/>
              </w:rPr>
              <w:t>Unsatisfactory</w:t>
            </w:r>
          </w:p>
        </w:tc>
      </w:tr>
      <w:tr w:rsidR="00007311" w:rsidRPr="00B56925" w:rsidTr="00007311">
        <w:tc>
          <w:tcPr>
            <w:tcW w:w="2054" w:type="dxa"/>
            <w:vMerge/>
            <w:shd w:val="clear" w:color="auto" w:fill="CCCCCC"/>
          </w:tcPr>
          <w:p w:rsidR="00007311" w:rsidRPr="00B56925" w:rsidRDefault="00007311" w:rsidP="00007311">
            <w:pPr>
              <w:spacing w:after="0" w:line="240" w:lineRule="auto"/>
              <w:rPr>
                <w:rFonts w:ascii="Times New Roman" w:eastAsia="Times New Roman" w:hAnsi="Times New Roman" w:cs="Times New Roman"/>
                <w:bCs/>
                <w:color w:val="000000"/>
                <w:sz w:val="20"/>
                <w:szCs w:val="20"/>
              </w:rPr>
            </w:pPr>
          </w:p>
        </w:tc>
        <w:tc>
          <w:tcPr>
            <w:tcW w:w="2216" w:type="dxa"/>
          </w:tcPr>
          <w:p w:rsidR="00007311" w:rsidRPr="00B56925" w:rsidRDefault="00007311" w:rsidP="00007311">
            <w:pPr>
              <w:widowControl w:val="0"/>
              <w:tabs>
                <w:tab w:val="num" w:pos="612"/>
              </w:tabs>
              <w:spacing w:after="0" w:line="240" w:lineRule="auto"/>
              <w:rPr>
                <w:rFonts w:ascii="Times New Roman" w:eastAsia="Times New Roman" w:hAnsi="Times New Roman" w:cs="Times New Roman"/>
                <w:color w:val="000000"/>
                <w:sz w:val="20"/>
                <w:szCs w:val="18"/>
              </w:rPr>
            </w:pPr>
            <w:r w:rsidRPr="00B56925">
              <w:rPr>
                <w:rFonts w:ascii="Times New Roman" w:eastAsia="Times New Roman" w:hAnsi="Times New Roman" w:cs="Times New Roman"/>
                <w:color w:val="000000"/>
                <w:sz w:val="20"/>
                <w:szCs w:val="18"/>
              </w:rPr>
              <w:t>Residential sector: penetration of CFLs</w:t>
            </w:r>
          </w:p>
          <w:p w:rsidR="00007311" w:rsidRPr="00B56925" w:rsidRDefault="00007311" w:rsidP="00007311">
            <w:pPr>
              <w:widowControl w:val="0"/>
              <w:tabs>
                <w:tab w:val="num" w:pos="612"/>
              </w:tabs>
              <w:spacing w:after="0" w:line="240" w:lineRule="auto"/>
              <w:rPr>
                <w:rFonts w:ascii="Times New Roman" w:eastAsia="Times New Roman" w:hAnsi="Times New Roman" w:cs="Times New Roman"/>
                <w:color w:val="000000"/>
                <w:sz w:val="20"/>
                <w:szCs w:val="18"/>
              </w:rPr>
            </w:pPr>
          </w:p>
          <w:p w:rsidR="00007311" w:rsidRPr="00B56925" w:rsidRDefault="00007311" w:rsidP="00007311">
            <w:pPr>
              <w:widowControl w:val="0"/>
              <w:tabs>
                <w:tab w:val="num" w:pos="612"/>
              </w:tabs>
              <w:spacing w:after="0" w:line="240" w:lineRule="auto"/>
              <w:rPr>
                <w:rFonts w:ascii="Times New Roman" w:eastAsia="Times New Roman" w:hAnsi="Times New Roman" w:cs="Times New Roman"/>
                <w:color w:val="000000"/>
                <w:sz w:val="20"/>
                <w:szCs w:val="18"/>
              </w:rPr>
            </w:pPr>
          </w:p>
          <w:p w:rsidR="00007311" w:rsidRPr="00B56925" w:rsidRDefault="00007311" w:rsidP="00007311">
            <w:pPr>
              <w:widowControl w:val="0"/>
              <w:tabs>
                <w:tab w:val="num" w:pos="612"/>
              </w:tabs>
              <w:spacing w:after="0" w:line="240" w:lineRule="auto"/>
              <w:rPr>
                <w:rFonts w:ascii="Times New Roman" w:eastAsia="Times New Roman" w:hAnsi="Times New Roman" w:cs="Times New Roman"/>
                <w:color w:val="000000"/>
                <w:sz w:val="20"/>
                <w:szCs w:val="18"/>
              </w:rPr>
            </w:pPr>
          </w:p>
          <w:p w:rsidR="00007311" w:rsidRPr="00B56925" w:rsidRDefault="00007311" w:rsidP="00007311">
            <w:pPr>
              <w:widowControl w:val="0"/>
              <w:tabs>
                <w:tab w:val="num" w:pos="612"/>
              </w:tabs>
              <w:spacing w:after="0" w:line="240" w:lineRule="auto"/>
              <w:rPr>
                <w:rFonts w:ascii="Times New Roman" w:eastAsia="Times New Roman" w:hAnsi="Times New Roman" w:cs="Times New Roman"/>
                <w:color w:val="000000"/>
                <w:sz w:val="20"/>
                <w:szCs w:val="18"/>
              </w:rPr>
            </w:pPr>
            <w:r w:rsidRPr="00B56925">
              <w:rPr>
                <w:rFonts w:ascii="Times New Roman" w:eastAsia="Times New Roman" w:hAnsi="Times New Roman" w:cs="Times New Roman"/>
                <w:color w:val="000000"/>
                <w:sz w:val="20"/>
                <w:szCs w:val="18"/>
              </w:rPr>
              <w:t>Recycling rate of domestic CFLs</w:t>
            </w:r>
          </w:p>
        </w:tc>
        <w:tc>
          <w:tcPr>
            <w:tcW w:w="1812" w:type="dxa"/>
          </w:tcPr>
          <w:p w:rsidR="00007311" w:rsidRPr="00B56925" w:rsidRDefault="00007311" w:rsidP="00007311">
            <w:pPr>
              <w:spacing w:after="0" w:line="240" w:lineRule="auto"/>
              <w:rPr>
                <w:rFonts w:ascii="Times New Roman" w:eastAsia="Times New Roman" w:hAnsi="Times New Roman" w:cs="Times New Roman"/>
                <w:color w:val="000000"/>
                <w:sz w:val="20"/>
                <w:szCs w:val="18"/>
              </w:rPr>
            </w:pPr>
            <w:r w:rsidRPr="00B56925">
              <w:rPr>
                <w:rFonts w:ascii="Times New Roman" w:eastAsia="Times New Roman" w:hAnsi="Times New Roman" w:cs="Times New Roman"/>
                <w:color w:val="000000"/>
                <w:sz w:val="20"/>
                <w:szCs w:val="18"/>
              </w:rPr>
              <w:t>CFL penetration rate is 0.3%</w:t>
            </w:r>
          </w:p>
          <w:p w:rsidR="00007311" w:rsidRPr="00B56925" w:rsidRDefault="00007311" w:rsidP="00007311">
            <w:pPr>
              <w:spacing w:after="0" w:line="240" w:lineRule="auto"/>
              <w:rPr>
                <w:rFonts w:ascii="Times New Roman" w:eastAsia="Times New Roman" w:hAnsi="Times New Roman" w:cs="Times New Roman"/>
                <w:color w:val="000000"/>
                <w:sz w:val="20"/>
                <w:szCs w:val="18"/>
              </w:rPr>
            </w:pPr>
            <w:r w:rsidRPr="00B56925">
              <w:rPr>
                <w:rFonts w:ascii="Times New Roman" w:eastAsia="Times New Roman" w:hAnsi="Times New Roman" w:cs="Times New Roman"/>
                <w:color w:val="000000"/>
                <w:sz w:val="20"/>
                <w:szCs w:val="18"/>
              </w:rPr>
              <w:t>Average lamps per flat in Moscow: 20  (75 W-GLS). Installed power for lighting 1.5 kW/flat</w:t>
            </w:r>
          </w:p>
        </w:tc>
        <w:tc>
          <w:tcPr>
            <w:tcW w:w="1970" w:type="dxa"/>
            <w:gridSpan w:val="2"/>
          </w:tcPr>
          <w:p w:rsidR="00007311" w:rsidRPr="00B56925" w:rsidRDefault="00007311" w:rsidP="00007311">
            <w:pPr>
              <w:spacing w:after="0" w:line="240" w:lineRule="auto"/>
              <w:rPr>
                <w:rFonts w:ascii="Times New Roman" w:eastAsia="Times New Roman" w:hAnsi="Times New Roman" w:cs="Times New Roman"/>
                <w:strike/>
                <w:sz w:val="20"/>
                <w:szCs w:val="20"/>
              </w:rPr>
            </w:pPr>
            <w:r w:rsidRPr="00B56925">
              <w:rPr>
                <w:rFonts w:ascii="Times New Roman" w:eastAsia="Times New Roman" w:hAnsi="Times New Roman" w:cs="Times New Roman"/>
                <w:strike/>
                <w:sz w:val="20"/>
                <w:szCs w:val="20"/>
              </w:rPr>
              <w:t xml:space="preserve">Results of the study of CFL installation and use in 200 flats </w:t>
            </w:r>
          </w:p>
          <w:p w:rsidR="00F0041F" w:rsidRPr="00B56925" w:rsidRDefault="00F0041F" w:rsidP="00007311">
            <w:pPr>
              <w:spacing w:after="0" w:line="240" w:lineRule="auto"/>
              <w:rPr>
                <w:rFonts w:ascii="Times New Roman" w:eastAsia="Times New Roman" w:hAnsi="Times New Roman" w:cs="Times New Roman"/>
                <w:i/>
                <w:sz w:val="20"/>
                <w:szCs w:val="20"/>
              </w:rPr>
            </w:pPr>
            <w:r w:rsidRPr="00B56925">
              <w:rPr>
                <w:rFonts w:ascii="Times New Roman" w:eastAsia="Times New Roman" w:hAnsi="Times New Roman" w:cs="Times New Roman"/>
                <w:i/>
                <w:sz w:val="20"/>
                <w:szCs w:val="20"/>
              </w:rPr>
              <w:t>Survey is completed on penetration of energy efficient lamps (CFLs and LEDs)</w:t>
            </w:r>
          </w:p>
          <w:p w:rsidR="009B7C5C" w:rsidRPr="00B56925" w:rsidRDefault="009B7C5C" w:rsidP="00007311">
            <w:pPr>
              <w:spacing w:after="0" w:line="240" w:lineRule="auto"/>
              <w:rPr>
                <w:rFonts w:ascii="Times New Roman" w:eastAsia="Times New Roman" w:hAnsi="Times New Roman" w:cs="Times New Roman"/>
                <w:sz w:val="20"/>
                <w:szCs w:val="20"/>
              </w:rPr>
            </w:pPr>
          </w:p>
          <w:p w:rsidR="00007311" w:rsidRPr="00B56925" w:rsidRDefault="00007311" w:rsidP="00007311">
            <w:pPr>
              <w:spacing w:after="0" w:line="240" w:lineRule="auto"/>
              <w:rPr>
                <w:rFonts w:ascii="Times New Roman" w:eastAsia="Times New Roman" w:hAnsi="Times New Roman" w:cs="Times New Roman"/>
                <w:szCs w:val="24"/>
              </w:rPr>
            </w:pPr>
            <w:r w:rsidRPr="00B56925">
              <w:rPr>
                <w:rFonts w:ascii="Times New Roman" w:eastAsia="Times New Roman" w:hAnsi="Times New Roman" w:cs="Times New Roman"/>
                <w:sz w:val="20"/>
                <w:szCs w:val="20"/>
              </w:rPr>
              <w:t xml:space="preserve">A communication and promotion </w:t>
            </w:r>
            <w:r w:rsidRPr="00B56925">
              <w:rPr>
                <w:rFonts w:ascii="Times New Roman" w:eastAsia="Times New Roman" w:hAnsi="Times New Roman" w:cs="Times New Roman"/>
                <w:sz w:val="20"/>
                <w:szCs w:val="20"/>
              </w:rPr>
              <w:lastRenderedPageBreak/>
              <w:t>strategy is designed</w:t>
            </w:r>
          </w:p>
          <w:p w:rsidR="00FD7C68" w:rsidRPr="00B56925" w:rsidRDefault="00FD7C68" w:rsidP="00007311">
            <w:pPr>
              <w:spacing w:before="120" w:after="0" w:line="240" w:lineRule="auto"/>
              <w:rPr>
                <w:rFonts w:ascii="Times New Roman" w:eastAsia="Times New Roman" w:hAnsi="Times New Roman" w:cs="Times New Roman"/>
                <w:color w:val="000000"/>
                <w:sz w:val="20"/>
                <w:szCs w:val="18"/>
              </w:rPr>
            </w:pPr>
          </w:p>
          <w:p w:rsidR="00FD7C68" w:rsidRPr="00B56925" w:rsidRDefault="00FD7C68" w:rsidP="00007311">
            <w:pPr>
              <w:spacing w:before="120" w:after="0" w:line="240" w:lineRule="auto"/>
              <w:rPr>
                <w:rFonts w:ascii="Times New Roman" w:eastAsia="Times New Roman" w:hAnsi="Times New Roman" w:cs="Times New Roman"/>
                <w:color w:val="000000"/>
                <w:sz w:val="20"/>
                <w:szCs w:val="18"/>
              </w:rPr>
            </w:pPr>
          </w:p>
          <w:p w:rsidR="00FD7C68" w:rsidRPr="00B56925" w:rsidRDefault="00FD7C68" w:rsidP="00007311">
            <w:pPr>
              <w:spacing w:before="120" w:after="0" w:line="240" w:lineRule="auto"/>
              <w:rPr>
                <w:rFonts w:ascii="Times New Roman" w:eastAsia="Times New Roman" w:hAnsi="Times New Roman" w:cs="Times New Roman"/>
                <w:color w:val="000000"/>
                <w:sz w:val="20"/>
                <w:szCs w:val="18"/>
              </w:rPr>
            </w:pPr>
          </w:p>
          <w:p w:rsidR="00671EB8" w:rsidRPr="00B56925" w:rsidRDefault="00671EB8" w:rsidP="00007311">
            <w:pPr>
              <w:spacing w:before="120" w:after="0" w:line="240" w:lineRule="auto"/>
              <w:rPr>
                <w:rFonts w:ascii="Times New Roman" w:eastAsia="Times New Roman" w:hAnsi="Times New Roman" w:cs="Times New Roman"/>
                <w:color w:val="000000"/>
                <w:sz w:val="20"/>
                <w:szCs w:val="18"/>
              </w:rPr>
            </w:pPr>
          </w:p>
          <w:p w:rsidR="00671EB8" w:rsidRPr="00B56925" w:rsidRDefault="00671EB8" w:rsidP="00007311">
            <w:pPr>
              <w:spacing w:before="120" w:after="0" w:line="240" w:lineRule="auto"/>
              <w:rPr>
                <w:rFonts w:ascii="Times New Roman" w:eastAsia="Times New Roman" w:hAnsi="Times New Roman" w:cs="Times New Roman"/>
                <w:color w:val="000000"/>
                <w:sz w:val="20"/>
                <w:szCs w:val="18"/>
              </w:rPr>
            </w:pPr>
          </w:p>
          <w:p w:rsidR="00671EB8" w:rsidRPr="00B56925" w:rsidRDefault="00671EB8" w:rsidP="00007311">
            <w:pPr>
              <w:spacing w:before="120" w:after="0" w:line="240" w:lineRule="auto"/>
              <w:rPr>
                <w:rFonts w:ascii="Times New Roman" w:eastAsia="Times New Roman" w:hAnsi="Times New Roman" w:cs="Times New Roman"/>
                <w:color w:val="000000"/>
                <w:sz w:val="20"/>
                <w:szCs w:val="18"/>
              </w:rPr>
            </w:pPr>
          </w:p>
          <w:p w:rsidR="00671EB8" w:rsidRPr="00B56925" w:rsidRDefault="00671EB8" w:rsidP="00007311">
            <w:pPr>
              <w:spacing w:before="120" w:after="0" w:line="240" w:lineRule="auto"/>
              <w:rPr>
                <w:rFonts w:ascii="Times New Roman" w:eastAsia="Times New Roman" w:hAnsi="Times New Roman" w:cs="Times New Roman"/>
                <w:color w:val="000000"/>
                <w:sz w:val="20"/>
                <w:szCs w:val="18"/>
              </w:rPr>
            </w:pPr>
          </w:p>
          <w:p w:rsidR="00671EB8" w:rsidRPr="00B56925" w:rsidRDefault="00671EB8" w:rsidP="00007311">
            <w:pPr>
              <w:spacing w:before="120" w:after="0" w:line="240" w:lineRule="auto"/>
              <w:rPr>
                <w:rFonts w:ascii="Times New Roman" w:eastAsia="Times New Roman" w:hAnsi="Times New Roman" w:cs="Times New Roman"/>
                <w:color w:val="000000"/>
                <w:sz w:val="20"/>
                <w:szCs w:val="18"/>
              </w:rPr>
            </w:pPr>
          </w:p>
          <w:p w:rsidR="00671EB8" w:rsidRPr="00B56925" w:rsidRDefault="00671EB8" w:rsidP="00007311">
            <w:pPr>
              <w:spacing w:before="120" w:after="0" w:line="240" w:lineRule="auto"/>
              <w:rPr>
                <w:rFonts w:ascii="Times New Roman" w:eastAsia="Times New Roman" w:hAnsi="Times New Roman" w:cs="Times New Roman"/>
                <w:color w:val="000000"/>
                <w:sz w:val="20"/>
                <w:szCs w:val="18"/>
              </w:rPr>
            </w:pPr>
          </w:p>
          <w:p w:rsidR="00671EB8" w:rsidRPr="00B56925" w:rsidRDefault="00671EB8" w:rsidP="00007311">
            <w:pPr>
              <w:spacing w:before="120" w:after="0" w:line="240" w:lineRule="auto"/>
              <w:rPr>
                <w:rFonts w:ascii="Times New Roman" w:eastAsia="Times New Roman" w:hAnsi="Times New Roman" w:cs="Times New Roman"/>
                <w:color w:val="000000"/>
                <w:sz w:val="20"/>
                <w:szCs w:val="18"/>
              </w:rPr>
            </w:pPr>
          </w:p>
          <w:p w:rsidR="00F0041F" w:rsidRPr="00B56925" w:rsidRDefault="00F0041F" w:rsidP="00007311">
            <w:pPr>
              <w:spacing w:before="120" w:after="0" w:line="240" w:lineRule="auto"/>
              <w:rPr>
                <w:rFonts w:ascii="Times New Roman" w:eastAsia="Times New Roman" w:hAnsi="Times New Roman" w:cs="Times New Roman"/>
                <w:color w:val="000000"/>
                <w:sz w:val="20"/>
                <w:szCs w:val="18"/>
              </w:rPr>
            </w:pPr>
          </w:p>
          <w:p w:rsidR="00DC03E5" w:rsidRPr="00B56925" w:rsidRDefault="00DC03E5" w:rsidP="00007311">
            <w:pPr>
              <w:spacing w:before="120" w:after="0" w:line="240" w:lineRule="auto"/>
              <w:rPr>
                <w:rFonts w:ascii="Times New Roman" w:eastAsia="Times New Roman" w:hAnsi="Times New Roman" w:cs="Times New Roman"/>
                <w:color w:val="000000"/>
                <w:sz w:val="20"/>
                <w:szCs w:val="18"/>
              </w:rPr>
            </w:pPr>
          </w:p>
          <w:p w:rsidR="00864298" w:rsidRPr="00B56925" w:rsidRDefault="00864298" w:rsidP="00613589">
            <w:pPr>
              <w:spacing w:after="0" w:line="240" w:lineRule="auto"/>
              <w:rPr>
                <w:rFonts w:ascii="Times New Roman" w:eastAsia="Times New Roman" w:hAnsi="Times New Roman" w:cs="Times New Roman"/>
                <w:color w:val="000000"/>
                <w:sz w:val="20"/>
                <w:szCs w:val="18"/>
              </w:rPr>
            </w:pPr>
          </w:p>
          <w:p w:rsidR="00166B64" w:rsidRPr="00B56925" w:rsidRDefault="00166B64" w:rsidP="00613589">
            <w:pPr>
              <w:spacing w:after="0" w:line="240" w:lineRule="auto"/>
              <w:rPr>
                <w:rFonts w:ascii="Times New Roman" w:eastAsia="Times New Roman" w:hAnsi="Times New Roman" w:cs="Times New Roman"/>
                <w:color w:val="000000"/>
                <w:sz w:val="20"/>
                <w:szCs w:val="18"/>
              </w:rPr>
            </w:pPr>
          </w:p>
          <w:p w:rsidR="00262DC6" w:rsidRPr="00B56925" w:rsidRDefault="00262DC6" w:rsidP="00613589">
            <w:pPr>
              <w:spacing w:after="0" w:line="240" w:lineRule="auto"/>
              <w:rPr>
                <w:rFonts w:ascii="Times New Roman" w:eastAsia="Times New Roman" w:hAnsi="Times New Roman" w:cs="Times New Roman"/>
                <w:color w:val="000000"/>
                <w:sz w:val="20"/>
                <w:szCs w:val="18"/>
              </w:rPr>
            </w:pPr>
          </w:p>
          <w:p w:rsidR="00D473FF" w:rsidRPr="00B56925" w:rsidRDefault="00D473FF" w:rsidP="00613589">
            <w:pPr>
              <w:spacing w:after="0" w:line="240" w:lineRule="auto"/>
              <w:rPr>
                <w:rFonts w:ascii="Times New Roman" w:eastAsia="Times New Roman" w:hAnsi="Times New Roman" w:cs="Times New Roman"/>
                <w:color w:val="000000"/>
                <w:sz w:val="20"/>
                <w:szCs w:val="18"/>
              </w:rPr>
            </w:pPr>
          </w:p>
          <w:p w:rsidR="00007311" w:rsidRPr="00B56925" w:rsidRDefault="00007311" w:rsidP="00613589">
            <w:pPr>
              <w:spacing w:after="0" w:line="240" w:lineRule="auto"/>
              <w:rPr>
                <w:rFonts w:ascii="Times New Roman" w:eastAsia="Times New Roman" w:hAnsi="Times New Roman" w:cs="Times New Roman"/>
                <w:color w:val="000000"/>
                <w:sz w:val="20"/>
                <w:szCs w:val="18"/>
              </w:rPr>
            </w:pPr>
            <w:r w:rsidRPr="00B56925">
              <w:rPr>
                <w:rFonts w:ascii="Times New Roman" w:eastAsia="Times New Roman" w:hAnsi="Times New Roman" w:cs="Times New Roman"/>
                <w:color w:val="000000"/>
                <w:sz w:val="20"/>
                <w:szCs w:val="18"/>
              </w:rPr>
              <w:t>Domestic CFL recycling rate of at least 30%</w:t>
            </w:r>
          </w:p>
        </w:tc>
        <w:tc>
          <w:tcPr>
            <w:tcW w:w="6660" w:type="dxa"/>
          </w:tcPr>
          <w:p w:rsidR="009B7C5C" w:rsidRPr="00B56925" w:rsidRDefault="009B7C5C" w:rsidP="00007311">
            <w:pPr>
              <w:spacing w:after="0" w:line="240" w:lineRule="auto"/>
              <w:rPr>
                <w:rFonts w:ascii="Times New Roman" w:eastAsia="Times New Roman" w:hAnsi="Times New Roman" w:cs="Times New Roman"/>
                <w:bCs/>
                <w:color w:val="000000"/>
                <w:sz w:val="20"/>
                <w:szCs w:val="18"/>
              </w:rPr>
            </w:pPr>
            <w:r w:rsidRPr="00B56925">
              <w:rPr>
                <w:rFonts w:ascii="Times New Roman" w:eastAsia="Times New Roman" w:hAnsi="Times New Roman" w:cs="Times New Roman"/>
                <w:bCs/>
                <w:color w:val="000000"/>
                <w:sz w:val="20"/>
                <w:szCs w:val="18"/>
              </w:rPr>
              <w:lastRenderedPageBreak/>
              <w:t>Apartments/Buildings: A sociological survey was carried out among a sample of the population to determine the acceptability of energy efficient lighting.</w:t>
            </w:r>
            <w:r w:rsidR="00711082" w:rsidRPr="00B56925">
              <w:rPr>
                <w:rFonts w:ascii="Times New Roman" w:eastAsia="Times New Roman" w:hAnsi="Times New Roman" w:cs="Times New Roman"/>
                <w:bCs/>
                <w:color w:val="000000"/>
                <w:sz w:val="20"/>
                <w:szCs w:val="18"/>
              </w:rPr>
              <w:t xml:space="preserve"> In addition, </w:t>
            </w:r>
            <w:r w:rsidR="009D02BC" w:rsidRPr="00B56925">
              <w:rPr>
                <w:rFonts w:ascii="Times New Roman" w:eastAsia="Times New Roman" w:hAnsi="Times New Roman" w:cs="Times New Roman"/>
                <w:bCs/>
                <w:color w:val="000000"/>
                <w:sz w:val="20"/>
                <w:szCs w:val="18"/>
              </w:rPr>
              <w:t xml:space="preserve">there was </w:t>
            </w:r>
            <w:r w:rsidRPr="00B56925">
              <w:rPr>
                <w:rFonts w:ascii="Times New Roman" w:eastAsia="Times New Roman" w:hAnsi="Times New Roman" w:cs="Times New Roman"/>
                <w:bCs/>
                <w:color w:val="000000"/>
                <w:sz w:val="20"/>
                <w:szCs w:val="18"/>
              </w:rPr>
              <w:t>a promotional distribution of 500 energy saving lamps among Moscow citizens in cooperation with Philips.</w:t>
            </w:r>
          </w:p>
          <w:p w:rsidR="00007311" w:rsidRPr="00B56925" w:rsidRDefault="0044501F" w:rsidP="00007311">
            <w:pPr>
              <w:spacing w:after="0" w:line="240" w:lineRule="auto"/>
              <w:rPr>
                <w:rFonts w:ascii="Times New Roman" w:eastAsia="Times New Roman" w:hAnsi="Times New Roman" w:cs="Times New Roman"/>
                <w:bCs/>
                <w:color w:val="000000"/>
                <w:sz w:val="20"/>
                <w:szCs w:val="18"/>
              </w:rPr>
            </w:pPr>
            <w:r w:rsidRPr="00B56925">
              <w:rPr>
                <w:rFonts w:ascii="Times New Roman" w:eastAsia="Times New Roman" w:hAnsi="Times New Roman" w:cs="Times New Roman"/>
                <w:bCs/>
                <w:color w:val="000000"/>
                <w:sz w:val="20"/>
                <w:szCs w:val="18"/>
              </w:rPr>
              <w:t xml:space="preserve">The survey on the penetration of energy efficient lamps is still in its </w:t>
            </w:r>
            <w:r w:rsidR="006F2A6B" w:rsidRPr="00B56925">
              <w:rPr>
                <w:rFonts w:ascii="Times New Roman" w:eastAsia="Times New Roman" w:hAnsi="Times New Roman" w:cs="Times New Roman"/>
                <w:bCs/>
                <w:color w:val="000000"/>
                <w:sz w:val="20"/>
                <w:szCs w:val="18"/>
              </w:rPr>
              <w:t>planning</w:t>
            </w:r>
            <w:r w:rsidRPr="00B56925">
              <w:rPr>
                <w:rFonts w:ascii="Times New Roman" w:eastAsia="Times New Roman" w:hAnsi="Times New Roman" w:cs="Times New Roman"/>
                <w:bCs/>
                <w:color w:val="000000"/>
                <w:sz w:val="20"/>
                <w:szCs w:val="18"/>
              </w:rPr>
              <w:t xml:space="preserve"> stages. </w:t>
            </w:r>
            <w:r w:rsidR="00780DCC" w:rsidRPr="00B56925">
              <w:rPr>
                <w:rFonts w:ascii="Times New Roman" w:eastAsia="Times New Roman" w:hAnsi="Times New Roman" w:cs="Times New Roman"/>
                <w:bCs/>
                <w:color w:val="000000"/>
                <w:sz w:val="20"/>
                <w:szCs w:val="18"/>
              </w:rPr>
              <w:t>Hence, it is too soon to talk of completion of the survey.</w:t>
            </w:r>
          </w:p>
          <w:p w:rsidR="00697CAB" w:rsidRPr="00B56925" w:rsidRDefault="006F2A6B" w:rsidP="00007311">
            <w:pPr>
              <w:spacing w:after="0" w:line="240" w:lineRule="auto"/>
              <w:rPr>
                <w:rFonts w:ascii="Times New Roman" w:eastAsia="Times New Roman" w:hAnsi="Times New Roman" w:cs="Times New Roman"/>
                <w:bCs/>
                <w:color w:val="000000"/>
                <w:sz w:val="20"/>
                <w:szCs w:val="18"/>
              </w:rPr>
            </w:pPr>
            <w:r w:rsidRPr="00B56925">
              <w:rPr>
                <w:rFonts w:ascii="Times New Roman" w:eastAsia="Times New Roman" w:hAnsi="Times New Roman" w:cs="Times New Roman"/>
                <w:b/>
                <w:bCs/>
                <w:color w:val="000000"/>
                <w:sz w:val="20"/>
                <w:szCs w:val="18"/>
              </w:rPr>
              <w:t>Rating:</w:t>
            </w:r>
            <w:r w:rsidRPr="00B56925">
              <w:rPr>
                <w:rFonts w:ascii="Times New Roman" w:eastAsia="Times New Roman" w:hAnsi="Times New Roman" w:cs="Times New Roman"/>
                <w:bCs/>
                <w:color w:val="000000"/>
                <w:sz w:val="20"/>
                <w:szCs w:val="18"/>
              </w:rPr>
              <w:t xml:space="preserve"> Moderately Unsatisfactory</w:t>
            </w:r>
          </w:p>
          <w:p w:rsidR="00F0041F" w:rsidRPr="00B56925" w:rsidRDefault="00F0041F" w:rsidP="00007311">
            <w:pPr>
              <w:spacing w:after="0" w:line="240" w:lineRule="auto"/>
              <w:rPr>
                <w:rFonts w:ascii="Times New Roman" w:eastAsia="Times New Roman" w:hAnsi="Times New Roman" w:cs="Times New Roman"/>
                <w:bCs/>
                <w:sz w:val="20"/>
                <w:szCs w:val="18"/>
              </w:rPr>
            </w:pPr>
          </w:p>
          <w:p w:rsidR="00F0041F" w:rsidRPr="00B56925" w:rsidRDefault="00F0041F" w:rsidP="00007311">
            <w:pPr>
              <w:spacing w:after="0" w:line="240" w:lineRule="auto"/>
              <w:rPr>
                <w:rFonts w:ascii="Times New Roman" w:eastAsia="Times New Roman" w:hAnsi="Times New Roman" w:cs="Times New Roman"/>
                <w:bCs/>
                <w:sz w:val="20"/>
                <w:szCs w:val="18"/>
              </w:rPr>
            </w:pPr>
          </w:p>
          <w:p w:rsidR="00697CAB" w:rsidRPr="00B56925" w:rsidRDefault="00B21F61" w:rsidP="00DC03E5">
            <w:pPr>
              <w:spacing w:after="0" w:line="240" w:lineRule="auto"/>
              <w:jc w:val="both"/>
              <w:rPr>
                <w:rFonts w:ascii="Times New Roman" w:eastAsia="Times New Roman" w:hAnsi="Times New Roman" w:cs="Times New Roman"/>
                <w:bCs/>
                <w:sz w:val="20"/>
                <w:szCs w:val="18"/>
              </w:rPr>
            </w:pPr>
            <w:r w:rsidRPr="00B56925">
              <w:rPr>
                <w:rFonts w:ascii="Times New Roman" w:eastAsia="Times New Roman" w:hAnsi="Times New Roman" w:cs="Times New Roman"/>
                <w:bCs/>
                <w:sz w:val="20"/>
                <w:szCs w:val="18"/>
              </w:rPr>
              <w:t>A communication and promotion strategy has been prepared by the Russian Energy Agency.</w:t>
            </w:r>
          </w:p>
          <w:p w:rsidR="00251FCD" w:rsidRPr="00B56925" w:rsidRDefault="00B21F61" w:rsidP="00DC03E5">
            <w:pPr>
              <w:spacing w:after="0" w:line="240" w:lineRule="auto"/>
              <w:jc w:val="both"/>
              <w:rPr>
                <w:rFonts w:ascii="Times New Roman" w:eastAsia="Times New Roman" w:hAnsi="Times New Roman" w:cs="Times New Roman"/>
                <w:bCs/>
                <w:sz w:val="20"/>
                <w:szCs w:val="18"/>
              </w:rPr>
            </w:pPr>
            <w:r w:rsidRPr="00B56925">
              <w:rPr>
                <w:rFonts w:ascii="Times New Roman" w:eastAsia="Times New Roman" w:hAnsi="Times New Roman" w:cs="Times New Roman"/>
                <w:bCs/>
                <w:sz w:val="20"/>
                <w:szCs w:val="18"/>
              </w:rPr>
              <w:lastRenderedPageBreak/>
              <w:t>The project has</w:t>
            </w:r>
            <w:r w:rsidR="00251FCD" w:rsidRPr="00B56925">
              <w:rPr>
                <w:rFonts w:ascii="Times New Roman" w:eastAsia="Times New Roman" w:hAnsi="Times New Roman" w:cs="Times New Roman"/>
                <w:bCs/>
                <w:sz w:val="20"/>
                <w:szCs w:val="18"/>
              </w:rPr>
              <w:t xml:space="preserve"> been </w:t>
            </w:r>
            <w:r w:rsidRPr="00B56925">
              <w:rPr>
                <w:rFonts w:ascii="Times New Roman" w:eastAsia="Times New Roman" w:hAnsi="Times New Roman" w:cs="Times New Roman"/>
                <w:bCs/>
                <w:sz w:val="20"/>
                <w:szCs w:val="18"/>
              </w:rPr>
              <w:t xml:space="preserve">having </w:t>
            </w:r>
            <w:r w:rsidR="00251FCD" w:rsidRPr="00B56925">
              <w:rPr>
                <w:rFonts w:ascii="Times New Roman" w:eastAsia="Times New Roman" w:hAnsi="Times New Roman" w:cs="Times New Roman"/>
                <w:bCs/>
                <w:sz w:val="20"/>
                <w:szCs w:val="18"/>
              </w:rPr>
              <w:t xml:space="preserve">on-going communication and promotional activities, including press lunches, </w:t>
            </w:r>
            <w:r w:rsidR="00FD7C68" w:rsidRPr="00B56925">
              <w:rPr>
                <w:rFonts w:ascii="Times New Roman" w:eastAsia="Times New Roman" w:hAnsi="Times New Roman" w:cs="Times New Roman"/>
                <w:bCs/>
                <w:sz w:val="20"/>
                <w:szCs w:val="18"/>
              </w:rPr>
              <w:t>radio interviews and</w:t>
            </w:r>
            <w:r w:rsidR="00251FCD" w:rsidRPr="00B56925">
              <w:rPr>
                <w:rFonts w:ascii="Times New Roman" w:eastAsia="Times New Roman" w:hAnsi="Times New Roman" w:cs="Times New Roman"/>
                <w:bCs/>
                <w:sz w:val="20"/>
                <w:szCs w:val="18"/>
              </w:rPr>
              <w:t xml:space="preserve"> film festivals.</w:t>
            </w:r>
          </w:p>
          <w:p w:rsidR="00251FCD" w:rsidRPr="00B56925" w:rsidRDefault="00251FCD" w:rsidP="00DC03E5">
            <w:pPr>
              <w:spacing w:after="0" w:line="240" w:lineRule="auto"/>
              <w:jc w:val="both"/>
              <w:rPr>
                <w:rFonts w:ascii="Times New Roman" w:eastAsia="Times New Roman" w:hAnsi="Times New Roman" w:cs="Times New Roman"/>
                <w:bCs/>
                <w:sz w:val="20"/>
                <w:szCs w:val="18"/>
              </w:rPr>
            </w:pPr>
            <w:r w:rsidRPr="00B56925">
              <w:rPr>
                <w:rFonts w:ascii="Times New Roman" w:eastAsia="Times New Roman" w:hAnsi="Times New Roman" w:cs="Times New Roman"/>
                <w:bCs/>
                <w:sz w:val="20"/>
                <w:szCs w:val="18"/>
              </w:rPr>
              <w:t>Moreover, the project has published 5 brochures</w:t>
            </w:r>
            <w:r w:rsidR="00FD7C68" w:rsidRPr="00B56925">
              <w:rPr>
                <w:rFonts w:ascii="Times New Roman" w:eastAsia="Times New Roman" w:hAnsi="Times New Roman" w:cs="Times New Roman"/>
                <w:bCs/>
                <w:sz w:val="20"/>
                <w:szCs w:val="18"/>
              </w:rPr>
              <w:t xml:space="preserve">, all drafted by </w:t>
            </w:r>
            <w:r w:rsidR="00F6489E" w:rsidRPr="00B56925">
              <w:rPr>
                <w:rFonts w:ascii="Times New Roman" w:eastAsia="Times New Roman" w:hAnsi="Times New Roman" w:cs="Times New Roman"/>
                <w:bCs/>
                <w:sz w:val="20"/>
                <w:szCs w:val="18"/>
              </w:rPr>
              <w:t>highly-</w:t>
            </w:r>
            <w:r w:rsidR="007005C3" w:rsidRPr="00B56925">
              <w:rPr>
                <w:rFonts w:ascii="Times New Roman" w:eastAsia="Times New Roman" w:hAnsi="Times New Roman" w:cs="Times New Roman"/>
                <w:bCs/>
                <w:sz w:val="20"/>
                <w:szCs w:val="18"/>
              </w:rPr>
              <w:t xml:space="preserve">qualified </w:t>
            </w:r>
            <w:r w:rsidR="00F6489E" w:rsidRPr="00B56925">
              <w:rPr>
                <w:rFonts w:ascii="Times New Roman" w:eastAsia="Times New Roman" w:hAnsi="Times New Roman" w:cs="Times New Roman"/>
                <w:bCs/>
                <w:sz w:val="20"/>
                <w:szCs w:val="18"/>
              </w:rPr>
              <w:t xml:space="preserve">specialists in their respective fields. </w:t>
            </w:r>
            <w:r w:rsidR="009B7C5C" w:rsidRPr="00B56925">
              <w:rPr>
                <w:rFonts w:ascii="Times New Roman" w:eastAsia="Times New Roman" w:hAnsi="Times New Roman" w:cs="Times New Roman"/>
                <w:bCs/>
                <w:sz w:val="20"/>
                <w:szCs w:val="18"/>
              </w:rPr>
              <w:t>Except for the brochure dealing with CFLs</w:t>
            </w:r>
            <w:r w:rsidR="00166B64" w:rsidRPr="00B56925">
              <w:rPr>
                <w:rFonts w:ascii="Times New Roman" w:eastAsia="Times New Roman" w:hAnsi="Times New Roman" w:cs="Times New Roman"/>
                <w:bCs/>
                <w:sz w:val="20"/>
                <w:szCs w:val="18"/>
              </w:rPr>
              <w:t>, the</w:t>
            </w:r>
            <w:r w:rsidR="00F6489E" w:rsidRPr="00B56925">
              <w:rPr>
                <w:rFonts w:ascii="Times New Roman" w:eastAsia="Times New Roman" w:hAnsi="Times New Roman" w:cs="Times New Roman"/>
                <w:bCs/>
                <w:sz w:val="20"/>
                <w:szCs w:val="18"/>
              </w:rPr>
              <w:t xml:space="preserve"> contents </w:t>
            </w:r>
            <w:r w:rsidR="00166B64" w:rsidRPr="00B56925">
              <w:rPr>
                <w:rFonts w:ascii="Times New Roman" w:eastAsia="Times New Roman" w:hAnsi="Times New Roman" w:cs="Times New Roman"/>
                <w:bCs/>
                <w:sz w:val="20"/>
                <w:szCs w:val="18"/>
              </w:rPr>
              <w:t xml:space="preserve">of the other four </w:t>
            </w:r>
            <w:r w:rsidR="00F6489E" w:rsidRPr="00B56925">
              <w:rPr>
                <w:rFonts w:ascii="Times New Roman" w:eastAsia="Times New Roman" w:hAnsi="Times New Roman" w:cs="Times New Roman"/>
                <w:bCs/>
                <w:sz w:val="20"/>
                <w:szCs w:val="18"/>
              </w:rPr>
              <w:t xml:space="preserve">are very technical, </w:t>
            </w:r>
            <w:r w:rsidR="001F3490" w:rsidRPr="00B56925">
              <w:rPr>
                <w:rFonts w:ascii="Times New Roman" w:eastAsia="Times New Roman" w:hAnsi="Times New Roman" w:cs="Times New Roman"/>
                <w:bCs/>
                <w:sz w:val="20"/>
                <w:szCs w:val="18"/>
              </w:rPr>
              <w:t>some with graphs and formulae,</w:t>
            </w:r>
            <w:r w:rsidR="00145EAB">
              <w:rPr>
                <w:rFonts w:ascii="Times New Roman" w:eastAsia="Times New Roman" w:hAnsi="Times New Roman" w:cs="Times New Roman"/>
                <w:bCs/>
                <w:sz w:val="20"/>
                <w:szCs w:val="18"/>
              </w:rPr>
              <w:t xml:space="preserve"> </w:t>
            </w:r>
            <w:r w:rsidR="00F6489E" w:rsidRPr="00B56925">
              <w:rPr>
                <w:rFonts w:ascii="Times New Roman" w:eastAsia="Times New Roman" w:hAnsi="Times New Roman" w:cs="Times New Roman"/>
                <w:bCs/>
                <w:sz w:val="20"/>
                <w:szCs w:val="18"/>
              </w:rPr>
              <w:t xml:space="preserve">thus making them </w:t>
            </w:r>
            <w:r w:rsidR="00BC16C5" w:rsidRPr="00B56925">
              <w:rPr>
                <w:rFonts w:ascii="Times New Roman" w:eastAsia="Times New Roman" w:hAnsi="Times New Roman" w:cs="Times New Roman"/>
                <w:bCs/>
                <w:sz w:val="20"/>
                <w:szCs w:val="18"/>
              </w:rPr>
              <w:t>of value</w:t>
            </w:r>
            <w:r w:rsidR="00F6489E" w:rsidRPr="00B56925">
              <w:rPr>
                <w:rFonts w:ascii="Times New Roman" w:eastAsia="Times New Roman" w:hAnsi="Times New Roman" w:cs="Times New Roman"/>
                <w:bCs/>
                <w:sz w:val="20"/>
                <w:szCs w:val="18"/>
              </w:rPr>
              <w:t xml:space="preserve"> to </w:t>
            </w:r>
            <w:r w:rsidR="00DF7717" w:rsidRPr="00B56925">
              <w:rPr>
                <w:rFonts w:ascii="Times New Roman" w:eastAsia="Times New Roman" w:hAnsi="Times New Roman" w:cs="Times New Roman"/>
                <w:bCs/>
                <w:sz w:val="20"/>
                <w:szCs w:val="18"/>
              </w:rPr>
              <w:t xml:space="preserve">only </w:t>
            </w:r>
            <w:r w:rsidR="00F6489E" w:rsidRPr="00B56925">
              <w:rPr>
                <w:rFonts w:ascii="Times New Roman" w:eastAsia="Times New Roman" w:hAnsi="Times New Roman" w:cs="Times New Roman"/>
                <w:bCs/>
                <w:sz w:val="20"/>
                <w:szCs w:val="18"/>
              </w:rPr>
              <w:t xml:space="preserve">a captive/limited audience possessing a certain level </w:t>
            </w:r>
            <w:r w:rsidR="00FD7C68" w:rsidRPr="00B56925">
              <w:rPr>
                <w:rFonts w:ascii="Times New Roman" w:eastAsia="Times New Roman" w:hAnsi="Times New Roman" w:cs="Times New Roman"/>
                <w:bCs/>
                <w:sz w:val="20"/>
                <w:szCs w:val="18"/>
              </w:rPr>
              <w:t xml:space="preserve">of technical education. </w:t>
            </w:r>
            <w:r w:rsidR="00F6489E" w:rsidRPr="00B56925">
              <w:rPr>
                <w:rFonts w:ascii="Times New Roman" w:eastAsia="Times New Roman" w:hAnsi="Times New Roman" w:cs="Times New Roman"/>
                <w:bCs/>
                <w:sz w:val="20"/>
                <w:szCs w:val="18"/>
              </w:rPr>
              <w:t xml:space="preserve">What the project </w:t>
            </w:r>
            <w:r w:rsidR="00B830A5" w:rsidRPr="00B56925">
              <w:rPr>
                <w:rFonts w:ascii="Times New Roman" w:eastAsia="Times New Roman" w:hAnsi="Times New Roman" w:cs="Times New Roman"/>
                <w:bCs/>
                <w:sz w:val="20"/>
                <w:szCs w:val="18"/>
              </w:rPr>
              <w:t xml:space="preserve">also </w:t>
            </w:r>
            <w:r w:rsidR="00F6489E" w:rsidRPr="00B56925">
              <w:rPr>
                <w:rFonts w:ascii="Times New Roman" w:eastAsia="Times New Roman" w:hAnsi="Times New Roman" w:cs="Times New Roman"/>
                <w:bCs/>
                <w:sz w:val="20"/>
                <w:szCs w:val="18"/>
              </w:rPr>
              <w:t xml:space="preserve">needs </w:t>
            </w:r>
            <w:r w:rsidR="00B830A5" w:rsidRPr="00B56925">
              <w:rPr>
                <w:rFonts w:ascii="Times New Roman" w:eastAsia="Times New Roman" w:hAnsi="Times New Roman" w:cs="Times New Roman"/>
                <w:bCs/>
                <w:sz w:val="20"/>
                <w:szCs w:val="18"/>
              </w:rPr>
              <w:t xml:space="preserve">is </w:t>
            </w:r>
            <w:r w:rsidR="00F6489E" w:rsidRPr="00B56925">
              <w:rPr>
                <w:rFonts w:ascii="Times New Roman" w:eastAsia="Times New Roman" w:hAnsi="Times New Roman" w:cs="Times New Roman"/>
                <w:bCs/>
                <w:sz w:val="20"/>
                <w:szCs w:val="18"/>
              </w:rPr>
              <w:t xml:space="preserve">to </w:t>
            </w:r>
            <w:r w:rsidR="00B830A5" w:rsidRPr="00B56925">
              <w:rPr>
                <w:rFonts w:ascii="Times New Roman" w:eastAsia="Times New Roman" w:hAnsi="Times New Roman" w:cs="Times New Roman"/>
                <w:bCs/>
                <w:sz w:val="20"/>
                <w:szCs w:val="18"/>
              </w:rPr>
              <w:t xml:space="preserve">now </w:t>
            </w:r>
            <w:r w:rsidR="00F6489E" w:rsidRPr="00B56925">
              <w:rPr>
                <w:rFonts w:ascii="Times New Roman" w:eastAsia="Times New Roman" w:hAnsi="Times New Roman" w:cs="Times New Roman"/>
                <w:bCs/>
                <w:sz w:val="20"/>
                <w:szCs w:val="18"/>
              </w:rPr>
              <w:t xml:space="preserve">focus on </w:t>
            </w:r>
            <w:r w:rsidR="00B830A5" w:rsidRPr="00B56925">
              <w:rPr>
                <w:rFonts w:ascii="Times New Roman" w:eastAsia="Times New Roman" w:hAnsi="Times New Roman" w:cs="Times New Roman"/>
                <w:bCs/>
                <w:sz w:val="20"/>
                <w:szCs w:val="18"/>
              </w:rPr>
              <w:t>producing</w:t>
            </w:r>
            <w:r w:rsidR="00F6489E" w:rsidRPr="00B56925">
              <w:rPr>
                <w:rFonts w:ascii="Times New Roman" w:eastAsia="Times New Roman" w:hAnsi="Times New Roman" w:cs="Times New Roman"/>
                <w:bCs/>
                <w:sz w:val="20"/>
                <w:szCs w:val="18"/>
              </w:rPr>
              <w:t xml:space="preserve"> brochures that will be </w:t>
            </w:r>
            <w:r w:rsidR="00D72996" w:rsidRPr="00B56925">
              <w:rPr>
                <w:rFonts w:ascii="Times New Roman" w:eastAsia="Times New Roman" w:hAnsi="Times New Roman" w:cs="Times New Roman"/>
                <w:bCs/>
                <w:sz w:val="20"/>
                <w:szCs w:val="18"/>
              </w:rPr>
              <w:t>easily understandable by</w:t>
            </w:r>
            <w:r w:rsidR="00F6489E" w:rsidRPr="00B56925">
              <w:rPr>
                <w:rFonts w:ascii="Times New Roman" w:eastAsia="Times New Roman" w:hAnsi="Times New Roman" w:cs="Times New Roman"/>
                <w:bCs/>
                <w:sz w:val="20"/>
                <w:szCs w:val="18"/>
              </w:rPr>
              <w:t xml:space="preserve"> the general population, providing </w:t>
            </w:r>
            <w:r w:rsidR="00671EB8" w:rsidRPr="00B56925">
              <w:rPr>
                <w:rFonts w:ascii="Times New Roman" w:eastAsia="Times New Roman" w:hAnsi="Times New Roman" w:cs="Times New Roman"/>
                <w:bCs/>
                <w:sz w:val="20"/>
                <w:szCs w:val="18"/>
              </w:rPr>
              <w:t xml:space="preserve">them with </w:t>
            </w:r>
            <w:r w:rsidR="00F6489E" w:rsidRPr="00B56925">
              <w:rPr>
                <w:rFonts w:ascii="Times New Roman" w:eastAsia="Times New Roman" w:hAnsi="Times New Roman" w:cs="Times New Roman"/>
                <w:bCs/>
                <w:sz w:val="20"/>
                <w:szCs w:val="18"/>
              </w:rPr>
              <w:t xml:space="preserve">information of the type(s) of energy-efficient lamps/lighting units, </w:t>
            </w:r>
            <w:r w:rsidR="00671EB8" w:rsidRPr="00B56925">
              <w:rPr>
                <w:rFonts w:ascii="Times New Roman" w:eastAsia="Times New Roman" w:hAnsi="Times New Roman" w:cs="Times New Roman"/>
                <w:bCs/>
                <w:sz w:val="20"/>
                <w:szCs w:val="18"/>
              </w:rPr>
              <w:t>their costs, how in the long run they will cost less to operate</w:t>
            </w:r>
            <w:r w:rsidR="001F3490" w:rsidRPr="00B56925">
              <w:rPr>
                <w:rFonts w:ascii="Times New Roman" w:eastAsia="Times New Roman" w:hAnsi="Times New Roman" w:cs="Times New Roman"/>
                <w:bCs/>
                <w:sz w:val="20"/>
                <w:szCs w:val="18"/>
              </w:rPr>
              <w:t xml:space="preserve"> (life-cycle cost)</w:t>
            </w:r>
            <w:r w:rsidR="00671EB8" w:rsidRPr="00B56925">
              <w:rPr>
                <w:rFonts w:ascii="Times New Roman" w:eastAsia="Times New Roman" w:hAnsi="Times New Roman" w:cs="Times New Roman"/>
                <w:bCs/>
                <w:sz w:val="20"/>
                <w:szCs w:val="18"/>
              </w:rPr>
              <w:t xml:space="preserve">, how to determine their quality on the basis of labelling, etc.; in short, brochures that will typically answer questions that the general public may have and that will assist them in making </w:t>
            </w:r>
            <w:r w:rsidR="001F3490" w:rsidRPr="00B56925">
              <w:rPr>
                <w:rFonts w:ascii="Times New Roman" w:eastAsia="Times New Roman" w:hAnsi="Times New Roman" w:cs="Times New Roman"/>
                <w:bCs/>
                <w:sz w:val="20"/>
                <w:szCs w:val="18"/>
              </w:rPr>
              <w:t>the right choice. These are generall</w:t>
            </w:r>
            <w:r w:rsidR="00671EB8" w:rsidRPr="00B56925">
              <w:rPr>
                <w:rFonts w:ascii="Times New Roman" w:eastAsia="Times New Roman" w:hAnsi="Times New Roman" w:cs="Times New Roman"/>
                <w:bCs/>
                <w:sz w:val="20"/>
                <w:szCs w:val="18"/>
              </w:rPr>
              <w:t xml:space="preserve">y best written by </w:t>
            </w:r>
            <w:r w:rsidR="001F3490" w:rsidRPr="00B56925">
              <w:rPr>
                <w:rFonts w:ascii="Times New Roman" w:eastAsia="Times New Roman" w:hAnsi="Times New Roman" w:cs="Times New Roman"/>
                <w:bCs/>
                <w:sz w:val="20"/>
                <w:szCs w:val="18"/>
              </w:rPr>
              <w:t xml:space="preserve">“popular science” </w:t>
            </w:r>
            <w:r w:rsidR="00BF65D0" w:rsidRPr="00B56925">
              <w:rPr>
                <w:rFonts w:ascii="Times New Roman" w:eastAsia="Times New Roman" w:hAnsi="Times New Roman" w:cs="Times New Roman"/>
                <w:bCs/>
                <w:sz w:val="20"/>
                <w:szCs w:val="18"/>
              </w:rPr>
              <w:t>journalists and</w:t>
            </w:r>
            <w:r w:rsidR="00262DC6" w:rsidRPr="00B56925">
              <w:rPr>
                <w:rFonts w:ascii="Times New Roman" w:eastAsia="Times New Roman" w:hAnsi="Times New Roman" w:cs="Times New Roman"/>
                <w:bCs/>
                <w:sz w:val="20"/>
                <w:szCs w:val="18"/>
              </w:rPr>
              <w:t xml:space="preserve"> could probably be 2-3 pages long, instead of the 15 pages contained in </w:t>
            </w:r>
            <w:r w:rsidR="00FC2B96" w:rsidRPr="00B56925">
              <w:rPr>
                <w:rFonts w:ascii="Times New Roman" w:eastAsia="Times New Roman" w:hAnsi="Times New Roman" w:cs="Times New Roman"/>
                <w:bCs/>
                <w:sz w:val="20"/>
                <w:szCs w:val="18"/>
              </w:rPr>
              <w:t xml:space="preserve">each of </w:t>
            </w:r>
            <w:r w:rsidR="00262DC6" w:rsidRPr="00B56925">
              <w:rPr>
                <w:rFonts w:ascii="Times New Roman" w:eastAsia="Times New Roman" w:hAnsi="Times New Roman" w:cs="Times New Roman"/>
                <w:bCs/>
                <w:sz w:val="20"/>
                <w:szCs w:val="18"/>
              </w:rPr>
              <w:t>the existing ones.</w:t>
            </w:r>
          </w:p>
          <w:p w:rsidR="00DC03E5" w:rsidRPr="00B56925" w:rsidRDefault="00DC03E5" w:rsidP="00DC03E5">
            <w:pPr>
              <w:spacing w:after="0" w:line="240" w:lineRule="auto"/>
              <w:jc w:val="both"/>
              <w:rPr>
                <w:rFonts w:ascii="Times New Roman" w:eastAsia="Times New Roman" w:hAnsi="Times New Roman" w:cs="Times New Roman"/>
                <w:bCs/>
                <w:sz w:val="20"/>
                <w:szCs w:val="18"/>
              </w:rPr>
            </w:pPr>
            <w:r w:rsidRPr="00B56925">
              <w:rPr>
                <w:rFonts w:ascii="Times New Roman" w:eastAsia="Times New Roman" w:hAnsi="Times New Roman" w:cs="Times New Roman"/>
                <w:bCs/>
                <w:sz w:val="20"/>
                <w:szCs w:val="18"/>
              </w:rPr>
              <w:t xml:space="preserve">In addition, the project sponsors and participates in the annual LED Forum held in Moscow. It also participates in the “en.lighten” global partnership initiative for information sharing among some 50 countries. </w:t>
            </w:r>
          </w:p>
          <w:p w:rsidR="00B408D1" w:rsidRPr="00B56925" w:rsidRDefault="00B408D1" w:rsidP="00DC03E5">
            <w:pPr>
              <w:spacing w:after="0" w:line="240" w:lineRule="auto"/>
              <w:jc w:val="both"/>
              <w:rPr>
                <w:rFonts w:ascii="Times New Roman" w:eastAsia="Times New Roman" w:hAnsi="Times New Roman" w:cs="Times New Roman"/>
                <w:bCs/>
                <w:sz w:val="20"/>
                <w:szCs w:val="18"/>
              </w:rPr>
            </w:pPr>
            <w:r w:rsidRPr="00B56925">
              <w:rPr>
                <w:rFonts w:ascii="Times New Roman" w:eastAsia="Times New Roman" w:hAnsi="Times New Roman" w:cs="Times New Roman"/>
                <w:bCs/>
                <w:sz w:val="20"/>
                <w:szCs w:val="18"/>
              </w:rPr>
              <w:t>Finally, relevant information is posted on the project website www.undp-light.ru</w:t>
            </w:r>
          </w:p>
          <w:p w:rsidR="00671EB8" w:rsidRPr="00B56925" w:rsidRDefault="00DC03E5" w:rsidP="00DC03E5">
            <w:pPr>
              <w:spacing w:after="0" w:line="240" w:lineRule="auto"/>
              <w:jc w:val="both"/>
              <w:rPr>
                <w:rFonts w:ascii="Times New Roman" w:eastAsia="Times New Roman" w:hAnsi="Times New Roman" w:cs="Times New Roman"/>
                <w:bCs/>
                <w:color w:val="FF0000"/>
                <w:sz w:val="20"/>
                <w:szCs w:val="18"/>
              </w:rPr>
            </w:pPr>
            <w:r w:rsidRPr="00B56925">
              <w:rPr>
                <w:rFonts w:ascii="Times New Roman" w:eastAsia="Times New Roman" w:hAnsi="Times New Roman" w:cs="Times New Roman"/>
                <w:b/>
                <w:bCs/>
                <w:sz w:val="20"/>
                <w:szCs w:val="18"/>
              </w:rPr>
              <w:t>Rating:</w:t>
            </w:r>
            <w:r w:rsidR="00B21F61" w:rsidRPr="00B56925">
              <w:rPr>
                <w:rFonts w:ascii="Times New Roman" w:eastAsia="Times New Roman" w:hAnsi="Times New Roman" w:cs="Times New Roman"/>
                <w:bCs/>
                <w:sz w:val="20"/>
                <w:szCs w:val="18"/>
              </w:rPr>
              <w:t xml:space="preserve"> Satisfactory</w:t>
            </w:r>
            <w:r w:rsidR="00671EB8" w:rsidRPr="00B56925">
              <w:rPr>
                <w:rFonts w:ascii="Times New Roman" w:eastAsia="Times New Roman" w:hAnsi="Times New Roman" w:cs="Times New Roman"/>
                <w:bCs/>
                <w:color w:val="FF0000"/>
                <w:sz w:val="20"/>
                <w:szCs w:val="18"/>
              </w:rPr>
              <w:t>.</w:t>
            </w:r>
          </w:p>
          <w:p w:rsidR="00697CAB" w:rsidRPr="00B56925" w:rsidRDefault="00697CAB" w:rsidP="00007311">
            <w:pPr>
              <w:spacing w:after="0" w:line="240" w:lineRule="auto"/>
              <w:rPr>
                <w:rFonts w:ascii="Times New Roman" w:eastAsia="Times New Roman" w:hAnsi="Times New Roman" w:cs="Times New Roman"/>
                <w:bCs/>
                <w:color w:val="000000"/>
                <w:sz w:val="20"/>
                <w:szCs w:val="18"/>
              </w:rPr>
            </w:pPr>
          </w:p>
          <w:p w:rsidR="00A71927" w:rsidRPr="00B56925" w:rsidRDefault="00FC2B96" w:rsidP="00E31B0D">
            <w:pPr>
              <w:spacing w:after="0" w:line="240" w:lineRule="auto"/>
              <w:jc w:val="both"/>
              <w:rPr>
                <w:rFonts w:ascii="Times New Roman" w:eastAsia="Times New Roman" w:hAnsi="Times New Roman" w:cs="Times New Roman"/>
                <w:bCs/>
                <w:color w:val="000000"/>
                <w:sz w:val="20"/>
                <w:szCs w:val="18"/>
              </w:rPr>
            </w:pPr>
            <w:r w:rsidRPr="00B56925">
              <w:rPr>
                <w:rFonts w:ascii="Times New Roman" w:eastAsia="Times New Roman" w:hAnsi="Times New Roman" w:cs="Times New Roman"/>
                <w:bCs/>
                <w:color w:val="000000"/>
                <w:sz w:val="20"/>
                <w:szCs w:val="18"/>
              </w:rPr>
              <w:t xml:space="preserve">The </w:t>
            </w:r>
            <w:r w:rsidR="00A71927" w:rsidRPr="00B56925">
              <w:rPr>
                <w:rFonts w:ascii="Times New Roman" w:eastAsia="Times New Roman" w:hAnsi="Times New Roman" w:cs="Times New Roman"/>
                <w:bCs/>
                <w:color w:val="000000"/>
                <w:sz w:val="20"/>
                <w:szCs w:val="18"/>
              </w:rPr>
              <w:t xml:space="preserve">Moscow City Administration </w:t>
            </w:r>
            <w:r w:rsidR="00E63F81" w:rsidRPr="00B56925">
              <w:rPr>
                <w:rFonts w:ascii="Times New Roman" w:eastAsia="Times New Roman" w:hAnsi="Times New Roman" w:cs="Times New Roman"/>
                <w:bCs/>
                <w:color w:val="000000"/>
                <w:sz w:val="20"/>
                <w:szCs w:val="18"/>
              </w:rPr>
              <w:t xml:space="preserve">has </w:t>
            </w:r>
            <w:r w:rsidR="00A71927" w:rsidRPr="00B56925">
              <w:rPr>
                <w:rFonts w:ascii="Times New Roman" w:eastAsia="Times New Roman" w:hAnsi="Times New Roman" w:cs="Times New Roman"/>
                <w:bCs/>
                <w:color w:val="000000"/>
                <w:sz w:val="20"/>
                <w:szCs w:val="18"/>
              </w:rPr>
              <w:t xml:space="preserve">issued a decree </w:t>
            </w:r>
            <w:r w:rsidR="00E31B0D" w:rsidRPr="00B56925">
              <w:rPr>
                <w:rFonts w:ascii="Times New Roman" w:eastAsia="Times New Roman" w:hAnsi="Times New Roman" w:cs="Times New Roman"/>
                <w:bCs/>
                <w:color w:val="000000"/>
                <w:sz w:val="20"/>
                <w:szCs w:val="18"/>
              </w:rPr>
              <w:t xml:space="preserve">(#1010-RZP:“On organization of work on collection, transport and recycling of waste luminescent lamps”) </w:t>
            </w:r>
            <w:r w:rsidR="00A71927" w:rsidRPr="00B56925">
              <w:rPr>
                <w:rFonts w:ascii="Times New Roman" w:eastAsia="Times New Roman" w:hAnsi="Times New Roman" w:cs="Times New Roman"/>
                <w:bCs/>
                <w:color w:val="000000"/>
                <w:sz w:val="20"/>
                <w:szCs w:val="18"/>
              </w:rPr>
              <w:t xml:space="preserve">mandating CFL collection and recycling and the participation of </w:t>
            </w:r>
            <w:r w:rsidR="00E31B0D" w:rsidRPr="00B56925">
              <w:rPr>
                <w:rFonts w:ascii="Times New Roman" w:eastAsia="Times New Roman" w:hAnsi="Times New Roman" w:cs="Times New Roman"/>
                <w:bCs/>
                <w:color w:val="000000"/>
                <w:sz w:val="20"/>
                <w:szCs w:val="18"/>
              </w:rPr>
              <w:t>NPP Ecotrom</w:t>
            </w:r>
            <w:r w:rsidR="00145EAB">
              <w:rPr>
                <w:rFonts w:ascii="Times New Roman" w:eastAsia="Times New Roman" w:hAnsi="Times New Roman" w:cs="Times New Roman"/>
                <w:bCs/>
                <w:color w:val="000000"/>
                <w:sz w:val="20"/>
                <w:szCs w:val="18"/>
              </w:rPr>
              <w:t xml:space="preserve"> </w:t>
            </w:r>
            <w:r w:rsidR="00A71927" w:rsidRPr="00B56925">
              <w:rPr>
                <w:rFonts w:ascii="Times New Roman" w:eastAsia="Times New Roman" w:hAnsi="Times New Roman" w:cs="Times New Roman"/>
                <w:bCs/>
                <w:color w:val="000000"/>
                <w:sz w:val="20"/>
                <w:szCs w:val="18"/>
              </w:rPr>
              <w:t>has been solicited for this purpose</w:t>
            </w:r>
            <w:r w:rsidR="00697CAB" w:rsidRPr="00B56925">
              <w:rPr>
                <w:rFonts w:ascii="Times New Roman" w:eastAsia="Times New Roman" w:hAnsi="Times New Roman" w:cs="Times New Roman"/>
                <w:bCs/>
                <w:color w:val="000000"/>
                <w:sz w:val="20"/>
                <w:szCs w:val="18"/>
              </w:rPr>
              <w:t xml:space="preserve">. However, </w:t>
            </w:r>
            <w:r w:rsidR="00E63F81" w:rsidRPr="00B56925">
              <w:rPr>
                <w:rFonts w:ascii="Times New Roman" w:eastAsia="Times New Roman" w:hAnsi="Times New Roman" w:cs="Times New Roman"/>
                <w:bCs/>
                <w:color w:val="000000"/>
                <w:sz w:val="20"/>
                <w:szCs w:val="18"/>
              </w:rPr>
              <w:t xml:space="preserve">the </w:t>
            </w:r>
            <w:r w:rsidR="00697CAB" w:rsidRPr="00B56925">
              <w:rPr>
                <w:rFonts w:ascii="Times New Roman" w:eastAsia="Times New Roman" w:hAnsi="Times New Roman" w:cs="Times New Roman"/>
                <w:bCs/>
                <w:color w:val="000000"/>
                <w:sz w:val="20"/>
                <w:szCs w:val="18"/>
              </w:rPr>
              <w:t xml:space="preserve">recycling rate </w:t>
            </w:r>
            <w:r w:rsidR="00E63F81" w:rsidRPr="00B56925">
              <w:rPr>
                <w:rFonts w:ascii="Times New Roman" w:eastAsia="Times New Roman" w:hAnsi="Times New Roman" w:cs="Times New Roman"/>
                <w:bCs/>
                <w:color w:val="000000"/>
                <w:sz w:val="20"/>
                <w:szCs w:val="18"/>
              </w:rPr>
              <w:t>has not been determined</w:t>
            </w:r>
            <w:r w:rsidR="00A71927" w:rsidRPr="00B56925">
              <w:rPr>
                <w:rFonts w:ascii="Times New Roman" w:eastAsia="Times New Roman" w:hAnsi="Times New Roman" w:cs="Times New Roman"/>
                <w:bCs/>
                <w:color w:val="000000"/>
                <w:sz w:val="20"/>
                <w:szCs w:val="18"/>
              </w:rPr>
              <w:t>.</w:t>
            </w:r>
          </w:p>
          <w:p w:rsidR="00697CAB" w:rsidRPr="00B56925" w:rsidRDefault="00A71927" w:rsidP="00A71927">
            <w:pPr>
              <w:spacing w:after="0" w:line="240" w:lineRule="auto"/>
              <w:rPr>
                <w:rFonts w:ascii="Times New Roman" w:eastAsia="Times New Roman" w:hAnsi="Times New Roman" w:cs="Times New Roman"/>
                <w:bCs/>
                <w:color w:val="FF0000"/>
                <w:sz w:val="20"/>
                <w:szCs w:val="18"/>
              </w:rPr>
            </w:pPr>
            <w:r w:rsidRPr="00B56925">
              <w:rPr>
                <w:rFonts w:ascii="Times New Roman" w:eastAsia="Times New Roman" w:hAnsi="Times New Roman" w:cs="Times New Roman"/>
                <w:b/>
                <w:bCs/>
                <w:color w:val="000000"/>
                <w:sz w:val="20"/>
                <w:szCs w:val="18"/>
              </w:rPr>
              <w:t xml:space="preserve">Rating: </w:t>
            </w:r>
            <w:r w:rsidRPr="00B56925">
              <w:rPr>
                <w:rFonts w:ascii="Times New Roman" w:eastAsia="Times New Roman" w:hAnsi="Times New Roman" w:cs="Times New Roman"/>
                <w:bCs/>
                <w:color w:val="000000"/>
                <w:sz w:val="20"/>
                <w:szCs w:val="18"/>
              </w:rPr>
              <w:t>Moderately Satisfactory</w:t>
            </w:r>
          </w:p>
        </w:tc>
      </w:tr>
      <w:tr w:rsidR="00007311" w:rsidRPr="00B56925" w:rsidTr="00007311">
        <w:tc>
          <w:tcPr>
            <w:tcW w:w="2054" w:type="dxa"/>
            <w:vMerge/>
            <w:shd w:val="clear" w:color="auto" w:fill="CCCCCC"/>
          </w:tcPr>
          <w:p w:rsidR="00007311" w:rsidRPr="00B56925" w:rsidRDefault="00007311" w:rsidP="00007311">
            <w:pPr>
              <w:spacing w:after="0" w:line="240" w:lineRule="auto"/>
              <w:rPr>
                <w:rFonts w:ascii="Times New Roman" w:eastAsia="Times New Roman" w:hAnsi="Times New Roman" w:cs="Times New Roman"/>
                <w:bCs/>
                <w:color w:val="000000"/>
                <w:sz w:val="20"/>
                <w:szCs w:val="20"/>
              </w:rPr>
            </w:pPr>
          </w:p>
        </w:tc>
        <w:tc>
          <w:tcPr>
            <w:tcW w:w="2216" w:type="dxa"/>
          </w:tcPr>
          <w:p w:rsidR="00007311" w:rsidRPr="00B56925" w:rsidRDefault="00007311" w:rsidP="00007311">
            <w:pPr>
              <w:widowControl w:val="0"/>
              <w:tabs>
                <w:tab w:val="num" w:pos="612"/>
              </w:tabs>
              <w:spacing w:after="0" w:line="240" w:lineRule="auto"/>
              <w:rPr>
                <w:rFonts w:ascii="Times New Roman" w:eastAsia="Times New Roman" w:hAnsi="Times New Roman" w:cs="Times New Roman"/>
                <w:color w:val="000000"/>
                <w:sz w:val="20"/>
                <w:szCs w:val="18"/>
              </w:rPr>
            </w:pPr>
            <w:r w:rsidRPr="00B56925">
              <w:rPr>
                <w:rFonts w:ascii="Times New Roman" w:eastAsia="Times New Roman" w:hAnsi="Times New Roman" w:cs="Times New Roman"/>
                <w:color w:val="000000"/>
                <w:sz w:val="20"/>
                <w:szCs w:val="18"/>
              </w:rPr>
              <w:t>Replication: Number of communities in which similar projects are replicated</w:t>
            </w:r>
          </w:p>
        </w:tc>
        <w:tc>
          <w:tcPr>
            <w:tcW w:w="1812" w:type="dxa"/>
          </w:tcPr>
          <w:p w:rsidR="00007311" w:rsidRPr="00B56925" w:rsidRDefault="00007311" w:rsidP="00007311">
            <w:pPr>
              <w:spacing w:after="0" w:line="240" w:lineRule="auto"/>
              <w:rPr>
                <w:rFonts w:ascii="Times New Roman" w:eastAsia="Times New Roman" w:hAnsi="Times New Roman" w:cs="Times New Roman"/>
                <w:color w:val="000000"/>
                <w:sz w:val="20"/>
                <w:szCs w:val="18"/>
              </w:rPr>
            </w:pPr>
            <w:r w:rsidRPr="00B56925">
              <w:rPr>
                <w:rFonts w:ascii="Times New Roman" w:eastAsia="Times New Roman" w:hAnsi="Times New Roman" w:cs="Times New Roman"/>
                <w:color w:val="000000"/>
                <w:sz w:val="20"/>
                <w:szCs w:val="18"/>
              </w:rPr>
              <w:t>Zero</w:t>
            </w:r>
          </w:p>
        </w:tc>
        <w:tc>
          <w:tcPr>
            <w:tcW w:w="1970" w:type="dxa"/>
            <w:gridSpan w:val="2"/>
          </w:tcPr>
          <w:p w:rsidR="00007311" w:rsidRPr="00B56925" w:rsidRDefault="00007311" w:rsidP="00007311">
            <w:pPr>
              <w:spacing w:after="0" w:line="240" w:lineRule="auto"/>
              <w:rPr>
                <w:rFonts w:ascii="Times New Roman" w:eastAsia="Times New Roman" w:hAnsi="Times New Roman" w:cs="Times New Roman"/>
                <w:color w:val="000000"/>
                <w:sz w:val="20"/>
                <w:szCs w:val="18"/>
              </w:rPr>
            </w:pPr>
            <w:r w:rsidRPr="00B56925">
              <w:rPr>
                <w:rFonts w:ascii="Times New Roman" w:eastAsia="Times New Roman" w:hAnsi="Times New Roman" w:cs="Times New Roman"/>
                <w:color w:val="000000"/>
                <w:sz w:val="20"/>
                <w:szCs w:val="18"/>
              </w:rPr>
              <w:t>Zero</w:t>
            </w:r>
          </w:p>
        </w:tc>
        <w:tc>
          <w:tcPr>
            <w:tcW w:w="6660" w:type="dxa"/>
          </w:tcPr>
          <w:p w:rsidR="00007311" w:rsidRPr="00B56925" w:rsidRDefault="009A51CB" w:rsidP="00007311">
            <w:pPr>
              <w:spacing w:after="0" w:line="240" w:lineRule="auto"/>
              <w:rPr>
                <w:rFonts w:ascii="Times New Roman" w:eastAsia="Times New Roman" w:hAnsi="Times New Roman" w:cs="Times New Roman"/>
                <w:bCs/>
                <w:color w:val="000000"/>
                <w:sz w:val="20"/>
                <w:szCs w:val="18"/>
              </w:rPr>
            </w:pPr>
            <w:r w:rsidRPr="00B56925">
              <w:rPr>
                <w:rFonts w:ascii="Times New Roman" w:eastAsia="Times New Roman" w:hAnsi="Times New Roman" w:cs="Times New Roman"/>
                <w:bCs/>
                <w:color w:val="000000"/>
                <w:sz w:val="20"/>
                <w:szCs w:val="18"/>
              </w:rPr>
              <w:t>N/A</w:t>
            </w:r>
          </w:p>
        </w:tc>
      </w:tr>
      <w:tr w:rsidR="00007311" w:rsidRPr="00B56925" w:rsidTr="00652CE9">
        <w:trPr>
          <w:trHeight w:val="3770"/>
        </w:trPr>
        <w:tc>
          <w:tcPr>
            <w:tcW w:w="2054" w:type="dxa"/>
            <w:vMerge w:val="restart"/>
            <w:shd w:val="clear" w:color="auto" w:fill="CCCCCC"/>
          </w:tcPr>
          <w:p w:rsidR="00007311" w:rsidRPr="00B56925" w:rsidRDefault="00007311" w:rsidP="00007311">
            <w:pPr>
              <w:keepNext/>
              <w:spacing w:after="0" w:line="240" w:lineRule="auto"/>
              <w:rPr>
                <w:rFonts w:ascii="Times New Roman" w:eastAsia="Times New Roman" w:hAnsi="Times New Roman" w:cs="Times New Roman"/>
                <w:bCs/>
                <w:color w:val="000000"/>
                <w:sz w:val="20"/>
                <w:szCs w:val="20"/>
              </w:rPr>
            </w:pPr>
            <w:r w:rsidRPr="00B56925">
              <w:rPr>
                <w:rFonts w:ascii="Times New Roman" w:eastAsia="Times New Roman" w:hAnsi="Times New Roman" w:cs="Times New Roman"/>
                <w:bCs/>
                <w:color w:val="000000"/>
                <w:sz w:val="20"/>
                <w:szCs w:val="20"/>
              </w:rPr>
              <w:lastRenderedPageBreak/>
              <w:t xml:space="preserve">Outcome 4: </w:t>
            </w:r>
            <w:r w:rsidRPr="00B56925">
              <w:rPr>
                <w:rFonts w:ascii="Times New Roman" w:eastAsia="Times New Roman" w:hAnsi="Times New Roman" w:cs="Times New Roman"/>
                <w:bCs/>
                <w:color w:val="000000"/>
                <w:sz w:val="20"/>
                <w:szCs w:val="18"/>
              </w:rPr>
              <w:t xml:space="preserve">Energy-Efficient street lighting is adopted in </w:t>
            </w:r>
            <w:r w:rsidR="00765340" w:rsidRPr="00B56925">
              <w:rPr>
                <w:rFonts w:ascii="Times New Roman" w:eastAsia="Times New Roman" w:hAnsi="Times New Roman" w:cs="Times New Roman"/>
                <w:bCs/>
                <w:color w:val="000000"/>
                <w:sz w:val="20"/>
                <w:szCs w:val="18"/>
              </w:rPr>
              <w:t>Volga Federal District (capital, Nizhny Novgorod)</w:t>
            </w:r>
            <w:r w:rsidRPr="00B56925">
              <w:rPr>
                <w:rFonts w:ascii="Times New Roman" w:eastAsia="Times New Roman" w:hAnsi="Times New Roman" w:cs="Times New Roman"/>
                <w:bCs/>
                <w:color w:val="000000"/>
                <w:sz w:val="20"/>
                <w:szCs w:val="18"/>
              </w:rPr>
              <w:t xml:space="preserve"> and local EEL initiatives </w:t>
            </w:r>
            <w:r w:rsidRPr="00B56925">
              <w:rPr>
                <w:rFonts w:ascii="Times New Roman" w:eastAsia="Times New Roman" w:hAnsi="Times New Roman" w:cs="Times New Roman"/>
                <w:bCs/>
                <w:color w:val="000000"/>
                <w:sz w:val="20"/>
                <w:szCs w:val="20"/>
              </w:rPr>
              <w:t>are replicated elsewhere</w:t>
            </w:r>
          </w:p>
          <w:p w:rsidR="00007311" w:rsidRPr="00B56925" w:rsidRDefault="00007311" w:rsidP="00007311">
            <w:pPr>
              <w:widowControl w:val="0"/>
              <w:adjustRightInd w:val="0"/>
              <w:spacing w:after="0" w:line="240" w:lineRule="auto"/>
              <w:textAlignment w:val="baseline"/>
              <w:rPr>
                <w:rFonts w:ascii="Times New Roman" w:eastAsia="Times New Roman" w:hAnsi="Times New Roman" w:cs="Times New Roman"/>
                <w:bCs/>
                <w:color w:val="000000"/>
                <w:sz w:val="20"/>
                <w:szCs w:val="18"/>
              </w:rPr>
            </w:pPr>
          </w:p>
        </w:tc>
        <w:tc>
          <w:tcPr>
            <w:tcW w:w="2216" w:type="dxa"/>
          </w:tcPr>
          <w:p w:rsidR="00007311" w:rsidRPr="00B56925" w:rsidRDefault="00007311" w:rsidP="00007311">
            <w:pPr>
              <w:widowControl w:val="0"/>
              <w:tabs>
                <w:tab w:val="num" w:pos="612"/>
              </w:tabs>
              <w:spacing w:after="0" w:line="240" w:lineRule="auto"/>
              <w:rPr>
                <w:rFonts w:ascii="Times New Roman" w:eastAsia="Times New Roman" w:hAnsi="Times New Roman" w:cs="Times New Roman"/>
                <w:color w:val="000000"/>
                <w:sz w:val="20"/>
                <w:szCs w:val="18"/>
              </w:rPr>
            </w:pPr>
            <w:r w:rsidRPr="00B56925">
              <w:rPr>
                <w:rFonts w:ascii="Times New Roman" w:eastAsia="Times New Roman" w:hAnsi="Times New Roman" w:cs="Times New Roman"/>
                <w:color w:val="000000"/>
                <w:sz w:val="20"/>
                <w:szCs w:val="18"/>
              </w:rPr>
              <w:t xml:space="preserve">Efficiency of installed street lighting </w:t>
            </w:r>
          </w:p>
        </w:tc>
        <w:tc>
          <w:tcPr>
            <w:tcW w:w="1812" w:type="dxa"/>
          </w:tcPr>
          <w:p w:rsidR="00007311" w:rsidRPr="00B56925" w:rsidDel="00843FCA" w:rsidRDefault="00007311" w:rsidP="00007311">
            <w:pPr>
              <w:spacing w:after="0" w:line="240" w:lineRule="auto"/>
              <w:rPr>
                <w:rFonts w:ascii="Times New Roman" w:eastAsia="Times New Roman" w:hAnsi="Times New Roman" w:cs="Times New Roman"/>
                <w:color w:val="000000"/>
                <w:sz w:val="20"/>
                <w:szCs w:val="18"/>
              </w:rPr>
            </w:pPr>
            <w:r w:rsidRPr="00B56925">
              <w:rPr>
                <w:rFonts w:ascii="Times New Roman" w:eastAsia="Times New Roman" w:hAnsi="Times New Roman" w:cs="Times New Roman"/>
                <w:color w:val="000000"/>
                <w:sz w:val="20"/>
                <w:szCs w:val="18"/>
              </w:rPr>
              <w:t>20 000 light fixtures with 350 W lamps operating 4000 h/yr = 28 GWh/yr</w:t>
            </w:r>
          </w:p>
        </w:tc>
        <w:tc>
          <w:tcPr>
            <w:tcW w:w="1970" w:type="dxa"/>
            <w:gridSpan w:val="2"/>
          </w:tcPr>
          <w:p w:rsidR="00007311" w:rsidRPr="00B56925" w:rsidRDefault="00007311" w:rsidP="00007311">
            <w:pPr>
              <w:spacing w:after="0" w:line="240" w:lineRule="auto"/>
              <w:rPr>
                <w:rFonts w:ascii="Times New Roman" w:eastAsia="Times New Roman" w:hAnsi="Times New Roman" w:cs="Times New Roman"/>
                <w:color w:val="000000"/>
                <w:sz w:val="20"/>
                <w:szCs w:val="18"/>
              </w:rPr>
            </w:pPr>
            <w:r w:rsidRPr="00B56925">
              <w:rPr>
                <w:rFonts w:ascii="Times New Roman" w:eastAsia="Times New Roman" w:hAnsi="Times New Roman" w:cs="Times New Roman"/>
                <w:strike/>
                <w:color w:val="000000"/>
                <w:sz w:val="20"/>
                <w:szCs w:val="18"/>
              </w:rPr>
              <w:t>5 000</w:t>
            </w:r>
            <w:r w:rsidR="00A1399B" w:rsidRPr="00B56925">
              <w:rPr>
                <w:rFonts w:ascii="Times New Roman" w:eastAsia="Times New Roman" w:hAnsi="Times New Roman" w:cs="Times New Roman"/>
                <w:i/>
                <w:color w:val="000000"/>
                <w:sz w:val="20"/>
                <w:szCs w:val="18"/>
              </w:rPr>
              <w:t>2,000</w:t>
            </w:r>
            <w:r w:rsidRPr="00B56925">
              <w:rPr>
                <w:rFonts w:ascii="Times New Roman" w:eastAsia="Times New Roman" w:hAnsi="Times New Roman" w:cs="Times New Roman"/>
                <w:color w:val="000000"/>
                <w:sz w:val="20"/>
                <w:szCs w:val="18"/>
              </w:rPr>
              <w:t>fixtures replaced</w:t>
            </w:r>
          </w:p>
          <w:p w:rsidR="001200AF" w:rsidRPr="00B56925" w:rsidRDefault="001200AF" w:rsidP="00007311">
            <w:pPr>
              <w:spacing w:before="120" w:after="0" w:line="240" w:lineRule="auto"/>
              <w:rPr>
                <w:rFonts w:ascii="Times New Roman" w:eastAsia="Times New Roman" w:hAnsi="Times New Roman" w:cs="Times New Roman"/>
                <w:color w:val="000000"/>
                <w:sz w:val="20"/>
                <w:szCs w:val="18"/>
              </w:rPr>
            </w:pPr>
          </w:p>
          <w:p w:rsidR="001200AF" w:rsidRPr="00B56925" w:rsidRDefault="001200AF" w:rsidP="00007311">
            <w:pPr>
              <w:spacing w:before="120" w:after="0" w:line="240" w:lineRule="auto"/>
              <w:rPr>
                <w:rFonts w:ascii="Times New Roman" w:eastAsia="Times New Roman" w:hAnsi="Times New Roman" w:cs="Times New Roman"/>
                <w:color w:val="000000"/>
                <w:sz w:val="20"/>
                <w:szCs w:val="18"/>
              </w:rPr>
            </w:pPr>
          </w:p>
          <w:p w:rsidR="001200AF" w:rsidRPr="00B56925" w:rsidRDefault="001200AF" w:rsidP="00007311">
            <w:pPr>
              <w:spacing w:before="120" w:after="0" w:line="240" w:lineRule="auto"/>
              <w:rPr>
                <w:rFonts w:ascii="Times New Roman" w:eastAsia="Times New Roman" w:hAnsi="Times New Roman" w:cs="Times New Roman"/>
                <w:color w:val="000000"/>
                <w:sz w:val="20"/>
                <w:szCs w:val="18"/>
              </w:rPr>
            </w:pPr>
          </w:p>
          <w:p w:rsidR="001200AF" w:rsidRPr="00B56925" w:rsidRDefault="001200AF" w:rsidP="00007311">
            <w:pPr>
              <w:spacing w:before="120" w:after="0" w:line="240" w:lineRule="auto"/>
              <w:rPr>
                <w:rFonts w:ascii="Times New Roman" w:eastAsia="Times New Roman" w:hAnsi="Times New Roman" w:cs="Times New Roman"/>
                <w:color w:val="000000"/>
                <w:sz w:val="20"/>
                <w:szCs w:val="18"/>
              </w:rPr>
            </w:pPr>
          </w:p>
          <w:p w:rsidR="00B76A86" w:rsidRPr="00B56925" w:rsidRDefault="00B76A86" w:rsidP="00007311">
            <w:pPr>
              <w:spacing w:before="120" w:after="0" w:line="240" w:lineRule="auto"/>
              <w:rPr>
                <w:rFonts w:ascii="Times New Roman" w:eastAsia="Times New Roman" w:hAnsi="Times New Roman" w:cs="Times New Roman"/>
                <w:color w:val="000000"/>
                <w:sz w:val="20"/>
                <w:szCs w:val="18"/>
              </w:rPr>
            </w:pPr>
          </w:p>
          <w:p w:rsidR="00B76A86" w:rsidRPr="00B56925" w:rsidRDefault="00B76A86" w:rsidP="00007311">
            <w:pPr>
              <w:spacing w:before="120" w:after="0" w:line="240" w:lineRule="auto"/>
              <w:rPr>
                <w:rFonts w:ascii="Times New Roman" w:eastAsia="Times New Roman" w:hAnsi="Times New Roman" w:cs="Times New Roman"/>
                <w:color w:val="000000"/>
                <w:sz w:val="20"/>
                <w:szCs w:val="18"/>
              </w:rPr>
            </w:pPr>
          </w:p>
          <w:p w:rsidR="00DD3EA8" w:rsidRPr="00B56925" w:rsidRDefault="00DD3EA8" w:rsidP="00007311">
            <w:pPr>
              <w:spacing w:before="120" w:after="0" w:line="240" w:lineRule="auto"/>
              <w:rPr>
                <w:rFonts w:ascii="Times New Roman" w:eastAsia="Times New Roman" w:hAnsi="Times New Roman" w:cs="Times New Roman"/>
                <w:color w:val="000000"/>
                <w:sz w:val="20"/>
                <w:szCs w:val="18"/>
              </w:rPr>
            </w:pPr>
          </w:p>
          <w:p w:rsidR="00007311" w:rsidRPr="00B56925" w:rsidRDefault="00007311" w:rsidP="00652CE9">
            <w:pPr>
              <w:spacing w:before="120" w:after="0" w:line="240" w:lineRule="auto"/>
              <w:rPr>
                <w:rFonts w:ascii="Times New Roman" w:eastAsia="Times New Roman" w:hAnsi="Times New Roman" w:cs="Times New Roman"/>
                <w:color w:val="000000"/>
                <w:sz w:val="20"/>
                <w:szCs w:val="18"/>
              </w:rPr>
            </w:pPr>
            <w:r w:rsidRPr="00B56925">
              <w:rPr>
                <w:rFonts w:ascii="Times New Roman" w:eastAsia="Times New Roman" w:hAnsi="Times New Roman" w:cs="Times New Roman"/>
                <w:color w:val="000000"/>
                <w:sz w:val="20"/>
                <w:szCs w:val="18"/>
              </w:rPr>
              <w:t>Energy savings</w:t>
            </w:r>
            <w:r w:rsidRPr="00B56925">
              <w:rPr>
                <w:rFonts w:ascii="Times New Roman" w:eastAsia="Times New Roman" w:hAnsi="Times New Roman" w:cs="Times New Roman"/>
                <w:strike/>
                <w:color w:val="000000"/>
                <w:sz w:val="20"/>
                <w:szCs w:val="18"/>
              </w:rPr>
              <w:t>: 4</w:t>
            </w:r>
            <w:r w:rsidR="00A1399B" w:rsidRPr="00B56925">
              <w:rPr>
                <w:rFonts w:ascii="Times New Roman" w:eastAsia="Times New Roman" w:hAnsi="Times New Roman" w:cs="Times New Roman"/>
                <w:i/>
                <w:color w:val="000000"/>
                <w:sz w:val="20"/>
                <w:szCs w:val="18"/>
              </w:rPr>
              <w:t xml:space="preserve">0.8 </w:t>
            </w:r>
            <w:r w:rsidRPr="00B56925">
              <w:rPr>
                <w:rFonts w:ascii="Times New Roman" w:eastAsia="Times New Roman" w:hAnsi="Times New Roman" w:cs="Times New Roman"/>
                <w:color w:val="000000"/>
                <w:sz w:val="20"/>
                <w:szCs w:val="18"/>
              </w:rPr>
              <w:t xml:space="preserve">GWh/yr or </w:t>
            </w:r>
            <w:r w:rsidRPr="00B56925">
              <w:rPr>
                <w:rFonts w:ascii="Times New Roman" w:eastAsia="Times New Roman" w:hAnsi="Times New Roman" w:cs="Times New Roman"/>
                <w:strike/>
                <w:color w:val="000000"/>
                <w:sz w:val="20"/>
                <w:szCs w:val="18"/>
              </w:rPr>
              <w:t>2</w:t>
            </w:r>
            <w:r w:rsidR="00A1399B" w:rsidRPr="00B56925">
              <w:rPr>
                <w:rFonts w:ascii="Times New Roman" w:eastAsia="Times New Roman" w:hAnsi="Times New Roman" w:cs="Times New Roman"/>
                <w:i/>
                <w:color w:val="000000"/>
                <w:sz w:val="20"/>
                <w:szCs w:val="18"/>
              </w:rPr>
              <w:t xml:space="preserve">0.4 </w:t>
            </w:r>
            <w:r w:rsidRPr="00B56925">
              <w:rPr>
                <w:rFonts w:ascii="Times New Roman" w:eastAsia="Times New Roman" w:hAnsi="Times New Roman" w:cs="Times New Roman"/>
                <w:color w:val="000000"/>
                <w:sz w:val="20"/>
                <w:szCs w:val="18"/>
              </w:rPr>
              <w:t>ktn CO</w:t>
            </w:r>
            <w:r w:rsidRPr="00B56925">
              <w:rPr>
                <w:rFonts w:ascii="Times New Roman" w:eastAsia="Times New Roman" w:hAnsi="Times New Roman" w:cs="Times New Roman"/>
                <w:color w:val="000000"/>
                <w:sz w:val="20"/>
                <w:szCs w:val="18"/>
                <w:vertAlign w:val="subscript"/>
              </w:rPr>
              <w:t>2</w:t>
            </w:r>
            <w:r w:rsidRPr="00B56925">
              <w:rPr>
                <w:rFonts w:ascii="Times New Roman" w:eastAsia="Times New Roman" w:hAnsi="Times New Roman" w:cs="Times New Roman"/>
                <w:color w:val="000000"/>
                <w:sz w:val="20"/>
                <w:szCs w:val="18"/>
              </w:rPr>
              <w:t xml:space="preserve"> less per year</w:t>
            </w:r>
          </w:p>
        </w:tc>
        <w:tc>
          <w:tcPr>
            <w:tcW w:w="6660" w:type="dxa"/>
          </w:tcPr>
          <w:p w:rsidR="00007311" w:rsidRPr="00B56925" w:rsidRDefault="00C1317D" w:rsidP="00007311">
            <w:pPr>
              <w:spacing w:after="0" w:line="240" w:lineRule="auto"/>
              <w:rPr>
                <w:rFonts w:ascii="Times New Roman" w:eastAsia="Times New Roman" w:hAnsi="Times New Roman" w:cs="Times New Roman"/>
                <w:bCs/>
                <w:color w:val="000000"/>
                <w:sz w:val="20"/>
                <w:szCs w:val="18"/>
              </w:rPr>
            </w:pPr>
            <w:r w:rsidRPr="00B56925">
              <w:rPr>
                <w:rFonts w:ascii="Times New Roman" w:eastAsia="Times New Roman" w:hAnsi="Times New Roman" w:cs="Times New Roman"/>
                <w:bCs/>
                <w:color w:val="000000"/>
                <w:sz w:val="20"/>
                <w:szCs w:val="18"/>
              </w:rPr>
              <w:t>Dzerzhinsk</w:t>
            </w:r>
            <w:r w:rsidR="00DD467D" w:rsidRPr="00B56925">
              <w:rPr>
                <w:rFonts w:ascii="Times New Roman" w:eastAsia="Times New Roman" w:hAnsi="Times New Roman" w:cs="Times New Roman"/>
                <w:bCs/>
                <w:color w:val="000000"/>
                <w:sz w:val="20"/>
                <w:szCs w:val="18"/>
              </w:rPr>
              <w:t xml:space="preserve"> (Population of 250 K): Piloting will cover 4,000 of the 5,000 street lighting units. To date, 1,000 units have been installed.</w:t>
            </w:r>
          </w:p>
          <w:p w:rsidR="00DD467D" w:rsidRPr="00B56925" w:rsidRDefault="00DD467D" w:rsidP="00007311">
            <w:pPr>
              <w:spacing w:after="0" w:line="240" w:lineRule="auto"/>
              <w:rPr>
                <w:rFonts w:ascii="Times New Roman" w:eastAsia="Times New Roman" w:hAnsi="Times New Roman" w:cs="Times New Roman"/>
                <w:bCs/>
                <w:color w:val="000000"/>
                <w:sz w:val="20"/>
                <w:szCs w:val="18"/>
              </w:rPr>
            </w:pPr>
            <w:r w:rsidRPr="00B56925">
              <w:rPr>
                <w:rFonts w:ascii="Times New Roman" w:eastAsia="Times New Roman" w:hAnsi="Times New Roman" w:cs="Times New Roman"/>
                <w:bCs/>
                <w:color w:val="000000"/>
                <w:sz w:val="20"/>
                <w:szCs w:val="18"/>
              </w:rPr>
              <w:t>Shumerlya (Population of 30 K): Piloting will cover 1,000</w:t>
            </w:r>
            <w:r w:rsidR="001200AF" w:rsidRPr="00B56925">
              <w:rPr>
                <w:rFonts w:ascii="Times New Roman" w:eastAsia="Times New Roman" w:hAnsi="Times New Roman" w:cs="Times New Roman"/>
                <w:bCs/>
                <w:color w:val="000000"/>
                <w:sz w:val="20"/>
                <w:szCs w:val="18"/>
              </w:rPr>
              <w:t xml:space="preserve"> units, of which 430 have been installed.</w:t>
            </w:r>
          </w:p>
          <w:p w:rsidR="001200AF" w:rsidRPr="00B56925" w:rsidRDefault="001200AF" w:rsidP="00007311">
            <w:pPr>
              <w:spacing w:after="0" w:line="240" w:lineRule="auto"/>
              <w:rPr>
                <w:rFonts w:ascii="Times New Roman" w:eastAsia="Times New Roman" w:hAnsi="Times New Roman" w:cs="Times New Roman"/>
                <w:bCs/>
                <w:color w:val="000000"/>
                <w:sz w:val="20"/>
                <w:szCs w:val="18"/>
              </w:rPr>
            </w:pPr>
            <w:r w:rsidRPr="00B56925">
              <w:rPr>
                <w:rFonts w:ascii="Times New Roman" w:eastAsia="Times New Roman" w:hAnsi="Times New Roman" w:cs="Times New Roman"/>
                <w:bCs/>
                <w:color w:val="000000"/>
                <w:sz w:val="20"/>
                <w:szCs w:val="18"/>
              </w:rPr>
              <w:t>Sarov: (Population of 90 K): Town has 5,000 units and piloting will cover 4,000 of them. To date, 800 units have been installed, with another 200 to be installed by the end of this year.</w:t>
            </w:r>
          </w:p>
          <w:p w:rsidR="001200AF" w:rsidRPr="00B56925" w:rsidRDefault="001200AF" w:rsidP="00007311">
            <w:pPr>
              <w:spacing w:after="0" w:line="240" w:lineRule="auto"/>
              <w:rPr>
                <w:rFonts w:ascii="Times New Roman" w:eastAsia="Times New Roman" w:hAnsi="Times New Roman" w:cs="Times New Roman"/>
                <w:bCs/>
                <w:color w:val="000000"/>
                <w:sz w:val="20"/>
                <w:szCs w:val="18"/>
              </w:rPr>
            </w:pPr>
            <w:r w:rsidRPr="00B56925">
              <w:rPr>
                <w:rFonts w:ascii="Times New Roman" w:eastAsia="Times New Roman" w:hAnsi="Times New Roman" w:cs="Times New Roman"/>
                <w:bCs/>
                <w:color w:val="000000"/>
                <w:sz w:val="20"/>
                <w:szCs w:val="18"/>
              </w:rPr>
              <w:t xml:space="preserve">Representatives of all 3 towns expressed great satisfaction of the residents towards the quality of lighting provided by the new units. </w:t>
            </w:r>
            <w:r w:rsidR="00B76A86" w:rsidRPr="00B56925">
              <w:rPr>
                <w:rFonts w:ascii="Times New Roman" w:eastAsia="Times New Roman" w:hAnsi="Times New Roman" w:cs="Times New Roman"/>
                <w:bCs/>
                <w:color w:val="000000"/>
                <w:sz w:val="20"/>
                <w:szCs w:val="18"/>
              </w:rPr>
              <w:t>They also indicated that their expenditures for street lighting have substantially decreased.</w:t>
            </w:r>
          </w:p>
          <w:p w:rsidR="00DD467D" w:rsidRPr="00B56925" w:rsidRDefault="00777F13" w:rsidP="00A1399B">
            <w:pPr>
              <w:spacing w:after="0" w:line="240" w:lineRule="auto"/>
              <w:rPr>
                <w:rFonts w:ascii="Times New Roman" w:eastAsia="Times New Roman" w:hAnsi="Times New Roman" w:cs="Times New Roman"/>
                <w:bCs/>
                <w:color w:val="000000"/>
                <w:sz w:val="20"/>
                <w:szCs w:val="18"/>
              </w:rPr>
            </w:pPr>
            <w:r w:rsidRPr="00B56925">
              <w:rPr>
                <w:rFonts w:ascii="Times New Roman" w:eastAsia="Times New Roman" w:hAnsi="Times New Roman" w:cs="Times New Roman"/>
                <w:b/>
                <w:bCs/>
                <w:color w:val="000000"/>
                <w:sz w:val="20"/>
                <w:szCs w:val="18"/>
              </w:rPr>
              <w:t xml:space="preserve">Rating: </w:t>
            </w:r>
            <w:r w:rsidR="00A1399B" w:rsidRPr="00B56925">
              <w:rPr>
                <w:rFonts w:ascii="Times New Roman" w:eastAsia="Times New Roman" w:hAnsi="Times New Roman" w:cs="Times New Roman"/>
                <w:bCs/>
                <w:color w:val="000000"/>
                <w:sz w:val="20"/>
                <w:szCs w:val="18"/>
              </w:rPr>
              <w:t>Highly</w:t>
            </w:r>
            <w:r w:rsidRPr="00B56925">
              <w:rPr>
                <w:rFonts w:ascii="Times New Roman" w:eastAsia="Times New Roman" w:hAnsi="Times New Roman" w:cs="Times New Roman"/>
                <w:bCs/>
                <w:color w:val="000000"/>
                <w:sz w:val="20"/>
                <w:szCs w:val="18"/>
              </w:rPr>
              <w:t xml:space="preserve"> Satisfactory </w:t>
            </w:r>
          </w:p>
          <w:p w:rsidR="001F3490" w:rsidRPr="00B56925" w:rsidRDefault="001F3490" w:rsidP="00A1399B">
            <w:pPr>
              <w:spacing w:after="0" w:line="240" w:lineRule="auto"/>
              <w:rPr>
                <w:rFonts w:ascii="Times New Roman" w:eastAsia="Times New Roman" w:hAnsi="Times New Roman" w:cs="Times New Roman"/>
                <w:bCs/>
                <w:color w:val="000000"/>
                <w:sz w:val="20"/>
                <w:szCs w:val="18"/>
              </w:rPr>
            </w:pPr>
          </w:p>
          <w:p w:rsidR="001F3490" w:rsidRPr="00B56925" w:rsidRDefault="001F3490" w:rsidP="00A1399B">
            <w:pPr>
              <w:spacing w:after="0" w:line="240" w:lineRule="auto"/>
              <w:rPr>
                <w:rFonts w:ascii="Times New Roman" w:eastAsia="Times New Roman" w:hAnsi="Times New Roman" w:cs="Times New Roman"/>
                <w:bCs/>
                <w:color w:val="000000"/>
                <w:sz w:val="20"/>
                <w:szCs w:val="18"/>
              </w:rPr>
            </w:pPr>
          </w:p>
          <w:p w:rsidR="00DD3EA8" w:rsidRPr="00B56925" w:rsidRDefault="00166B64" w:rsidP="00A1399B">
            <w:pPr>
              <w:spacing w:after="0" w:line="240" w:lineRule="auto"/>
              <w:rPr>
                <w:rFonts w:ascii="Times New Roman" w:eastAsia="Times New Roman" w:hAnsi="Times New Roman" w:cs="Times New Roman"/>
                <w:bCs/>
                <w:color w:val="000000"/>
                <w:sz w:val="20"/>
                <w:szCs w:val="18"/>
              </w:rPr>
            </w:pPr>
            <w:r w:rsidRPr="00B56925">
              <w:rPr>
                <w:rFonts w:ascii="Times New Roman" w:eastAsia="Times New Roman" w:hAnsi="Times New Roman" w:cs="Times New Roman"/>
                <w:bCs/>
                <w:color w:val="000000"/>
                <w:sz w:val="20"/>
                <w:szCs w:val="18"/>
              </w:rPr>
              <w:t>0.42 GWh/yr (as per PIR)</w:t>
            </w:r>
          </w:p>
          <w:p w:rsidR="00DD3EA8" w:rsidRPr="00B56925" w:rsidRDefault="00DD3EA8" w:rsidP="00166B64">
            <w:pPr>
              <w:spacing w:after="0" w:line="240" w:lineRule="auto"/>
              <w:rPr>
                <w:rFonts w:ascii="Times New Roman" w:eastAsia="Times New Roman" w:hAnsi="Times New Roman" w:cs="Times New Roman"/>
                <w:bCs/>
                <w:color w:val="000000"/>
                <w:sz w:val="20"/>
                <w:szCs w:val="18"/>
              </w:rPr>
            </w:pPr>
            <w:r w:rsidRPr="00B56925">
              <w:rPr>
                <w:rFonts w:ascii="Times New Roman" w:eastAsia="Times New Roman" w:hAnsi="Times New Roman" w:cs="Times New Roman"/>
                <w:b/>
                <w:bCs/>
                <w:color w:val="000000"/>
                <w:sz w:val="20"/>
                <w:szCs w:val="18"/>
              </w:rPr>
              <w:t xml:space="preserve">Rating: </w:t>
            </w:r>
            <w:r w:rsidRPr="00B56925">
              <w:rPr>
                <w:rFonts w:ascii="Times New Roman" w:eastAsia="Times New Roman" w:hAnsi="Times New Roman" w:cs="Times New Roman"/>
                <w:bCs/>
                <w:color w:val="000000"/>
                <w:sz w:val="20"/>
                <w:szCs w:val="18"/>
              </w:rPr>
              <w:t xml:space="preserve">Moderately </w:t>
            </w:r>
            <w:r w:rsidR="00166B64" w:rsidRPr="00B56925">
              <w:rPr>
                <w:rFonts w:ascii="Times New Roman" w:eastAsia="Times New Roman" w:hAnsi="Times New Roman" w:cs="Times New Roman"/>
                <w:bCs/>
                <w:color w:val="000000"/>
                <w:sz w:val="20"/>
                <w:szCs w:val="18"/>
              </w:rPr>
              <w:t>S</w:t>
            </w:r>
            <w:r w:rsidRPr="00B56925">
              <w:rPr>
                <w:rFonts w:ascii="Times New Roman" w:eastAsia="Times New Roman" w:hAnsi="Times New Roman" w:cs="Times New Roman"/>
                <w:bCs/>
                <w:color w:val="000000"/>
                <w:sz w:val="20"/>
                <w:szCs w:val="18"/>
              </w:rPr>
              <w:t>atisfactory</w:t>
            </w:r>
          </w:p>
        </w:tc>
      </w:tr>
      <w:tr w:rsidR="00007311" w:rsidRPr="00B56925" w:rsidTr="00007311">
        <w:tc>
          <w:tcPr>
            <w:tcW w:w="2054" w:type="dxa"/>
            <w:vMerge/>
            <w:shd w:val="clear" w:color="auto" w:fill="CCCCCC"/>
          </w:tcPr>
          <w:p w:rsidR="00007311" w:rsidRPr="00B56925" w:rsidRDefault="00007311" w:rsidP="00007311">
            <w:pPr>
              <w:widowControl w:val="0"/>
              <w:adjustRightInd w:val="0"/>
              <w:spacing w:after="0" w:line="240" w:lineRule="auto"/>
              <w:textAlignment w:val="baseline"/>
              <w:rPr>
                <w:rFonts w:ascii="Times New Roman" w:eastAsia="Times New Roman" w:hAnsi="Times New Roman" w:cs="Times New Roman"/>
                <w:color w:val="000000"/>
                <w:sz w:val="20"/>
                <w:szCs w:val="18"/>
              </w:rPr>
            </w:pPr>
          </w:p>
        </w:tc>
        <w:tc>
          <w:tcPr>
            <w:tcW w:w="2216" w:type="dxa"/>
          </w:tcPr>
          <w:p w:rsidR="00007311" w:rsidRPr="00B56925" w:rsidRDefault="00007311" w:rsidP="00007311">
            <w:pPr>
              <w:widowControl w:val="0"/>
              <w:spacing w:after="0" w:line="240" w:lineRule="auto"/>
              <w:rPr>
                <w:rFonts w:ascii="Times New Roman" w:eastAsia="Times New Roman" w:hAnsi="Times New Roman" w:cs="Times New Roman"/>
                <w:color w:val="000000"/>
                <w:sz w:val="20"/>
                <w:szCs w:val="18"/>
              </w:rPr>
            </w:pPr>
            <w:r w:rsidRPr="00B56925">
              <w:rPr>
                <w:rFonts w:ascii="Times New Roman" w:eastAsia="Times New Roman" w:hAnsi="Times New Roman" w:cs="Times New Roman"/>
                <w:color w:val="000000"/>
                <w:sz w:val="20"/>
                <w:szCs w:val="18"/>
              </w:rPr>
              <w:t>Number of municipalities that have installed EE or plan to install lighting based on Nizhny Novgorod pilot</w:t>
            </w:r>
          </w:p>
        </w:tc>
        <w:tc>
          <w:tcPr>
            <w:tcW w:w="1812" w:type="dxa"/>
          </w:tcPr>
          <w:p w:rsidR="00007311" w:rsidRPr="00B56925" w:rsidRDefault="00007311" w:rsidP="00007311">
            <w:pPr>
              <w:spacing w:after="0" w:line="240" w:lineRule="auto"/>
              <w:rPr>
                <w:rFonts w:ascii="Times New Roman" w:eastAsia="Times New Roman" w:hAnsi="Times New Roman" w:cs="Times New Roman"/>
                <w:color w:val="000000"/>
                <w:sz w:val="20"/>
                <w:szCs w:val="18"/>
              </w:rPr>
            </w:pPr>
            <w:r w:rsidRPr="00B56925">
              <w:rPr>
                <w:rFonts w:ascii="Times New Roman" w:eastAsia="Times New Roman" w:hAnsi="Times New Roman" w:cs="Times New Roman"/>
                <w:color w:val="000000"/>
                <w:sz w:val="20"/>
                <w:szCs w:val="18"/>
              </w:rPr>
              <w:t>Zero</w:t>
            </w:r>
          </w:p>
        </w:tc>
        <w:tc>
          <w:tcPr>
            <w:tcW w:w="1970" w:type="dxa"/>
            <w:gridSpan w:val="2"/>
          </w:tcPr>
          <w:p w:rsidR="00007311" w:rsidRPr="00B56925" w:rsidRDefault="00007311" w:rsidP="00007311">
            <w:pPr>
              <w:spacing w:after="0" w:line="240" w:lineRule="auto"/>
              <w:rPr>
                <w:rFonts w:ascii="Times New Roman" w:eastAsia="Times New Roman" w:hAnsi="Times New Roman" w:cs="Times New Roman"/>
                <w:color w:val="000000"/>
                <w:sz w:val="20"/>
                <w:szCs w:val="18"/>
              </w:rPr>
            </w:pPr>
            <w:r w:rsidRPr="00B56925">
              <w:rPr>
                <w:rFonts w:ascii="Times New Roman" w:eastAsia="Times New Roman" w:hAnsi="Times New Roman" w:cs="Times New Roman"/>
                <w:color w:val="000000"/>
                <w:sz w:val="20"/>
                <w:szCs w:val="18"/>
              </w:rPr>
              <w:t xml:space="preserve">Zero </w:t>
            </w:r>
          </w:p>
        </w:tc>
        <w:tc>
          <w:tcPr>
            <w:tcW w:w="6660" w:type="dxa"/>
          </w:tcPr>
          <w:p w:rsidR="00007311" w:rsidRPr="00B56925" w:rsidRDefault="00642888" w:rsidP="009D14F2">
            <w:pPr>
              <w:widowControl w:val="0"/>
              <w:spacing w:after="0" w:line="240" w:lineRule="auto"/>
              <w:jc w:val="both"/>
              <w:rPr>
                <w:rFonts w:ascii="Times New Roman" w:eastAsia="Times New Roman" w:hAnsi="Times New Roman" w:cs="Times New Roman"/>
                <w:bCs/>
                <w:color w:val="000000"/>
                <w:sz w:val="20"/>
                <w:szCs w:val="18"/>
              </w:rPr>
            </w:pPr>
            <w:r w:rsidRPr="00B56925">
              <w:rPr>
                <w:rFonts w:ascii="Times New Roman" w:eastAsia="Times New Roman" w:hAnsi="Times New Roman" w:cs="Times New Roman"/>
                <w:bCs/>
                <w:color w:val="000000"/>
                <w:sz w:val="20"/>
                <w:szCs w:val="18"/>
              </w:rPr>
              <w:t xml:space="preserve">Implementation of energy-efficient street lighting is still on-going in </w:t>
            </w:r>
            <w:r w:rsidR="00C1317D" w:rsidRPr="00B56925">
              <w:rPr>
                <w:rFonts w:ascii="Times New Roman" w:eastAsia="Times New Roman" w:hAnsi="Times New Roman" w:cs="Times New Roman"/>
                <w:bCs/>
                <w:color w:val="000000"/>
                <w:sz w:val="20"/>
                <w:szCs w:val="18"/>
              </w:rPr>
              <w:t>Dzerzhinsk</w:t>
            </w:r>
            <w:r w:rsidRPr="00B56925">
              <w:rPr>
                <w:rFonts w:ascii="Times New Roman" w:eastAsia="Times New Roman" w:hAnsi="Times New Roman" w:cs="Times New Roman"/>
                <w:bCs/>
                <w:color w:val="000000"/>
                <w:sz w:val="20"/>
                <w:szCs w:val="18"/>
              </w:rPr>
              <w:t xml:space="preserve">, Shumerlya and Sarov and progress to-date has been very good. </w:t>
            </w:r>
            <w:r w:rsidR="00DD467D" w:rsidRPr="00B56925">
              <w:rPr>
                <w:rFonts w:ascii="Times New Roman" w:eastAsia="Times New Roman" w:hAnsi="Times New Roman" w:cs="Times New Roman"/>
                <w:bCs/>
                <w:color w:val="000000"/>
                <w:sz w:val="20"/>
                <w:szCs w:val="18"/>
              </w:rPr>
              <w:t>With the objective of replication in mind, t</w:t>
            </w:r>
            <w:r w:rsidRPr="00B56925">
              <w:rPr>
                <w:rFonts w:ascii="Times New Roman" w:eastAsia="Times New Roman" w:hAnsi="Times New Roman" w:cs="Times New Roman"/>
                <w:bCs/>
                <w:color w:val="000000"/>
                <w:sz w:val="20"/>
                <w:szCs w:val="18"/>
              </w:rPr>
              <w:t xml:space="preserve">he project may wish to capitalize on the success of this initiative and organise a </w:t>
            </w:r>
            <w:r w:rsidR="009D14F2" w:rsidRPr="00B56925">
              <w:rPr>
                <w:rFonts w:ascii="Times New Roman" w:eastAsia="Times New Roman" w:hAnsi="Times New Roman" w:cs="Times New Roman"/>
                <w:bCs/>
                <w:color w:val="000000"/>
                <w:sz w:val="20"/>
                <w:szCs w:val="18"/>
              </w:rPr>
              <w:t xml:space="preserve">workshop, inviting the participation of neighbouring (and not so neighbouring) towns to have these 3 targeted </w:t>
            </w:r>
            <w:r w:rsidR="00DD467D" w:rsidRPr="00B56925">
              <w:rPr>
                <w:rFonts w:ascii="Times New Roman" w:eastAsia="Times New Roman" w:hAnsi="Times New Roman" w:cs="Times New Roman"/>
                <w:bCs/>
                <w:color w:val="000000"/>
                <w:sz w:val="20"/>
                <w:szCs w:val="18"/>
              </w:rPr>
              <w:t xml:space="preserve">towns </w:t>
            </w:r>
            <w:r w:rsidR="009D14F2" w:rsidRPr="00B56925">
              <w:rPr>
                <w:rFonts w:ascii="Times New Roman" w:eastAsia="Times New Roman" w:hAnsi="Times New Roman" w:cs="Times New Roman"/>
                <w:bCs/>
                <w:color w:val="000000"/>
                <w:sz w:val="20"/>
                <w:szCs w:val="18"/>
              </w:rPr>
              <w:t>share their experiences on the benefits derived from energy-efficient street lighting and how to go about implementing such initiative utilising their own resources. This is likely to produce a snow-ball effect and provide an additional boost to the private sector in terms of provision of consultancy services and sale of equipment.</w:t>
            </w:r>
          </w:p>
          <w:p w:rsidR="00166B64" w:rsidRPr="00B56925" w:rsidRDefault="009754EB" w:rsidP="009D14F2">
            <w:pPr>
              <w:widowControl w:val="0"/>
              <w:spacing w:after="0" w:line="240" w:lineRule="auto"/>
              <w:jc w:val="both"/>
              <w:rPr>
                <w:rFonts w:ascii="Times New Roman" w:eastAsia="Times New Roman" w:hAnsi="Times New Roman" w:cs="Times New Roman"/>
                <w:bCs/>
                <w:color w:val="000000"/>
                <w:sz w:val="20"/>
                <w:szCs w:val="18"/>
              </w:rPr>
            </w:pPr>
            <w:r w:rsidRPr="00B56925">
              <w:rPr>
                <w:rFonts w:ascii="Times New Roman" w:eastAsia="Times New Roman" w:hAnsi="Times New Roman" w:cs="Times New Roman"/>
                <w:bCs/>
                <w:color w:val="000000"/>
                <w:sz w:val="20"/>
                <w:szCs w:val="18"/>
              </w:rPr>
              <w:t>Already</w:t>
            </w:r>
            <w:r w:rsidR="00166B64" w:rsidRPr="00B56925">
              <w:rPr>
                <w:rFonts w:ascii="Times New Roman" w:eastAsia="Times New Roman" w:hAnsi="Times New Roman" w:cs="Times New Roman"/>
                <w:bCs/>
                <w:color w:val="000000"/>
                <w:sz w:val="20"/>
                <w:szCs w:val="18"/>
              </w:rPr>
              <w:t xml:space="preserve">, on the basis of the experience in the Volga Federal District, a </w:t>
            </w:r>
            <w:r w:rsidR="00C379BF" w:rsidRPr="00B56925">
              <w:rPr>
                <w:rFonts w:ascii="Times New Roman" w:eastAsia="Times New Roman" w:hAnsi="Times New Roman" w:cs="Times New Roman"/>
                <w:bCs/>
                <w:color w:val="000000"/>
                <w:sz w:val="20"/>
                <w:szCs w:val="18"/>
              </w:rPr>
              <w:t>brief concept paper and a techno-economic study for street lighting have</w:t>
            </w:r>
            <w:r w:rsidR="00166B64" w:rsidRPr="00B56925">
              <w:rPr>
                <w:rFonts w:ascii="Times New Roman" w:eastAsia="Times New Roman" w:hAnsi="Times New Roman" w:cs="Times New Roman"/>
                <w:bCs/>
                <w:color w:val="000000"/>
                <w:sz w:val="20"/>
                <w:szCs w:val="18"/>
              </w:rPr>
              <w:t xml:space="preserve"> been prepared for Sochi.</w:t>
            </w:r>
          </w:p>
          <w:p w:rsidR="009D14F2" w:rsidRPr="00B56925" w:rsidRDefault="009D14F2" w:rsidP="00BF65D0">
            <w:pPr>
              <w:widowControl w:val="0"/>
              <w:spacing w:after="0" w:line="240" w:lineRule="auto"/>
              <w:jc w:val="both"/>
              <w:rPr>
                <w:rFonts w:ascii="Times New Roman" w:eastAsia="Times New Roman" w:hAnsi="Times New Roman" w:cs="Times New Roman"/>
                <w:bCs/>
                <w:color w:val="000000"/>
                <w:sz w:val="20"/>
                <w:szCs w:val="18"/>
              </w:rPr>
            </w:pPr>
            <w:r w:rsidRPr="00B56925">
              <w:rPr>
                <w:rFonts w:ascii="Times New Roman" w:eastAsia="Times New Roman" w:hAnsi="Times New Roman" w:cs="Times New Roman"/>
                <w:b/>
                <w:bCs/>
                <w:color w:val="000000"/>
                <w:sz w:val="20"/>
                <w:szCs w:val="18"/>
              </w:rPr>
              <w:t>Rating:</w:t>
            </w:r>
            <w:r w:rsidR="00145EAB">
              <w:rPr>
                <w:rFonts w:ascii="Times New Roman" w:eastAsia="Times New Roman" w:hAnsi="Times New Roman" w:cs="Times New Roman"/>
                <w:b/>
                <w:bCs/>
                <w:color w:val="000000"/>
                <w:sz w:val="20"/>
                <w:szCs w:val="18"/>
              </w:rPr>
              <w:t xml:space="preserve"> </w:t>
            </w:r>
            <w:r w:rsidR="00BF65D0" w:rsidRPr="00B56925">
              <w:rPr>
                <w:rFonts w:ascii="Times New Roman" w:eastAsia="Times New Roman" w:hAnsi="Times New Roman" w:cs="Times New Roman"/>
                <w:bCs/>
                <w:color w:val="000000"/>
                <w:sz w:val="20"/>
                <w:szCs w:val="18"/>
              </w:rPr>
              <w:t>Satisfactory</w:t>
            </w:r>
          </w:p>
        </w:tc>
      </w:tr>
      <w:tr w:rsidR="00B50FD4" w:rsidRPr="00B56925" w:rsidTr="00007311">
        <w:tc>
          <w:tcPr>
            <w:tcW w:w="2054" w:type="dxa"/>
            <w:shd w:val="clear" w:color="auto" w:fill="CCCCCC"/>
          </w:tcPr>
          <w:p w:rsidR="00B50FD4" w:rsidRPr="00B56925" w:rsidRDefault="00B50FD4" w:rsidP="00007311">
            <w:pPr>
              <w:widowControl w:val="0"/>
              <w:adjustRightInd w:val="0"/>
              <w:spacing w:after="0" w:line="240" w:lineRule="auto"/>
              <w:textAlignment w:val="baseline"/>
              <w:rPr>
                <w:rFonts w:ascii="Times New Roman" w:eastAsia="Times New Roman" w:hAnsi="Times New Roman" w:cs="Times New Roman"/>
                <w:color w:val="000000"/>
                <w:sz w:val="20"/>
                <w:szCs w:val="18"/>
              </w:rPr>
            </w:pPr>
            <w:r w:rsidRPr="00B56925">
              <w:rPr>
                <w:rFonts w:ascii="Times New Roman" w:eastAsia="Times New Roman" w:hAnsi="Times New Roman" w:cs="Times New Roman"/>
                <w:color w:val="000000"/>
                <w:sz w:val="20"/>
                <w:szCs w:val="18"/>
              </w:rPr>
              <w:t>Project Management</w:t>
            </w:r>
          </w:p>
        </w:tc>
        <w:tc>
          <w:tcPr>
            <w:tcW w:w="2216" w:type="dxa"/>
          </w:tcPr>
          <w:p w:rsidR="00B50FD4" w:rsidRPr="00B56925" w:rsidRDefault="00B50FD4" w:rsidP="00007311">
            <w:pPr>
              <w:widowControl w:val="0"/>
              <w:spacing w:after="0" w:line="240" w:lineRule="auto"/>
              <w:rPr>
                <w:rFonts w:ascii="Times New Roman" w:eastAsia="Times New Roman" w:hAnsi="Times New Roman" w:cs="Times New Roman"/>
                <w:color w:val="000000"/>
                <w:sz w:val="20"/>
                <w:szCs w:val="18"/>
              </w:rPr>
            </w:pPr>
          </w:p>
        </w:tc>
        <w:tc>
          <w:tcPr>
            <w:tcW w:w="1812" w:type="dxa"/>
          </w:tcPr>
          <w:p w:rsidR="00B50FD4" w:rsidRPr="00B56925" w:rsidRDefault="00B50FD4" w:rsidP="00007311">
            <w:pPr>
              <w:spacing w:after="0" w:line="240" w:lineRule="auto"/>
              <w:rPr>
                <w:rFonts w:ascii="Times New Roman" w:eastAsia="Times New Roman" w:hAnsi="Times New Roman" w:cs="Times New Roman"/>
                <w:color w:val="000000"/>
                <w:sz w:val="20"/>
                <w:szCs w:val="18"/>
              </w:rPr>
            </w:pPr>
          </w:p>
        </w:tc>
        <w:tc>
          <w:tcPr>
            <w:tcW w:w="1970" w:type="dxa"/>
            <w:gridSpan w:val="2"/>
          </w:tcPr>
          <w:p w:rsidR="00B50FD4" w:rsidRPr="00B56925" w:rsidRDefault="00B50FD4" w:rsidP="00007311">
            <w:pPr>
              <w:spacing w:after="0" w:line="240" w:lineRule="auto"/>
              <w:rPr>
                <w:rFonts w:ascii="Times New Roman" w:eastAsia="Times New Roman" w:hAnsi="Times New Roman" w:cs="Times New Roman"/>
                <w:color w:val="000000"/>
                <w:sz w:val="20"/>
                <w:szCs w:val="18"/>
              </w:rPr>
            </w:pPr>
          </w:p>
        </w:tc>
        <w:tc>
          <w:tcPr>
            <w:tcW w:w="6660" w:type="dxa"/>
          </w:tcPr>
          <w:p w:rsidR="00B50FD4" w:rsidRPr="00B56925" w:rsidRDefault="00B50FD4" w:rsidP="009D14F2">
            <w:pPr>
              <w:widowControl w:val="0"/>
              <w:spacing w:after="0" w:line="240" w:lineRule="auto"/>
              <w:jc w:val="both"/>
              <w:rPr>
                <w:rFonts w:ascii="Times New Roman" w:eastAsia="Times New Roman" w:hAnsi="Times New Roman" w:cs="Times New Roman"/>
                <w:bCs/>
                <w:color w:val="000000"/>
                <w:sz w:val="20"/>
                <w:szCs w:val="18"/>
              </w:rPr>
            </w:pPr>
            <w:r w:rsidRPr="00605016">
              <w:rPr>
                <w:rFonts w:ascii="Times New Roman" w:eastAsia="Times New Roman" w:hAnsi="Times New Roman" w:cs="Times New Roman"/>
                <w:b/>
                <w:bCs/>
                <w:color w:val="000000"/>
                <w:sz w:val="20"/>
                <w:szCs w:val="18"/>
              </w:rPr>
              <w:t>Rating:</w:t>
            </w:r>
            <w:r w:rsidRPr="00B56925">
              <w:rPr>
                <w:rFonts w:ascii="Times New Roman" w:eastAsia="Times New Roman" w:hAnsi="Times New Roman" w:cs="Times New Roman"/>
                <w:bCs/>
                <w:color w:val="000000"/>
                <w:sz w:val="20"/>
                <w:szCs w:val="18"/>
              </w:rPr>
              <w:t xml:space="preserve"> Unsatisfactory.</w:t>
            </w:r>
          </w:p>
          <w:p w:rsidR="00B50FD4" w:rsidRPr="00B56925" w:rsidRDefault="00B50FD4" w:rsidP="00A90D72">
            <w:pPr>
              <w:widowControl w:val="0"/>
              <w:spacing w:after="0" w:line="240" w:lineRule="auto"/>
              <w:jc w:val="both"/>
              <w:rPr>
                <w:rFonts w:ascii="Times New Roman" w:eastAsia="Times New Roman" w:hAnsi="Times New Roman" w:cs="Times New Roman"/>
                <w:bCs/>
                <w:color w:val="000000"/>
                <w:sz w:val="20"/>
                <w:szCs w:val="18"/>
              </w:rPr>
            </w:pPr>
            <w:r w:rsidRPr="00B56925">
              <w:rPr>
                <w:rFonts w:ascii="Times New Roman" w:eastAsia="Times New Roman" w:hAnsi="Times New Roman" w:cs="Times New Roman"/>
                <w:bCs/>
                <w:color w:val="000000"/>
                <w:sz w:val="20"/>
                <w:szCs w:val="18"/>
              </w:rPr>
              <w:t>The project office is manned full-time by only the Project Assistant. The Project M</w:t>
            </w:r>
            <w:r w:rsidR="00A90D72" w:rsidRPr="00B56925">
              <w:rPr>
                <w:rFonts w:ascii="Times New Roman" w:eastAsia="Times New Roman" w:hAnsi="Times New Roman" w:cs="Times New Roman"/>
                <w:bCs/>
                <w:color w:val="000000"/>
                <w:sz w:val="20"/>
                <w:szCs w:val="18"/>
              </w:rPr>
              <w:t>anager is</w:t>
            </w:r>
            <w:r w:rsidRPr="00B56925">
              <w:rPr>
                <w:rFonts w:ascii="Times New Roman" w:eastAsia="Times New Roman" w:hAnsi="Times New Roman" w:cs="Times New Roman"/>
                <w:bCs/>
                <w:color w:val="000000"/>
                <w:sz w:val="20"/>
                <w:szCs w:val="18"/>
              </w:rPr>
              <w:t xml:space="preserve"> in the office 50% of his time</w:t>
            </w:r>
            <w:r w:rsidR="00A90D72" w:rsidRPr="00B56925">
              <w:rPr>
                <w:rFonts w:ascii="Times New Roman" w:eastAsia="Times New Roman" w:hAnsi="Times New Roman" w:cs="Times New Roman"/>
                <w:bCs/>
                <w:color w:val="000000"/>
                <w:sz w:val="20"/>
                <w:szCs w:val="18"/>
              </w:rPr>
              <w:t>, with his remaining time spent in Nizhny Novgorod</w:t>
            </w:r>
            <w:r w:rsidRPr="00B56925">
              <w:rPr>
                <w:rFonts w:ascii="Times New Roman" w:eastAsia="Times New Roman" w:hAnsi="Times New Roman" w:cs="Times New Roman"/>
                <w:bCs/>
                <w:color w:val="000000"/>
                <w:sz w:val="20"/>
                <w:szCs w:val="18"/>
              </w:rPr>
              <w:t xml:space="preserve">. </w:t>
            </w:r>
            <w:r w:rsidR="00A90D72" w:rsidRPr="00B56925">
              <w:rPr>
                <w:rFonts w:ascii="Times New Roman" w:eastAsia="Times New Roman" w:hAnsi="Times New Roman" w:cs="Times New Roman"/>
                <w:bCs/>
                <w:color w:val="000000"/>
                <w:sz w:val="20"/>
                <w:szCs w:val="18"/>
              </w:rPr>
              <w:t>Most</w:t>
            </w:r>
            <w:r w:rsidRPr="00B56925">
              <w:rPr>
                <w:rFonts w:ascii="Times New Roman" w:eastAsia="Times New Roman" w:hAnsi="Times New Roman" w:cs="Times New Roman"/>
                <w:bCs/>
                <w:color w:val="000000"/>
                <w:sz w:val="20"/>
                <w:szCs w:val="18"/>
              </w:rPr>
              <w:t xml:space="preserve"> full-time and part-time (50% of time) Experts work from outside the office</w:t>
            </w:r>
            <w:r w:rsidR="00CD2ED6" w:rsidRPr="00B56925">
              <w:rPr>
                <w:rFonts w:ascii="Times New Roman" w:eastAsia="Times New Roman" w:hAnsi="Times New Roman" w:cs="Times New Roman"/>
                <w:bCs/>
                <w:color w:val="000000"/>
                <w:sz w:val="20"/>
                <w:szCs w:val="18"/>
              </w:rPr>
              <w:t xml:space="preserve">; they </w:t>
            </w:r>
            <w:r w:rsidRPr="00B56925">
              <w:rPr>
                <w:rFonts w:ascii="Times New Roman" w:eastAsia="Times New Roman" w:hAnsi="Times New Roman" w:cs="Times New Roman"/>
                <w:bCs/>
                <w:color w:val="000000"/>
                <w:sz w:val="20"/>
                <w:szCs w:val="18"/>
              </w:rPr>
              <w:t xml:space="preserve">come to the office </w:t>
            </w:r>
            <w:r w:rsidR="00CD2ED6" w:rsidRPr="00B56925">
              <w:rPr>
                <w:rFonts w:ascii="Times New Roman" w:eastAsia="Times New Roman" w:hAnsi="Times New Roman" w:cs="Times New Roman"/>
                <w:bCs/>
                <w:color w:val="000000"/>
                <w:sz w:val="20"/>
                <w:szCs w:val="18"/>
              </w:rPr>
              <w:t xml:space="preserve">only </w:t>
            </w:r>
            <w:r w:rsidRPr="00B56925">
              <w:rPr>
                <w:rFonts w:ascii="Times New Roman" w:eastAsia="Times New Roman" w:hAnsi="Times New Roman" w:cs="Times New Roman"/>
                <w:bCs/>
                <w:color w:val="000000"/>
                <w:sz w:val="20"/>
                <w:szCs w:val="18"/>
              </w:rPr>
              <w:t>when required. Moreover, some experts do not even submit reports</w:t>
            </w:r>
            <w:r w:rsidR="00CD2ED6" w:rsidRPr="00B56925">
              <w:rPr>
                <w:rFonts w:ascii="Times New Roman" w:eastAsia="Times New Roman" w:hAnsi="Times New Roman" w:cs="Times New Roman"/>
                <w:bCs/>
                <w:color w:val="000000"/>
                <w:sz w:val="20"/>
                <w:szCs w:val="18"/>
              </w:rPr>
              <w:t xml:space="preserve"> and reporting</w:t>
            </w:r>
            <w:r w:rsidR="00A90D72" w:rsidRPr="00B56925">
              <w:rPr>
                <w:rFonts w:ascii="Times New Roman" w:eastAsia="Times New Roman" w:hAnsi="Times New Roman" w:cs="Times New Roman"/>
                <w:bCs/>
                <w:color w:val="000000"/>
                <w:sz w:val="20"/>
                <w:szCs w:val="18"/>
              </w:rPr>
              <w:t xml:space="preserve"> lines are not established, at least </w:t>
            </w:r>
            <w:r w:rsidRPr="00B56925">
              <w:rPr>
                <w:rFonts w:ascii="Times New Roman" w:eastAsia="Times New Roman" w:hAnsi="Times New Roman" w:cs="Times New Roman"/>
                <w:bCs/>
                <w:color w:val="000000"/>
                <w:sz w:val="20"/>
                <w:szCs w:val="18"/>
              </w:rPr>
              <w:t>in writing</w:t>
            </w:r>
            <w:r w:rsidR="00CD2ED6" w:rsidRPr="00B56925">
              <w:rPr>
                <w:rFonts w:ascii="Times New Roman" w:eastAsia="Times New Roman" w:hAnsi="Times New Roman" w:cs="Times New Roman"/>
                <w:bCs/>
                <w:color w:val="000000"/>
                <w:sz w:val="20"/>
                <w:szCs w:val="18"/>
              </w:rPr>
              <w:t xml:space="preserve"> – if they exist, the Evaluator did not get to see them. Such an </w:t>
            </w:r>
            <w:r w:rsidR="00CD2ED6" w:rsidRPr="00B56925">
              <w:rPr>
                <w:rFonts w:ascii="Times New Roman" w:eastAsia="Times New Roman" w:hAnsi="Times New Roman" w:cs="Times New Roman"/>
                <w:bCs/>
                <w:color w:val="000000"/>
                <w:sz w:val="20"/>
                <w:szCs w:val="18"/>
              </w:rPr>
              <w:lastRenderedPageBreak/>
              <w:t xml:space="preserve">arrangement does not lend itself to </w:t>
            </w:r>
            <w:r w:rsidR="00A90D72" w:rsidRPr="00B56925">
              <w:rPr>
                <w:rFonts w:ascii="Times New Roman" w:eastAsia="Times New Roman" w:hAnsi="Times New Roman" w:cs="Times New Roman"/>
                <w:bCs/>
                <w:color w:val="000000"/>
                <w:sz w:val="20"/>
                <w:szCs w:val="18"/>
              </w:rPr>
              <w:t>effective</w:t>
            </w:r>
            <w:r w:rsidR="00CD2ED6" w:rsidRPr="00B56925">
              <w:rPr>
                <w:rFonts w:ascii="Times New Roman" w:eastAsia="Times New Roman" w:hAnsi="Times New Roman" w:cs="Times New Roman"/>
                <w:bCs/>
                <w:color w:val="000000"/>
                <w:sz w:val="20"/>
                <w:szCs w:val="18"/>
              </w:rPr>
              <w:t xml:space="preserve"> management of Experts’ activities and monitoring of </w:t>
            </w:r>
            <w:r w:rsidR="00A90D72" w:rsidRPr="00B56925">
              <w:rPr>
                <w:rFonts w:ascii="Times New Roman" w:eastAsia="Times New Roman" w:hAnsi="Times New Roman" w:cs="Times New Roman"/>
                <w:bCs/>
                <w:color w:val="000000"/>
                <w:sz w:val="20"/>
                <w:szCs w:val="18"/>
              </w:rPr>
              <w:t xml:space="preserve">their </w:t>
            </w:r>
            <w:r w:rsidR="00E528FE" w:rsidRPr="00B56925">
              <w:rPr>
                <w:rFonts w:ascii="Times New Roman" w:eastAsia="Times New Roman" w:hAnsi="Times New Roman" w:cs="Times New Roman"/>
                <w:bCs/>
                <w:color w:val="000000"/>
                <w:sz w:val="20"/>
                <w:szCs w:val="18"/>
              </w:rPr>
              <w:t>outputs in relation to the targets to be achieved.</w:t>
            </w:r>
          </w:p>
        </w:tc>
      </w:tr>
      <w:tr w:rsidR="008908D4" w:rsidRPr="00B56925" w:rsidTr="00007311">
        <w:tc>
          <w:tcPr>
            <w:tcW w:w="2054" w:type="dxa"/>
            <w:shd w:val="clear" w:color="auto" w:fill="CCCCCC"/>
          </w:tcPr>
          <w:p w:rsidR="008908D4" w:rsidRPr="00B56925" w:rsidRDefault="008908D4" w:rsidP="00007311">
            <w:pPr>
              <w:widowControl w:val="0"/>
              <w:adjustRightInd w:val="0"/>
              <w:spacing w:after="0" w:line="240" w:lineRule="auto"/>
              <w:textAlignment w:val="baseline"/>
              <w:rPr>
                <w:rFonts w:ascii="Times New Roman" w:eastAsia="Times New Roman" w:hAnsi="Times New Roman" w:cs="Times New Roman"/>
                <w:color w:val="000000"/>
                <w:sz w:val="20"/>
                <w:szCs w:val="18"/>
              </w:rPr>
            </w:pPr>
            <w:r w:rsidRPr="00B56925">
              <w:rPr>
                <w:rFonts w:ascii="Times New Roman" w:eastAsia="Times New Roman" w:hAnsi="Times New Roman" w:cs="Times New Roman"/>
                <w:color w:val="000000"/>
                <w:sz w:val="20"/>
                <w:szCs w:val="18"/>
              </w:rPr>
              <w:lastRenderedPageBreak/>
              <w:t>Overall Project Rating</w:t>
            </w:r>
          </w:p>
        </w:tc>
        <w:tc>
          <w:tcPr>
            <w:tcW w:w="2216" w:type="dxa"/>
          </w:tcPr>
          <w:p w:rsidR="008908D4" w:rsidRPr="00B56925" w:rsidRDefault="008908D4" w:rsidP="00007311">
            <w:pPr>
              <w:widowControl w:val="0"/>
              <w:spacing w:after="0" w:line="240" w:lineRule="auto"/>
              <w:rPr>
                <w:rFonts w:ascii="Times New Roman" w:eastAsia="Times New Roman" w:hAnsi="Times New Roman" w:cs="Times New Roman"/>
                <w:color w:val="000000"/>
                <w:sz w:val="20"/>
                <w:szCs w:val="18"/>
              </w:rPr>
            </w:pPr>
          </w:p>
        </w:tc>
        <w:tc>
          <w:tcPr>
            <w:tcW w:w="1812" w:type="dxa"/>
          </w:tcPr>
          <w:p w:rsidR="008908D4" w:rsidRPr="00B56925" w:rsidRDefault="008908D4" w:rsidP="00007311">
            <w:pPr>
              <w:spacing w:after="0" w:line="240" w:lineRule="auto"/>
              <w:rPr>
                <w:rFonts w:ascii="Times New Roman" w:eastAsia="Times New Roman" w:hAnsi="Times New Roman" w:cs="Times New Roman"/>
                <w:color w:val="000000"/>
                <w:sz w:val="20"/>
                <w:szCs w:val="18"/>
              </w:rPr>
            </w:pPr>
          </w:p>
        </w:tc>
        <w:tc>
          <w:tcPr>
            <w:tcW w:w="1970" w:type="dxa"/>
            <w:gridSpan w:val="2"/>
          </w:tcPr>
          <w:p w:rsidR="008908D4" w:rsidRPr="00B56925" w:rsidRDefault="008908D4" w:rsidP="00007311">
            <w:pPr>
              <w:spacing w:after="0" w:line="240" w:lineRule="auto"/>
              <w:rPr>
                <w:rFonts w:ascii="Times New Roman" w:eastAsia="Times New Roman" w:hAnsi="Times New Roman" w:cs="Times New Roman"/>
                <w:color w:val="000000"/>
                <w:sz w:val="20"/>
                <w:szCs w:val="18"/>
              </w:rPr>
            </w:pPr>
          </w:p>
        </w:tc>
        <w:tc>
          <w:tcPr>
            <w:tcW w:w="6660" w:type="dxa"/>
          </w:tcPr>
          <w:p w:rsidR="00434585" w:rsidRPr="00B56925" w:rsidRDefault="008908D4" w:rsidP="008908D4">
            <w:pPr>
              <w:widowControl w:val="0"/>
              <w:spacing w:after="0" w:line="240" w:lineRule="auto"/>
              <w:jc w:val="both"/>
              <w:rPr>
                <w:rFonts w:ascii="Times New Roman" w:eastAsia="Times New Roman" w:hAnsi="Times New Roman" w:cs="Times New Roman"/>
                <w:bCs/>
                <w:color w:val="000000"/>
                <w:sz w:val="20"/>
                <w:szCs w:val="18"/>
              </w:rPr>
            </w:pPr>
            <w:r w:rsidRPr="00605016">
              <w:rPr>
                <w:rFonts w:ascii="Times New Roman" w:eastAsia="Times New Roman" w:hAnsi="Times New Roman" w:cs="Times New Roman"/>
                <w:b/>
                <w:bCs/>
                <w:color w:val="000000"/>
                <w:sz w:val="20"/>
                <w:szCs w:val="18"/>
              </w:rPr>
              <w:t>Ra</w:t>
            </w:r>
            <w:r w:rsidR="00434585" w:rsidRPr="00605016">
              <w:rPr>
                <w:rFonts w:ascii="Times New Roman" w:eastAsia="Times New Roman" w:hAnsi="Times New Roman" w:cs="Times New Roman"/>
                <w:b/>
                <w:bCs/>
                <w:color w:val="000000"/>
                <w:sz w:val="20"/>
                <w:szCs w:val="18"/>
              </w:rPr>
              <w:t>ting:</w:t>
            </w:r>
            <w:r w:rsidR="00434585" w:rsidRPr="00B56925">
              <w:rPr>
                <w:rFonts w:ascii="Times New Roman" w:eastAsia="Times New Roman" w:hAnsi="Times New Roman" w:cs="Times New Roman"/>
                <w:bCs/>
                <w:color w:val="000000"/>
                <w:sz w:val="20"/>
                <w:szCs w:val="18"/>
              </w:rPr>
              <w:t xml:space="preserve"> Moderately Satisfactory </w:t>
            </w:r>
          </w:p>
          <w:p w:rsidR="008908D4" w:rsidRPr="00B56925" w:rsidRDefault="008908D4" w:rsidP="008908D4">
            <w:pPr>
              <w:widowControl w:val="0"/>
              <w:spacing w:after="0" w:line="240" w:lineRule="auto"/>
              <w:jc w:val="both"/>
              <w:rPr>
                <w:rFonts w:ascii="Times New Roman" w:eastAsia="Times New Roman" w:hAnsi="Times New Roman" w:cs="Times New Roman"/>
                <w:bCs/>
                <w:color w:val="000000"/>
                <w:sz w:val="20"/>
                <w:szCs w:val="18"/>
              </w:rPr>
            </w:pPr>
            <w:r w:rsidRPr="00B56925">
              <w:rPr>
                <w:rFonts w:ascii="Times New Roman" w:eastAsia="Times New Roman" w:hAnsi="Times New Roman" w:cs="Times New Roman"/>
                <w:bCs/>
                <w:color w:val="000000"/>
                <w:sz w:val="20"/>
                <w:szCs w:val="18"/>
              </w:rPr>
              <w:t>The project has done well regarding activities under Outcomes 2 and 4. However, under Outcome 1, no actual work on developing testing procedures has started, with the result that there are no “Internationally accepted procedures (that) are applied (to) Russia”. In addition, work has not commenced on formulating a “Plan of modernization of national metrology laboratories”. Both these are specified as mid-term targets in the project document.</w:t>
            </w:r>
          </w:p>
          <w:p w:rsidR="008908D4" w:rsidRPr="00B56925" w:rsidRDefault="008908D4" w:rsidP="008908D4">
            <w:pPr>
              <w:widowControl w:val="0"/>
              <w:spacing w:after="0" w:line="240" w:lineRule="auto"/>
              <w:jc w:val="both"/>
              <w:rPr>
                <w:rFonts w:ascii="Times New Roman" w:eastAsia="Times New Roman" w:hAnsi="Times New Roman" w:cs="Times New Roman"/>
                <w:bCs/>
                <w:color w:val="000000"/>
                <w:sz w:val="20"/>
                <w:szCs w:val="18"/>
              </w:rPr>
            </w:pPr>
            <w:r w:rsidRPr="00B56925">
              <w:rPr>
                <w:rFonts w:ascii="Times New Roman" w:eastAsia="Times New Roman" w:hAnsi="Times New Roman" w:cs="Times New Roman"/>
                <w:bCs/>
                <w:color w:val="000000"/>
                <w:sz w:val="20"/>
                <w:szCs w:val="18"/>
              </w:rPr>
              <w:t>Moreover, under Outcome 3, no physical work has started on upgrading the lighting system at a single school/hospital, although the mid-term target c</w:t>
            </w:r>
            <w:r w:rsidR="00A803B5" w:rsidRPr="00B56925">
              <w:rPr>
                <w:rFonts w:ascii="Times New Roman" w:eastAsia="Times New Roman" w:hAnsi="Times New Roman" w:cs="Times New Roman"/>
                <w:bCs/>
                <w:color w:val="000000"/>
                <w:sz w:val="20"/>
                <w:szCs w:val="18"/>
              </w:rPr>
              <w:t xml:space="preserve">alls for “Lighting system of </w:t>
            </w:r>
            <w:r w:rsidRPr="00B56925">
              <w:rPr>
                <w:rFonts w:ascii="Times New Roman" w:eastAsia="Times New Roman" w:hAnsi="Times New Roman" w:cs="Times New Roman"/>
                <w:bCs/>
                <w:color w:val="000000"/>
                <w:sz w:val="20"/>
                <w:szCs w:val="18"/>
              </w:rPr>
              <w:t>3schools/hospitals fully upgraded”.</w:t>
            </w:r>
          </w:p>
          <w:p w:rsidR="00C67249" w:rsidRPr="00B56925" w:rsidRDefault="00C67249" w:rsidP="008908D4">
            <w:pPr>
              <w:widowControl w:val="0"/>
              <w:spacing w:after="0" w:line="240" w:lineRule="auto"/>
              <w:jc w:val="both"/>
              <w:rPr>
                <w:rFonts w:ascii="Times New Roman" w:eastAsia="Times New Roman" w:hAnsi="Times New Roman" w:cs="Times New Roman"/>
                <w:bCs/>
                <w:color w:val="000000"/>
                <w:sz w:val="20"/>
                <w:szCs w:val="18"/>
              </w:rPr>
            </w:pPr>
            <w:r w:rsidRPr="00B56925">
              <w:rPr>
                <w:rFonts w:ascii="Times New Roman" w:eastAsia="Times New Roman" w:hAnsi="Times New Roman" w:cs="Times New Roman"/>
                <w:bCs/>
                <w:sz w:val="20"/>
                <w:szCs w:val="18"/>
              </w:rPr>
              <w:t>Finally, there are several issues regarding project management, as outlined above, and these need to be addressed.</w:t>
            </w:r>
          </w:p>
        </w:tc>
      </w:tr>
    </w:tbl>
    <w:p w:rsidR="001338A6" w:rsidRPr="00B56925" w:rsidRDefault="001338A6" w:rsidP="003D721D">
      <w:pPr>
        <w:pStyle w:val="ListParagraph"/>
        <w:ind w:left="360" w:right="-604"/>
        <w:jc w:val="both"/>
        <w:rPr>
          <w:rFonts w:ascii="Times New Roman" w:hAnsi="Times New Roman" w:cs="Times New Roman"/>
          <w:b/>
          <w:sz w:val="24"/>
          <w:szCs w:val="24"/>
        </w:rPr>
      </w:pPr>
    </w:p>
    <w:p w:rsidR="00A1399B" w:rsidRPr="00B56925" w:rsidRDefault="00A1399B" w:rsidP="003D721D">
      <w:pPr>
        <w:pStyle w:val="ListParagraph"/>
        <w:ind w:left="360" w:right="-604"/>
        <w:jc w:val="both"/>
        <w:rPr>
          <w:rFonts w:ascii="Times New Roman" w:hAnsi="Times New Roman" w:cs="Times New Roman"/>
          <w:b/>
          <w:sz w:val="24"/>
          <w:szCs w:val="24"/>
        </w:rPr>
      </w:pPr>
    </w:p>
    <w:p w:rsidR="00A1399B" w:rsidRPr="00B56925" w:rsidRDefault="00A1399B" w:rsidP="003D721D">
      <w:pPr>
        <w:pStyle w:val="ListParagraph"/>
        <w:ind w:left="360" w:right="-604"/>
        <w:jc w:val="both"/>
        <w:rPr>
          <w:rFonts w:ascii="Times New Roman" w:hAnsi="Times New Roman" w:cs="Times New Roman"/>
          <w:b/>
          <w:sz w:val="24"/>
          <w:szCs w:val="24"/>
        </w:rPr>
      </w:pPr>
    </w:p>
    <w:p w:rsidR="00A1399B" w:rsidRPr="00B56925" w:rsidRDefault="00A1399B" w:rsidP="00A1399B">
      <w:pPr>
        <w:pStyle w:val="ListParagraph"/>
        <w:ind w:left="360" w:right="-604"/>
        <w:rPr>
          <w:rFonts w:ascii="Times New Roman" w:hAnsi="Times New Roman" w:cs="Times New Roman"/>
          <w:sz w:val="24"/>
          <w:szCs w:val="24"/>
        </w:rPr>
        <w:sectPr w:rsidR="00A1399B" w:rsidRPr="00B56925" w:rsidSect="00AD2B21">
          <w:pgSz w:w="16838" w:h="11906" w:orient="landscape" w:code="9"/>
          <w:pgMar w:top="1440" w:right="1440" w:bottom="1440" w:left="1440" w:header="720" w:footer="720" w:gutter="0"/>
          <w:cols w:space="720"/>
          <w:docGrid w:linePitch="360"/>
        </w:sectPr>
      </w:pPr>
    </w:p>
    <w:p w:rsidR="00D47F25" w:rsidRPr="00B56925" w:rsidRDefault="00230A84" w:rsidP="00F0776C">
      <w:pPr>
        <w:pStyle w:val="ListParagraph"/>
        <w:numPr>
          <w:ilvl w:val="0"/>
          <w:numId w:val="13"/>
        </w:numPr>
        <w:ind w:right="-604"/>
        <w:rPr>
          <w:rFonts w:ascii="Times New Roman" w:hAnsi="Times New Roman" w:cs="Times New Roman"/>
          <w:b/>
          <w:sz w:val="24"/>
          <w:szCs w:val="24"/>
        </w:rPr>
      </w:pPr>
      <w:r w:rsidRPr="00B56925">
        <w:rPr>
          <w:rFonts w:ascii="Times New Roman" w:hAnsi="Times New Roman" w:cs="Times New Roman"/>
          <w:b/>
          <w:sz w:val="24"/>
          <w:szCs w:val="24"/>
        </w:rPr>
        <w:lastRenderedPageBreak/>
        <w:t>Project A</w:t>
      </w:r>
      <w:r w:rsidR="00A5248E" w:rsidRPr="00B56925">
        <w:rPr>
          <w:rFonts w:ascii="Times New Roman" w:hAnsi="Times New Roman" w:cs="Times New Roman"/>
          <w:b/>
          <w:sz w:val="24"/>
          <w:szCs w:val="24"/>
        </w:rPr>
        <w:t>d</w:t>
      </w:r>
      <w:r w:rsidRPr="00B56925">
        <w:rPr>
          <w:rFonts w:ascii="Times New Roman" w:hAnsi="Times New Roman" w:cs="Times New Roman"/>
          <w:b/>
          <w:sz w:val="24"/>
          <w:szCs w:val="24"/>
        </w:rPr>
        <w:t>ministr</w:t>
      </w:r>
      <w:r w:rsidR="00D47F25" w:rsidRPr="00B56925">
        <w:rPr>
          <w:rFonts w:ascii="Times New Roman" w:hAnsi="Times New Roman" w:cs="Times New Roman"/>
          <w:b/>
          <w:sz w:val="24"/>
          <w:szCs w:val="24"/>
        </w:rPr>
        <w:t>ation</w:t>
      </w:r>
    </w:p>
    <w:p w:rsidR="005D006E" w:rsidRPr="00B56925" w:rsidRDefault="00CB11BA" w:rsidP="005D006E">
      <w:pPr>
        <w:pStyle w:val="ListParagraph"/>
        <w:ind w:left="360" w:right="-604"/>
        <w:jc w:val="both"/>
        <w:rPr>
          <w:rFonts w:ascii="Times New Roman" w:hAnsi="Times New Roman" w:cs="Times New Roman"/>
          <w:sz w:val="24"/>
          <w:szCs w:val="24"/>
        </w:rPr>
      </w:pPr>
      <w:r w:rsidRPr="00B56925">
        <w:rPr>
          <w:rFonts w:ascii="Times New Roman" w:hAnsi="Times New Roman" w:cs="Times New Roman"/>
          <w:sz w:val="24"/>
          <w:szCs w:val="24"/>
        </w:rPr>
        <w:t>UNDP is responsibl</w:t>
      </w:r>
      <w:r w:rsidR="008E3F1B" w:rsidRPr="00B56925">
        <w:rPr>
          <w:rFonts w:ascii="Times New Roman" w:hAnsi="Times New Roman" w:cs="Times New Roman"/>
          <w:sz w:val="24"/>
          <w:szCs w:val="24"/>
        </w:rPr>
        <w:t xml:space="preserve">e for </w:t>
      </w:r>
      <w:r w:rsidR="00C72B87" w:rsidRPr="00B56925">
        <w:rPr>
          <w:rFonts w:ascii="Times New Roman" w:hAnsi="Times New Roman" w:cs="Times New Roman"/>
          <w:sz w:val="24"/>
          <w:szCs w:val="24"/>
        </w:rPr>
        <w:t>administering</w:t>
      </w:r>
      <w:r w:rsidR="008E3F1B" w:rsidRPr="00B56925">
        <w:rPr>
          <w:rFonts w:ascii="Times New Roman" w:hAnsi="Times New Roman" w:cs="Times New Roman"/>
          <w:sz w:val="24"/>
          <w:szCs w:val="24"/>
        </w:rPr>
        <w:t xml:space="preserve"> the project and for </w:t>
      </w:r>
      <w:r w:rsidRPr="00B56925">
        <w:rPr>
          <w:rFonts w:ascii="Times New Roman" w:hAnsi="Times New Roman" w:cs="Times New Roman"/>
          <w:sz w:val="24"/>
          <w:szCs w:val="24"/>
        </w:rPr>
        <w:t xml:space="preserve">reporting </w:t>
      </w:r>
      <w:r w:rsidR="008E3F1B" w:rsidRPr="00B56925">
        <w:rPr>
          <w:rFonts w:ascii="Times New Roman" w:hAnsi="Times New Roman" w:cs="Times New Roman"/>
          <w:sz w:val="24"/>
          <w:szCs w:val="24"/>
        </w:rPr>
        <w:t>to GEF</w:t>
      </w:r>
      <w:r w:rsidRPr="00B56925">
        <w:rPr>
          <w:rFonts w:ascii="Times New Roman" w:hAnsi="Times New Roman" w:cs="Times New Roman"/>
          <w:sz w:val="24"/>
          <w:szCs w:val="24"/>
        </w:rPr>
        <w:t xml:space="preserve">. The Project Team </w:t>
      </w:r>
      <w:r w:rsidR="008E3F1B" w:rsidRPr="00B56925">
        <w:rPr>
          <w:rFonts w:ascii="Times New Roman" w:hAnsi="Times New Roman" w:cs="Times New Roman"/>
          <w:sz w:val="24"/>
          <w:szCs w:val="24"/>
        </w:rPr>
        <w:t xml:space="preserve">is </w:t>
      </w:r>
      <w:r w:rsidRPr="00B56925">
        <w:rPr>
          <w:rFonts w:ascii="Times New Roman" w:hAnsi="Times New Roman" w:cs="Times New Roman"/>
          <w:sz w:val="24"/>
          <w:szCs w:val="24"/>
        </w:rPr>
        <w:t>supervised by the Project Manager</w:t>
      </w:r>
      <w:r w:rsidR="008E3F1B" w:rsidRPr="00B56925">
        <w:rPr>
          <w:rFonts w:ascii="Times New Roman" w:hAnsi="Times New Roman" w:cs="Times New Roman"/>
          <w:sz w:val="24"/>
          <w:szCs w:val="24"/>
        </w:rPr>
        <w:t xml:space="preserve"> who works under the overall direction of UNDP</w:t>
      </w:r>
      <w:r w:rsidRPr="00B56925">
        <w:rPr>
          <w:rFonts w:ascii="Times New Roman" w:hAnsi="Times New Roman" w:cs="Times New Roman"/>
          <w:sz w:val="24"/>
          <w:szCs w:val="24"/>
        </w:rPr>
        <w:t xml:space="preserve">. </w:t>
      </w:r>
      <w:r w:rsidR="005D006E" w:rsidRPr="00B56925">
        <w:rPr>
          <w:rFonts w:ascii="Times New Roman" w:hAnsi="Times New Roman" w:cs="Times New Roman"/>
          <w:sz w:val="24"/>
          <w:szCs w:val="24"/>
        </w:rPr>
        <w:t xml:space="preserve">Project implementation is undertaken by </w:t>
      </w:r>
      <w:r w:rsidR="00EF2F1A" w:rsidRPr="00B56925">
        <w:rPr>
          <w:rFonts w:ascii="Times New Roman" w:hAnsi="Times New Roman" w:cs="Times New Roman"/>
          <w:sz w:val="24"/>
          <w:szCs w:val="24"/>
        </w:rPr>
        <w:t>an</w:t>
      </w:r>
      <w:r w:rsidR="00145EAB">
        <w:rPr>
          <w:rFonts w:ascii="Times New Roman" w:hAnsi="Times New Roman" w:cs="Times New Roman"/>
          <w:sz w:val="24"/>
          <w:szCs w:val="24"/>
        </w:rPr>
        <w:t xml:space="preserve"> </w:t>
      </w:r>
      <w:r w:rsidR="00EF2F1A" w:rsidRPr="00B56925">
        <w:rPr>
          <w:rFonts w:ascii="Times New Roman" w:hAnsi="Times New Roman" w:cs="Times New Roman"/>
          <w:sz w:val="24"/>
          <w:szCs w:val="24"/>
        </w:rPr>
        <w:t>Implementing Organisation</w:t>
      </w:r>
      <w:r w:rsidR="005D006E" w:rsidRPr="00B56925">
        <w:rPr>
          <w:rFonts w:ascii="Times New Roman" w:hAnsi="Times New Roman" w:cs="Times New Roman"/>
          <w:sz w:val="24"/>
          <w:szCs w:val="24"/>
        </w:rPr>
        <w:t xml:space="preserve"> (IO) </w:t>
      </w:r>
      <w:r w:rsidR="00EF2F1A" w:rsidRPr="00B56925">
        <w:rPr>
          <w:rFonts w:ascii="Times New Roman" w:hAnsi="Times New Roman" w:cs="Times New Roman"/>
          <w:sz w:val="24"/>
          <w:szCs w:val="24"/>
        </w:rPr>
        <w:t xml:space="preserve">selected </w:t>
      </w:r>
      <w:r w:rsidR="005D006E" w:rsidRPr="00B56925">
        <w:rPr>
          <w:rFonts w:ascii="Times New Roman" w:hAnsi="Times New Roman" w:cs="Times New Roman"/>
          <w:sz w:val="24"/>
          <w:szCs w:val="24"/>
        </w:rPr>
        <w:t xml:space="preserve">on the basis of </w:t>
      </w:r>
      <w:r w:rsidR="00EF2F1A" w:rsidRPr="00B56925">
        <w:rPr>
          <w:rFonts w:ascii="Times New Roman" w:hAnsi="Times New Roman" w:cs="Times New Roman"/>
          <w:sz w:val="24"/>
          <w:szCs w:val="24"/>
        </w:rPr>
        <w:t xml:space="preserve">competitive </w:t>
      </w:r>
      <w:r w:rsidR="00C72B87" w:rsidRPr="00B56925">
        <w:rPr>
          <w:rFonts w:ascii="Times New Roman" w:hAnsi="Times New Roman" w:cs="Times New Roman"/>
          <w:sz w:val="24"/>
          <w:szCs w:val="24"/>
        </w:rPr>
        <w:t>bidding and</w:t>
      </w:r>
      <w:r w:rsidR="00EF2F1A" w:rsidRPr="00B56925">
        <w:rPr>
          <w:rFonts w:ascii="Times New Roman" w:hAnsi="Times New Roman" w:cs="Times New Roman"/>
          <w:sz w:val="24"/>
          <w:szCs w:val="24"/>
        </w:rPr>
        <w:t xml:space="preserve"> based on </w:t>
      </w:r>
      <w:r w:rsidR="005D006E" w:rsidRPr="00B56925">
        <w:rPr>
          <w:rFonts w:ascii="Times New Roman" w:hAnsi="Times New Roman" w:cs="Times New Roman"/>
          <w:sz w:val="24"/>
          <w:szCs w:val="24"/>
        </w:rPr>
        <w:t xml:space="preserve">established criteria, including expertise in the given field, project management experience, availability of human and technical resources, etc. </w:t>
      </w:r>
    </w:p>
    <w:p w:rsidR="00D47F25" w:rsidRPr="00B56925" w:rsidRDefault="007D69F5" w:rsidP="00F0776C">
      <w:pPr>
        <w:pStyle w:val="ListParagraph"/>
        <w:numPr>
          <w:ilvl w:val="0"/>
          <w:numId w:val="13"/>
        </w:numPr>
        <w:ind w:right="-604" w:hanging="180"/>
        <w:rPr>
          <w:rFonts w:ascii="Times New Roman" w:hAnsi="Times New Roman" w:cs="Times New Roman"/>
          <w:b/>
          <w:sz w:val="24"/>
          <w:szCs w:val="24"/>
        </w:rPr>
      </w:pPr>
      <w:r w:rsidRPr="00B56925">
        <w:rPr>
          <w:rFonts w:ascii="Times New Roman" w:hAnsi="Times New Roman" w:cs="Times New Roman"/>
          <w:b/>
          <w:sz w:val="24"/>
          <w:szCs w:val="24"/>
        </w:rPr>
        <w:t>Project P</w:t>
      </w:r>
      <w:r w:rsidR="00D47F25" w:rsidRPr="00B56925">
        <w:rPr>
          <w:rFonts w:ascii="Times New Roman" w:hAnsi="Times New Roman" w:cs="Times New Roman"/>
          <w:b/>
          <w:sz w:val="24"/>
          <w:szCs w:val="24"/>
        </w:rPr>
        <w:t>lanning</w:t>
      </w:r>
    </w:p>
    <w:p w:rsidR="00230A84" w:rsidRPr="00B56925" w:rsidRDefault="00230A84" w:rsidP="00230A84">
      <w:pPr>
        <w:pStyle w:val="ListParagraph"/>
        <w:ind w:left="360" w:right="-604"/>
        <w:jc w:val="both"/>
        <w:rPr>
          <w:rFonts w:ascii="Times New Roman" w:hAnsi="Times New Roman" w:cs="Times New Roman"/>
          <w:sz w:val="24"/>
          <w:szCs w:val="24"/>
        </w:rPr>
      </w:pPr>
      <w:r w:rsidRPr="00B56925">
        <w:rPr>
          <w:rFonts w:ascii="Times New Roman" w:hAnsi="Times New Roman" w:cs="Times New Roman"/>
          <w:sz w:val="24"/>
          <w:szCs w:val="24"/>
        </w:rPr>
        <w:t>An Annual Work Plan is prepared at the end of the year by project management for activities to be implemented the following year and submitted to the Project Steering Committee for approval. The PSC has not met in a year now, although there is still some time left this year for it to meet and approve next year’s work plan, among others. The work plan, like many others, is a dynamic one and undergoes minor changes, as needed, during the course of the year.</w:t>
      </w:r>
    </w:p>
    <w:p w:rsidR="008E5192" w:rsidRPr="00B56925" w:rsidRDefault="007D69F5" w:rsidP="00F0776C">
      <w:pPr>
        <w:pStyle w:val="ListParagraph"/>
        <w:numPr>
          <w:ilvl w:val="0"/>
          <w:numId w:val="13"/>
        </w:numPr>
        <w:ind w:right="-604" w:hanging="180"/>
        <w:jc w:val="both"/>
        <w:rPr>
          <w:rFonts w:ascii="Times New Roman" w:hAnsi="Times New Roman" w:cs="Times New Roman"/>
          <w:sz w:val="24"/>
          <w:szCs w:val="24"/>
        </w:rPr>
      </w:pPr>
      <w:r w:rsidRPr="00B56925">
        <w:rPr>
          <w:rFonts w:ascii="Times New Roman" w:hAnsi="Times New Roman" w:cs="Times New Roman"/>
          <w:b/>
          <w:sz w:val="24"/>
          <w:szCs w:val="24"/>
        </w:rPr>
        <w:t>Financial M</w:t>
      </w:r>
      <w:r w:rsidR="00D47F25" w:rsidRPr="00B56925">
        <w:rPr>
          <w:rFonts w:ascii="Times New Roman" w:hAnsi="Times New Roman" w:cs="Times New Roman"/>
          <w:b/>
          <w:sz w:val="24"/>
          <w:szCs w:val="24"/>
        </w:rPr>
        <w:t>anagement</w:t>
      </w:r>
    </w:p>
    <w:p w:rsidR="003C19AA" w:rsidRPr="00B56925" w:rsidRDefault="005F7D70" w:rsidP="008E5192">
      <w:pPr>
        <w:pStyle w:val="ListParagraph"/>
        <w:ind w:left="360" w:right="-604"/>
        <w:jc w:val="both"/>
        <w:rPr>
          <w:rFonts w:ascii="Times New Roman" w:hAnsi="Times New Roman" w:cs="Times New Roman"/>
          <w:sz w:val="24"/>
          <w:szCs w:val="24"/>
        </w:rPr>
      </w:pPr>
      <w:r w:rsidRPr="00B56925">
        <w:rPr>
          <w:rFonts w:ascii="Times New Roman" w:hAnsi="Times New Roman" w:cs="Times New Roman"/>
          <w:sz w:val="24"/>
          <w:szCs w:val="24"/>
        </w:rPr>
        <w:t xml:space="preserve">The </w:t>
      </w:r>
      <w:r w:rsidR="003B4BF2" w:rsidRPr="00B56925">
        <w:rPr>
          <w:rFonts w:ascii="Times New Roman" w:hAnsi="Times New Roman" w:cs="Times New Roman"/>
          <w:sz w:val="24"/>
          <w:szCs w:val="24"/>
        </w:rPr>
        <w:t xml:space="preserve">original </w:t>
      </w:r>
      <w:r w:rsidRPr="00B56925">
        <w:rPr>
          <w:rFonts w:ascii="Times New Roman" w:hAnsi="Times New Roman" w:cs="Times New Roman"/>
          <w:sz w:val="24"/>
          <w:szCs w:val="24"/>
        </w:rPr>
        <w:t>total project budget</w:t>
      </w:r>
      <w:r w:rsidR="003B4BF2" w:rsidRPr="00B56925">
        <w:rPr>
          <w:rFonts w:ascii="Times New Roman" w:hAnsi="Times New Roman" w:cs="Times New Roman"/>
          <w:sz w:val="24"/>
          <w:szCs w:val="24"/>
        </w:rPr>
        <w:t xml:space="preserve"> wa</w:t>
      </w:r>
      <w:r w:rsidRPr="00B56925">
        <w:rPr>
          <w:rFonts w:ascii="Times New Roman" w:hAnsi="Times New Roman" w:cs="Times New Roman"/>
          <w:sz w:val="24"/>
          <w:szCs w:val="24"/>
        </w:rPr>
        <w:t>s $ 72,750,000</w:t>
      </w:r>
      <w:r w:rsidR="003B4BF2" w:rsidRPr="00B56925">
        <w:rPr>
          <w:rFonts w:ascii="Times New Roman" w:hAnsi="Times New Roman" w:cs="Times New Roman"/>
          <w:sz w:val="24"/>
          <w:szCs w:val="24"/>
        </w:rPr>
        <w:t>, consisting of $ 7,020,000 from GEF, $ 44,750,000 from the Government and $ 19,950,000 from OSRAM. The originally ear-marked co-financing of $ 530,000 from KOSMOS and $ 500,000</w:t>
      </w:r>
      <w:r w:rsidR="00B71F7E" w:rsidRPr="00B56925">
        <w:rPr>
          <w:rFonts w:ascii="Times New Roman" w:hAnsi="Times New Roman" w:cs="Times New Roman"/>
          <w:sz w:val="24"/>
          <w:szCs w:val="24"/>
        </w:rPr>
        <w:t xml:space="preserve"> from FREESCALE did</w:t>
      </w:r>
      <w:r w:rsidR="003B4BF2" w:rsidRPr="00B56925">
        <w:rPr>
          <w:rFonts w:ascii="Times New Roman" w:hAnsi="Times New Roman" w:cs="Times New Roman"/>
          <w:sz w:val="24"/>
          <w:szCs w:val="24"/>
        </w:rPr>
        <w:t xml:space="preserve"> not materialised</w:t>
      </w:r>
      <w:r w:rsidR="00B71F7E" w:rsidRPr="00B56925">
        <w:rPr>
          <w:rFonts w:ascii="Times New Roman" w:hAnsi="Times New Roman" w:cs="Times New Roman"/>
          <w:sz w:val="24"/>
          <w:szCs w:val="24"/>
        </w:rPr>
        <w:t xml:space="preserve"> - t</w:t>
      </w:r>
      <w:r w:rsidR="00511196" w:rsidRPr="00B56925">
        <w:rPr>
          <w:rFonts w:ascii="Times New Roman" w:hAnsi="Times New Roman" w:cs="Times New Roman"/>
          <w:sz w:val="24"/>
          <w:szCs w:val="24"/>
        </w:rPr>
        <w:t>he latter made</w:t>
      </w:r>
      <w:r w:rsidR="00B71F7E" w:rsidRPr="00B56925">
        <w:rPr>
          <w:rFonts w:ascii="Times New Roman" w:hAnsi="Times New Roman" w:cs="Times New Roman"/>
          <w:sz w:val="24"/>
          <w:szCs w:val="24"/>
        </w:rPr>
        <w:t xml:space="preserve"> a business decision </w:t>
      </w:r>
      <w:r w:rsidR="00511196" w:rsidRPr="00B56925">
        <w:rPr>
          <w:rFonts w:ascii="Times New Roman" w:hAnsi="Times New Roman" w:cs="Times New Roman"/>
          <w:sz w:val="24"/>
          <w:szCs w:val="24"/>
        </w:rPr>
        <w:t xml:space="preserve">do re-direct its activities on industrial controllers and </w:t>
      </w:r>
      <w:r w:rsidR="00B71F7E" w:rsidRPr="00B56925">
        <w:rPr>
          <w:rFonts w:ascii="Times New Roman" w:hAnsi="Times New Roman" w:cs="Times New Roman"/>
          <w:sz w:val="24"/>
          <w:szCs w:val="24"/>
        </w:rPr>
        <w:t xml:space="preserve">not to focus </w:t>
      </w:r>
      <w:r w:rsidR="00511196" w:rsidRPr="00B56925">
        <w:rPr>
          <w:rFonts w:ascii="Times New Roman" w:hAnsi="Times New Roman" w:cs="Times New Roman"/>
          <w:sz w:val="24"/>
          <w:szCs w:val="24"/>
        </w:rPr>
        <w:t>any more</w:t>
      </w:r>
      <w:r w:rsidR="00B71F7E" w:rsidRPr="00B56925">
        <w:rPr>
          <w:rFonts w:ascii="Times New Roman" w:hAnsi="Times New Roman" w:cs="Times New Roman"/>
          <w:sz w:val="24"/>
          <w:szCs w:val="24"/>
        </w:rPr>
        <w:t xml:space="preserve"> on small-scale controllers used in lighting systems</w:t>
      </w:r>
      <w:r w:rsidR="003B4BF2" w:rsidRPr="00B56925">
        <w:rPr>
          <w:rFonts w:ascii="Times New Roman" w:hAnsi="Times New Roman" w:cs="Times New Roman"/>
          <w:sz w:val="24"/>
          <w:szCs w:val="24"/>
        </w:rPr>
        <w:t>.</w:t>
      </w:r>
      <w:r w:rsidR="00511196" w:rsidRPr="00B56925">
        <w:rPr>
          <w:rFonts w:ascii="Times New Roman" w:hAnsi="Times New Roman" w:cs="Times New Roman"/>
          <w:sz w:val="24"/>
          <w:szCs w:val="24"/>
        </w:rPr>
        <w:t xml:space="preserve"> Mid-way through the p</w:t>
      </w:r>
      <w:r w:rsidR="00FD4A36" w:rsidRPr="00B56925">
        <w:rPr>
          <w:rFonts w:ascii="Times New Roman" w:hAnsi="Times New Roman" w:cs="Times New Roman"/>
          <w:sz w:val="24"/>
          <w:szCs w:val="24"/>
        </w:rPr>
        <w:t>roject, almost $ 28.5 million in</w:t>
      </w:r>
      <w:r w:rsidR="00511196" w:rsidRPr="00B56925">
        <w:rPr>
          <w:rFonts w:ascii="Times New Roman" w:hAnsi="Times New Roman" w:cs="Times New Roman"/>
          <w:sz w:val="24"/>
          <w:szCs w:val="24"/>
        </w:rPr>
        <w:t xml:space="preserve"> co-financing has been secured, representing 43% of the total co-financing budget (Annex 5). </w:t>
      </w:r>
      <w:r w:rsidR="003C19AA" w:rsidRPr="00B56925">
        <w:rPr>
          <w:rFonts w:ascii="Times New Roman" w:hAnsi="Times New Roman" w:cs="Times New Roman"/>
          <w:sz w:val="24"/>
          <w:szCs w:val="24"/>
        </w:rPr>
        <w:t>Included in the co-financing already secured from the Government is $ 7.2 million that was utilised to perform energy audits in schools, cultural buildings and hospitals.</w:t>
      </w:r>
    </w:p>
    <w:p w:rsidR="005F7D70" w:rsidRPr="00B56925" w:rsidRDefault="00511196" w:rsidP="008E5192">
      <w:pPr>
        <w:pStyle w:val="ListParagraph"/>
        <w:ind w:left="360" w:right="-604"/>
        <w:jc w:val="both"/>
        <w:rPr>
          <w:rFonts w:ascii="Times New Roman" w:hAnsi="Times New Roman" w:cs="Times New Roman"/>
          <w:sz w:val="24"/>
          <w:szCs w:val="24"/>
        </w:rPr>
      </w:pPr>
      <w:r w:rsidRPr="00B56925">
        <w:rPr>
          <w:rFonts w:ascii="Times New Roman" w:hAnsi="Times New Roman" w:cs="Times New Roman"/>
          <w:sz w:val="24"/>
          <w:szCs w:val="24"/>
        </w:rPr>
        <w:t>T</w:t>
      </w:r>
      <w:r w:rsidR="00BD0FA6" w:rsidRPr="00B56925">
        <w:rPr>
          <w:rFonts w:ascii="Times New Roman" w:hAnsi="Times New Roman" w:cs="Times New Roman"/>
          <w:sz w:val="24"/>
          <w:szCs w:val="24"/>
        </w:rPr>
        <w:t xml:space="preserve">he project was </w:t>
      </w:r>
      <w:r w:rsidRPr="00B56925">
        <w:rPr>
          <w:rFonts w:ascii="Times New Roman" w:hAnsi="Times New Roman" w:cs="Times New Roman"/>
          <w:sz w:val="24"/>
          <w:szCs w:val="24"/>
        </w:rPr>
        <w:t xml:space="preserve">also </w:t>
      </w:r>
      <w:r w:rsidR="00BD0FA6" w:rsidRPr="00B56925">
        <w:rPr>
          <w:rFonts w:ascii="Times New Roman" w:hAnsi="Times New Roman" w:cs="Times New Roman"/>
          <w:sz w:val="24"/>
          <w:szCs w:val="24"/>
        </w:rPr>
        <w:t>successful in leveraging $ 224,000 from other organisations</w:t>
      </w:r>
      <w:r w:rsidRPr="00B56925">
        <w:rPr>
          <w:rFonts w:ascii="Times New Roman" w:hAnsi="Times New Roman" w:cs="Times New Roman"/>
          <w:sz w:val="24"/>
          <w:szCs w:val="24"/>
        </w:rPr>
        <w:t>, as detailed in the annex.</w:t>
      </w:r>
    </w:p>
    <w:p w:rsidR="00BD0FA6" w:rsidRPr="00B56925" w:rsidRDefault="00544628" w:rsidP="003B4BF2">
      <w:pPr>
        <w:pStyle w:val="ListParagraph"/>
        <w:ind w:left="360" w:right="-604"/>
        <w:jc w:val="both"/>
        <w:rPr>
          <w:rFonts w:ascii="Times New Roman" w:hAnsi="Times New Roman" w:cs="Times New Roman"/>
          <w:sz w:val="24"/>
          <w:szCs w:val="24"/>
        </w:rPr>
      </w:pPr>
      <w:r w:rsidRPr="00B56925">
        <w:rPr>
          <w:rFonts w:ascii="Times New Roman" w:hAnsi="Times New Roman" w:cs="Times New Roman"/>
          <w:sz w:val="24"/>
          <w:szCs w:val="24"/>
        </w:rPr>
        <w:t xml:space="preserve">The project has been under implementation since June 2010 and is approximately mid-way through its 5-year project duration. Expenditures </w:t>
      </w:r>
      <w:r w:rsidR="00623AD2" w:rsidRPr="00B56925">
        <w:rPr>
          <w:rFonts w:ascii="Times New Roman" w:hAnsi="Times New Roman" w:cs="Times New Roman"/>
          <w:sz w:val="24"/>
          <w:szCs w:val="24"/>
        </w:rPr>
        <w:t>incurred under the UNDP budget amounted to $ 237</w:t>
      </w:r>
      <w:r w:rsidRPr="00B56925">
        <w:rPr>
          <w:rFonts w:ascii="Times New Roman" w:hAnsi="Times New Roman" w:cs="Times New Roman"/>
          <w:sz w:val="24"/>
          <w:szCs w:val="24"/>
        </w:rPr>
        <w:t>,</w:t>
      </w:r>
      <w:r w:rsidR="00623AD2" w:rsidRPr="00B56925">
        <w:rPr>
          <w:rFonts w:ascii="Times New Roman" w:hAnsi="Times New Roman" w:cs="Times New Roman"/>
          <w:sz w:val="24"/>
          <w:szCs w:val="24"/>
        </w:rPr>
        <w:t>878</w:t>
      </w:r>
      <w:r w:rsidRPr="00B56925">
        <w:rPr>
          <w:rFonts w:ascii="Times New Roman" w:hAnsi="Times New Roman" w:cs="Times New Roman"/>
          <w:sz w:val="24"/>
          <w:szCs w:val="24"/>
        </w:rPr>
        <w:t xml:space="preserve"> in 2010, </w:t>
      </w:r>
      <w:r w:rsidR="00623AD2" w:rsidRPr="00B56925">
        <w:rPr>
          <w:rFonts w:ascii="Times New Roman" w:hAnsi="Times New Roman" w:cs="Times New Roman"/>
          <w:sz w:val="24"/>
          <w:szCs w:val="24"/>
        </w:rPr>
        <w:t>$ 566,634 in 2011 and are budgeted to be $ 950,000 in 2012, giving a total of $ 1,754,752 since project start. This repre</w:t>
      </w:r>
      <w:r w:rsidR="00EA7683" w:rsidRPr="00B56925">
        <w:rPr>
          <w:rFonts w:ascii="Times New Roman" w:hAnsi="Times New Roman" w:cs="Times New Roman"/>
          <w:sz w:val="24"/>
          <w:szCs w:val="24"/>
        </w:rPr>
        <w:t>sents a project delivery of 25%</w:t>
      </w:r>
      <w:r w:rsidR="00FF4BD2" w:rsidRPr="00B56925">
        <w:rPr>
          <w:rFonts w:ascii="Times New Roman" w:hAnsi="Times New Roman" w:cs="Times New Roman"/>
          <w:sz w:val="24"/>
          <w:szCs w:val="24"/>
        </w:rPr>
        <w:t>, indicating</w:t>
      </w:r>
      <w:r w:rsidR="00EA7683" w:rsidRPr="00B56925">
        <w:rPr>
          <w:rFonts w:ascii="Times New Roman" w:hAnsi="Times New Roman" w:cs="Times New Roman"/>
          <w:sz w:val="24"/>
          <w:szCs w:val="24"/>
        </w:rPr>
        <w:t xml:space="preserve"> that the project is </w:t>
      </w:r>
      <w:r w:rsidR="00BF65D0" w:rsidRPr="00B56925">
        <w:rPr>
          <w:rFonts w:ascii="Times New Roman" w:hAnsi="Times New Roman" w:cs="Times New Roman"/>
          <w:sz w:val="24"/>
          <w:szCs w:val="24"/>
        </w:rPr>
        <w:t>quite</w:t>
      </w:r>
      <w:r w:rsidR="00EA7683" w:rsidRPr="00B56925">
        <w:rPr>
          <w:rFonts w:ascii="Times New Roman" w:hAnsi="Times New Roman" w:cs="Times New Roman"/>
          <w:sz w:val="24"/>
          <w:szCs w:val="24"/>
        </w:rPr>
        <w:t xml:space="preserve"> behind schedule with only 25% of funds disbursed at th</w:t>
      </w:r>
      <w:r w:rsidR="00C9799B" w:rsidRPr="00B56925">
        <w:rPr>
          <w:rFonts w:ascii="Times New Roman" w:hAnsi="Times New Roman" w:cs="Times New Roman"/>
          <w:sz w:val="24"/>
          <w:szCs w:val="24"/>
        </w:rPr>
        <w:t>e half-</w:t>
      </w:r>
      <w:r w:rsidR="00EA7683" w:rsidRPr="00B56925">
        <w:rPr>
          <w:rFonts w:ascii="Times New Roman" w:hAnsi="Times New Roman" w:cs="Times New Roman"/>
          <w:sz w:val="24"/>
          <w:szCs w:val="24"/>
        </w:rPr>
        <w:t>way point.</w:t>
      </w:r>
    </w:p>
    <w:p w:rsidR="005F7D70" w:rsidRPr="00B56925" w:rsidRDefault="00623AD2" w:rsidP="008E5192">
      <w:pPr>
        <w:pStyle w:val="ListParagraph"/>
        <w:ind w:left="360" w:right="-604"/>
        <w:jc w:val="both"/>
        <w:rPr>
          <w:rFonts w:ascii="Times New Roman" w:hAnsi="Times New Roman" w:cs="Times New Roman"/>
          <w:sz w:val="24"/>
          <w:szCs w:val="24"/>
        </w:rPr>
      </w:pPr>
      <w:r w:rsidRPr="00B56925">
        <w:rPr>
          <w:rFonts w:ascii="Times New Roman" w:hAnsi="Times New Roman" w:cs="Times New Roman"/>
          <w:sz w:val="24"/>
          <w:szCs w:val="24"/>
        </w:rPr>
        <w:t xml:space="preserve">This low delivery figure </w:t>
      </w:r>
      <w:r w:rsidR="005C16AA" w:rsidRPr="00B56925">
        <w:rPr>
          <w:rFonts w:ascii="Times New Roman" w:hAnsi="Times New Roman" w:cs="Times New Roman"/>
          <w:sz w:val="24"/>
          <w:szCs w:val="24"/>
        </w:rPr>
        <w:t xml:space="preserve">is the result of </w:t>
      </w:r>
      <w:r w:rsidRPr="00B56925">
        <w:rPr>
          <w:rFonts w:ascii="Times New Roman" w:hAnsi="Times New Roman" w:cs="Times New Roman"/>
          <w:sz w:val="24"/>
          <w:szCs w:val="24"/>
        </w:rPr>
        <w:t xml:space="preserve">the fact that </w:t>
      </w:r>
      <w:r w:rsidR="008E5192" w:rsidRPr="00B56925">
        <w:rPr>
          <w:rFonts w:ascii="Times New Roman" w:hAnsi="Times New Roman" w:cs="Times New Roman"/>
          <w:sz w:val="24"/>
          <w:szCs w:val="24"/>
        </w:rPr>
        <w:t xml:space="preserve">actual </w:t>
      </w:r>
      <w:r w:rsidRPr="00B56925">
        <w:rPr>
          <w:rFonts w:ascii="Times New Roman" w:hAnsi="Times New Roman" w:cs="Times New Roman"/>
          <w:sz w:val="24"/>
          <w:szCs w:val="24"/>
        </w:rPr>
        <w:t>piloting (implementation of works and installation of lighting systems) in Moscow</w:t>
      </w:r>
      <w:r w:rsidR="008E5192" w:rsidRPr="00B56925">
        <w:rPr>
          <w:rFonts w:ascii="Times New Roman" w:hAnsi="Times New Roman" w:cs="Times New Roman"/>
          <w:sz w:val="24"/>
          <w:szCs w:val="24"/>
        </w:rPr>
        <w:t xml:space="preserve"> schools</w:t>
      </w:r>
      <w:r w:rsidRPr="00B56925">
        <w:rPr>
          <w:rFonts w:ascii="Times New Roman" w:hAnsi="Times New Roman" w:cs="Times New Roman"/>
          <w:sz w:val="24"/>
          <w:szCs w:val="24"/>
        </w:rPr>
        <w:t>, for which the project will cover 50% of the costs</w:t>
      </w:r>
      <w:r w:rsidR="00230A84" w:rsidRPr="00B56925">
        <w:rPr>
          <w:rFonts w:ascii="Times New Roman" w:hAnsi="Times New Roman" w:cs="Times New Roman"/>
          <w:sz w:val="24"/>
          <w:szCs w:val="24"/>
        </w:rPr>
        <w:t>, has</w:t>
      </w:r>
      <w:r w:rsidR="008E5192" w:rsidRPr="00B56925">
        <w:rPr>
          <w:rFonts w:ascii="Times New Roman" w:hAnsi="Times New Roman" w:cs="Times New Roman"/>
          <w:sz w:val="24"/>
          <w:szCs w:val="24"/>
        </w:rPr>
        <w:t xml:space="preserve"> not yet commenced. </w:t>
      </w:r>
      <w:r w:rsidR="00EA7683" w:rsidRPr="00B56925">
        <w:rPr>
          <w:rFonts w:ascii="Times New Roman" w:hAnsi="Times New Roman" w:cs="Times New Roman"/>
          <w:sz w:val="24"/>
          <w:szCs w:val="24"/>
        </w:rPr>
        <w:t>While there is a significant risk that the pilots in Moscow may not materialize, if and when</w:t>
      </w:r>
      <w:r w:rsidR="008E5192" w:rsidRPr="00B56925">
        <w:rPr>
          <w:rFonts w:ascii="Times New Roman" w:hAnsi="Times New Roman" w:cs="Times New Roman"/>
          <w:sz w:val="24"/>
          <w:szCs w:val="24"/>
        </w:rPr>
        <w:t xml:space="preserve"> this activity </w:t>
      </w:r>
      <w:r w:rsidR="00230A84" w:rsidRPr="00B56925">
        <w:rPr>
          <w:rFonts w:ascii="Times New Roman" w:hAnsi="Times New Roman" w:cs="Times New Roman"/>
          <w:sz w:val="24"/>
          <w:szCs w:val="24"/>
        </w:rPr>
        <w:t>gets</w:t>
      </w:r>
      <w:r w:rsidR="008E5192" w:rsidRPr="00B56925">
        <w:rPr>
          <w:rFonts w:ascii="Times New Roman" w:hAnsi="Times New Roman" w:cs="Times New Roman"/>
          <w:sz w:val="24"/>
          <w:szCs w:val="24"/>
        </w:rPr>
        <w:t xml:space="preserve"> under way, the disbursement picture </w:t>
      </w:r>
      <w:r w:rsidR="004C0CDB" w:rsidRPr="00B56925">
        <w:rPr>
          <w:rFonts w:ascii="Times New Roman" w:hAnsi="Times New Roman" w:cs="Times New Roman"/>
          <w:sz w:val="24"/>
          <w:szCs w:val="24"/>
        </w:rPr>
        <w:t>should</w:t>
      </w:r>
      <w:r w:rsidR="008E5192" w:rsidRPr="00B56925">
        <w:rPr>
          <w:rFonts w:ascii="Times New Roman" w:hAnsi="Times New Roman" w:cs="Times New Roman"/>
          <w:sz w:val="24"/>
          <w:szCs w:val="24"/>
        </w:rPr>
        <w:t xml:space="preserve"> greatly improve.</w:t>
      </w:r>
    </w:p>
    <w:p w:rsidR="00D47F25" w:rsidRPr="00B56925" w:rsidRDefault="007D69F5" w:rsidP="00F0776C">
      <w:pPr>
        <w:pStyle w:val="ListParagraph"/>
        <w:numPr>
          <w:ilvl w:val="0"/>
          <w:numId w:val="13"/>
        </w:numPr>
        <w:ind w:right="-604" w:hanging="180"/>
        <w:rPr>
          <w:rFonts w:ascii="Times New Roman" w:hAnsi="Times New Roman" w:cs="Times New Roman"/>
          <w:b/>
          <w:sz w:val="24"/>
          <w:szCs w:val="24"/>
        </w:rPr>
      </w:pPr>
      <w:r w:rsidRPr="00B56925">
        <w:rPr>
          <w:rFonts w:ascii="Times New Roman" w:hAnsi="Times New Roman" w:cs="Times New Roman"/>
          <w:b/>
          <w:sz w:val="24"/>
          <w:szCs w:val="24"/>
        </w:rPr>
        <w:t>Monitoring and E</w:t>
      </w:r>
      <w:r w:rsidR="00D47F25" w:rsidRPr="00B56925">
        <w:rPr>
          <w:rFonts w:ascii="Times New Roman" w:hAnsi="Times New Roman" w:cs="Times New Roman"/>
          <w:b/>
          <w:sz w:val="24"/>
          <w:szCs w:val="24"/>
        </w:rPr>
        <w:t>valuation</w:t>
      </w:r>
    </w:p>
    <w:p w:rsidR="005C6111" w:rsidRPr="00B56925" w:rsidRDefault="00E571D2" w:rsidP="00E571D2">
      <w:pPr>
        <w:pStyle w:val="ListParagraph"/>
        <w:ind w:left="360" w:right="-604"/>
        <w:jc w:val="both"/>
        <w:rPr>
          <w:rFonts w:ascii="Times New Roman" w:hAnsi="Times New Roman" w:cs="Times New Roman"/>
          <w:sz w:val="24"/>
          <w:szCs w:val="24"/>
        </w:rPr>
      </w:pPr>
      <w:r w:rsidRPr="00B56925">
        <w:rPr>
          <w:rFonts w:ascii="Times New Roman" w:hAnsi="Times New Roman" w:cs="Times New Roman"/>
          <w:sz w:val="24"/>
          <w:szCs w:val="24"/>
        </w:rPr>
        <w:t xml:space="preserve">Monitoring of progress in project implementation is undertaken by the </w:t>
      </w:r>
      <w:r w:rsidR="0014463B" w:rsidRPr="00B56925">
        <w:rPr>
          <w:rFonts w:ascii="Times New Roman" w:hAnsi="Times New Roman" w:cs="Times New Roman"/>
          <w:sz w:val="24"/>
          <w:szCs w:val="24"/>
        </w:rPr>
        <w:t xml:space="preserve">Project Manager under the overall responsibility </w:t>
      </w:r>
      <w:r w:rsidRPr="00B56925">
        <w:rPr>
          <w:rFonts w:ascii="Times New Roman" w:hAnsi="Times New Roman" w:cs="Times New Roman"/>
          <w:sz w:val="24"/>
          <w:szCs w:val="24"/>
        </w:rPr>
        <w:t>of the N</w:t>
      </w:r>
      <w:r w:rsidR="0014463B" w:rsidRPr="00B56925">
        <w:rPr>
          <w:rFonts w:ascii="Times New Roman" w:hAnsi="Times New Roman" w:cs="Times New Roman"/>
          <w:sz w:val="24"/>
          <w:szCs w:val="24"/>
        </w:rPr>
        <w:t xml:space="preserve">ational Project Director (NPD) </w:t>
      </w:r>
      <w:r w:rsidR="001244CB" w:rsidRPr="00B56925">
        <w:rPr>
          <w:rFonts w:ascii="Times New Roman" w:hAnsi="Times New Roman" w:cs="Times New Roman"/>
          <w:sz w:val="24"/>
          <w:szCs w:val="24"/>
        </w:rPr>
        <w:t xml:space="preserve">and the supervision of UNDP, </w:t>
      </w:r>
      <w:r w:rsidR="0014463B" w:rsidRPr="00B56925">
        <w:rPr>
          <w:rFonts w:ascii="Times New Roman" w:hAnsi="Times New Roman" w:cs="Times New Roman"/>
          <w:sz w:val="24"/>
          <w:szCs w:val="24"/>
        </w:rPr>
        <w:t xml:space="preserve">and is based </w:t>
      </w:r>
      <w:r w:rsidRPr="00B56925">
        <w:rPr>
          <w:rFonts w:ascii="Times New Roman" w:hAnsi="Times New Roman" w:cs="Times New Roman"/>
          <w:sz w:val="24"/>
          <w:szCs w:val="24"/>
        </w:rPr>
        <w:t xml:space="preserve">on the project's Annual Work Plan. </w:t>
      </w:r>
      <w:r w:rsidR="0014463B" w:rsidRPr="00B56925">
        <w:rPr>
          <w:rFonts w:ascii="Times New Roman" w:hAnsi="Times New Roman" w:cs="Times New Roman"/>
          <w:sz w:val="24"/>
          <w:szCs w:val="24"/>
        </w:rPr>
        <w:t xml:space="preserve">However, as the NPD changed 4 times over the last two and a half years, it has been difficult for the latter to </w:t>
      </w:r>
      <w:r w:rsidR="001244CB" w:rsidRPr="00B56925">
        <w:rPr>
          <w:rFonts w:ascii="Times New Roman" w:hAnsi="Times New Roman" w:cs="Times New Roman"/>
          <w:sz w:val="24"/>
          <w:szCs w:val="24"/>
        </w:rPr>
        <w:t>keep abreast with the</w:t>
      </w:r>
      <w:r w:rsidR="0014463B" w:rsidRPr="00B56925">
        <w:rPr>
          <w:rFonts w:ascii="Times New Roman" w:hAnsi="Times New Roman" w:cs="Times New Roman"/>
          <w:sz w:val="24"/>
          <w:szCs w:val="24"/>
        </w:rPr>
        <w:t xml:space="preserve"> responsibility for monitoring progress. Monitoring of project activities is further accomplished through quarterly progress reports </w:t>
      </w:r>
      <w:r w:rsidR="00D625A4" w:rsidRPr="00B56925">
        <w:rPr>
          <w:rFonts w:ascii="Times New Roman" w:hAnsi="Times New Roman" w:cs="Times New Roman"/>
          <w:sz w:val="24"/>
          <w:szCs w:val="24"/>
        </w:rPr>
        <w:t xml:space="preserve">to the Ministry of Energy (as NEX Executing Institution) and the Ministry of Economic Development as well as through </w:t>
      </w:r>
      <w:r w:rsidR="0014463B" w:rsidRPr="00B56925">
        <w:rPr>
          <w:rFonts w:ascii="Times New Roman" w:hAnsi="Times New Roman" w:cs="Times New Roman"/>
          <w:sz w:val="24"/>
          <w:szCs w:val="24"/>
        </w:rPr>
        <w:t>the APR/PIR.</w:t>
      </w:r>
    </w:p>
    <w:p w:rsidR="005C6111" w:rsidRPr="00B56925" w:rsidRDefault="005C6111" w:rsidP="005C6111">
      <w:pPr>
        <w:pStyle w:val="ListParagraph"/>
        <w:ind w:left="360" w:right="-604"/>
        <w:jc w:val="both"/>
        <w:rPr>
          <w:rFonts w:ascii="Times New Roman" w:hAnsi="Times New Roman" w:cs="Times New Roman"/>
          <w:sz w:val="24"/>
          <w:szCs w:val="24"/>
        </w:rPr>
      </w:pPr>
      <w:r w:rsidRPr="00B56925">
        <w:rPr>
          <w:rFonts w:ascii="Times New Roman" w:hAnsi="Times New Roman" w:cs="Times New Roman"/>
          <w:sz w:val="24"/>
          <w:szCs w:val="24"/>
        </w:rPr>
        <w:t xml:space="preserve">As per the project document, annual monitoring of project activities should also occur through Tripartite Reviews (TPRs). However, the Evaluator was not made aware of TPRs having been held. </w:t>
      </w:r>
      <w:r w:rsidR="00D625A4" w:rsidRPr="00B56925">
        <w:rPr>
          <w:rFonts w:ascii="Times New Roman" w:hAnsi="Times New Roman" w:cs="Times New Roman"/>
          <w:sz w:val="24"/>
          <w:szCs w:val="24"/>
        </w:rPr>
        <w:t>The Project manager indicated that, instead of TPRs, an</w:t>
      </w:r>
      <w:r w:rsidR="00145EAB">
        <w:rPr>
          <w:rFonts w:ascii="Times New Roman" w:hAnsi="Times New Roman" w:cs="Times New Roman"/>
          <w:sz w:val="24"/>
          <w:szCs w:val="24"/>
        </w:rPr>
        <w:t xml:space="preserve"> </w:t>
      </w:r>
      <w:r w:rsidR="00D625A4" w:rsidRPr="00B56925">
        <w:rPr>
          <w:rFonts w:ascii="Times New Roman" w:hAnsi="Times New Roman" w:cs="Times New Roman"/>
          <w:sz w:val="24"/>
          <w:szCs w:val="24"/>
        </w:rPr>
        <w:t>“annual presentation of project implementation results is held during Steering Committee meetings where all stakeholders are present”.</w:t>
      </w:r>
      <w:r w:rsidR="008E3D00" w:rsidRPr="00B56925">
        <w:rPr>
          <w:rFonts w:ascii="Times New Roman" w:hAnsi="Times New Roman" w:cs="Times New Roman"/>
          <w:sz w:val="24"/>
          <w:szCs w:val="24"/>
        </w:rPr>
        <w:t xml:space="preserve"> However, there has not been a Project Steering Committee meeting since 30 November 2011.</w:t>
      </w:r>
    </w:p>
    <w:p w:rsidR="005C6111" w:rsidRPr="00B56925" w:rsidRDefault="005C6111" w:rsidP="005C6111">
      <w:pPr>
        <w:pStyle w:val="ListParagraph"/>
        <w:ind w:left="360" w:right="-604"/>
        <w:jc w:val="both"/>
        <w:rPr>
          <w:rFonts w:ascii="Times New Roman" w:hAnsi="Times New Roman" w:cs="Times New Roman"/>
          <w:sz w:val="24"/>
          <w:szCs w:val="24"/>
        </w:rPr>
      </w:pPr>
      <w:r w:rsidRPr="00B56925">
        <w:rPr>
          <w:rFonts w:ascii="Times New Roman" w:hAnsi="Times New Roman" w:cs="Times New Roman"/>
          <w:sz w:val="24"/>
          <w:szCs w:val="24"/>
        </w:rPr>
        <w:lastRenderedPageBreak/>
        <w:t xml:space="preserve">The project is </w:t>
      </w:r>
      <w:r w:rsidR="008E3D00" w:rsidRPr="00B56925">
        <w:rPr>
          <w:rFonts w:ascii="Times New Roman" w:hAnsi="Times New Roman" w:cs="Times New Roman"/>
          <w:sz w:val="24"/>
          <w:szCs w:val="24"/>
        </w:rPr>
        <w:t>undergoing</w:t>
      </w:r>
      <w:r w:rsidRPr="00B56925">
        <w:rPr>
          <w:rFonts w:ascii="Times New Roman" w:hAnsi="Times New Roman" w:cs="Times New Roman"/>
          <w:sz w:val="24"/>
          <w:szCs w:val="24"/>
        </w:rPr>
        <w:t xml:space="preserve"> a mid-term evaluation, which is the subject of this report, and a final evaluation is scheduled to be held at project completion.</w:t>
      </w:r>
    </w:p>
    <w:p w:rsidR="00D47F25" w:rsidRPr="00B56925" w:rsidRDefault="0056027A" w:rsidP="00F0776C">
      <w:pPr>
        <w:pStyle w:val="ListParagraph"/>
        <w:numPr>
          <w:ilvl w:val="0"/>
          <w:numId w:val="13"/>
        </w:numPr>
        <w:ind w:right="-604" w:hanging="180"/>
        <w:rPr>
          <w:rFonts w:ascii="Times New Roman" w:hAnsi="Times New Roman" w:cs="Times New Roman"/>
          <w:b/>
          <w:sz w:val="24"/>
          <w:szCs w:val="24"/>
        </w:rPr>
      </w:pPr>
      <w:r w:rsidRPr="00B56925">
        <w:rPr>
          <w:rFonts w:ascii="Times New Roman" w:hAnsi="Times New Roman" w:cs="Times New Roman"/>
          <w:b/>
          <w:sz w:val="24"/>
          <w:szCs w:val="24"/>
        </w:rPr>
        <w:t>Identification and M</w:t>
      </w:r>
      <w:r w:rsidR="00D47F25" w:rsidRPr="00B56925">
        <w:rPr>
          <w:rFonts w:ascii="Times New Roman" w:hAnsi="Times New Roman" w:cs="Times New Roman"/>
          <w:b/>
          <w:sz w:val="24"/>
          <w:szCs w:val="24"/>
        </w:rPr>
        <w:t>anagement of risks (adaptive management)</w:t>
      </w:r>
    </w:p>
    <w:p w:rsidR="0056027A" w:rsidRPr="00B56925" w:rsidRDefault="0056027A" w:rsidP="0056027A">
      <w:pPr>
        <w:pStyle w:val="ListParagraph"/>
        <w:ind w:left="360" w:right="-604"/>
        <w:jc w:val="both"/>
        <w:rPr>
          <w:rFonts w:ascii="Times New Roman" w:hAnsi="Times New Roman" w:cs="Times New Roman"/>
          <w:sz w:val="24"/>
          <w:szCs w:val="24"/>
        </w:rPr>
      </w:pPr>
      <w:r w:rsidRPr="00B56925">
        <w:rPr>
          <w:rFonts w:ascii="Times New Roman" w:hAnsi="Times New Roman" w:cs="Times New Roman"/>
          <w:sz w:val="24"/>
          <w:szCs w:val="24"/>
        </w:rPr>
        <w:t xml:space="preserve">The </w:t>
      </w:r>
      <w:r w:rsidR="00AC645E" w:rsidRPr="00B56925">
        <w:rPr>
          <w:rFonts w:ascii="Times New Roman" w:hAnsi="Times New Roman" w:cs="Times New Roman"/>
          <w:sz w:val="24"/>
          <w:szCs w:val="24"/>
        </w:rPr>
        <w:t>one</w:t>
      </w:r>
      <w:r w:rsidRPr="00B56925">
        <w:rPr>
          <w:rFonts w:ascii="Times New Roman" w:hAnsi="Times New Roman" w:cs="Times New Roman"/>
          <w:sz w:val="24"/>
          <w:szCs w:val="24"/>
        </w:rPr>
        <w:t xml:space="preserve"> risk that the project may face relates to piloting activities in Moscow. </w:t>
      </w:r>
      <w:r w:rsidR="004F5EEA" w:rsidRPr="00B56925">
        <w:rPr>
          <w:rFonts w:ascii="Times New Roman" w:hAnsi="Times New Roman" w:cs="Times New Roman"/>
          <w:sz w:val="24"/>
          <w:szCs w:val="24"/>
        </w:rPr>
        <w:t>The Moscow City Administration is of the opinion</w:t>
      </w:r>
      <w:r w:rsidR="00AE5266" w:rsidRPr="00B56925">
        <w:rPr>
          <w:rFonts w:ascii="Times New Roman" w:hAnsi="Times New Roman" w:cs="Times New Roman"/>
          <w:sz w:val="24"/>
          <w:szCs w:val="24"/>
        </w:rPr>
        <w:t>, as of the timing of the MTE,</w:t>
      </w:r>
      <w:r w:rsidR="004F5EEA" w:rsidRPr="00B56925">
        <w:rPr>
          <w:rFonts w:ascii="Times New Roman" w:hAnsi="Times New Roman" w:cs="Times New Roman"/>
          <w:sz w:val="24"/>
          <w:szCs w:val="24"/>
        </w:rPr>
        <w:t xml:space="preserve"> that piloting, be it in schools, hospitals or residential buildings, should be part of a comprehensive programme for energy efficient lighting. This comprehensive programme does not exist </w:t>
      </w:r>
      <w:r w:rsidR="00AE5266" w:rsidRPr="00B56925">
        <w:rPr>
          <w:rFonts w:ascii="Times New Roman" w:hAnsi="Times New Roman" w:cs="Times New Roman"/>
          <w:sz w:val="24"/>
          <w:szCs w:val="24"/>
        </w:rPr>
        <w:t xml:space="preserve">yet </w:t>
      </w:r>
      <w:r w:rsidR="004F5EEA" w:rsidRPr="00B56925">
        <w:rPr>
          <w:rFonts w:ascii="Times New Roman" w:hAnsi="Times New Roman" w:cs="Times New Roman"/>
          <w:sz w:val="24"/>
          <w:szCs w:val="24"/>
        </w:rPr>
        <w:t xml:space="preserve">and is beyond the scope of the project, anyway. </w:t>
      </w:r>
      <w:r w:rsidR="00AE5266" w:rsidRPr="00B56925">
        <w:rPr>
          <w:rFonts w:ascii="Times New Roman" w:hAnsi="Times New Roman" w:cs="Times New Roman"/>
          <w:sz w:val="24"/>
          <w:szCs w:val="24"/>
        </w:rPr>
        <w:t>Hence, waiting for such a programme to get formulated may take a couple of years and it is not even known if/when work on this will start.</w:t>
      </w:r>
    </w:p>
    <w:p w:rsidR="004F5EEA" w:rsidRPr="00B56925" w:rsidRDefault="004F5EEA" w:rsidP="0056027A">
      <w:pPr>
        <w:pStyle w:val="ListParagraph"/>
        <w:ind w:left="360" w:right="-604"/>
        <w:jc w:val="both"/>
        <w:rPr>
          <w:rFonts w:ascii="Times New Roman" w:hAnsi="Times New Roman" w:cs="Times New Roman"/>
          <w:sz w:val="24"/>
          <w:szCs w:val="24"/>
        </w:rPr>
      </w:pPr>
      <w:r w:rsidRPr="00B56925">
        <w:rPr>
          <w:rFonts w:ascii="Times New Roman" w:hAnsi="Times New Roman" w:cs="Times New Roman"/>
          <w:sz w:val="24"/>
          <w:szCs w:val="24"/>
        </w:rPr>
        <w:t>There may be merits to the line of thinking of the Moscow City Administration, but one would have thought that piloting</w:t>
      </w:r>
      <w:r w:rsidR="00CA70F2" w:rsidRPr="00B56925">
        <w:rPr>
          <w:rFonts w:ascii="Times New Roman" w:hAnsi="Times New Roman" w:cs="Times New Roman"/>
          <w:sz w:val="24"/>
          <w:szCs w:val="24"/>
        </w:rPr>
        <w:t>, where applicable,</w:t>
      </w:r>
      <w:r w:rsidR="00145EAB">
        <w:rPr>
          <w:rFonts w:ascii="Times New Roman" w:hAnsi="Times New Roman" w:cs="Times New Roman"/>
          <w:sz w:val="24"/>
          <w:szCs w:val="24"/>
        </w:rPr>
        <w:t xml:space="preserve"> </w:t>
      </w:r>
      <w:r w:rsidR="00CA70F2" w:rsidRPr="00B56925">
        <w:rPr>
          <w:rFonts w:ascii="Times New Roman" w:hAnsi="Times New Roman" w:cs="Times New Roman"/>
          <w:sz w:val="24"/>
          <w:szCs w:val="24"/>
        </w:rPr>
        <w:t>provides an excellent opportunity to</w:t>
      </w:r>
      <w:r w:rsidR="00AE5266" w:rsidRPr="00B56925">
        <w:rPr>
          <w:rFonts w:ascii="Times New Roman" w:hAnsi="Times New Roman" w:cs="Times New Roman"/>
          <w:sz w:val="24"/>
          <w:szCs w:val="24"/>
        </w:rPr>
        <w:t xml:space="preserve"> validate</w:t>
      </w:r>
      <w:r w:rsidRPr="00B56925">
        <w:rPr>
          <w:rFonts w:ascii="Times New Roman" w:hAnsi="Times New Roman" w:cs="Times New Roman"/>
          <w:sz w:val="24"/>
          <w:szCs w:val="24"/>
        </w:rPr>
        <w:t xml:space="preserve"> a cost</w:t>
      </w:r>
      <w:r w:rsidR="00CA70F2" w:rsidRPr="00B56925">
        <w:rPr>
          <w:rFonts w:ascii="Times New Roman" w:hAnsi="Times New Roman" w:cs="Times New Roman"/>
          <w:sz w:val="24"/>
          <w:szCs w:val="24"/>
        </w:rPr>
        <w:t>/</w:t>
      </w:r>
      <w:r w:rsidR="00AE5266" w:rsidRPr="00B56925">
        <w:rPr>
          <w:rFonts w:ascii="Times New Roman" w:hAnsi="Times New Roman" w:cs="Times New Roman"/>
          <w:sz w:val="24"/>
          <w:szCs w:val="24"/>
        </w:rPr>
        <w:t>economic/</w:t>
      </w:r>
      <w:r w:rsidR="00CA70F2" w:rsidRPr="00B56925">
        <w:rPr>
          <w:rFonts w:ascii="Times New Roman" w:hAnsi="Times New Roman" w:cs="Times New Roman"/>
          <w:sz w:val="24"/>
          <w:szCs w:val="24"/>
        </w:rPr>
        <w:t xml:space="preserve">social-benefit analysis before embarking on a major initiative. It is hoped that the Moscow City Administration will follow through with its commitment to the </w:t>
      </w:r>
      <w:r w:rsidR="00AE5266" w:rsidRPr="00B56925">
        <w:rPr>
          <w:rFonts w:ascii="Times New Roman" w:hAnsi="Times New Roman" w:cs="Times New Roman"/>
          <w:sz w:val="24"/>
          <w:szCs w:val="24"/>
        </w:rPr>
        <w:t xml:space="preserve">project and project management should pursue dialogue with them to </w:t>
      </w:r>
      <w:r w:rsidR="001244CB" w:rsidRPr="00B56925">
        <w:rPr>
          <w:rFonts w:ascii="Times New Roman" w:hAnsi="Times New Roman" w:cs="Times New Roman"/>
          <w:sz w:val="24"/>
          <w:szCs w:val="24"/>
        </w:rPr>
        <w:t xml:space="preserve">get them to </w:t>
      </w:r>
      <w:r w:rsidR="00AE5266" w:rsidRPr="00B56925">
        <w:rPr>
          <w:rFonts w:ascii="Times New Roman" w:hAnsi="Times New Roman" w:cs="Times New Roman"/>
          <w:sz w:val="24"/>
          <w:szCs w:val="24"/>
        </w:rPr>
        <w:t>stay on track.</w:t>
      </w:r>
    </w:p>
    <w:p w:rsidR="00AE5266" w:rsidRPr="00B56925" w:rsidRDefault="00AE5266" w:rsidP="0056027A">
      <w:pPr>
        <w:pStyle w:val="ListParagraph"/>
        <w:ind w:left="360" w:right="-604"/>
        <w:jc w:val="both"/>
        <w:rPr>
          <w:rFonts w:ascii="Times New Roman" w:hAnsi="Times New Roman" w:cs="Times New Roman"/>
          <w:sz w:val="24"/>
          <w:szCs w:val="24"/>
        </w:rPr>
      </w:pPr>
      <w:r w:rsidRPr="00B56925">
        <w:rPr>
          <w:rFonts w:ascii="Times New Roman" w:hAnsi="Times New Roman" w:cs="Times New Roman"/>
          <w:sz w:val="24"/>
          <w:szCs w:val="24"/>
        </w:rPr>
        <w:t>However, should piloting with Moscow City not materialise, this will be a major set-back to the project. Hence, while all activities should continue unabated</w:t>
      </w:r>
      <w:r w:rsidR="00C47796" w:rsidRPr="00B56925">
        <w:rPr>
          <w:rFonts w:ascii="Times New Roman" w:hAnsi="Times New Roman" w:cs="Times New Roman"/>
          <w:sz w:val="24"/>
          <w:szCs w:val="24"/>
        </w:rPr>
        <w:t xml:space="preserve"> as of now</w:t>
      </w:r>
      <w:r w:rsidRPr="00B56925">
        <w:rPr>
          <w:rFonts w:ascii="Times New Roman" w:hAnsi="Times New Roman" w:cs="Times New Roman"/>
          <w:sz w:val="24"/>
          <w:szCs w:val="24"/>
        </w:rPr>
        <w:t xml:space="preserve">, it would be extremely wise for project management to already start </w:t>
      </w:r>
      <w:r w:rsidR="00660589" w:rsidRPr="00B56925">
        <w:rPr>
          <w:rFonts w:ascii="Times New Roman" w:hAnsi="Times New Roman" w:cs="Times New Roman"/>
          <w:sz w:val="24"/>
          <w:szCs w:val="24"/>
        </w:rPr>
        <w:t>developing alternative plans</w:t>
      </w:r>
      <w:r w:rsidR="00C47796" w:rsidRPr="00B56925">
        <w:rPr>
          <w:rFonts w:ascii="Times New Roman" w:hAnsi="Times New Roman" w:cs="Times New Roman"/>
          <w:sz w:val="24"/>
          <w:szCs w:val="24"/>
        </w:rPr>
        <w:t xml:space="preserve"> to piloting in Moscow City.</w:t>
      </w:r>
      <w:r w:rsidR="00145EAB">
        <w:rPr>
          <w:rFonts w:ascii="Times New Roman" w:hAnsi="Times New Roman" w:cs="Times New Roman"/>
          <w:sz w:val="24"/>
          <w:szCs w:val="24"/>
        </w:rPr>
        <w:t xml:space="preserve"> </w:t>
      </w:r>
      <w:r w:rsidR="00AB310D" w:rsidRPr="00B56925">
        <w:rPr>
          <w:rFonts w:ascii="Times New Roman" w:hAnsi="Times New Roman" w:cs="Times New Roman"/>
          <w:sz w:val="24"/>
          <w:szCs w:val="24"/>
        </w:rPr>
        <w:t xml:space="preserve">This issue </w:t>
      </w:r>
      <w:r w:rsidR="009D29D7" w:rsidRPr="00B56925">
        <w:rPr>
          <w:rFonts w:ascii="Times New Roman" w:hAnsi="Times New Roman" w:cs="Times New Roman"/>
          <w:sz w:val="24"/>
          <w:szCs w:val="24"/>
        </w:rPr>
        <w:t>is proposed to</w:t>
      </w:r>
      <w:r w:rsidR="00AB310D" w:rsidRPr="00B56925">
        <w:rPr>
          <w:rFonts w:ascii="Times New Roman" w:hAnsi="Times New Roman" w:cs="Times New Roman"/>
          <w:sz w:val="24"/>
          <w:szCs w:val="24"/>
        </w:rPr>
        <w:t xml:space="preserve"> be discussed at the next PSC meeting (likely in March 2013); in the interim, the Moscow City Pilot Project Coordinator is being entrusted to initiate preliminary discussions with the Moscow Oblast Administration </w:t>
      </w:r>
      <w:r w:rsidR="006321E3" w:rsidRPr="00B56925">
        <w:rPr>
          <w:rFonts w:ascii="Times New Roman" w:hAnsi="Times New Roman" w:cs="Times New Roman"/>
          <w:sz w:val="24"/>
          <w:szCs w:val="24"/>
        </w:rPr>
        <w:t xml:space="preserve">(Plan B) </w:t>
      </w:r>
      <w:r w:rsidR="00AB310D" w:rsidRPr="00B56925">
        <w:rPr>
          <w:rFonts w:ascii="Times New Roman" w:hAnsi="Times New Roman" w:cs="Times New Roman"/>
          <w:sz w:val="24"/>
          <w:szCs w:val="24"/>
        </w:rPr>
        <w:t>to ascertain its interest and eventual commitment to “host” the pilots.</w:t>
      </w:r>
    </w:p>
    <w:p w:rsidR="00D47F25" w:rsidRPr="00B56925" w:rsidRDefault="00C02A36" w:rsidP="00D47F25">
      <w:pPr>
        <w:ind w:left="-360" w:right="-604"/>
        <w:rPr>
          <w:rFonts w:ascii="Times New Roman" w:hAnsi="Times New Roman" w:cs="Times New Roman"/>
          <w:b/>
          <w:sz w:val="24"/>
          <w:szCs w:val="24"/>
        </w:rPr>
      </w:pPr>
      <w:r w:rsidRPr="00B56925">
        <w:rPr>
          <w:rFonts w:ascii="Times New Roman" w:hAnsi="Times New Roman" w:cs="Times New Roman"/>
          <w:sz w:val="24"/>
          <w:szCs w:val="24"/>
        </w:rPr>
        <w:tab/>
      </w:r>
      <w:r w:rsidR="00D47F25" w:rsidRPr="00B56925">
        <w:rPr>
          <w:rFonts w:ascii="Times New Roman" w:hAnsi="Times New Roman" w:cs="Times New Roman"/>
          <w:b/>
          <w:sz w:val="24"/>
          <w:szCs w:val="24"/>
        </w:rPr>
        <w:t>4.3 Results</w:t>
      </w:r>
    </w:p>
    <w:p w:rsidR="00D47F25" w:rsidRPr="00B56925" w:rsidRDefault="00D47F25" w:rsidP="00F0776C">
      <w:pPr>
        <w:pStyle w:val="ListParagraph"/>
        <w:numPr>
          <w:ilvl w:val="0"/>
          <w:numId w:val="14"/>
        </w:numPr>
        <w:ind w:right="-604" w:hanging="180"/>
        <w:rPr>
          <w:rFonts w:ascii="Times New Roman" w:hAnsi="Times New Roman" w:cs="Times New Roman"/>
          <w:b/>
          <w:sz w:val="24"/>
          <w:szCs w:val="24"/>
        </w:rPr>
      </w:pPr>
      <w:r w:rsidRPr="00B56925">
        <w:rPr>
          <w:rFonts w:ascii="Times New Roman" w:hAnsi="Times New Roman" w:cs="Times New Roman"/>
          <w:b/>
          <w:sz w:val="24"/>
          <w:szCs w:val="24"/>
        </w:rPr>
        <w:t>Attainment of outputs, outcomes and objectives</w:t>
      </w:r>
    </w:p>
    <w:p w:rsidR="00CC7598" w:rsidRPr="00B56925" w:rsidRDefault="00CC7598" w:rsidP="00CC7598">
      <w:pPr>
        <w:pStyle w:val="ListParagraph"/>
        <w:ind w:left="360" w:right="-604"/>
        <w:rPr>
          <w:rFonts w:ascii="Times New Roman" w:hAnsi="Times New Roman" w:cs="Times New Roman"/>
          <w:b/>
          <w:sz w:val="24"/>
          <w:szCs w:val="24"/>
        </w:rPr>
      </w:pPr>
      <w:r w:rsidRPr="00B56925">
        <w:rPr>
          <w:rFonts w:ascii="Times New Roman" w:hAnsi="Times New Roman" w:cs="Times New Roman"/>
          <w:b/>
          <w:sz w:val="24"/>
          <w:szCs w:val="24"/>
        </w:rPr>
        <w:t>Outcome 1: Improved efficient lighting standards and policy framework</w:t>
      </w:r>
    </w:p>
    <w:p w:rsidR="00CC7598" w:rsidRPr="00B56925" w:rsidRDefault="00CC7598" w:rsidP="00F0776C">
      <w:pPr>
        <w:pStyle w:val="ListParagraph"/>
        <w:numPr>
          <w:ilvl w:val="0"/>
          <w:numId w:val="25"/>
        </w:numPr>
        <w:ind w:right="-604"/>
        <w:jc w:val="both"/>
        <w:rPr>
          <w:rFonts w:ascii="Times New Roman" w:hAnsi="Times New Roman" w:cs="Times New Roman"/>
          <w:sz w:val="24"/>
          <w:szCs w:val="24"/>
        </w:rPr>
      </w:pPr>
      <w:r w:rsidRPr="00B56925">
        <w:rPr>
          <w:rFonts w:ascii="Times New Roman" w:hAnsi="Times New Roman" w:cs="Times New Roman"/>
          <w:sz w:val="24"/>
          <w:szCs w:val="24"/>
        </w:rPr>
        <w:t>Output 1.1: Federal Energy Efficient Lighting Council (FEELC) established</w:t>
      </w:r>
      <w:r w:rsidR="0079653A" w:rsidRPr="00B56925">
        <w:rPr>
          <w:rFonts w:ascii="Times New Roman" w:hAnsi="Times New Roman" w:cs="Times New Roman"/>
          <w:sz w:val="24"/>
          <w:szCs w:val="24"/>
        </w:rPr>
        <w:t>: The PSC made the decision that it would function as the FEELC</w:t>
      </w:r>
      <w:r w:rsidR="009540D9" w:rsidRPr="00B56925">
        <w:rPr>
          <w:rFonts w:ascii="Times New Roman" w:hAnsi="Times New Roman" w:cs="Times New Roman"/>
          <w:sz w:val="24"/>
          <w:szCs w:val="24"/>
        </w:rPr>
        <w:t>.</w:t>
      </w:r>
      <w:r w:rsidR="00D75015" w:rsidRPr="00B56925">
        <w:rPr>
          <w:rFonts w:ascii="Times New Roman" w:hAnsi="Times New Roman" w:cs="Times New Roman"/>
          <w:sz w:val="24"/>
          <w:szCs w:val="24"/>
        </w:rPr>
        <w:t xml:space="preserve"> Consequently, in addition to providing policy and advisory support and oversight to project management, the PSC acts as an interface between market participants and regulators. The FEELC worked on, among others, Government Decree No. 602 of 20 July 2011 “On Approval of the Requirements to Lighting Devices and Electric Lamps used in Alternating Current Circuits for Illumination”</w:t>
      </w:r>
      <w:r w:rsidR="00207087" w:rsidRPr="00B56925">
        <w:rPr>
          <w:rFonts w:ascii="Times New Roman" w:hAnsi="Times New Roman" w:cs="Times New Roman"/>
          <w:sz w:val="24"/>
          <w:szCs w:val="24"/>
        </w:rPr>
        <w:t>.</w:t>
      </w:r>
    </w:p>
    <w:p w:rsidR="00CC7598" w:rsidRPr="00B56925" w:rsidRDefault="00CC7598" w:rsidP="00F0776C">
      <w:pPr>
        <w:pStyle w:val="ListParagraph"/>
        <w:numPr>
          <w:ilvl w:val="0"/>
          <w:numId w:val="25"/>
        </w:numPr>
        <w:ind w:right="-604"/>
        <w:jc w:val="both"/>
        <w:rPr>
          <w:rFonts w:ascii="Times New Roman" w:hAnsi="Times New Roman" w:cs="Times New Roman"/>
          <w:sz w:val="24"/>
          <w:szCs w:val="24"/>
        </w:rPr>
      </w:pPr>
      <w:r w:rsidRPr="00B56925">
        <w:rPr>
          <w:rFonts w:ascii="Times New Roman" w:hAnsi="Times New Roman" w:cs="Times New Roman"/>
          <w:sz w:val="24"/>
          <w:szCs w:val="24"/>
        </w:rPr>
        <w:t>Output 1.2: Energy performance and product quality standards drafted and adopted, enforcement mechanisms implemented</w:t>
      </w:r>
      <w:r w:rsidR="00207087" w:rsidRPr="00B56925">
        <w:rPr>
          <w:rFonts w:ascii="Times New Roman" w:hAnsi="Times New Roman" w:cs="Times New Roman"/>
          <w:sz w:val="24"/>
          <w:szCs w:val="24"/>
        </w:rPr>
        <w:t>: The International Expert on “Standards and Testing Procedures”</w:t>
      </w:r>
      <w:r w:rsidR="009C05A9" w:rsidRPr="00B56925">
        <w:rPr>
          <w:rFonts w:ascii="Times New Roman" w:hAnsi="Times New Roman" w:cs="Times New Roman"/>
          <w:sz w:val="24"/>
          <w:szCs w:val="24"/>
        </w:rPr>
        <w:t xml:space="preserve"> worked on this issue.</w:t>
      </w:r>
      <w:r w:rsidR="00207087" w:rsidRPr="00B56925">
        <w:rPr>
          <w:rFonts w:ascii="Times New Roman" w:hAnsi="Times New Roman" w:cs="Times New Roman"/>
          <w:sz w:val="24"/>
          <w:szCs w:val="24"/>
        </w:rPr>
        <w:t xml:space="preserve"> The project proposed revisions to SNiP (Construction Norms and Regulations) and SanPiN (Sanitary Regulations and Standards) to include energy efficient lighting. A report on enforcement mechanisms was prepared and recommendations were made to the Ministry of Natural Resources and Environment on the maximum permissible level of mercury in CFLs.</w:t>
      </w:r>
    </w:p>
    <w:p w:rsidR="006E2389" w:rsidRPr="00B56925" w:rsidRDefault="006E2389" w:rsidP="00F0776C">
      <w:pPr>
        <w:pStyle w:val="ListParagraph"/>
        <w:numPr>
          <w:ilvl w:val="0"/>
          <w:numId w:val="25"/>
        </w:numPr>
        <w:ind w:right="-604"/>
        <w:jc w:val="both"/>
        <w:rPr>
          <w:rFonts w:ascii="Times New Roman" w:hAnsi="Times New Roman" w:cs="Times New Roman"/>
          <w:sz w:val="24"/>
          <w:szCs w:val="24"/>
        </w:rPr>
      </w:pPr>
      <w:r w:rsidRPr="00B56925">
        <w:rPr>
          <w:rFonts w:ascii="Times New Roman" w:hAnsi="Times New Roman" w:cs="Times New Roman"/>
          <w:sz w:val="24"/>
          <w:szCs w:val="24"/>
        </w:rPr>
        <w:t>Output 1.3: National Platform for Lighting (NPL) established</w:t>
      </w:r>
      <w:r w:rsidR="00E34FB6" w:rsidRPr="00B56925">
        <w:rPr>
          <w:rFonts w:ascii="Times New Roman" w:hAnsi="Times New Roman" w:cs="Times New Roman"/>
          <w:sz w:val="24"/>
          <w:szCs w:val="24"/>
        </w:rPr>
        <w:t>: The National Platform for Lighting (a thematic association) was established in October 2010 and consists of a large group of approx. 900 stakeholders, of whom some 60% are from the private sector. It is focused on preparing thematic issues of interest to the community at large, including lighting standards, monitoring the market for lighting technologies, awareness-raising campaigns, etc. At the present time, it performs under the project, pending a decision to place it under “the auspices of an existing institution (e.g. one of the leading research centres on lighting)”.</w:t>
      </w:r>
    </w:p>
    <w:p w:rsidR="006E2389" w:rsidRPr="00B56925" w:rsidRDefault="006E2389" w:rsidP="00F0776C">
      <w:pPr>
        <w:pStyle w:val="ListParagraph"/>
        <w:numPr>
          <w:ilvl w:val="0"/>
          <w:numId w:val="25"/>
        </w:numPr>
        <w:ind w:right="-604"/>
        <w:jc w:val="both"/>
        <w:rPr>
          <w:rFonts w:ascii="Times New Roman" w:hAnsi="Times New Roman" w:cs="Times New Roman"/>
          <w:sz w:val="24"/>
          <w:szCs w:val="24"/>
        </w:rPr>
      </w:pPr>
      <w:r w:rsidRPr="00B56925">
        <w:rPr>
          <w:rFonts w:ascii="Times New Roman" w:hAnsi="Times New Roman" w:cs="Times New Roman"/>
          <w:sz w:val="24"/>
          <w:szCs w:val="24"/>
        </w:rPr>
        <w:lastRenderedPageBreak/>
        <w:t>Output 1.4: Quality-testing procedures drafted and adopted, and lighting testing laboratory capacity strengthened</w:t>
      </w:r>
      <w:r w:rsidR="009B0E96" w:rsidRPr="00B56925">
        <w:rPr>
          <w:rFonts w:ascii="Times New Roman" w:hAnsi="Times New Roman" w:cs="Times New Roman"/>
          <w:sz w:val="24"/>
          <w:szCs w:val="24"/>
        </w:rPr>
        <w:t>: ToRs for developing/adopting internationally accepted testing procedures for EEL products have been developed and submitted to the Government. In addition, recommendations have been made for labelling of energy efficient lighting equipment, within the energy efficiency labelling framework already approved by the Government.</w:t>
      </w:r>
      <w:r w:rsidR="00304111" w:rsidRPr="00B56925">
        <w:rPr>
          <w:rFonts w:ascii="Times New Roman" w:hAnsi="Times New Roman" w:cs="Times New Roman"/>
          <w:sz w:val="24"/>
          <w:szCs w:val="24"/>
        </w:rPr>
        <w:t xml:space="preserve"> However, work has not yet started on a plan to “provide technical support to upgrade one selected laboratory, to be assigned by FEELC, which will serve as a qualification and reference centre for the other testing laboratories across the country”.</w:t>
      </w:r>
    </w:p>
    <w:p w:rsidR="00F73E43" w:rsidRPr="00B56925" w:rsidRDefault="00F73E43" w:rsidP="00F73E43">
      <w:pPr>
        <w:pStyle w:val="ListParagraph"/>
        <w:ind w:left="1080" w:right="-604"/>
        <w:jc w:val="both"/>
        <w:rPr>
          <w:rFonts w:ascii="Times New Roman" w:hAnsi="Times New Roman" w:cs="Times New Roman"/>
          <w:sz w:val="24"/>
          <w:szCs w:val="24"/>
        </w:rPr>
      </w:pPr>
    </w:p>
    <w:p w:rsidR="006E2389" w:rsidRPr="00B56925" w:rsidRDefault="006E2389" w:rsidP="006E2389">
      <w:pPr>
        <w:pStyle w:val="ListParagraph"/>
        <w:ind w:left="360" w:right="-604"/>
        <w:rPr>
          <w:rFonts w:ascii="Times New Roman" w:hAnsi="Times New Roman" w:cs="Times New Roman"/>
          <w:b/>
          <w:sz w:val="24"/>
          <w:szCs w:val="24"/>
        </w:rPr>
      </w:pPr>
      <w:r w:rsidRPr="00B56925">
        <w:rPr>
          <w:rFonts w:ascii="Times New Roman" w:hAnsi="Times New Roman" w:cs="Times New Roman"/>
          <w:b/>
          <w:sz w:val="24"/>
          <w:szCs w:val="24"/>
        </w:rPr>
        <w:t>Outcome 2: Supply chain for energy efficient lighting is strengthened</w:t>
      </w:r>
    </w:p>
    <w:p w:rsidR="006E2389" w:rsidRPr="00B56925" w:rsidRDefault="006E2389" w:rsidP="00F0776C">
      <w:pPr>
        <w:pStyle w:val="ListParagraph"/>
        <w:numPr>
          <w:ilvl w:val="0"/>
          <w:numId w:val="26"/>
        </w:numPr>
        <w:ind w:right="-604"/>
        <w:jc w:val="both"/>
        <w:rPr>
          <w:rFonts w:ascii="Times New Roman" w:hAnsi="Times New Roman" w:cs="Times New Roman"/>
          <w:sz w:val="24"/>
          <w:szCs w:val="24"/>
        </w:rPr>
      </w:pPr>
      <w:r w:rsidRPr="00B56925">
        <w:rPr>
          <w:rFonts w:ascii="Times New Roman" w:hAnsi="Times New Roman" w:cs="Times New Roman"/>
          <w:sz w:val="24"/>
          <w:szCs w:val="24"/>
        </w:rPr>
        <w:t>Output 2.1 National Plan to Phase out Inefficient Lighting adopted</w:t>
      </w:r>
      <w:r w:rsidR="007C583B" w:rsidRPr="00B56925">
        <w:rPr>
          <w:rFonts w:ascii="Times New Roman" w:hAnsi="Times New Roman" w:cs="Times New Roman"/>
          <w:sz w:val="24"/>
          <w:szCs w:val="24"/>
        </w:rPr>
        <w:t>: A national comprehensive phase-out roadmap is presently the subject of discussions within the Government. In the interim, a phase-out Government Order for incandescent lamps has been approved for light bulbs 100 W and above.</w:t>
      </w:r>
    </w:p>
    <w:p w:rsidR="002632D3" w:rsidRPr="00B56925" w:rsidRDefault="006E2389" w:rsidP="00F0776C">
      <w:pPr>
        <w:pStyle w:val="ListParagraph"/>
        <w:numPr>
          <w:ilvl w:val="0"/>
          <w:numId w:val="26"/>
        </w:numPr>
        <w:ind w:right="-604"/>
        <w:jc w:val="both"/>
        <w:rPr>
          <w:rFonts w:ascii="Times New Roman" w:hAnsi="Times New Roman" w:cs="Times New Roman"/>
          <w:sz w:val="24"/>
          <w:szCs w:val="24"/>
        </w:rPr>
      </w:pPr>
      <w:r w:rsidRPr="00B56925">
        <w:rPr>
          <w:rFonts w:ascii="Times New Roman" w:hAnsi="Times New Roman" w:cs="Times New Roman"/>
          <w:sz w:val="24"/>
          <w:szCs w:val="24"/>
        </w:rPr>
        <w:t>Output 2.2: Lighting market research and monitoring</w:t>
      </w:r>
      <w:r w:rsidR="002632D3" w:rsidRPr="00B56925">
        <w:rPr>
          <w:rFonts w:ascii="Times New Roman" w:hAnsi="Times New Roman" w:cs="Times New Roman"/>
          <w:sz w:val="24"/>
          <w:szCs w:val="24"/>
        </w:rPr>
        <w:t xml:space="preserve">: The project formulated a methodology for investigating and analysing the lighting market, following which a report on lamps and lighting fixtures market situation covering the period 2005 – 2010 was prepared. </w:t>
      </w:r>
    </w:p>
    <w:p w:rsidR="006E2389" w:rsidRPr="00B56925" w:rsidRDefault="006E2389" w:rsidP="00F0776C">
      <w:pPr>
        <w:pStyle w:val="ListParagraph"/>
        <w:numPr>
          <w:ilvl w:val="0"/>
          <w:numId w:val="26"/>
        </w:numPr>
        <w:ind w:right="-604"/>
        <w:jc w:val="both"/>
        <w:rPr>
          <w:rFonts w:ascii="Times New Roman" w:hAnsi="Times New Roman" w:cs="Times New Roman"/>
          <w:sz w:val="24"/>
          <w:szCs w:val="24"/>
        </w:rPr>
      </w:pPr>
      <w:r w:rsidRPr="00B56925">
        <w:rPr>
          <w:rFonts w:ascii="Times New Roman" w:hAnsi="Times New Roman" w:cs="Times New Roman"/>
          <w:sz w:val="24"/>
          <w:szCs w:val="24"/>
        </w:rPr>
        <w:t>Output 2.3: Provide lighting specifiers with credible information, training, and tools to enable them to comply with new regulation on EEL</w:t>
      </w:r>
      <w:r w:rsidR="002632D3" w:rsidRPr="00B56925">
        <w:rPr>
          <w:rFonts w:ascii="Times New Roman" w:hAnsi="Times New Roman" w:cs="Times New Roman"/>
          <w:sz w:val="24"/>
          <w:szCs w:val="24"/>
        </w:rPr>
        <w:t xml:space="preserve">: </w:t>
      </w:r>
      <w:r w:rsidR="00F16C80" w:rsidRPr="00B56925">
        <w:rPr>
          <w:rFonts w:ascii="Times New Roman" w:hAnsi="Times New Roman" w:cs="Times New Roman"/>
          <w:sz w:val="24"/>
          <w:szCs w:val="24"/>
        </w:rPr>
        <w:t>The project has been collaborating with the Moscow Power Engineering Institute to develop a course for training Engineers/Architects in energy-efficient lighting technologies. A text-book entitled “Energy-Efficient Lighting” has completed a scientific and technical evaluation process involving academics from several technical institutions of higher learning and has been sent to the printers. It is expected that the text-book will be issued in December 2012 and that it will be adopted by a large majority of the technical institutes/universities in the country. The project also organises one-day courses on a monthly basis to upgrade the knowledge and technical skills of lighting specifiers/technicians at the “Dom Sveta” in Moscow.</w:t>
      </w:r>
    </w:p>
    <w:p w:rsidR="006E2389" w:rsidRPr="00B56925" w:rsidRDefault="006E2389" w:rsidP="00F0776C">
      <w:pPr>
        <w:pStyle w:val="ListParagraph"/>
        <w:numPr>
          <w:ilvl w:val="0"/>
          <w:numId w:val="26"/>
        </w:numPr>
        <w:ind w:right="-604"/>
        <w:jc w:val="both"/>
        <w:rPr>
          <w:rFonts w:ascii="Times New Roman" w:hAnsi="Times New Roman" w:cs="Times New Roman"/>
          <w:sz w:val="24"/>
          <w:szCs w:val="24"/>
        </w:rPr>
      </w:pPr>
      <w:r w:rsidRPr="00B56925">
        <w:rPr>
          <w:rFonts w:ascii="Times New Roman" w:hAnsi="Times New Roman" w:cs="Times New Roman"/>
          <w:sz w:val="24"/>
          <w:szCs w:val="24"/>
        </w:rPr>
        <w:t>Output 2.4: Support to the development of new EE lighting products and modernization of national lighting industry</w:t>
      </w:r>
      <w:r w:rsidR="00F16C80" w:rsidRPr="00B56925">
        <w:rPr>
          <w:rFonts w:ascii="Times New Roman" w:hAnsi="Times New Roman" w:cs="Times New Roman"/>
          <w:sz w:val="24"/>
          <w:szCs w:val="24"/>
        </w:rPr>
        <w:t>: GLS companies do not show much interest in developing new energy efficient products, as a huge market for incandescent lamps still exist</w:t>
      </w:r>
      <w:r w:rsidR="009C05A9" w:rsidRPr="00B56925">
        <w:rPr>
          <w:rFonts w:ascii="Times New Roman" w:hAnsi="Times New Roman" w:cs="Times New Roman"/>
          <w:sz w:val="24"/>
          <w:szCs w:val="24"/>
        </w:rPr>
        <w:t>s</w:t>
      </w:r>
      <w:r w:rsidR="00F16C80" w:rsidRPr="00B56925">
        <w:rPr>
          <w:rFonts w:ascii="Times New Roman" w:hAnsi="Times New Roman" w:cs="Times New Roman"/>
          <w:sz w:val="24"/>
          <w:szCs w:val="24"/>
        </w:rPr>
        <w:t>. The project supported Ecolite in developing a business plan to produ</w:t>
      </w:r>
      <w:r w:rsidR="00F73E43" w:rsidRPr="00B56925">
        <w:rPr>
          <w:rFonts w:ascii="Times New Roman" w:hAnsi="Times New Roman" w:cs="Times New Roman"/>
          <w:sz w:val="24"/>
          <w:szCs w:val="24"/>
        </w:rPr>
        <w:t>ce energy efficient lighting fix</w:t>
      </w:r>
      <w:r w:rsidR="00F16C80" w:rsidRPr="00B56925">
        <w:rPr>
          <w:rFonts w:ascii="Times New Roman" w:hAnsi="Times New Roman" w:cs="Times New Roman"/>
          <w:sz w:val="24"/>
          <w:szCs w:val="24"/>
        </w:rPr>
        <w:t>tures.</w:t>
      </w:r>
    </w:p>
    <w:p w:rsidR="00F73E43" w:rsidRPr="00B56925" w:rsidRDefault="00F73E43" w:rsidP="00F73E43">
      <w:pPr>
        <w:pStyle w:val="ListParagraph"/>
        <w:ind w:left="1080" w:right="-604"/>
        <w:jc w:val="both"/>
        <w:rPr>
          <w:rFonts w:ascii="Times New Roman" w:hAnsi="Times New Roman" w:cs="Times New Roman"/>
          <w:sz w:val="24"/>
          <w:szCs w:val="24"/>
        </w:rPr>
      </w:pPr>
    </w:p>
    <w:p w:rsidR="006E2389" w:rsidRPr="00B56925" w:rsidRDefault="006E2389" w:rsidP="006E2389">
      <w:pPr>
        <w:pStyle w:val="ListParagraph"/>
        <w:ind w:left="360" w:right="-604"/>
        <w:rPr>
          <w:rFonts w:ascii="Times New Roman" w:hAnsi="Times New Roman" w:cs="Times New Roman"/>
          <w:b/>
          <w:sz w:val="24"/>
          <w:szCs w:val="24"/>
        </w:rPr>
      </w:pPr>
      <w:r w:rsidRPr="00B56925">
        <w:rPr>
          <w:rFonts w:ascii="Times New Roman" w:hAnsi="Times New Roman" w:cs="Times New Roman"/>
          <w:b/>
          <w:sz w:val="24"/>
          <w:szCs w:val="24"/>
        </w:rPr>
        <w:t>Outcome 3: Energy efficient lighting is increased in residential and public buildings in Moscow</w:t>
      </w:r>
    </w:p>
    <w:p w:rsidR="00F52299" w:rsidRPr="00B56925" w:rsidRDefault="006E2389" w:rsidP="00F0776C">
      <w:pPr>
        <w:pStyle w:val="ListParagraph"/>
        <w:numPr>
          <w:ilvl w:val="0"/>
          <w:numId w:val="27"/>
        </w:numPr>
        <w:ind w:right="-604"/>
        <w:jc w:val="both"/>
        <w:rPr>
          <w:rFonts w:ascii="Times New Roman" w:hAnsi="Times New Roman" w:cs="Times New Roman"/>
          <w:sz w:val="24"/>
          <w:szCs w:val="24"/>
        </w:rPr>
      </w:pPr>
      <w:r w:rsidRPr="00B56925">
        <w:rPr>
          <w:rFonts w:ascii="Times New Roman" w:hAnsi="Times New Roman" w:cs="Times New Roman"/>
          <w:sz w:val="24"/>
          <w:szCs w:val="24"/>
        </w:rPr>
        <w:t>Output 3.1: Health and educational buildings in the City of Moscow increase their use of energy-efficient lighting</w:t>
      </w:r>
      <w:r w:rsidR="00F52299" w:rsidRPr="00B56925">
        <w:rPr>
          <w:rFonts w:ascii="Times New Roman" w:hAnsi="Times New Roman" w:cs="Times New Roman"/>
          <w:sz w:val="24"/>
          <w:szCs w:val="24"/>
        </w:rPr>
        <w:t xml:space="preserve">: </w:t>
      </w:r>
    </w:p>
    <w:p w:rsidR="006E2389" w:rsidRPr="00B56925" w:rsidRDefault="00F52299" w:rsidP="00F0776C">
      <w:pPr>
        <w:pStyle w:val="ListParagraph"/>
        <w:numPr>
          <w:ilvl w:val="1"/>
          <w:numId w:val="14"/>
        </w:numPr>
        <w:tabs>
          <w:tab w:val="left" w:pos="1620"/>
        </w:tabs>
        <w:ind w:right="-604"/>
        <w:jc w:val="both"/>
        <w:rPr>
          <w:rFonts w:ascii="Times New Roman" w:hAnsi="Times New Roman" w:cs="Times New Roman"/>
          <w:sz w:val="24"/>
          <w:szCs w:val="24"/>
        </w:rPr>
      </w:pPr>
      <w:r w:rsidRPr="00B56925">
        <w:rPr>
          <w:rFonts w:ascii="Times New Roman" w:hAnsi="Times New Roman" w:cs="Times New Roman"/>
          <w:sz w:val="24"/>
          <w:szCs w:val="24"/>
        </w:rPr>
        <w:t>Schools: The project has undertaken preliminary energy audits at 10 schools in Moscow; these were jointly identified by the Moscow City Administration and the Ministry of Education. Furthermore, complete audits were undertaken at 3 of the 10 schools. The results of these 3 audits were used to initiate and complete the full feasibility and design studies and to prepare bidding documents for upgrading the lighting system at these schools with LEDs.</w:t>
      </w:r>
      <w:r w:rsidR="002E7EEE" w:rsidRPr="00B56925">
        <w:rPr>
          <w:rFonts w:ascii="Times New Roman" w:hAnsi="Times New Roman" w:cs="Times New Roman"/>
          <w:sz w:val="24"/>
          <w:szCs w:val="24"/>
        </w:rPr>
        <w:t xml:space="preserve"> However, </w:t>
      </w:r>
      <w:r w:rsidR="00D473FF" w:rsidRPr="00B56925">
        <w:rPr>
          <w:rFonts w:ascii="Times New Roman" w:hAnsi="Times New Roman" w:cs="Times New Roman"/>
          <w:sz w:val="24"/>
          <w:szCs w:val="24"/>
        </w:rPr>
        <w:t>no bids have been solicited yet, with the result that no school has implemented energy-efficient lighting, except that,</w:t>
      </w:r>
      <w:r w:rsidR="00145EAB">
        <w:rPr>
          <w:rFonts w:ascii="Times New Roman" w:hAnsi="Times New Roman" w:cs="Times New Roman"/>
          <w:sz w:val="24"/>
          <w:szCs w:val="24"/>
        </w:rPr>
        <w:t xml:space="preserve"> </w:t>
      </w:r>
      <w:r w:rsidR="002E7EEE" w:rsidRPr="00B56925">
        <w:rPr>
          <w:rFonts w:ascii="Times New Roman" w:hAnsi="Times New Roman" w:cs="Times New Roman"/>
          <w:sz w:val="24"/>
          <w:szCs w:val="24"/>
        </w:rPr>
        <w:t xml:space="preserve">as a </w:t>
      </w:r>
      <w:r w:rsidR="00D625A4" w:rsidRPr="00B56925">
        <w:rPr>
          <w:rFonts w:ascii="Times New Roman" w:hAnsi="Times New Roman" w:cs="Times New Roman"/>
          <w:sz w:val="24"/>
          <w:szCs w:val="24"/>
        </w:rPr>
        <w:t>pilot</w:t>
      </w:r>
      <w:r w:rsidR="002E7EEE" w:rsidRPr="00B56925">
        <w:rPr>
          <w:rFonts w:ascii="Times New Roman" w:hAnsi="Times New Roman" w:cs="Times New Roman"/>
          <w:sz w:val="24"/>
          <w:szCs w:val="24"/>
        </w:rPr>
        <w:t xml:space="preserve"> activity</w:t>
      </w:r>
      <w:r w:rsidR="0062182A" w:rsidRPr="00B56925">
        <w:rPr>
          <w:rFonts w:ascii="Times New Roman" w:hAnsi="Times New Roman" w:cs="Times New Roman"/>
          <w:sz w:val="24"/>
          <w:szCs w:val="24"/>
        </w:rPr>
        <w:t>(for evaluation purposes)</w:t>
      </w:r>
      <w:r w:rsidR="002E7EEE" w:rsidRPr="00B56925">
        <w:rPr>
          <w:rFonts w:ascii="Times New Roman" w:hAnsi="Times New Roman" w:cs="Times New Roman"/>
          <w:sz w:val="24"/>
          <w:szCs w:val="24"/>
        </w:rPr>
        <w:t>, some classes at schools have installed LEDs</w:t>
      </w:r>
      <w:r w:rsidR="00D473FF" w:rsidRPr="00B56925">
        <w:rPr>
          <w:rFonts w:ascii="Times New Roman" w:hAnsi="Times New Roman" w:cs="Times New Roman"/>
          <w:sz w:val="24"/>
          <w:szCs w:val="24"/>
        </w:rPr>
        <w:t>.</w:t>
      </w:r>
    </w:p>
    <w:p w:rsidR="00F52299" w:rsidRPr="00B56925" w:rsidRDefault="00F52299" w:rsidP="00F0776C">
      <w:pPr>
        <w:pStyle w:val="ListParagraph"/>
        <w:numPr>
          <w:ilvl w:val="1"/>
          <w:numId w:val="14"/>
        </w:numPr>
        <w:tabs>
          <w:tab w:val="left" w:pos="1620"/>
        </w:tabs>
        <w:ind w:right="-604"/>
        <w:jc w:val="both"/>
        <w:rPr>
          <w:rFonts w:ascii="Times New Roman" w:hAnsi="Times New Roman" w:cs="Times New Roman"/>
          <w:sz w:val="24"/>
          <w:szCs w:val="24"/>
        </w:rPr>
      </w:pPr>
      <w:r w:rsidRPr="00B56925">
        <w:rPr>
          <w:rFonts w:ascii="Times New Roman" w:hAnsi="Times New Roman" w:cs="Times New Roman"/>
          <w:sz w:val="24"/>
          <w:szCs w:val="24"/>
        </w:rPr>
        <w:t>Hospitals: No activity has been undertaken as there is no SNiP (Construction Norms and Regulations) regarding energy efficient lighting in place for this category of users.</w:t>
      </w:r>
    </w:p>
    <w:p w:rsidR="008650EE" w:rsidRPr="00B56925" w:rsidRDefault="008650EE" w:rsidP="008650EE">
      <w:pPr>
        <w:pStyle w:val="ListParagraph"/>
        <w:tabs>
          <w:tab w:val="left" w:pos="1620"/>
        </w:tabs>
        <w:ind w:left="1080" w:right="-604"/>
        <w:jc w:val="both"/>
        <w:rPr>
          <w:rFonts w:ascii="Times New Roman" w:hAnsi="Times New Roman" w:cs="Times New Roman"/>
          <w:sz w:val="24"/>
          <w:szCs w:val="24"/>
        </w:rPr>
      </w:pPr>
      <w:r w:rsidRPr="00B56925">
        <w:rPr>
          <w:rFonts w:ascii="Times New Roman" w:hAnsi="Times New Roman" w:cs="Times New Roman"/>
          <w:sz w:val="24"/>
          <w:szCs w:val="24"/>
        </w:rPr>
        <w:lastRenderedPageBreak/>
        <w:t>As per the mid-term target, the “lighting system of 3 schools/hospitals (should have been) fully upgraded”; however, no upgrading activity has even commenced.</w:t>
      </w:r>
    </w:p>
    <w:p w:rsidR="002E7EEE" w:rsidRPr="00B56925" w:rsidRDefault="00F52299" w:rsidP="00F0776C">
      <w:pPr>
        <w:pStyle w:val="ListParagraph"/>
        <w:numPr>
          <w:ilvl w:val="0"/>
          <w:numId w:val="14"/>
        </w:numPr>
        <w:tabs>
          <w:tab w:val="left" w:pos="1620"/>
        </w:tabs>
        <w:ind w:left="1080" w:right="-604"/>
        <w:jc w:val="both"/>
        <w:rPr>
          <w:rFonts w:ascii="Times New Roman" w:hAnsi="Times New Roman" w:cs="Times New Roman"/>
          <w:sz w:val="24"/>
          <w:szCs w:val="24"/>
        </w:rPr>
      </w:pPr>
      <w:r w:rsidRPr="00B56925">
        <w:rPr>
          <w:rFonts w:ascii="Times New Roman" w:hAnsi="Times New Roman" w:cs="Times New Roman"/>
          <w:sz w:val="24"/>
          <w:szCs w:val="24"/>
        </w:rPr>
        <w:t>Apartments/Buildings: A sociological survey was carried out among a sample of the population to determine the acceptability of energy efficient lighting.</w:t>
      </w:r>
    </w:p>
    <w:p w:rsidR="00124A6A" w:rsidRPr="00B56925" w:rsidRDefault="006E2389" w:rsidP="00F0776C">
      <w:pPr>
        <w:pStyle w:val="ListParagraph"/>
        <w:numPr>
          <w:ilvl w:val="0"/>
          <w:numId w:val="27"/>
        </w:numPr>
        <w:tabs>
          <w:tab w:val="left" w:pos="1620"/>
        </w:tabs>
        <w:ind w:right="-604"/>
        <w:jc w:val="both"/>
        <w:rPr>
          <w:rFonts w:ascii="Times New Roman" w:hAnsi="Times New Roman" w:cs="Times New Roman"/>
          <w:sz w:val="24"/>
          <w:szCs w:val="24"/>
        </w:rPr>
      </w:pPr>
      <w:r w:rsidRPr="00B56925">
        <w:rPr>
          <w:rFonts w:ascii="Times New Roman" w:hAnsi="Times New Roman" w:cs="Times New Roman"/>
          <w:sz w:val="24"/>
          <w:szCs w:val="24"/>
        </w:rPr>
        <w:t>Output 3.2: Residential campaign leads to the increased adoption of CFLs in homes</w:t>
      </w:r>
      <w:r w:rsidR="00416FBA" w:rsidRPr="00B56925">
        <w:rPr>
          <w:rFonts w:ascii="Times New Roman" w:hAnsi="Times New Roman" w:cs="Times New Roman"/>
          <w:sz w:val="24"/>
          <w:szCs w:val="24"/>
        </w:rPr>
        <w:t xml:space="preserve">: A communication and promotion strategy has been prepared by the Russian Energy Agency. The project has been having on-going communication and promotional activities, including press lunches, radio interviews and film festivals. </w:t>
      </w:r>
      <w:r w:rsidR="00124A6A" w:rsidRPr="00B56925">
        <w:rPr>
          <w:rFonts w:ascii="Times New Roman" w:hAnsi="Times New Roman" w:cs="Times New Roman"/>
          <w:sz w:val="24"/>
          <w:szCs w:val="24"/>
        </w:rPr>
        <w:t>In addition, the project sponsors and participates in the annual LED Forum held in Moscow. It also participates in the “en.lighten” global partnership initiative for information sharing among some 50 countries.</w:t>
      </w:r>
    </w:p>
    <w:p w:rsidR="002E7EEE" w:rsidRPr="00B56925" w:rsidRDefault="00124A6A" w:rsidP="00124A6A">
      <w:pPr>
        <w:pStyle w:val="ListParagraph"/>
        <w:tabs>
          <w:tab w:val="left" w:pos="1620"/>
        </w:tabs>
        <w:ind w:left="1080" w:right="-604"/>
        <w:jc w:val="both"/>
        <w:rPr>
          <w:rFonts w:ascii="Times New Roman" w:hAnsi="Times New Roman" w:cs="Times New Roman"/>
          <w:sz w:val="24"/>
          <w:szCs w:val="24"/>
        </w:rPr>
      </w:pPr>
      <w:r w:rsidRPr="00B56925">
        <w:rPr>
          <w:rFonts w:ascii="Times New Roman" w:hAnsi="Times New Roman" w:cs="Times New Roman"/>
          <w:sz w:val="24"/>
          <w:szCs w:val="24"/>
        </w:rPr>
        <w:t>Finally</w:t>
      </w:r>
      <w:r w:rsidR="002E7EEE" w:rsidRPr="00B56925">
        <w:rPr>
          <w:rFonts w:ascii="Times New Roman" w:hAnsi="Times New Roman" w:cs="Times New Roman"/>
          <w:sz w:val="24"/>
          <w:szCs w:val="24"/>
        </w:rPr>
        <w:t xml:space="preserve">, Philips undertook a promotional distribution of </w:t>
      </w:r>
      <w:r w:rsidR="00D473FF" w:rsidRPr="00B56925">
        <w:rPr>
          <w:rFonts w:ascii="Times New Roman" w:hAnsi="Times New Roman" w:cs="Times New Roman"/>
          <w:sz w:val="24"/>
          <w:szCs w:val="24"/>
        </w:rPr>
        <w:t>500</w:t>
      </w:r>
      <w:r w:rsidR="002E7EEE" w:rsidRPr="00B56925">
        <w:rPr>
          <w:rFonts w:ascii="Times New Roman" w:hAnsi="Times New Roman" w:cs="Times New Roman"/>
          <w:sz w:val="24"/>
          <w:szCs w:val="24"/>
        </w:rPr>
        <w:t>energy efficient lamps among Moscow citizens.</w:t>
      </w:r>
    </w:p>
    <w:p w:rsidR="006E2389" w:rsidRPr="00B56925" w:rsidRDefault="006E2389" w:rsidP="00F0776C">
      <w:pPr>
        <w:pStyle w:val="ListParagraph"/>
        <w:numPr>
          <w:ilvl w:val="0"/>
          <w:numId w:val="27"/>
        </w:numPr>
        <w:ind w:right="-604"/>
        <w:jc w:val="both"/>
        <w:rPr>
          <w:rFonts w:ascii="Times New Roman" w:hAnsi="Times New Roman" w:cs="Times New Roman"/>
          <w:sz w:val="24"/>
          <w:szCs w:val="24"/>
        </w:rPr>
      </w:pPr>
      <w:r w:rsidRPr="00B56925">
        <w:rPr>
          <w:rFonts w:ascii="Times New Roman" w:hAnsi="Times New Roman" w:cs="Times New Roman"/>
          <w:sz w:val="24"/>
          <w:szCs w:val="24"/>
        </w:rPr>
        <w:t>Output 3.3: Replication initiative for energy efficient lighting for residential and public buildings</w:t>
      </w:r>
      <w:r w:rsidR="00F52299" w:rsidRPr="00B56925">
        <w:rPr>
          <w:rFonts w:ascii="Times New Roman" w:hAnsi="Times New Roman" w:cs="Times New Roman"/>
          <w:sz w:val="24"/>
          <w:szCs w:val="24"/>
        </w:rPr>
        <w:t>:</w:t>
      </w:r>
      <w:r w:rsidR="00416FBA" w:rsidRPr="00B56925">
        <w:rPr>
          <w:rFonts w:ascii="Times New Roman" w:hAnsi="Times New Roman" w:cs="Times New Roman"/>
          <w:sz w:val="24"/>
          <w:szCs w:val="24"/>
        </w:rPr>
        <w:t xml:space="preserve"> No actual piloting work has been done yet; hence, it is too early to discuss replication, for which the mid-term target is “zero”.</w:t>
      </w:r>
    </w:p>
    <w:p w:rsidR="00F73E43" w:rsidRPr="00B56925" w:rsidRDefault="00F73E43" w:rsidP="00F0776C">
      <w:pPr>
        <w:pStyle w:val="ListParagraph"/>
        <w:numPr>
          <w:ilvl w:val="1"/>
          <w:numId w:val="14"/>
        </w:numPr>
        <w:ind w:right="-604"/>
        <w:jc w:val="both"/>
        <w:rPr>
          <w:rFonts w:ascii="Times New Roman" w:hAnsi="Times New Roman" w:cs="Times New Roman"/>
          <w:sz w:val="24"/>
          <w:szCs w:val="24"/>
        </w:rPr>
      </w:pPr>
      <w:r w:rsidRPr="00B56925">
        <w:rPr>
          <w:rFonts w:ascii="Times New Roman" w:hAnsi="Times New Roman" w:cs="Times New Roman"/>
          <w:sz w:val="24"/>
          <w:szCs w:val="24"/>
        </w:rPr>
        <w:t xml:space="preserve">Carbon Finance: This issue is linked to GHG emission reduction in schools. Although initially not included in the project document, it was introduced at the project Inception Workshop to tap the voluntary carbon market. An International Consultant was recruited and a PIN has been prepared. However, in the absence of any activity at the schools, no concrete data are available and, therefore, preparation of the PDD cannot proceed. </w:t>
      </w:r>
    </w:p>
    <w:p w:rsidR="00F73E43" w:rsidRPr="00B56925" w:rsidRDefault="00F73E43" w:rsidP="00F73E43">
      <w:pPr>
        <w:pStyle w:val="ListParagraph"/>
        <w:ind w:left="1080" w:right="-604"/>
        <w:jc w:val="both"/>
        <w:rPr>
          <w:rFonts w:ascii="Times New Roman" w:hAnsi="Times New Roman" w:cs="Times New Roman"/>
          <w:sz w:val="24"/>
          <w:szCs w:val="24"/>
        </w:rPr>
      </w:pPr>
    </w:p>
    <w:p w:rsidR="006E2389" w:rsidRPr="00B56925" w:rsidRDefault="006E2389" w:rsidP="006E2389">
      <w:pPr>
        <w:pStyle w:val="ListParagraph"/>
        <w:ind w:left="450" w:right="-604"/>
        <w:rPr>
          <w:rFonts w:ascii="Times New Roman" w:hAnsi="Times New Roman" w:cs="Times New Roman"/>
          <w:b/>
          <w:sz w:val="24"/>
          <w:szCs w:val="24"/>
        </w:rPr>
      </w:pPr>
      <w:r w:rsidRPr="00B56925">
        <w:rPr>
          <w:rFonts w:ascii="Times New Roman" w:hAnsi="Times New Roman" w:cs="Times New Roman"/>
          <w:b/>
          <w:sz w:val="24"/>
          <w:szCs w:val="24"/>
        </w:rPr>
        <w:t>Outcome 4: Energy-efficient street lighting is adopted and replicated in Nizhny Novgorod</w:t>
      </w:r>
    </w:p>
    <w:p w:rsidR="006E2389" w:rsidRPr="00B56925" w:rsidRDefault="006E2389" w:rsidP="00F0776C">
      <w:pPr>
        <w:pStyle w:val="ListParagraph"/>
        <w:numPr>
          <w:ilvl w:val="0"/>
          <w:numId w:val="28"/>
        </w:numPr>
        <w:ind w:right="-604"/>
        <w:jc w:val="both"/>
        <w:rPr>
          <w:rFonts w:ascii="Times New Roman" w:hAnsi="Times New Roman" w:cs="Times New Roman"/>
          <w:sz w:val="24"/>
          <w:szCs w:val="24"/>
        </w:rPr>
      </w:pPr>
      <w:r w:rsidRPr="00B56925">
        <w:rPr>
          <w:rFonts w:ascii="Times New Roman" w:hAnsi="Times New Roman" w:cs="Times New Roman"/>
          <w:sz w:val="24"/>
          <w:szCs w:val="24"/>
        </w:rPr>
        <w:t>Output 4.1:  Energy efficient street lighting installed in Nizhny Novgorod region</w:t>
      </w:r>
      <w:r w:rsidR="007B26D8" w:rsidRPr="00B56925">
        <w:rPr>
          <w:rFonts w:ascii="Times New Roman" w:hAnsi="Times New Roman" w:cs="Times New Roman"/>
          <w:sz w:val="24"/>
          <w:szCs w:val="24"/>
        </w:rPr>
        <w:t>: Implementation of energy-efficient street lighting is still on-going in Dzerzhinsk, Shumerlya and Sarov and progress to-date has been very good.</w:t>
      </w:r>
      <w:r w:rsidR="00032399" w:rsidRPr="00B56925">
        <w:rPr>
          <w:rFonts w:ascii="Times New Roman" w:hAnsi="Times New Roman" w:cs="Times New Roman"/>
          <w:sz w:val="24"/>
          <w:szCs w:val="24"/>
        </w:rPr>
        <w:t xml:space="preserve"> Over 2,4</w:t>
      </w:r>
      <w:r w:rsidR="007B26D8" w:rsidRPr="00B56925">
        <w:rPr>
          <w:rFonts w:ascii="Times New Roman" w:hAnsi="Times New Roman" w:cs="Times New Roman"/>
          <w:sz w:val="24"/>
          <w:szCs w:val="24"/>
        </w:rPr>
        <w:t xml:space="preserve">00 energy efficient lighting fixtures have been installed and work is still continuing. </w:t>
      </w:r>
    </w:p>
    <w:p w:rsidR="006E2389" w:rsidRPr="00B56925" w:rsidRDefault="006E2389" w:rsidP="00F0776C">
      <w:pPr>
        <w:pStyle w:val="ListParagraph"/>
        <w:numPr>
          <w:ilvl w:val="0"/>
          <w:numId w:val="28"/>
        </w:numPr>
        <w:ind w:right="-604"/>
        <w:jc w:val="both"/>
        <w:rPr>
          <w:rFonts w:ascii="Times New Roman" w:hAnsi="Times New Roman" w:cs="Times New Roman"/>
          <w:sz w:val="24"/>
          <w:szCs w:val="24"/>
        </w:rPr>
      </w:pPr>
      <w:r w:rsidRPr="00B56925">
        <w:rPr>
          <w:rFonts w:ascii="Times New Roman" w:hAnsi="Times New Roman" w:cs="Times New Roman"/>
          <w:sz w:val="24"/>
          <w:szCs w:val="24"/>
        </w:rPr>
        <w:t>Output 4.2:  A replication plan is prepared, leading to replication in Nizhny Novgorod and five other oblasts</w:t>
      </w:r>
      <w:r w:rsidR="007B26D8" w:rsidRPr="00B56925">
        <w:rPr>
          <w:rFonts w:ascii="Times New Roman" w:hAnsi="Times New Roman" w:cs="Times New Roman"/>
          <w:sz w:val="24"/>
          <w:szCs w:val="24"/>
        </w:rPr>
        <w:t>: On the basis of the very good progress and results achieved to date, formulation of a replication plan will be the next step that the project will undertake.</w:t>
      </w:r>
      <w:r w:rsidR="00145EAB">
        <w:rPr>
          <w:rFonts w:ascii="Times New Roman" w:hAnsi="Times New Roman" w:cs="Times New Roman"/>
          <w:sz w:val="24"/>
          <w:szCs w:val="24"/>
        </w:rPr>
        <w:t xml:space="preserve"> </w:t>
      </w:r>
      <w:r w:rsidR="00B9777B" w:rsidRPr="00B56925">
        <w:rPr>
          <w:rFonts w:ascii="Times New Roman" w:hAnsi="Times New Roman" w:cs="Times New Roman"/>
          <w:sz w:val="24"/>
          <w:szCs w:val="24"/>
        </w:rPr>
        <w:t>In the interim, the Sochi Administration has already contacted the project to ascertain potential replication of street lighting in the city. In this connection, in consultation with the Sochi Electric Utility “SochiSvet”, the project formulated a brief concept paper and performed a preliminary techno-economic study to determine costs involved, energy savings and the pay-back period.</w:t>
      </w:r>
    </w:p>
    <w:p w:rsidR="00F73E43" w:rsidRPr="00B56925" w:rsidRDefault="00F73E43" w:rsidP="00F73E43">
      <w:pPr>
        <w:pStyle w:val="ListParagraph"/>
        <w:ind w:left="1170" w:right="-604"/>
        <w:jc w:val="both"/>
        <w:rPr>
          <w:rFonts w:ascii="Times New Roman" w:hAnsi="Times New Roman" w:cs="Times New Roman"/>
          <w:sz w:val="24"/>
          <w:szCs w:val="24"/>
        </w:rPr>
      </w:pPr>
    </w:p>
    <w:p w:rsidR="00D47F25" w:rsidRPr="00B56925" w:rsidRDefault="00D47F25" w:rsidP="00F0776C">
      <w:pPr>
        <w:pStyle w:val="ListParagraph"/>
        <w:numPr>
          <w:ilvl w:val="0"/>
          <w:numId w:val="14"/>
        </w:numPr>
        <w:ind w:right="-604" w:hanging="180"/>
        <w:rPr>
          <w:rFonts w:ascii="Times New Roman" w:hAnsi="Times New Roman" w:cs="Times New Roman"/>
          <w:b/>
          <w:sz w:val="24"/>
          <w:szCs w:val="24"/>
        </w:rPr>
      </w:pPr>
      <w:r w:rsidRPr="00B56925">
        <w:rPr>
          <w:rFonts w:ascii="Times New Roman" w:hAnsi="Times New Roman" w:cs="Times New Roman"/>
          <w:b/>
          <w:sz w:val="24"/>
          <w:szCs w:val="24"/>
        </w:rPr>
        <w:t>Project’s Impact</w:t>
      </w:r>
    </w:p>
    <w:p w:rsidR="00AC0370" w:rsidRPr="00B56925" w:rsidRDefault="00AC0370" w:rsidP="00AC0370">
      <w:pPr>
        <w:pStyle w:val="ListParagraph"/>
        <w:ind w:left="360" w:right="-604"/>
        <w:jc w:val="both"/>
        <w:rPr>
          <w:rFonts w:ascii="Times New Roman" w:hAnsi="Times New Roman" w:cs="Times New Roman"/>
          <w:sz w:val="24"/>
          <w:szCs w:val="24"/>
        </w:rPr>
      </w:pPr>
      <w:r w:rsidRPr="00B56925">
        <w:rPr>
          <w:rFonts w:ascii="Times New Roman" w:hAnsi="Times New Roman" w:cs="Times New Roman"/>
          <w:sz w:val="24"/>
          <w:szCs w:val="24"/>
        </w:rPr>
        <w:t>Policy/Regulations:</w:t>
      </w:r>
      <w:r w:rsidR="00145EAB">
        <w:rPr>
          <w:rFonts w:ascii="Times New Roman" w:hAnsi="Times New Roman" w:cs="Times New Roman"/>
          <w:sz w:val="24"/>
          <w:szCs w:val="24"/>
        </w:rPr>
        <w:t xml:space="preserve"> </w:t>
      </w:r>
      <w:r w:rsidRPr="00B56925">
        <w:rPr>
          <w:rFonts w:ascii="Times New Roman" w:hAnsi="Times New Roman" w:cs="Times New Roman"/>
          <w:sz w:val="24"/>
          <w:szCs w:val="24"/>
        </w:rPr>
        <w:t xml:space="preserve">While there are policies and regulations in place for promoting energy efficient lighting for both outdoor and </w:t>
      </w:r>
      <w:r w:rsidR="00767107" w:rsidRPr="00B56925">
        <w:rPr>
          <w:rFonts w:ascii="Times New Roman" w:hAnsi="Times New Roman" w:cs="Times New Roman"/>
          <w:sz w:val="24"/>
          <w:szCs w:val="24"/>
        </w:rPr>
        <w:t>indoor use, the private sector seems to see some</w:t>
      </w:r>
      <w:r w:rsidR="00145EAB">
        <w:rPr>
          <w:rFonts w:ascii="Times New Roman" w:hAnsi="Times New Roman" w:cs="Times New Roman"/>
          <w:sz w:val="24"/>
          <w:szCs w:val="24"/>
        </w:rPr>
        <w:t xml:space="preserve"> </w:t>
      </w:r>
      <w:r w:rsidRPr="00B56925">
        <w:rPr>
          <w:rFonts w:ascii="Times New Roman" w:hAnsi="Times New Roman" w:cs="Times New Roman"/>
          <w:sz w:val="24"/>
          <w:szCs w:val="24"/>
        </w:rPr>
        <w:t xml:space="preserve">disconnect between </w:t>
      </w:r>
      <w:r w:rsidR="00767107" w:rsidRPr="00B56925">
        <w:rPr>
          <w:rFonts w:ascii="Times New Roman" w:hAnsi="Times New Roman" w:cs="Times New Roman"/>
          <w:sz w:val="24"/>
          <w:szCs w:val="24"/>
        </w:rPr>
        <w:t>strategy and implementation. This view is motivated by the fact</w:t>
      </w:r>
      <w:r w:rsidRPr="00B56925">
        <w:rPr>
          <w:rFonts w:ascii="Times New Roman" w:hAnsi="Times New Roman" w:cs="Times New Roman"/>
          <w:sz w:val="24"/>
          <w:szCs w:val="24"/>
        </w:rPr>
        <w:t xml:space="preserve"> that the regulations </w:t>
      </w:r>
      <w:r w:rsidR="006D2D6C" w:rsidRPr="00B56925">
        <w:rPr>
          <w:rFonts w:ascii="Times New Roman" w:hAnsi="Times New Roman" w:cs="Times New Roman"/>
          <w:sz w:val="24"/>
          <w:szCs w:val="24"/>
        </w:rPr>
        <w:t xml:space="preserve">governing the </w:t>
      </w:r>
      <w:r w:rsidRPr="00B56925">
        <w:rPr>
          <w:rFonts w:ascii="Times New Roman" w:hAnsi="Times New Roman" w:cs="Times New Roman"/>
          <w:sz w:val="24"/>
          <w:szCs w:val="24"/>
        </w:rPr>
        <w:t>import</w:t>
      </w:r>
      <w:r w:rsidR="006D2D6C" w:rsidRPr="00B56925">
        <w:rPr>
          <w:rFonts w:ascii="Times New Roman" w:hAnsi="Times New Roman" w:cs="Times New Roman"/>
          <w:sz w:val="24"/>
          <w:szCs w:val="24"/>
        </w:rPr>
        <w:t>ation</w:t>
      </w:r>
      <w:r w:rsidRPr="00B56925">
        <w:rPr>
          <w:rFonts w:ascii="Times New Roman" w:hAnsi="Times New Roman" w:cs="Times New Roman"/>
          <w:sz w:val="24"/>
          <w:szCs w:val="24"/>
        </w:rPr>
        <w:t xml:space="preserve"> of CFLs/LEDs are not being enforced, with the result that the market is flooded with sub-quality products. </w:t>
      </w:r>
    </w:p>
    <w:p w:rsidR="00767107" w:rsidRPr="00B56925" w:rsidRDefault="00767107" w:rsidP="00AC0370">
      <w:pPr>
        <w:pStyle w:val="ListParagraph"/>
        <w:ind w:left="360" w:right="-604"/>
        <w:jc w:val="both"/>
        <w:rPr>
          <w:rFonts w:ascii="Times New Roman" w:hAnsi="Times New Roman" w:cs="Times New Roman"/>
          <w:sz w:val="24"/>
          <w:szCs w:val="24"/>
        </w:rPr>
      </w:pPr>
      <w:r w:rsidRPr="00B56925">
        <w:rPr>
          <w:rFonts w:ascii="Times New Roman" w:hAnsi="Times New Roman" w:cs="Times New Roman"/>
          <w:sz w:val="24"/>
          <w:szCs w:val="24"/>
        </w:rPr>
        <w:t>Supply chain: Th</w:t>
      </w:r>
      <w:r w:rsidR="00BE2310" w:rsidRPr="00B56925">
        <w:rPr>
          <w:rFonts w:ascii="Times New Roman" w:hAnsi="Times New Roman" w:cs="Times New Roman"/>
          <w:sz w:val="24"/>
          <w:szCs w:val="24"/>
        </w:rPr>
        <w:t>e</w:t>
      </w:r>
      <w:r w:rsidR="00145EAB">
        <w:rPr>
          <w:rFonts w:ascii="Times New Roman" w:hAnsi="Times New Roman" w:cs="Times New Roman"/>
          <w:sz w:val="24"/>
          <w:szCs w:val="24"/>
        </w:rPr>
        <w:t xml:space="preserve"> </w:t>
      </w:r>
      <w:r w:rsidR="00BE2310" w:rsidRPr="00B56925">
        <w:rPr>
          <w:rFonts w:ascii="Times New Roman" w:hAnsi="Times New Roman" w:cs="Times New Roman"/>
          <w:sz w:val="24"/>
          <w:szCs w:val="24"/>
        </w:rPr>
        <w:t xml:space="preserve">supply chain is being strengthened and the increasing awareness of lighting specifiers on the benefits of energy efficient lighting is bound to make a positive impact on the whole lighting industry.  </w:t>
      </w:r>
    </w:p>
    <w:p w:rsidR="00F73E43" w:rsidRPr="00B56925" w:rsidRDefault="00767107" w:rsidP="00AC0370">
      <w:pPr>
        <w:pStyle w:val="ListParagraph"/>
        <w:ind w:left="360" w:right="-604"/>
        <w:jc w:val="both"/>
        <w:rPr>
          <w:rFonts w:ascii="Times New Roman" w:hAnsi="Times New Roman" w:cs="Times New Roman"/>
          <w:sz w:val="24"/>
          <w:szCs w:val="24"/>
        </w:rPr>
      </w:pPr>
      <w:r w:rsidRPr="00B56925">
        <w:rPr>
          <w:rFonts w:ascii="Times New Roman" w:hAnsi="Times New Roman" w:cs="Times New Roman"/>
          <w:sz w:val="24"/>
          <w:szCs w:val="24"/>
        </w:rPr>
        <w:t xml:space="preserve">Piloting: </w:t>
      </w:r>
      <w:r w:rsidR="00BE2310" w:rsidRPr="00B56925">
        <w:rPr>
          <w:rFonts w:ascii="Times New Roman" w:hAnsi="Times New Roman" w:cs="Times New Roman"/>
          <w:sz w:val="24"/>
          <w:szCs w:val="24"/>
        </w:rPr>
        <w:t xml:space="preserve">The successful implementation of pilots in all spheres </w:t>
      </w:r>
      <w:r w:rsidR="00EE70A4" w:rsidRPr="00B56925">
        <w:rPr>
          <w:rFonts w:ascii="Times New Roman" w:hAnsi="Times New Roman" w:cs="Times New Roman"/>
          <w:sz w:val="24"/>
          <w:szCs w:val="24"/>
        </w:rPr>
        <w:t>of the</w:t>
      </w:r>
      <w:r w:rsidR="00BE2310" w:rsidRPr="00B56925">
        <w:rPr>
          <w:rFonts w:ascii="Times New Roman" w:hAnsi="Times New Roman" w:cs="Times New Roman"/>
          <w:sz w:val="24"/>
          <w:szCs w:val="24"/>
        </w:rPr>
        <w:t xml:space="preserve"> national economy will open the doors to greater acceptance of energy efficient lighting by the whole population.</w:t>
      </w:r>
      <w:r w:rsidR="00EE70A4" w:rsidRPr="00B56925">
        <w:rPr>
          <w:rFonts w:ascii="Times New Roman" w:hAnsi="Times New Roman" w:cs="Times New Roman"/>
          <w:sz w:val="24"/>
          <w:szCs w:val="24"/>
        </w:rPr>
        <w:t xml:space="preserve"> This in itself will </w:t>
      </w:r>
      <w:r w:rsidR="00EE70A4" w:rsidRPr="00B56925">
        <w:rPr>
          <w:rFonts w:ascii="Times New Roman" w:hAnsi="Times New Roman" w:cs="Times New Roman"/>
          <w:sz w:val="24"/>
          <w:szCs w:val="24"/>
        </w:rPr>
        <w:lastRenderedPageBreak/>
        <w:t>have a great impact in reducing energy consumption substantially, accompanied by a corresponding decrease in GHG emission.</w:t>
      </w:r>
    </w:p>
    <w:p w:rsidR="00D47F25" w:rsidRPr="00B56925" w:rsidRDefault="007D69F5" w:rsidP="00F0776C">
      <w:pPr>
        <w:pStyle w:val="ListParagraph"/>
        <w:numPr>
          <w:ilvl w:val="0"/>
          <w:numId w:val="14"/>
        </w:numPr>
        <w:ind w:right="-604" w:hanging="180"/>
        <w:rPr>
          <w:rFonts w:ascii="Times New Roman" w:hAnsi="Times New Roman" w:cs="Times New Roman"/>
          <w:b/>
          <w:sz w:val="24"/>
          <w:szCs w:val="24"/>
        </w:rPr>
      </w:pPr>
      <w:r w:rsidRPr="00B56925">
        <w:rPr>
          <w:rFonts w:ascii="Times New Roman" w:hAnsi="Times New Roman" w:cs="Times New Roman"/>
          <w:b/>
          <w:sz w:val="24"/>
          <w:szCs w:val="24"/>
        </w:rPr>
        <w:t>Prospects for S</w:t>
      </w:r>
      <w:r w:rsidR="00D47F25" w:rsidRPr="00B56925">
        <w:rPr>
          <w:rFonts w:ascii="Times New Roman" w:hAnsi="Times New Roman" w:cs="Times New Roman"/>
          <w:b/>
          <w:sz w:val="24"/>
          <w:szCs w:val="24"/>
        </w:rPr>
        <w:t>ustainability</w:t>
      </w:r>
    </w:p>
    <w:p w:rsidR="00DC2267" w:rsidRPr="00B56925" w:rsidRDefault="007049BD" w:rsidP="007049BD">
      <w:pPr>
        <w:pStyle w:val="ListParagraph"/>
        <w:ind w:left="360" w:right="-604"/>
        <w:jc w:val="both"/>
        <w:rPr>
          <w:rFonts w:ascii="Times New Roman" w:hAnsi="Times New Roman" w:cs="Times New Roman"/>
          <w:sz w:val="24"/>
          <w:szCs w:val="24"/>
        </w:rPr>
      </w:pPr>
      <w:r w:rsidRPr="00B56925">
        <w:rPr>
          <w:rFonts w:ascii="Times New Roman" w:hAnsi="Times New Roman" w:cs="Times New Roman"/>
          <w:sz w:val="24"/>
          <w:szCs w:val="24"/>
        </w:rPr>
        <w:t xml:space="preserve">At the level of central government, indications are that implementation of energy efficient lighting will be sustainable in the long run.  This is supported by the fact that the necessary policies are in place and once mechanisms for enforcement of Regulations have been strengthened, the market should pick up. There is also the potential for private sector ESCOs – some may even be set up as subsidiaries of in-country lighting companies – to step in and move the process forward.  Should this happen, it would obviate the need for the regional/local administrations to make budgetary allocations for this purpose. </w:t>
      </w:r>
    </w:p>
    <w:p w:rsidR="007049BD" w:rsidRPr="00B56925" w:rsidRDefault="007049BD" w:rsidP="007049BD">
      <w:pPr>
        <w:pStyle w:val="ListParagraph"/>
        <w:ind w:left="360" w:right="-604"/>
        <w:jc w:val="both"/>
        <w:rPr>
          <w:rFonts w:ascii="Times New Roman" w:hAnsi="Times New Roman" w:cs="Times New Roman"/>
          <w:sz w:val="24"/>
          <w:szCs w:val="24"/>
        </w:rPr>
      </w:pPr>
      <w:r w:rsidRPr="00B56925">
        <w:rPr>
          <w:rFonts w:ascii="Times New Roman" w:hAnsi="Times New Roman" w:cs="Times New Roman"/>
          <w:sz w:val="24"/>
          <w:szCs w:val="24"/>
        </w:rPr>
        <w:t>Sustainability of the project will also derive from the f</w:t>
      </w:r>
      <w:r w:rsidR="006D7211" w:rsidRPr="00B56925">
        <w:rPr>
          <w:rFonts w:ascii="Times New Roman" w:hAnsi="Times New Roman" w:cs="Times New Roman"/>
          <w:sz w:val="24"/>
          <w:szCs w:val="24"/>
        </w:rPr>
        <w:t>act that</w:t>
      </w:r>
      <w:r w:rsidRPr="00B56925">
        <w:rPr>
          <w:rFonts w:ascii="Times New Roman" w:hAnsi="Times New Roman" w:cs="Times New Roman"/>
          <w:sz w:val="24"/>
          <w:szCs w:val="24"/>
        </w:rPr>
        <w:t xml:space="preserve"> required capacities would have been developed among specifiers of energy efficient lighting through and array of educational and capacity development activities. </w:t>
      </w:r>
      <w:r w:rsidR="006D7211" w:rsidRPr="00B56925">
        <w:rPr>
          <w:rFonts w:ascii="Times New Roman" w:hAnsi="Times New Roman" w:cs="Times New Roman"/>
          <w:sz w:val="24"/>
          <w:szCs w:val="24"/>
        </w:rPr>
        <w:t xml:space="preserve">In addition, the “upgraded” knowledge of the general public through awareness-raising (not promotional or advertising) material, coupled with their  being fully informed of the results of the piloting activities, will go a long way towards achieving sustainability of this initiative. </w:t>
      </w:r>
    </w:p>
    <w:p w:rsidR="00DC2267" w:rsidRPr="00B56925" w:rsidRDefault="00DC2267" w:rsidP="007049BD">
      <w:pPr>
        <w:pStyle w:val="ListParagraph"/>
        <w:ind w:left="360" w:right="-604"/>
        <w:jc w:val="both"/>
        <w:rPr>
          <w:rFonts w:ascii="Times New Roman" w:hAnsi="Times New Roman" w:cs="Times New Roman"/>
          <w:sz w:val="24"/>
          <w:szCs w:val="24"/>
        </w:rPr>
      </w:pPr>
      <w:r w:rsidRPr="00B56925">
        <w:rPr>
          <w:rFonts w:ascii="Times New Roman" w:hAnsi="Times New Roman" w:cs="Times New Roman"/>
          <w:sz w:val="24"/>
          <w:szCs w:val="24"/>
        </w:rPr>
        <w:t>Finally, sustainability of the initiative will get enhanced if/when the potential for carbon finance improves in the future.</w:t>
      </w:r>
    </w:p>
    <w:p w:rsidR="00D47F25" w:rsidRPr="00B56925" w:rsidRDefault="00093BE9" w:rsidP="00F10B3C">
      <w:pPr>
        <w:ind w:left="-270" w:right="-604"/>
        <w:rPr>
          <w:rFonts w:ascii="Times New Roman" w:hAnsi="Times New Roman" w:cs="Times New Roman"/>
          <w:b/>
          <w:sz w:val="24"/>
          <w:szCs w:val="24"/>
        </w:rPr>
      </w:pPr>
      <w:r w:rsidRPr="00B56925">
        <w:rPr>
          <w:rFonts w:ascii="Times New Roman" w:hAnsi="Times New Roman" w:cs="Times New Roman"/>
          <w:b/>
          <w:sz w:val="24"/>
          <w:szCs w:val="24"/>
        </w:rPr>
        <w:t xml:space="preserve">5. </w:t>
      </w:r>
      <w:r w:rsidR="00994752" w:rsidRPr="00B56925">
        <w:rPr>
          <w:rFonts w:ascii="Times New Roman" w:hAnsi="Times New Roman" w:cs="Times New Roman"/>
          <w:b/>
          <w:sz w:val="24"/>
          <w:szCs w:val="24"/>
        </w:rPr>
        <w:t>Conclusions</w:t>
      </w:r>
      <w:r w:rsidR="00FE5132" w:rsidRPr="00B56925">
        <w:rPr>
          <w:rFonts w:ascii="Times New Roman" w:hAnsi="Times New Roman" w:cs="Times New Roman"/>
          <w:b/>
          <w:sz w:val="24"/>
          <w:szCs w:val="24"/>
        </w:rPr>
        <w:t xml:space="preserve"> and Recommendations</w:t>
      </w:r>
    </w:p>
    <w:p w:rsidR="00B64898" w:rsidRPr="00B56925" w:rsidRDefault="00FE5132" w:rsidP="00F10B3C">
      <w:pPr>
        <w:spacing w:after="0"/>
        <w:ind w:right="-694"/>
        <w:jc w:val="both"/>
        <w:rPr>
          <w:rFonts w:ascii="Times New Roman" w:hAnsi="Times New Roman" w:cs="Times New Roman"/>
        </w:rPr>
      </w:pPr>
      <w:r w:rsidRPr="00B56925">
        <w:rPr>
          <w:rFonts w:ascii="Times New Roman" w:hAnsi="Times New Roman" w:cs="Times New Roman"/>
        </w:rPr>
        <w:t>F</w:t>
      </w:r>
      <w:r w:rsidR="00B64898" w:rsidRPr="00B56925">
        <w:rPr>
          <w:rFonts w:ascii="Times New Roman" w:hAnsi="Times New Roman" w:cs="Times New Roman"/>
        </w:rPr>
        <w:t xml:space="preserve">or ease of reference, </w:t>
      </w:r>
      <w:r w:rsidRPr="00B56925">
        <w:rPr>
          <w:rFonts w:ascii="Times New Roman" w:hAnsi="Times New Roman" w:cs="Times New Roman"/>
        </w:rPr>
        <w:t xml:space="preserve">the </w:t>
      </w:r>
      <w:r w:rsidR="00994752" w:rsidRPr="00B56925">
        <w:rPr>
          <w:rFonts w:ascii="Times New Roman" w:hAnsi="Times New Roman" w:cs="Times New Roman"/>
        </w:rPr>
        <w:t>conclusions</w:t>
      </w:r>
      <w:r w:rsidRPr="00B56925">
        <w:rPr>
          <w:rFonts w:ascii="Times New Roman" w:hAnsi="Times New Roman" w:cs="Times New Roman"/>
        </w:rPr>
        <w:t xml:space="preserve"> and recommendations</w:t>
      </w:r>
      <w:r w:rsidR="00B64898" w:rsidRPr="00B56925">
        <w:rPr>
          <w:rFonts w:ascii="Times New Roman" w:hAnsi="Times New Roman" w:cs="Times New Roman"/>
        </w:rPr>
        <w:t xml:space="preserve"> follow the Outcomes</w:t>
      </w:r>
      <w:r w:rsidR="00856C5F" w:rsidRPr="00B56925">
        <w:rPr>
          <w:rFonts w:ascii="Times New Roman" w:hAnsi="Times New Roman" w:cs="Times New Roman"/>
        </w:rPr>
        <w:t>,</w:t>
      </w:r>
      <w:r w:rsidR="00B64898" w:rsidRPr="00B56925">
        <w:rPr>
          <w:rFonts w:ascii="Times New Roman" w:hAnsi="Times New Roman" w:cs="Times New Roman"/>
        </w:rPr>
        <w:t xml:space="preserve"> as they are ela</w:t>
      </w:r>
      <w:r w:rsidRPr="00B56925">
        <w:rPr>
          <w:rFonts w:ascii="Times New Roman" w:hAnsi="Times New Roman" w:cs="Times New Roman"/>
        </w:rPr>
        <w:t>borated in the project document</w:t>
      </w:r>
      <w:r w:rsidR="00856C5F" w:rsidRPr="00B56925">
        <w:rPr>
          <w:rFonts w:ascii="Times New Roman" w:hAnsi="Times New Roman" w:cs="Times New Roman"/>
        </w:rPr>
        <w:t>,</w:t>
      </w:r>
      <w:r w:rsidRPr="00B56925">
        <w:rPr>
          <w:rFonts w:ascii="Times New Roman" w:hAnsi="Times New Roman" w:cs="Times New Roman"/>
        </w:rPr>
        <w:t xml:space="preserve"> and the description of </w:t>
      </w:r>
      <w:r w:rsidR="00856C5F" w:rsidRPr="00B56925">
        <w:rPr>
          <w:rFonts w:ascii="Times New Roman" w:hAnsi="Times New Roman" w:cs="Times New Roman"/>
        </w:rPr>
        <w:t>the</w:t>
      </w:r>
      <w:r w:rsidRPr="00B56925">
        <w:rPr>
          <w:rFonts w:ascii="Times New Roman" w:hAnsi="Times New Roman" w:cs="Times New Roman"/>
        </w:rPr>
        <w:t xml:space="preserve"> “Present Status”</w:t>
      </w:r>
      <w:r w:rsidR="0030735D" w:rsidRPr="00B56925">
        <w:rPr>
          <w:rFonts w:ascii="Times New Roman" w:hAnsi="Times New Roman" w:cs="Times New Roman"/>
        </w:rPr>
        <w:t>, as discuss</w:t>
      </w:r>
      <w:r w:rsidR="00856C5F" w:rsidRPr="00B56925">
        <w:rPr>
          <w:rFonts w:ascii="Times New Roman" w:hAnsi="Times New Roman" w:cs="Times New Roman"/>
        </w:rPr>
        <w:t>ed in the corresponding right-hand-side of column in Table</w:t>
      </w:r>
      <w:r w:rsidR="00766571" w:rsidRPr="00B56925">
        <w:rPr>
          <w:rFonts w:ascii="Times New Roman" w:hAnsi="Times New Roman" w:cs="Times New Roman"/>
        </w:rPr>
        <w:t>1</w:t>
      </w:r>
      <w:r w:rsidR="00856C5F" w:rsidRPr="00B56925">
        <w:rPr>
          <w:rFonts w:ascii="Times New Roman" w:hAnsi="Times New Roman" w:cs="Times New Roman"/>
        </w:rPr>
        <w:t xml:space="preserve"> above.</w:t>
      </w:r>
    </w:p>
    <w:p w:rsidR="00996981" w:rsidRPr="00B56925" w:rsidRDefault="00996981" w:rsidP="00F10B3C">
      <w:pPr>
        <w:spacing w:after="0"/>
        <w:ind w:right="-694"/>
        <w:jc w:val="both"/>
        <w:rPr>
          <w:rFonts w:ascii="Times New Roman" w:hAnsi="Times New Roman" w:cs="Times New Roman"/>
        </w:rPr>
      </w:pPr>
    </w:p>
    <w:p w:rsidR="00B64898" w:rsidRPr="00B56925" w:rsidRDefault="00B64898" w:rsidP="00F0776C">
      <w:pPr>
        <w:pStyle w:val="ListParagraph"/>
        <w:numPr>
          <w:ilvl w:val="1"/>
          <w:numId w:val="20"/>
        </w:numPr>
        <w:spacing w:after="0"/>
        <w:ind w:right="-694"/>
        <w:jc w:val="both"/>
        <w:rPr>
          <w:rFonts w:ascii="Times New Roman" w:hAnsi="Times New Roman" w:cs="Times New Roman"/>
          <w:b/>
        </w:rPr>
      </w:pPr>
      <w:r w:rsidRPr="00B56925">
        <w:rPr>
          <w:rFonts w:ascii="Times New Roman" w:hAnsi="Times New Roman" w:cs="Times New Roman"/>
          <w:b/>
        </w:rPr>
        <w:t>Outcome 1: Improved efficient lighting standards and policy framework.</w:t>
      </w:r>
    </w:p>
    <w:p w:rsidR="00BF5D80" w:rsidRPr="00B56925" w:rsidRDefault="00BF5D80" w:rsidP="00BF5D80">
      <w:pPr>
        <w:pStyle w:val="ListParagraph"/>
        <w:spacing w:after="0"/>
        <w:ind w:left="360" w:right="-694"/>
        <w:jc w:val="both"/>
        <w:rPr>
          <w:rFonts w:ascii="Times New Roman" w:hAnsi="Times New Roman" w:cs="Times New Roman"/>
          <w:b/>
        </w:rPr>
      </w:pPr>
    </w:p>
    <w:p w:rsidR="00B64898" w:rsidRPr="00B56925" w:rsidRDefault="00A247F8" w:rsidP="00F10B3C">
      <w:pPr>
        <w:pStyle w:val="ListParagraph"/>
        <w:spacing w:after="0"/>
        <w:ind w:left="0" w:right="-694"/>
        <w:jc w:val="both"/>
        <w:rPr>
          <w:rFonts w:ascii="Times New Roman" w:hAnsi="Times New Roman" w:cs="Times New Roman"/>
        </w:rPr>
      </w:pPr>
      <w:r w:rsidRPr="00B56925">
        <w:rPr>
          <w:rFonts w:ascii="Times New Roman" w:hAnsi="Times New Roman" w:cs="Times New Roman"/>
        </w:rPr>
        <w:t xml:space="preserve">The FEELC was “merged” into the PSC, as recommended at the Inception workshop. </w:t>
      </w:r>
      <w:r w:rsidR="00B64898" w:rsidRPr="00B56925">
        <w:rPr>
          <w:rFonts w:ascii="Times New Roman" w:hAnsi="Times New Roman" w:cs="Times New Roman"/>
        </w:rPr>
        <w:t>A National Energy Efficient Lighting Platform (a thematic association) was established in October 2010 and consists of a large group of approx. 900 stakeholders, of whom some 60% are from the private sector. It is focused on preparing thematic issues of interest to the community at large, including lighting standards, monitoring the market for lighting technologies, awareness-raising campaigns, etc.</w:t>
      </w:r>
    </w:p>
    <w:p w:rsidR="00A247F8" w:rsidRPr="00B56925" w:rsidRDefault="00A247F8" w:rsidP="00F10B3C">
      <w:pPr>
        <w:pStyle w:val="ListParagraph"/>
        <w:spacing w:after="0"/>
        <w:ind w:left="0" w:right="-694"/>
        <w:jc w:val="both"/>
        <w:rPr>
          <w:rFonts w:ascii="Times New Roman" w:hAnsi="Times New Roman" w:cs="Times New Roman"/>
        </w:rPr>
      </w:pPr>
      <w:r w:rsidRPr="00B56925">
        <w:rPr>
          <w:rFonts w:ascii="Times New Roman" w:hAnsi="Times New Roman" w:cs="Times New Roman"/>
        </w:rPr>
        <w:t xml:space="preserve">ToRs for developing/adopting internationally accepted testing procedures for EEL products have been developed and submitted to the Government. </w:t>
      </w:r>
      <w:r w:rsidR="00B90E0B" w:rsidRPr="00B56925">
        <w:rPr>
          <w:rFonts w:ascii="Times New Roman" w:hAnsi="Times New Roman" w:cs="Times New Roman"/>
        </w:rPr>
        <w:t>No actual work on developing these testing procedures has started and, hence, there is no “application” of these procedures yet.</w:t>
      </w:r>
    </w:p>
    <w:p w:rsidR="00B64898" w:rsidRPr="00B56925" w:rsidRDefault="00B64898" w:rsidP="00F10B3C">
      <w:pPr>
        <w:pStyle w:val="ListParagraph"/>
        <w:spacing w:after="0"/>
        <w:ind w:left="0" w:right="-694"/>
        <w:jc w:val="both"/>
        <w:rPr>
          <w:rFonts w:ascii="Times New Roman" w:hAnsi="Times New Roman" w:cs="Times New Roman"/>
        </w:rPr>
      </w:pPr>
      <w:r w:rsidRPr="00B56925">
        <w:rPr>
          <w:rFonts w:ascii="Times New Roman" w:hAnsi="Times New Roman" w:cs="Times New Roman"/>
        </w:rPr>
        <w:t>Several pieces of legislation have been enacted, some before the project became operational, others during the project time-frame. Among them are:</w:t>
      </w:r>
    </w:p>
    <w:p w:rsidR="00B64898" w:rsidRPr="00B56925" w:rsidRDefault="00B64898" w:rsidP="00F0776C">
      <w:pPr>
        <w:pStyle w:val="ListParagraph"/>
        <w:numPr>
          <w:ilvl w:val="0"/>
          <w:numId w:val="19"/>
        </w:numPr>
        <w:spacing w:after="0"/>
        <w:ind w:right="-694"/>
        <w:jc w:val="both"/>
        <w:rPr>
          <w:rFonts w:ascii="Times New Roman" w:hAnsi="Times New Roman" w:cs="Times New Roman"/>
        </w:rPr>
      </w:pPr>
      <w:r w:rsidRPr="00B56925">
        <w:rPr>
          <w:rFonts w:ascii="Times New Roman" w:hAnsi="Times New Roman" w:cs="Times New Roman"/>
        </w:rPr>
        <w:t>Presidential Decree # 889 of June 2008 “On Certain Measures for Increasing Energy and Ecological Efficiency of Russia’s Economy”.</w:t>
      </w:r>
    </w:p>
    <w:p w:rsidR="00B64898" w:rsidRPr="00B56925" w:rsidRDefault="00B64898" w:rsidP="00F0776C">
      <w:pPr>
        <w:pStyle w:val="ListParagraph"/>
        <w:numPr>
          <w:ilvl w:val="0"/>
          <w:numId w:val="19"/>
        </w:numPr>
        <w:spacing w:after="0"/>
        <w:ind w:right="-694"/>
        <w:jc w:val="both"/>
        <w:rPr>
          <w:rFonts w:ascii="Times New Roman" w:hAnsi="Times New Roman" w:cs="Times New Roman"/>
        </w:rPr>
      </w:pPr>
      <w:r w:rsidRPr="00B56925">
        <w:rPr>
          <w:rFonts w:ascii="Times New Roman" w:hAnsi="Times New Roman" w:cs="Times New Roman"/>
        </w:rPr>
        <w:t>Federal Law No. 261 of 11 November 2009 “On Energy Conservation and Energy Efficiency Improvement and on Amending Some Legislative Acts of the Russian Federation”.</w:t>
      </w:r>
    </w:p>
    <w:p w:rsidR="00B64898" w:rsidRPr="00B56925" w:rsidRDefault="00B64898" w:rsidP="00F0776C">
      <w:pPr>
        <w:pStyle w:val="ListParagraph"/>
        <w:numPr>
          <w:ilvl w:val="0"/>
          <w:numId w:val="19"/>
        </w:numPr>
        <w:spacing w:after="0"/>
        <w:ind w:right="-694"/>
        <w:jc w:val="both"/>
        <w:rPr>
          <w:rFonts w:ascii="Times New Roman" w:hAnsi="Times New Roman" w:cs="Times New Roman"/>
        </w:rPr>
      </w:pPr>
      <w:r w:rsidRPr="00B56925">
        <w:rPr>
          <w:rFonts w:ascii="Times New Roman" w:hAnsi="Times New Roman" w:cs="Times New Roman"/>
        </w:rPr>
        <w:t>Government’s Decree No. 2446-r of 27 December 2010 outlining the Russian Federation State Programme “Energy Conservation and Energy Efficiency Improvement for the Period until 2020”.</w:t>
      </w:r>
    </w:p>
    <w:p w:rsidR="00B64898" w:rsidRPr="00B56925" w:rsidRDefault="00B64898" w:rsidP="00F0776C">
      <w:pPr>
        <w:pStyle w:val="ListParagraph"/>
        <w:numPr>
          <w:ilvl w:val="0"/>
          <w:numId w:val="19"/>
        </w:numPr>
        <w:spacing w:after="0"/>
        <w:ind w:right="-694"/>
        <w:jc w:val="both"/>
        <w:rPr>
          <w:rFonts w:ascii="Times New Roman" w:hAnsi="Times New Roman" w:cs="Times New Roman"/>
        </w:rPr>
      </w:pPr>
      <w:r w:rsidRPr="00B56925">
        <w:rPr>
          <w:rFonts w:ascii="Times New Roman" w:hAnsi="Times New Roman" w:cs="Times New Roman"/>
        </w:rPr>
        <w:t xml:space="preserve"> Government’s Decree No. 602 of 20 July 2011 “On Approval of the Requirements to Lighting Devices and Electric Lamps used in Alternating Current Circuits for Illumination” specifies the requirements for electric lamps and lighting devices for both outdoor and indoor lighting. </w:t>
      </w:r>
    </w:p>
    <w:p w:rsidR="0055695A" w:rsidRPr="00B56925" w:rsidRDefault="00B64898" w:rsidP="00F0776C">
      <w:pPr>
        <w:pStyle w:val="ListParagraph"/>
        <w:numPr>
          <w:ilvl w:val="0"/>
          <w:numId w:val="19"/>
        </w:numPr>
        <w:spacing w:after="0"/>
        <w:ind w:right="-694"/>
        <w:jc w:val="both"/>
        <w:rPr>
          <w:rFonts w:ascii="Times New Roman" w:hAnsi="Times New Roman" w:cs="Times New Roman"/>
        </w:rPr>
      </w:pPr>
      <w:r w:rsidRPr="00B56925">
        <w:rPr>
          <w:rFonts w:ascii="Times New Roman" w:hAnsi="Times New Roman" w:cs="Times New Roman"/>
        </w:rPr>
        <w:t xml:space="preserve">SNiP (Construction Norms and Regulations) No. 23-05-95 on “Natural and Artificial Lighting”, which came into effect on 20 May 2011, includes specific minimum energy performance requirements of lighting systems in </w:t>
      </w:r>
      <w:r w:rsidRPr="00B56925">
        <w:rPr>
          <w:rFonts w:ascii="Times New Roman" w:hAnsi="Times New Roman" w:cs="Times New Roman"/>
        </w:rPr>
        <w:lastRenderedPageBreak/>
        <w:t>commercial buildings, new residential construction, street lighting, and industrial lighting. It mandates a maximum permissible mercury contents level of 5 mg in CFLs.</w:t>
      </w:r>
    </w:p>
    <w:p w:rsidR="0055695A" w:rsidRPr="00B56925" w:rsidRDefault="0055695A" w:rsidP="0055695A">
      <w:pPr>
        <w:spacing w:after="0"/>
        <w:ind w:right="-694"/>
        <w:jc w:val="both"/>
        <w:rPr>
          <w:rFonts w:ascii="Times New Roman" w:hAnsi="Times New Roman" w:cs="Times New Roman"/>
        </w:rPr>
      </w:pPr>
    </w:p>
    <w:p w:rsidR="0030735D" w:rsidRPr="00B56925" w:rsidRDefault="0030735D" w:rsidP="0030735D">
      <w:pPr>
        <w:spacing w:after="0"/>
        <w:ind w:right="-694"/>
        <w:jc w:val="both"/>
        <w:rPr>
          <w:rFonts w:ascii="Times New Roman" w:hAnsi="Times New Roman" w:cs="Times New Roman"/>
          <w:b/>
        </w:rPr>
      </w:pPr>
      <w:r w:rsidRPr="00B56925">
        <w:rPr>
          <w:rFonts w:ascii="Times New Roman" w:hAnsi="Times New Roman" w:cs="Times New Roman"/>
          <w:b/>
        </w:rPr>
        <w:t>Conclusion</w:t>
      </w:r>
    </w:p>
    <w:p w:rsidR="00B64898" w:rsidRPr="00B56925" w:rsidRDefault="00B64898" w:rsidP="00F10B3C">
      <w:pPr>
        <w:pStyle w:val="ListParagraph"/>
        <w:spacing w:after="0"/>
        <w:ind w:left="0" w:right="-694"/>
        <w:jc w:val="both"/>
        <w:rPr>
          <w:rFonts w:ascii="Times New Roman" w:hAnsi="Times New Roman" w:cs="Times New Roman"/>
        </w:rPr>
      </w:pPr>
      <w:r w:rsidRPr="00B56925">
        <w:rPr>
          <w:rFonts w:ascii="Times New Roman" w:hAnsi="Times New Roman" w:cs="Times New Roman"/>
        </w:rPr>
        <w:t xml:space="preserve">The project was instrumental in working with the Government to have those that were enacted during the project time-frame in place. The project has rightfully engaged the private sector, whose active participation is crucial in transforming the market for energy efficient lighting – the main private sector players indicated that they did not require direct support from the project; however, in their view, the project can assist them in their dialogue with the Government to put in place and implement the appropriate regulatory mechanisms and standards. </w:t>
      </w:r>
    </w:p>
    <w:p w:rsidR="00B64898" w:rsidRPr="00B56925" w:rsidRDefault="00B64898" w:rsidP="00F10B3C">
      <w:pPr>
        <w:pStyle w:val="ListParagraph"/>
        <w:spacing w:after="0"/>
        <w:ind w:left="0" w:right="-694"/>
        <w:jc w:val="both"/>
        <w:rPr>
          <w:rFonts w:ascii="Times New Roman" w:hAnsi="Times New Roman" w:cs="Times New Roman"/>
        </w:rPr>
      </w:pPr>
      <w:r w:rsidRPr="00B56925">
        <w:rPr>
          <w:rFonts w:ascii="Times New Roman" w:hAnsi="Times New Roman" w:cs="Times New Roman"/>
        </w:rPr>
        <w:t>Regulations exist for a gradual phase-out of inefficient lighting and for collection and recycling of CFLs, in view of their potentially high mercury content. However, enforcement of the Regulations remains a challenge. The private sector is unanimous in indicating that mechanisms for enforcement of the Regulations and Standards, that would constitute the engine of growth to the utilisation of quality products for energy efficient lighting in all sectors of the economy, are inadequate and need to be developed/strengthened. It is in this area that the private sector looks towards UNDP for support.</w:t>
      </w:r>
    </w:p>
    <w:p w:rsidR="00B64898" w:rsidRPr="00B56925" w:rsidRDefault="00B64898" w:rsidP="00F10B3C">
      <w:pPr>
        <w:pStyle w:val="ListParagraph"/>
        <w:spacing w:after="0"/>
        <w:ind w:left="0" w:right="-694"/>
        <w:jc w:val="both"/>
        <w:rPr>
          <w:rFonts w:ascii="Times New Roman" w:hAnsi="Times New Roman" w:cs="Times New Roman"/>
        </w:rPr>
      </w:pPr>
      <w:r w:rsidRPr="00B56925">
        <w:rPr>
          <w:rFonts w:ascii="Times New Roman" w:hAnsi="Times New Roman" w:cs="Times New Roman"/>
        </w:rPr>
        <w:t xml:space="preserve">One of the modalities for enforcement would be to have a modern independent, accredited testing laboratory to create a level playing field for testing both imported and locally-produced lamps and lighting fixtures. At the present time, there are numerous sub-standard (and inexpensive) imported lighting products that flood the market and create an unhealthy competition for the local private sector. This issue was identified during project formulation and allocation was made in the project document for a “Plan of modernization of national metrology laboratories” as a mid-term target (MTT) in the logframe. </w:t>
      </w:r>
    </w:p>
    <w:p w:rsidR="00834876" w:rsidRPr="00B56925" w:rsidRDefault="0061600A" w:rsidP="0061600A">
      <w:pPr>
        <w:pStyle w:val="ListParagraph"/>
        <w:spacing w:after="0"/>
        <w:ind w:left="0" w:right="-694"/>
        <w:jc w:val="both"/>
        <w:rPr>
          <w:rFonts w:ascii="Times New Roman" w:hAnsi="Times New Roman" w:cs="Times New Roman"/>
        </w:rPr>
      </w:pPr>
      <w:r w:rsidRPr="00B56925">
        <w:rPr>
          <w:rFonts w:ascii="Times New Roman" w:hAnsi="Times New Roman" w:cs="Times New Roman"/>
        </w:rPr>
        <w:t xml:space="preserve">The project has the support of a part-time Expert for developing testing laboratories infrastructure. She has prepared several reports, </w:t>
      </w:r>
      <w:r w:rsidR="000548DD" w:rsidRPr="00B56925">
        <w:rPr>
          <w:rFonts w:ascii="Times New Roman" w:hAnsi="Times New Roman" w:cs="Times New Roman"/>
        </w:rPr>
        <w:t>including</w:t>
      </w:r>
      <w:r w:rsidRPr="00B56925">
        <w:rPr>
          <w:rFonts w:ascii="Times New Roman" w:hAnsi="Times New Roman" w:cs="Times New Roman"/>
        </w:rPr>
        <w:t xml:space="preserve"> one entitled “Survey of Metrology Laboratories at Production and Research facilities for testing energy efficient lighting equipment”; it provides a clear status of what each of the laboratories in the country can do.</w:t>
      </w:r>
      <w:r w:rsidR="00145EAB">
        <w:rPr>
          <w:rFonts w:ascii="Times New Roman" w:hAnsi="Times New Roman" w:cs="Times New Roman"/>
        </w:rPr>
        <w:t xml:space="preserve"> </w:t>
      </w:r>
      <w:r w:rsidR="00EA1AE9" w:rsidRPr="00B56925">
        <w:rPr>
          <w:rFonts w:ascii="Times New Roman" w:hAnsi="Times New Roman" w:cs="Times New Roman"/>
        </w:rPr>
        <w:t>However, the modernisation plan, as called for as a mid-term target, has not been formulated yet. In this regard, it is worth noting that, at the Steering Committee meeting held on 18 March 2010, the RTA “stressed the importance of achieving results and not on the number of activities undertaken”.</w:t>
      </w:r>
    </w:p>
    <w:p w:rsidR="00B64898" w:rsidRPr="00B56925" w:rsidRDefault="00BF5D80" w:rsidP="00F10B3C">
      <w:pPr>
        <w:pStyle w:val="ListParagraph"/>
        <w:spacing w:after="0"/>
        <w:ind w:left="-360" w:right="-694" w:firstLine="360"/>
        <w:jc w:val="both"/>
        <w:rPr>
          <w:rFonts w:ascii="Times New Roman" w:hAnsi="Times New Roman" w:cs="Times New Roman"/>
          <w:b/>
        </w:rPr>
      </w:pPr>
      <w:r w:rsidRPr="00B56925">
        <w:rPr>
          <w:rFonts w:ascii="Times New Roman" w:hAnsi="Times New Roman" w:cs="Times New Roman"/>
          <w:b/>
        </w:rPr>
        <w:t>Recommendation</w:t>
      </w:r>
    </w:p>
    <w:p w:rsidR="00B64898" w:rsidRPr="00B56925" w:rsidRDefault="00B64898" w:rsidP="00F10B3C">
      <w:pPr>
        <w:pStyle w:val="ListParagraph"/>
        <w:spacing w:after="0"/>
        <w:ind w:left="0" w:right="-694"/>
        <w:jc w:val="both"/>
        <w:rPr>
          <w:rFonts w:ascii="Times New Roman" w:hAnsi="Times New Roman" w:cs="Times New Roman"/>
        </w:rPr>
      </w:pPr>
      <w:r w:rsidRPr="00B56925">
        <w:rPr>
          <w:rFonts w:ascii="Times New Roman" w:hAnsi="Times New Roman" w:cs="Times New Roman"/>
        </w:rPr>
        <w:t>At the present time, there are 3 nationally-accredited testing labo</w:t>
      </w:r>
      <w:r w:rsidR="00E968E8" w:rsidRPr="00B56925">
        <w:rPr>
          <w:rFonts w:ascii="Times New Roman" w:hAnsi="Times New Roman" w:cs="Times New Roman"/>
        </w:rPr>
        <w:t>ratories in the country, viz. A</w:t>
      </w:r>
      <w:r w:rsidRPr="00B56925">
        <w:rPr>
          <w:rFonts w:ascii="Times New Roman" w:hAnsi="Times New Roman" w:cs="Times New Roman"/>
        </w:rPr>
        <w:t>R</w:t>
      </w:r>
      <w:r w:rsidR="00E968E8" w:rsidRPr="00B56925">
        <w:rPr>
          <w:rFonts w:ascii="Times New Roman" w:hAnsi="Times New Roman" w:cs="Times New Roman"/>
        </w:rPr>
        <w:t>HI</w:t>
      </w:r>
      <w:r w:rsidRPr="00B56925">
        <w:rPr>
          <w:rFonts w:ascii="Times New Roman" w:hAnsi="Times New Roman" w:cs="Times New Roman"/>
        </w:rPr>
        <w:t>LIGHT and  the Saransky Institute named after Lad</w:t>
      </w:r>
      <w:r w:rsidR="00145EAB">
        <w:rPr>
          <w:rFonts w:ascii="Times New Roman" w:hAnsi="Times New Roman" w:cs="Times New Roman"/>
        </w:rPr>
        <w:t>ygi</w:t>
      </w:r>
      <w:r w:rsidRPr="00B56925">
        <w:rPr>
          <w:rFonts w:ascii="Times New Roman" w:hAnsi="Times New Roman" w:cs="Times New Roman"/>
        </w:rPr>
        <w:t>n, both private-owned, but with the latter having somewhat outdated equipment, and the Government-owned Institute for Opto-Physical Measurements. In addition, a fourth national laboratory, the Moscow Institute for Lighting Technology, is not accredited.</w:t>
      </w:r>
    </w:p>
    <w:p w:rsidR="0061600A" w:rsidRPr="00B56925" w:rsidRDefault="0061600A" w:rsidP="00F10B3C">
      <w:pPr>
        <w:pStyle w:val="ListParagraph"/>
        <w:spacing w:after="0"/>
        <w:ind w:left="0" w:right="-694"/>
        <w:jc w:val="both"/>
        <w:rPr>
          <w:rFonts w:ascii="Times New Roman" w:hAnsi="Times New Roman" w:cs="Times New Roman"/>
        </w:rPr>
      </w:pPr>
      <w:r w:rsidRPr="00B56925">
        <w:rPr>
          <w:rFonts w:ascii="Times New Roman" w:hAnsi="Times New Roman" w:cs="Times New Roman"/>
        </w:rPr>
        <w:t>On the basis of her report mentioned above, the Expert needs to make a recommendation on which of the national laboratories, in her opinion, would be the best candidate for modernisation. This recommendation would be accompanied by a list of additional state-of-the–art equipment that would be required, including their procurement costs, the costs of works associated with their installation/testing/commissioning and a time-frame for modernisation to be completed. This would constitute a modernisation plan that would be submitted to the PSC for a decision. Some funds for initiating modernisation have been allocated in the project budget.</w:t>
      </w:r>
    </w:p>
    <w:p w:rsidR="00B64898" w:rsidRPr="00B56925" w:rsidRDefault="00B64898" w:rsidP="00F10B3C">
      <w:pPr>
        <w:pStyle w:val="ListParagraph"/>
        <w:spacing w:after="0"/>
        <w:ind w:left="0" w:right="-694"/>
        <w:jc w:val="both"/>
        <w:rPr>
          <w:rFonts w:ascii="Times New Roman" w:hAnsi="Times New Roman" w:cs="Times New Roman"/>
        </w:rPr>
      </w:pPr>
      <w:r w:rsidRPr="00B56925">
        <w:rPr>
          <w:rFonts w:ascii="Times New Roman" w:hAnsi="Times New Roman" w:cs="Times New Roman"/>
        </w:rPr>
        <w:t xml:space="preserve">These activities need to be undertaken soonest; otherwise the implementation of a modernisation plan, as indicated as an “End of project target”, runs the risk of falling behind. The more the delay in having an internationally-recognised and accredited testing laboratory in the country, the longer will be the hardship faced by the local private sector in making a dent in the domestic energy efficient lighting market. </w:t>
      </w:r>
    </w:p>
    <w:p w:rsidR="00B64898" w:rsidRPr="00B56925" w:rsidRDefault="00B64898" w:rsidP="00F10B3C">
      <w:pPr>
        <w:pStyle w:val="ListParagraph"/>
        <w:spacing w:after="0"/>
        <w:ind w:left="0" w:right="-694"/>
        <w:jc w:val="both"/>
        <w:rPr>
          <w:rFonts w:ascii="Times New Roman" w:hAnsi="Times New Roman" w:cs="Times New Roman"/>
        </w:rPr>
      </w:pPr>
      <w:r w:rsidRPr="00B56925">
        <w:rPr>
          <w:rFonts w:ascii="Times New Roman" w:hAnsi="Times New Roman" w:cs="Times New Roman"/>
        </w:rPr>
        <w:t>ToRs for developing/adopting internationally accepted testing procedures for EEL products have been developed and submitted to the Government. No actual work on developing these testing procedures has started. These should also be addressed in parallel with the work on laboratory modernisation.</w:t>
      </w:r>
    </w:p>
    <w:p w:rsidR="00F73E43" w:rsidRPr="00B56925" w:rsidRDefault="00F73E43" w:rsidP="00F10B3C">
      <w:pPr>
        <w:pStyle w:val="ListParagraph"/>
        <w:spacing w:after="0"/>
        <w:ind w:left="0" w:right="-694"/>
        <w:jc w:val="both"/>
        <w:rPr>
          <w:rFonts w:ascii="Times New Roman" w:hAnsi="Times New Roman" w:cs="Times New Roman"/>
        </w:rPr>
      </w:pPr>
    </w:p>
    <w:p w:rsidR="00B64898" w:rsidRPr="00B56925" w:rsidRDefault="00B64898" w:rsidP="00F0776C">
      <w:pPr>
        <w:pStyle w:val="ListParagraph"/>
        <w:numPr>
          <w:ilvl w:val="1"/>
          <w:numId w:val="20"/>
        </w:numPr>
        <w:spacing w:after="0"/>
        <w:ind w:right="-694"/>
        <w:jc w:val="both"/>
        <w:rPr>
          <w:rFonts w:ascii="Times New Roman" w:hAnsi="Times New Roman" w:cs="Times New Roman"/>
          <w:b/>
        </w:rPr>
      </w:pPr>
      <w:r w:rsidRPr="00B56925">
        <w:rPr>
          <w:rFonts w:ascii="Times New Roman" w:hAnsi="Times New Roman" w:cs="Times New Roman"/>
          <w:b/>
        </w:rPr>
        <w:t xml:space="preserve">Outcome 2: Supply chain </w:t>
      </w:r>
      <w:r w:rsidR="00BE216D" w:rsidRPr="00B56925">
        <w:rPr>
          <w:rFonts w:ascii="Times New Roman" w:hAnsi="Times New Roman" w:cs="Times New Roman"/>
          <w:b/>
        </w:rPr>
        <w:t xml:space="preserve">for energy efficient lighting </w:t>
      </w:r>
      <w:r w:rsidRPr="00B56925">
        <w:rPr>
          <w:rFonts w:ascii="Times New Roman" w:hAnsi="Times New Roman" w:cs="Times New Roman"/>
          <w:b/>
        </w:rPr>
        <w:t>is strengthened</w:t>
      </w:r>
      <w:r w:rsidR="00FB7716" w:rsidRPr="00B56925">
        <w:rPr>
          <w:rFonts w:ascii="Times New Roman" w:hAnsi="Times New Roman" w:cs="Times New Roman"/>
          <w:b/>
        </w:rPr>
        <w:t>.</w:t>
      </w:r>
    </w:p>
    <w:p w:rsidR="00B64898" w:rsidRPr="00B56925" w:rsidRDefault="00B64898" w:rsidP="00F10B3C">
      <w:pPr>
        <w:pStyle w:val="ListParagraph"/>
        <w:spacing w:after="0"/>
        <w:ind w:left="0" w:right="-694"/>
        <w:jc w:val="both"/>
        <w:rPr>
          <w:rFonts w:ascii="Times New Roman" w:hAnsi="Times New Roman" w:cs="Times New Roman"/>
        </w:rPr>
      </w:pPr>
      <w:r w:rsidRPr="00B56925">
        <w:rPr>
          <w:rFonts w:ascii="Times New Roman" w:hAnsi="Times New Roman" w:cs="Times New Roman"/>
        </w:rPr>
        <w:t>A national comprehensive phase-out roadmap is presently the subject of discussions within the Government. In the interim, a phase-out Government Order for incandescent lamps has been approved for light bulbs 100 W and above.</w:t>
      </w:r>
      <w:r w:rsidR="00145EAB">
        <w:rPr>
          <w:rFonts w:ascii="Times New Roman" w:hAnsi="Times New Roman" w:cs="Times New Roman"/>
        </w:rPr>
        <w:t xml:space="preserve"> </w:t>
      </w:r>
      <w:r w:rsidRPr="00B56925">
        <w:rPr>
          <w:rFonts w:ascii="Times New Roman" w:hAnsi="Times New Roman" w:cs="Times New Roman"/>
        </w:rPr>
        <w:t xml:space="preserve">Unfortunately, some manufacturers have found a subtle way to produce incandescent bulbs just under 100 W (e.g. 99 W), thus defeating the purpose of the Government Order. Moreover, and as indicated above, a phase-out for CFLs </w:t>
      </w:r>
      <w:r w:rsidRPr="00B56925">
        <w:rPr>
          <w:rFonts w:ascii="Times New Roman" w:hAnsi="Times New Roman" w:cs="Times New Roman"/>
        </w:rPr>
        <w:lastRenderedPageBreak/>
        <w:t>with a mercury content of above 5 mg is already in place. The phase-out roadmap is s</w:t>
      </w:r>
      <w:r w:rsidR="00671100" w:rsidRPr="00B56925">
        <w:rPr>
          <w:rFonts w:ascii="Times New Roman" w:hAnsi="Times New Roman" w:cs="Times New Roman"/>
        </w:rPr>
        <w:t>omewhat</w:t>
      </w:r>
      <w:r w:rsidRPr="00B56925">
        <w:rPr>
          <w:rFonts w:ascii="Times New Roman" w:hAnsi="Times New Roman" w:cs="Times New Roman"/>
        </w:rPr>
        <w:t xml:space="preserve"> shy of what is foreseen as an MTT: “National Roadmap for phase-out adopted”.</w:t>
      </w:r>
    </w:p>
    <w:p w:rsidR="00B90E0B" w:rsidRPr="00B56925" w:rsidRDefault="00B90E0B" w:rsidP="00F10B3C">
      <w:pPr>
        <w:pStyle w:val="ListParagraph"/>
        <w:spacing w:after="0"/>
        <w:ind w:left="0" w:right="-694"/>
        <w:jc w:val="both"/>
        <w:rPr>
          <w:rFonts w:ascii="Times New Roman" w:hAnsi="Times New Roman" w:cs="Times New Roman"/>
        </w:rPr>
      </w:pPr>
      <w:r w:rsidRPr="00B56925">
        <w:rPr>
          <w:rFonts w:ascii="Times New Roman" w:hAnsi="Times New Roman" w:cs="Times New Roman"/>
        </w:rPr>
        <w:t>On the production side, OSRAM last year launched a production line in Smolensk to begin “local production of energy-saving lamps for the Russian and European markets”.</w:t>
      </w:r>
    </w:p>
    <w:p w:rsidR="0030735D" w:rsidRPr="00B56925" w:rsidRDefault="0030735D" w:rsidP="00F10B3C">
      <w:pPr>
        <w:pStyle w:val="ListParagraph"/>
        <w:spacing w:after="0"/>
        <w:ind w:left="0" w:right="-694"/>
        <w:jc w:val="both"/>
        <w:rPr>
          <w:rFonts w:ascii="Times New Roman" w:hAnsi="Times New Roman" w:cs="Times New Roman"/>
        </w:rPr>
      </w:pPr>
    </w:p>
    <w:p w:rsidR="0030735D" w:rsidRPr="00B56925" w:rsidRDefault="0030735D" w:rsidP="00F10B3C">
      <w:pPr>
        <w:pStyle w:val="ListParagraph"/>
        <w:spacing w:after="0"/>
        <w:ind w:left="0" w:right="-694"/>
        <w:jc w:val="both"/>
        <w:rPr>
          <w:rFonts w:ascii="Times New Roman" w:hAnsi="Times New Roman" w:cs="Times New Roman"/>
          <w:b/>
        </w:rPr>
      </w:pPr>
      <w:r w:rsidRPr="00B56925">
        <w:rPr>
          <w:rFonts w:ascii="Times New Roman" w:hAnsi="Times New Roman" w:cs="Times New Roman"/>
          <w:b/>
        </w:rPr>
        <w:t>Conclusion</w:t>
      </w:r>
    </w:p>
    <w:p w:rsidR="00B64898" w:rsidRPr="00B56925" w:rsidRDefault="00B64898" w:rsidP="00F10B3C">
      <w:pPr>
        <w:pStyle w:val="ListParagraph"/>
        <w:spacing w:after="0"/>
        <w:ind w:left="0" w:right="-694"/>
        <w:jc w:val="both"/>
        <w:rPr>
          <w:rFonts w:ascii="Times New Roman" w:hAnsi="Times New Roman" w:cs="Times New Roman"/>
        </w:rPr>
      </w:pPr>
      <w:r w:rsidRPr="00B56925">
        <w:rPr>
          <w:rFonts w:ascii="Times New Roman" w:hAnsi="Times New Roman" w:cs="Times New Roman"/>
        </w:rPr>
        <w:t>The project formulated a methodology for investigating and analysing the lighting market, following which a report on lamps and lighting fixtures market situation covering the period 2005 – 2010 was prepared. On the issue of training curriculum, the project has been c</w:t>
      </w:r>
      <w:r w:rsidR="005926F6" w:rsidRPr="00B56925">
        <w:rPr>
          <w:rFonts w:ascii="Times New Roman" w:hAnsi="Times New Roman" w:cs="Times New Roman"/>
        </w:rPr>
        <w:t>ollabo</w:t>
      </w:r>
      <w:r w:rsidRPr="00B56925">
        <w:rPr>
          <w:rFonts w:ascii="Times New Roman" w:hAnsi="Times New Roman" w:cs="Times New Roman"/>
        </w:rPr>
        <w:t>rating with the Moscow Power Engineering Institute to develop a course for training of Engineers/Architects in energy-efficient lighting technologies. A text-book entitled “Energy-Efficient Lighting” has completed a scientific and technical evaluation process involving academics from several technical institutions of higher learning and has been sent to the printers. It is expected that the text-book will be issued in December 2012 and that it will be adopted by a large majority of the technical institutes/universities in the country. Finally, the project organises one-day courses on a monthly basis to upgrade the knowledge and technical skills of lighting specifiers/technicians at the “Dom Sveta” in Moscow. In doing so, the project utilises user-friendly, internet-based and highly-rated lighting design tools for industry professionals, e.g. DIALUX 4.10 and others.</w:t>
      </w:r>
      <w:r w:rsidR="00EA1AE9" w:rsidRPr="00B56925">
        <w:rPr>
          <w:rFonts w:ascii="Times New Roman" w:hAnsi="Times New Roman" w:cs="Times New Roman"/>
        </w:rPr>
        <w:t xml:space="preserve"> On these issues, the project has performed very well.</w:t>
      </w:r>
    </w:p>
    <w:p w:rsidR="00B64898" w:rsidRPr="00B56925" w:rsidRDefault="00B64898" w:rsidP="00F10B3C">
      <w:pPr>
        <w:pStyle w:val="ListParagraph"/>
        <w:spacing w:after="0"/>
        <w:ind w:left="-360" w:right="-694" w:firstLine="360"/>
        <w:jc w:val="both"/>
        <w:rPr>
          <w:rFonts w:ascii="Times New Roman" w:hAnsi="Times New Roman" w:cs="Times New Roman"/>
          <w:b/>
        </w:rPr>
      </w:pPr>
      <w:r w:rsidRPr="00B56925">
        <w:rPr>
          <w:rFonts w:ascii="Times New Roman" w:hAnsi="Times New Roman" w:cs="Times New Roman"/>
          <w:b/>
        </w:rPr>
        <w:t>Recommendation</w:t>
      </w:r>
    </w:p>
    <w:p w:rsidR="00B64898" w:rsidRPr="00B56925" w:rsidRDefault="00821FB2" w:rsidP="00F10B3C">
      <w:pPr>
        <w:pStyle w:val="ListParagraph"/>
        <w:spacing w:after="0"/>
        <w:ind w:left="0" w:right="-694"/>
        <w:jc w:val="both"/>
        <w:rPr>
          <w:rFonts w:ascii="Times New Roman" w:hAnsi="Times New Roman" w:cs="Times New Roman"/>
        </w:rPr>
      </w:pPr>
      <w:r w:rsidRPr="00B56925">
        <w:rPr>
          <w:rFonts w:ascii="Times New Roman" w:hAnsi="Times New Roman" w:cs="Times New Roman"/>
        </w:rPr>
        <w:t xml:space="preserve">The project document makes mention </w:t>
      </w:r>
      <w:r w:rsidR="00B64898" w:rsidRPr="00B56925">
        <w:rPr>
          <w:rFonts w:ascii="Times New Roman" w:hAnsi="Times New Roman" w:cs="Times New Roman"/>
        </w:rPr>
        <w:t>of “n</w:t>
      </w:r>
      <w:r w:rsidRPr="00B56925">
        <w:rPr>
          <w:rFonts w:ascii="Times New Roman" w:hAnsi="Times New Roman" w:cs="Times New Roman"/>
        </w:rPr>
        <w:t>ew curricula for high schools”; however</w:t>
      </w:r>
      <w:r w:rsidR="00B64898" w:rsidRPr="00B56925">
        <w:rPr>
          <w:rFonts w:ascii="Times New Roman" w:hAnsi="Times New Roman" w:cs="Times New Roman"/>
        </w:rPr>
        <w:t>, there appe</w:t>
      </w:r>
      <w:r w:rsidRPr="00B56925">
        <w:rPr>
          <w:rFonts w:ascii="Times New Roman" w:hAnsi="Times New Roman" w:cs="Times New Roman"/>
        </w:rPr>
        <w:t>ars to be a “mis</w:t>
      </w:r>
      <w:r w:rsidR="00707AC2" w:rsidRPr="00B56925">
        <w:rPr>
          <w:rFonts w:ascii="Times New Roman" w:hAnsi="Times New Roman" w:cs="Times New Roman"/>
        </w:rPr>
        <w:t>conception</w:t>
      </w:r>
      <w:r w:rsidRPr="00B56925">
        <w:rPr>
          <w:rFonts w:ascii="Times New Roman" w:hAnsi="Times New Roman" w:cs="Times New Roman"/>
        </w:rPr>
        <w:t>” o</w:t>
      </w:r>
      <w:r w:rsidR="00B64898" w:rsidRPr="00B56925">
        <w:rPr>
          <w:rFonts w:ascii="Times New Roman" w:hAnsi="Times New Roman" w:cs="Times New Roman"/>
        </w:rPr>
        <w:t xml:space="preserve">n how the term “high school” is interpreted in Russia. In many countries, “high school” refers </w:t>
      </w:r>
      <w:r w:rsidRPr="00B56925">
        <w:rPr>
          <w:rFonts w:ascii="Times New Roman" w:hAnsi="Times New Roman" w:cs="Times New Roman"/>
        </w:rPr>
        <w:t xml:space="preserve">to secondary education; </w:t>
      </w:r>
      <w:r w:rsidR="00B64898" w:rsidRPr="00B56925">
        <w:rPr>
          <w:rFonts w:ascii="Times New Roman" w:hAnsi="Times New Roman" w:cs="Times New Roman"/>
        </w:rPr>
        <w:t>in Russia, the common understanding is that it relates to University-level education. Anyway, with regard to education at the University level, the issue has been addressed above. However, it makes perfect sense to introduce the concept of energy-efficient lighting at the secondary level also (as opposed to tertiary or University level) to educate students on the benefits of such lighting systems. In this connection, UNDP supported the publication of a text-book entitled “Energy Conservation” (Authors: Sergeyev, S. K., et. al., 2004) for 8th graders. The time is now opportune for the project to support a revised version of this text-book that could include a chapter on energy-efficient lighting.</w:t>
      </w:r>
    </w:p>
    <w:p w:rsidR="00EA1AE9" w:rsidRPr="00B56925" w:rsidRDefault="00EA1AE9" w:rsidP="00F10B3C">
      <w:pPr>
        <w:pStyle w:val="ListParagraph"/>
        <w:spacing w:after="0"/>
        <w:ind w:left="0" w:right="-694"/>
        <w:jc w:val="both"/>
        <w:rPr>
          <w:rFonts w:ascii="Times New Roman" w:hAnsi="Times New Roman" w:cs="Times New Roman"/>
        </w:rPr>
      </w:pPr>
      <w:r w:rsidRPr="00B56925">
        <w:rPr>
          <w:rFonts w:ascii="Times New Roman" w:hAnsi="Times New Roman" w:cs="Times New Roman"/>
        </w:rPr>
        <w:t>It is recognised, however, that the mid-term target makes no mention of introducing course content on energy-efficient lighting at the secondary school level.</w:t>
      </w:r>
    </w:p>
    <w:p w:rsidR="00B64898" w:rsidRPr="00B56925" w:rsidRDefault="00B64898" w:rsidP="00B64898">
      <w:pPr>
        <w:pStyle w:val="ListParagraph"/>
        <w:spacing w:after="0"/>
        <w:ind w:left="-360" w:right="-694"/>
        <w:jc w:val="both"/>
        <w:rPr>
          <w:rFonts w:ascii="Times New Roman" w:hAnsi="Times New Roman" w:cs="Times New Roman"/>
        </w:rPr>
      </w:pPr>
    </w:p>
    <w:p w:rsidR="00FB7716" w:rsidRPr="00B56925" w:rsidRDefault="00B64898" w:rsidP="00F0776C">
      <w:pPr>
        <w:pStyle w:val="ListParagraph"/>
        <w:numPr>
          <w:ilvl w:val="1"/>
          <w:numId w:val="20"/>
        </w:numPr>
        <w:spacing w:after="0"/>
        <w:ind w:right="-694"/>
        <w:jc w:val="both"/>
        <w:rPr>
          <w:rFonts w:ascii="Times New Roman" w:hAnsi="Times New Roman" w:cs="Times New Roman"/>
          <w:b/>
        </w:rPr>
      </w:pPr>
      <w:r w:rsidRPr="00B56925">
        <w:rPr>
          <w:rFonts w:ascii="Times New Roman" w:hAnsi="Times New Roman" w:cs="Times New Roman"/>
          <w:b/>
        </w:rPr>
        <w:t xml:space="preserve">Outcome 3: </w:t>
      </w:r>
      <w:r w:rsidR="00FB7716" w:rsidRPr="00B56925">
        <w:rPr>
          <w:rFonts w:ascii="Times New Roman" w:hAnsi="Times New Roman" w:cs="Times New Roman"/>
          <w:b/>
        </w:rPr>
        <w:t>Energy efficient lighting is increased in residential and public buildings in Moscow.</w:t>
      </w:r>
    </w:p>
    <w:p w:rsidR="00A6449D" w:rsidRPr="00B56925" w:rsidRDefault="00B64898" w:rsidP="00F10B3C">
      <w:pPr>
        <w:pStyle w:val="ListParagraph"/>
        <w:spacing w:after="0"/>
        <w:ind w:left="0" w:right="-694"/>
        <w:jc w:val="both"/>
        <w:rPr>
          <w:rFonts w:ascii="Times New Roman" w:hAnsi="Times New Roman" w:cs="Times New Roman"/>
        </w:rPr>
      </w:pPr>
      <w:r w:rsidRPr="00B56925">
        <w:rPr>
          <w:rFonts w:ascii="Times New Roman" w:hAnsi="Times New Roman" w:cs="Times New Roman"/>
        </w:rPr>
        <w:t xml:space="preserve">The MTT called for existing lighting systems at 3 (decreased from 15 originally) schools/hospitals to be fully upgraded. The present status is as follows: </w:t>
      </w:r>
    </w:p>
    <w:p w:rsidR="00B64898" w:rsidRPr="00B56925" w:rsidRDefault="00B64898" w:rsidP="00F10B3C">
      <w:pPr>
        <w:pStyle w:val="ListParagraph"/>
        <w:spacing w:after="0"/>
        <w:ind w:left="0" w:right="-694"/>
        <w:jc w:val="both"/>
        <w:rPr>
          <w:rFonts w:ascii="Times New Roman" w:hAnsi="Times New Roman" w:cs="Times New Roman"/>
        </w:rPr>
      </w:pPr>
      <w:r w:rsidRPr="00B56925">
        <w:rPr>
          <w:rFonts w:ascii="Times New Roman" w:hAnsi="Times New Roman" w:cs="Times New Roman"/>
          <w:b/>
        </w:rPr>
        <w:t>Schools:</w:t>
      </w:r>
      <w:r w:rsidR="00145EAB">
        <w:rPr>
          <w:rFonts w:ascii="Times New Roman" w:hAnsi="Times New Roman" w:cs="Times New Roman"/>
          <w:b/>
        </w:rPr>
        <w:t xml:space="preserve"> </w:t>
      </w:r>
      <w:r w:rsidR="00A6449D" w:rsidRPr="00B56925">
        <w:rPr>
          <w:rFonts w:ascii="Times New Roman" w:hAnsi="Times New Roman" w:cs="Times New Roman"/>
        </w:rPr>
        <w:t xml:space="preserve">The project has undertaken </w:t>
      </w:r>
      <w:r w:rsidR="005926F6" w:rsidRPr="00B56925">
        <w:rPr>
          <w:rFonts w:ascii="Times New Roman" w:hAnsi="Times New Roman" w:cs="Times New Roman"/>
        </w:rPr>
        <w:t>preliminary</w:t>
      </w:r>
      <w:r w:rsidR="00A6449D" w:rsidRPr="00B56925">
        <w:rPr>
          <w:rFonts w:ascii="Times New Roman" w:hAnsi="Times New Roman" w:cs="Times New Roman"/>
        </w:rPr>
        <w:t xml:space="preserve"> energy audits at 10 schools in Moscow; these were jointly identified by the Moscow City Administration and the Ministry of Education. Furthermore, complete audits were undertaken at 3 of the 10 schools. The results of these 3 audits </w:t>
      </w:r>
      <w:r w:rsidR="00DC4EEF" w:rsidRPr="00B56925">
        <w:rPr>
          <w:rFonts w:ascii="Times New Roman" w:hAnsi="Times New Roman" w:cs="Times New Roman"/>
        </w:rPr>
        <w:t>were used to initiate and complete</w:t>
      </w:r>
      <w:r w:rsidR="00145EAB">
        <w:rPr>
          <w:rFonts w:ascii="Times New Roman" w:hAnsi="Times New Roman" w:cs="Times New Roman"/>
        </w:rPr>
        <w:t xml:space="preserve"> </w:t>
      </w:r>
      <w:r w:rsidR="00DC4EEF" w:rsidRPr="00B56925">
        <w:rPr>
          <w:rFonts w:ascii="Times New Roman" w:hAnsi="Times New Roman" w:cs="Times New Roman"/>
        </w:rPr>
        <w:t xml:space="preserve">the full </w:t>
      </w:r>
      <w:r w:rsidR="0002694E" w:rsidRPr="00B56925">
        <w:rPr>
          <w:rFonts w:ascii="Times New Roman" w:hAnsi="Times New Roman" w:cs="Times New Roman"/>
        </w:rPr>
        <w:t xml:space="preserve">feasibility </w:t>
      </w:r>
      <w:r w:rsidR="00DC4EEF" w:rsidRPr="00B56925">
        <w:rPr>
          <w:rFonts w:ascii="Times New Roman" w:hAnsi="Times New Roman" w:cs="Times New Roman"/>
        </w:rPr>
        <w:t xml:space="preserve">and design </w:t>
      </w:r>
      <w:r w:rsidR="0002694E" w:rsidRPr="00B56925">
        <w:rPr>
          <w:rFonts w:ascii="Times New Roman" w:hAnsi="Times New Roman" w:cs="Times New Roman"/>
        </w:rPr>
        <w:t xml:space="preserve">studies and </w:t>
      </w:r>
      <w:r w:rsidR="00DC4EEF" w:rsidRPr="00B56925">
        <w:rPr>
          <w:rFonts w:ascii="Times New Roman" w:hAnsi="Times New Roman" w:cs="Times New Roman"/>
        </w:rPr>
        <w:t xml:space="preserve">to </w:t>
      </w:r>
      <w:r w:rsidR="0002694E" w:rsidRPr="00B56925">
        <w:rPr>
          <w:rFonts w:ascii="Times New Roman" w:hAnsi="Times New Roman" w:cs="Times New Roman"/>
        </w:rPr>
        <w:t xml:space="preserve">prepare bidding documents for upgrading the lighting system </w:t>
      </w:r>
      <w:r w:rsidR="00DC4EEF" w:rsidRPr="00B56925">
        <w:rPr>
          <w:rFonts w:ascii="Times New Roman" w:hAnsi="Times New Roman" w:cs="Times New Roman"/>
        </w:rPr>
        <w:t xml:space="preserve">at these schools </w:t>
      </w:r>
      <w:r w:rsidR="0002694E" w:rsidRPr="00B56925">
        <w:rPr>
          <w:rFonts w:ascii="Times New Roman" w:hAnsi="Times New Roman" w:cs="Times New Roman"/>
        </w:rPr>
        <w:t>with LEDs.</w:t>
      </w:r>
      <w:r w:rsidRPr="00B56925">
        <w:rPr>
          <w:rFonts w:ascii="Times New Roman" w:hAnsi="Times New Roman" w:cs="Times New Roman"/>
        </w:rPr>
        <w:t xml:space="preserve"> The Hygiene Institute has provided clearance for implementing LEDs at the schools and some classes have installed LEDs</w:t>
      </w:r>
      <w:r w:rsidR="00DC4EEF" w:rsidRPr="00B56925">
        <w:rPr>
          <w:rFonts w:ascii="Times New Roman" w:hAnsi="Times New Roman" w:cs="Times New Roman"/>
        </w:rPr>
        <w:t>, as a demonstration</w:t>
      </w:r>
      <w:r w:rsidRPr="00B56925">
        <w:rPr>
          <w:rFonts w:ascii="Times New Roman" w:hAnsi="Times New Roman" w:cs="Times New Roman"/>
        </w:rPr>
        <w:t>; however, Requests for Proposals from potential bidders cannot be issued until final approval of the associated Sanitary Regulations and Standards (SanPiN) is secured from the Ministry of Justice. This is expected by December 2012.</w:t>
      </w:r>
    </w:p>
    <w:p w:rsidR="00B64898" w:rsidRPr="00B56925" w:rsidRDefault="00B64898" w:rsidP="00F10B3C">
      <w:pPr>
        <w:pStyle w:val="ListParagraph"/>
        <w:spacing w:after="0"/>
        <w:ind w:left="0" w:right="-694"/>
        <w:jc w:val="both"/>
        <w:rPr>
          <w:rFonts w:ascii="Times New Roman" w:hAnsi="Times New Roman" w:cs="Times New Roman"/>
        </w:rPr>
      </w:pPr>
      <w:r w:rsidRPr="00B56925">
        <w:rPr>
          <w:rFonts w:ascii="Times New Roman" w:hAnsi="Times New Roman" w:cs="Times New Roman"/>
          <w:b/>
        </w:rPr>
        <w:t>Hospitals:</w:t>
      </w:r>
      <w:r w:rsidRPr="00B56925">
        <w:rPr>
          <w:rFonts w:ascii="Times New Roman" w:hAnsi="Times New Roman" w:cs="Times New Roman"/>
        </w:rPr>
        <w:t xml:space="preserve"> No activity has been undertaken as there is no SNiP (Construction Norms and Regulations) regarding energy efficient lighting in place for this category of users.</w:t>
      </w:r>
    </w:p>
    <w:p w:rsidR="00B64898" w:rsidRPr="00B56925" w:rsidRDefault="00B64898" w:rsidP="00F10B3C">
      <w:pPr>
        <w:pStyle w:val="ListParagraph"/>
        <w:spacing w:after="0"/>
        <w:ind w:left="0" w:right="-694"/>
        <w:jc w:val="both"/>
        <w:rPr>
          <w:rFonts w:ascii="Times New Roman" w:hAnsi="Times New Roman" w:cs="Times New Roman"/>
        </w:rPr>
      </w:pPr>
      <w:r w:rsidRPr="00B56925">
        <w:rPr>
          <w:rFonts w:ascii="Times New Roman" w:hAnsi="Times New Roman" w:cs="Times New Roman"/>
          <w:b/>
        </w:rPr>
        <w:t>Apartments/Buildings:</w:t>
      </w:r>
      <w:r w:rsidRPr="00B56925">
        <w:rPr>
          <w:rFonts w:ascii="Times New Roman" w:hAnsi="Times New Roman" w:cs="Times New Roman"/>
        </w:rPr>
        <w:t xml:space="preserve"> No activity, except for a promotional distribution of </w:t>
      </w:r>
      <w:r w:rsidR="00D137B6" w:rsidRPr="00B56925">
        <w:rPr>
          <w:rFonts w:ascii="Times New Roman" w:hAnsi="Times New Roman" w:cs="Times New Roman"/>
        </w:rPr>
        <w:t xml:space="preserve">500 </w:t>
      </w:r>
      <w:r w:rsidRPr="00B56925">
        <w:rPr>
          <w:rFonts w:ascii="Times New Roman" w:hAnsi="Times New Roman" w:cs="Times New Roman"/>
        </w:rPr>
        <w:t>energy saving lamps among Moscow citizens in cooperation with Philips.</w:t>
      </w:r>
    </w:p>
    <w:p w:rsidR="0030735D" w:rsidRPr="00B56925" w:rsidRDefault="0030735D" w:rsidP="00F10B3C">
      <w:pPr>
        <w:pStyle w:val="ListParagraph"/>
        <w:spacing w:after="0"/>
        <w:ind w:left="0" w:right="-694"/>
        <w:jc w:val="both"/>
        <w:rPr>
          <w:rFonts w:ascii="Times New Roman" w:hAnsi="Times New Roman" w:cs="Times New Roman"/>
        </w:rPr>
      </w:pPr>
    </w:p>
    <w:p w:rsidR="0030735D" w:rsidRPr="00B56925" w:rsidRDefault="0030735D" w:rsidP="00F10B3C">
      <w:pPr>
        <w:pStyle w:val="ListParagraph"/>
        <w:spacing w:after="0"/>
        <w:ind w:left="0" w:right="-694"/>
        <w:jc w:val="both"/>
        <w:rPr>
          <w:rFonts w:ascii="Times New Roman" w:hAnsi="Times New Roman" w:cs="Times New Roman"/>
          <w:b/>
        </w:rPr>
      </w:pPr>
      <w:r w:rsidRPr="00B56925">
        <w:rPr>
          <w:rFonts w:ascii="Times New Roman" w:hAnsi="Times New Roman" w:cs="Times New Roman"/>
          <w:b/>
        </w:rPr>
        <w:t>Conclusion</w:t>
      </w:r>
    </w:p>
    <w:p w:rsidR="00B64898" w:rsidRPr="00B56925" w:rsidRDefault="00B56EC0" w:rsidP="00F10B3C">
      <w:pPr>
        <w:pStyle w:val="ListParagraph"/>
        <w:spacing w:after="0"/>
        <w:ind w:left="0" w:right="-694"/>
        <w:jc w:val="both"/>
        <w:rPr>
          <w:rFonts w:ascii="Times New Roman" w:hAnsi="Times New Roman" w:cs="Times New Roman"/>
        </w:rPr>
      </w:pPr>
      <w:r w:rsidRPr="00B56925">
        <w:rPr>
          <w:rFonts w:ascii="Times New Roman" w:hAnsi="Times New Roman" w:cs="Times New Roman"/>
        </w:rPr>
        <w:t>The introduction of energy efficient lighting systems in schools, hospitals/apartment buildings have not commenced yet. As per the MTT, lighting schemes at 3 schools/hospitals should have been upgraded</w:t>
      </w:r>
      <w:r w:rsidR="00B12C5D" w:rsidRPr="00B56925">
        <w:rPr>
          <w:rFonts w:ascii="Times New Roman" w:hAnsi="Times New Roman" w:cs="Times New Roman"/>
        </w:rPr>
        <w:t>; however, upgrading is still in its pre-tendering stages</w:t>
      </w:r>
      <w:r w:rsidRPr="00B56925">
        <w:rPr>
          <w:rFonts w:ascii="Times New Roman" w:hAnsi="Times New Roman" w:cs="Times New Roman"/>
        </w:rPr>
        <w:t xml:space="preserve">. </w:t>
      </w:r>
      <w:r w:rsidR="00DD1A5A" w:rsidRPr="00B56925">
        <w:rPr>
          <w:rFonts w:ascii="Times New Roman" w:hAnsi="Times New Roman" w:cs="Times New Roman"/>
        </w:rPr>
        <w:t>T</w:t>
      </w:r>
      <w:r w:rsidR="00B64898" w:rsidRPr="00B56925">
        <w:rPr>
          <w:rFonts w:ascii="Times New Roman" w:hAnsi="Times New Roman" w:cs="Times New Roman"/>
        </w:rPr>
        <w:t xml:space="preserve">he survey on penetration of energy efficient lamps (CFLs and LEDs), instead of being completed as per the MTT, it is still in its planning stages. </w:t>
      </w:r>
      <w:r w:rsidR="00415274" w:rsidRPr="00B56925">
        <w:rPr>
          <w:rFonts w:ascii="Times New Roman" w:hAnsi="Times New Roman" w:cs="Times New Roman"/>
        </w:rPr>
        <w:t xml:space="preserve">Suffice it to restate, as mentioned earlier, the importance </w:t>
      </w:r>
      <w:r w:rsidR="00415274" w:rsidRPr="00B56925">
        <w:rPr>
          <w:rFonts w:ascii="Times New Roman" w:hAnsi="Times New Roman" w:cs="Times New Roman"/>
        </w:rPr>
        <w:lastRenderedPageBreak/>
        <w:t>of focusing on results rather than on the number of activities undertaken.</w:t>
      </w:r>
      <w:r w:rsidR="00145EAB">
        <w:rPr>
          <w:rFonts w:ascii="Times New Roman" w:hAnsi="Times New Roman" w:cs="Times New Roman"/>
        </w:rPr>
        <w:t xml:space="preserve"> </w:t>
      </w:r>
      <w:r w:rsidR="00B64898" w:rsidRPr="00B56925">
        <w:rPr>
          <w:rFonts w:ascii="Times New Roman" w:hAnsi="Times New Roman" w:cs="Times New Roman"/>
        </w:rPr>
        <w:t>On the issue of a communication and promotion strategy, one has been prepared by the Russian Energy Agency. In addition, the project has been having on-going communication and promotional activities, including press lunches, radio interviews and film festivals and hosts a website</w:t>
      </w:r>
      <w:r w:rsidR="00145EAB">
        <w:rPr>
          <w:rFonts w:ascii="Times New Roman" w:hAnsi="Times New Roman" w:cs="Times New Roman"/>
        </w:rPr>
        <w:t xml:space="preserve"> </w:t>
      </w:r>
      <w:hyperlink r:id="rId10" w:history="1">
        <w:r w:rsidR="00A027EA" w:rsidRPr="00B56925">
          <w:rPr>
            <w:rStyle w:val="Hyperlink"/>
            <w:rFonts w:ascii="Times New Roman" w:hAnsi="Times New Roman" w:cs="Times New Roman"/>
          </w:rPr>
          <w:t>www.undp-light.ru</w:t>
        </w:r>
      </w:hyperlink>
      <w:r w:rsidR="00145EAB">
        <w:t xml:space="preserve"> </w:t>
      </w:r>
      <w:r w:rsidR="00FB4911" w:rsidRPr="00B56925">
        <w:rPr>
          <w:rFonts w:ascii="Times New Roman" w:hAnsi="Times New Roman" w:cs="Times New Roman"/>
        </w:rPr>
        <w:t>that provides useful project information.</w:t>
      </w:r>
      <w:r w:rsidR="00E10D8B" w:rsidRPr="00B56925">
        <w:rPr>
          <w:rFonts w:ascii="Times New Roman" w:hAnsi="Times New Roman" w:cs="Times New Roman"/>
        </w:rPr>
        <w:t>(A</w:t>
      </w:r>
      <w:r w:rsidR="00A027EA" w:rsidRPr="00B56925">
        <w:rPr>
          <w:rFonts w:ascii="Times New Roman" w:hAnsi="Times New Roman" w:cs="Times New Roman"/>
        </w:rPr>
        <w:t xml:space="preserve"> list of project events and publications</w:t>
      </w:r>
      <w:r w:rsidR="00E10D8B" w:rsidRPr="00B56925">
        <w:rPr>
          <w:rFonts w:ascii="Times New Roman" w:hAnsi="Times New Roman" w:cs="Times New Roman"/>
        </w:rPr>
        <w:t xml:space="preserve"> is provided in Annex 5</w:t>
      </w:r>
      <w:r w:rsidR="00A027EA" w:rsidRPr="00B56925">
        <w:rPr>
          <w:rFonts w:ascii="Times New Roman" w:hAnsi="Times New Roman" w:cs="Times New Roman"/>
        </w:rPr>
        <w:t>)</w:t>
      </w:r>
      <w:r w:rsidR="00B64898" w:rsidRPr="00B56925">
        <w:rPr>
          <w:rFonts w:ascii="Times New Roman" w:hAnsi="Times New Roman" w:cs="Times New Roman"/>
        </w:rPr>
        <w:t>.</w:t>
      </w:r>
    </w:p>
    <w:p w:rsidR="00B2370E" w:rsidRPr="00B56925" w:rsidRDefault="00B2370E" w:rsidP="00F10B3C">
      <w:pPr>
        <w:pStyle w:val="ListParagraph"/>
        <w:spacing w:after="0"/>
        <w:ind w:left="0" w:right="-694"/>
        <w:jc w:val="both"/>
        <w:rPr>
          <w:rFonts w:ascii="Times New Roman" w:hAnsi="Times New Roman" w:cs="Times New Roman"/>
        </w:rPr>
      </w:pPr>
      <w:r w:rsidRPr="00B56925">
        <w:rPr>
          <w:rFonts w:ascii="Times New Roman" w:hAnsi="Times New Roman" w:cs="Times New Roman"/>
        </w:rPr>
        <w:t xml:space="preserve">Moreover, the project has published 5 brochures, all drafted by highly-qualified specialists in their respective fields. </w:t>
      </w:r>
      <w:r w:rsidR="004645F8" w:rsidRPr="00B56925">
        <w:rPr>
          <w:rFonts w:ascii="Times New Roman" w:hAnsi="Times New Roman" w:cs="Times New Roman"/>
        </w:rPr>
        <w:t>Except for the brochure dealing with CFLs, t</w:t>
      </w:r>
      <w:r w:rsidRPr="00B56925">
        <w:rPr>
          <w:rFonts w:ascii="Times New Roman" w:hAnsi="Times New Roman" w:cs="Times New Roman"/>
        </w:rPr>
        <w:t>heir co</w:t>
      </w:r>
      <w:r w:rsidR="004645F8" w:rsidRPr="00B56925">
        <w:rPr>
          <w:rFonts w:ascii="Times New Roman" w:hAnsi="Times New Roman" w:cs="Times New Roman"/>
        </w:rPr>
        <w:t>ntents are very technical</w:t>
      </w:r>
      <w:r w:rsidRPr="00B56925">
        <w:rPr>
          <w:rFonts w:ascii="Times New Roman" w:hAnsi="Times New Roman" w:cs="Times New Roman"/>
        </w:rPr>
        <w:t>, some with graphs and formulae, thus making them of value to only a captive/limited audience possessing a certain level of technical education. This may have been the target audience of the brochures; however, the project also needs to produce</w:t>
      </w:r>
      <w:r w:rsidR="00F90375" w:rsidRPr="00B56925">
        <w:rPr>
          <w:rFonts w:ascii="Times New Roman" w:hAnsi="Times New Roman" w:cs="Times New Roman"/>
        </w:rPr>
        <w:t xml:space="preserve"> brochures that would be easily </w:t>
      </w:r>
      <w:r w:rsidRPr="00B56925">
        <w:rPr>
          <w:rFonts w:ascii="Times New Roman" w:hAnsi="Times New Roman" w:cs="Times New Roman"/>
        </w:rPr>
        <w:t xml:space="preserve">understandable by the general public. </w:t>
      </w:r>
    </w:p>
    <w:p w:rsidR="00B64898" w:rsidRPr="00B56925" w:rsidRDefault="00B64898" w:rsidP="00F10B3C">
      <w:pPr>
        <w:pStyle w:val="ListParagraph"/>
        <w:spacing w:after="0"/>
        <w:ind w:left="0" w:right="-694"/>
        <w:jc w:val="both"/>
        <w:rPr>
          <w:rFonts w:ascii="Times New Roman" w:hAnsi="Times New Roman" w:cs="Times New Roman"/>
        </w:rPr>
      </w:pPr>
      <w:r w:rsidRPr="00B56925">
        <w:rPr>
          <w:rFonts w:ascii="Times New Roman" w:hAnsi="Times New Roman" w:cs="Times New Roman"/>
        </w:rPr>
        <w:t>Finally, with regard to domestic CFL recycling, the Moscow City Administration has issued a decree (#1010-RZP: “On organization of work on collection, transport and recycling of waste luminescent lamps”) mandating CFL collection and recycling and the participation of NPP Ecotrom has been solicited for this purpose. However, the recycling rate has not been determined.</w:t>
      </w:r>
    </w:p>
    <w:p w:rsidR="00230382" w:rsidRPr="00B56925" w:rsidRDefault="007E745E" w:rsidP="00F10B3C">
      <w:pPr>
        <w:pStyle w:val="ListParagraph"/>
        <w:spacing w:after="0"/>
        <w:ind w:left="0" w:right="-694"/>
        <w:jc w:val="both"/>
        <w:rPr>
          <w:rFonts w:ascii="Times New Roman" w:hAnsi="Times New Roman" w:cs="Times New Roman"/>
        </w:rPr>
      </w:pPr>
      <w:r w:rsidRPr="00B56925">
        <w:rPr>
          <w:rFonts w:ascii="Times New Roman" w:hAnsi="Times New Roman" w:cs="Times New Roman"/>
        </w:rPr>
        <w:t>In a nutshell, there is no penetration yet of energy-efficient lighting in Moscow homes (except for a promotional distribution of energy saving lamps among Moscow citizens in cooperation with Philips) and buildings and it is too soon to talk about any replication.</w:t>
      </w:r>
    </w:p>
    <w:p w:rsidR="007E745E" w:rsidRPr="00B56925" w:rsidRDefault="007E745E" w:rsidP="00F10B3C">
      <w:pPr>
        <w:pStyle w:val="ListParagraph"/>
        <w:spacing w:after="0"/>
        <w:ind w:left="0" w:right="-694"/>
        <w:jc w:val="both"/>
        <w:rPr>
          <w:rFonts w:ascii="Times New Roman" w:hAnsi="Times New Roman" w:cs="Times New Roman"/>
        </w:rPr>
      </w:pPr>
    </w:p>
    <w:p w:rsidR="00B64898" w:rsidRPr="00B56925" w:rsidRDefault="00B64898" w:rsidP="00F10B3C">
      <w:pPr>
        <w:pStyle w:val="ListParagraph"/>
        <w:spacing w:after="0"/>
        <w:ind w:left="0" w:right="-694"/>
        <w:jc w:val="both"/>
        <w:rPr>
          <w:rFonts w:ascii="Times New Roman" w:hAnsi="Times New Roman" w:cs="Times New Roman"/>
          <w:b/>
        </w:rPr>
      </w:pPr>
      <w:r w:rsidRPr="00B56925">
        <w:rPr>
          <w:rFonts w:ascii="Times New Roman" w:hAnsi="Times New Roman" w:cs="Times New Roman"/>
          <w:b/>
        </w:rPr>
        <w:t>Recommendations</w:t>
      </w:r>
    </w:p>
    <w:p w:rsidR="00AE1AA9" w:rsidRPr="00B56925" w:rsidRDefault="00AE1AA9" w:rsidP="00AE1AA9">
      <w:pPr>
        <w:pStyle w:val="ListParagraph"/>
        <w:spacing w:after="0"/>
        <w:ind w:left="0" w:right="-694"/>
        <w:jc w:val="both"/>
        <w:rPr>
          <w:rFonts w:ascii="Times New Roman" w:hAnsi="Times New Roman" w:cs="Times New Roman"/>
        </w:rPr>
      </w:pPr>
      <w:r w:rsidRPr="00B56925">
        <w:rPr>
          <w:rFonts w:ascii="Times New Roman" w:hAnsi="Times New Roman" w:cs="Times New Roman"/>
        </w:rPr>
        <w:t xml:space="preserve">Despite the support of a full-time Moscow Pilot Projects Coordinator funded under the project, piloting in Moscow has badly fallen short of the MTT of “lighting systems at 3 schools/hospitals fully upgraded”. Project management should redouble efforts to address this shortcoming soonest, which, otherwise, is likely to build up and fall short in the “End of Project Target” as well. </w:t>
      </w:r>
    </w:p>
    <w:p w:rsidR="00B64898" w:rsidRPr="00B56925" w:rsidRDefault="00AE1AA9" w:rsidP="00AE1AA9">
      <w:pPr>
        <w:pStyle w:val="ListParagraph"/>
        <w:spacing w:after="0"/>
        <w:ind w:left="0" w:right="-694"/>
        <w:jc w:val="both"/>
        <w:rPr>
          <w:rFonts w:ascii="Times New Roman" w:hAnsi="Times New Roman" w:cs="Times New Roman"/>
        </w:rPr>
      </w:pPr>
      <w:r w:rsidRPr="00B56925">
        <w:rPr>
          <w:rFonts w:ascii="Times New Roman" w:hAnsi="Times New Roman" w:cs="Times New Roman"/>
        </w:rPr>
        <w:t>In addition, as indicated above, the 5 brochures are quite technical in nature and are of value to a limited audience. If this audience were the target of the brochures, then this is fine. However, what the project needs now, in the Evaluator’s view, is to also focus on producing brochures that will be easily understandable by the general population, providing them with information of the type(s) of energy-efficient lamps/lighting units, their costs, how in the long run they will cost less to operate (life-cycle cost), how to determine their quality on the basis of labelling, etc.; in short, brochures that will typically answer questions that the general public may have and that will assist them in making the right choice. These are generally best written b</w:t>
      </w:r>
      <w:r w:rsidR="0098026A" w:rsidRPr="00B56925">
        <w:rPr>
          <w:rFonts w:ascii="Times New Roman" w:hAnsi="Times New Roman" w:cs="Times New Roman"/>
        </w:rPr>
        <w:t xml:space="preserve">y “popular science” journalists and </w:t>
      </w:r>
      <w:r w:rsidR="00FB4911" w:rsidRPr="00B56925">
        <w:rPr>
          <w:rFonts w:ascii="Times New Roman" w:hAnsi="Times New Roman" w:cs="Times New Roman"/>
        </w:rPr>
        <w:t>could possibly be 2-3 pages long, rather than the 15 pages of the existing ones.</w:t>
      </w:r>
    </w:p>
    <w:p w:rsidR="008317B4" w:rsidRPr="00B56925" w:rsidRDefault="008317B4" w:rsidP="00AE1AA9">
      <w:pPr>
        <w:pStyle w:val="ListParagraph"/>
        <w:spacing w:after="0"/>
        <w:ind w:left="0" w:right="-694"/>
        <w:jc w:val="both"/>
        <w:rPr>
          <w:rFonts w:ascii="Times New Roman" w:hAnsi="Times New Roman" w:cs="Times New Roman"/>
        </w:rPr>
      </w:pPr>
    </w:p>
    <w:p w:rsidR="00B64898" w:rsidRPr="00B56925" w:rsidRDefault="00B64898" w:rsidP="00F0776C">
      <w:pPr>
        <w:pStyle w:val="ListParagraph"/>
        <w:numPr>
          <w:ilvl w:val="1"/>
          <w:numId w:val="20"/>
        </w:numPr>
        <w:spacing w:after="0"/>
        <w:ind w:right="-694"/>
        <w:jc w:val="both"/>
        <w:rPr>
          <w:rFonts w:ascii="Times New Roman" w:hAnsi="Times New Roman" w:cs="Times New Roman"/>
          <w:b/>
        </w:rPr>
      </w:pPr>
      <w:r w:rsidRPr="00B56925">
        <w:rPr>
          <w:rFonts w:ascii="Times New Roman" w:hAnsi="Times New Roman" w:cs="Times New Roman"/>
          <w:b/>
        </w:rPr>
        <w:t>Outcome 4: Energy-Efficient street lighting is adopted in Volga Federal District</w:t>
      </w:r>
      <w:r w:rsidR="00FB7716" w:rsidRPr="00B56925">
        <w:rPr>
          <w:rFonts w:ascii="Times New Roman" w:hAnsi="Times New Roman" w:cs="Times New Roman"/>
          <w:b/>
        </w:rPr>
        <w:t>.</w:t>
      </w:r>
    </w:p>
    <w:p w:rsidR="00B64898" w:rsidRPr="00B56925" w:rsidRDefault="00B64898" w:rsidP="00F10B3C">
      <w:pPr>
        <w:pStyle w:val="ListParagraph"/>
        <w:spacing w:after="0"/>
        <w:ind w:left="0" w:right="-694"/>
        <w:jc w:val="both"/>
        <w:rPr>
          <w:rFonts w:ascii="Times New Roman" w:hAnsi="Times New Roman" w:cs="Times New Roman"/>
        </w:rPr>
      </w:pPr>
      <w:r w:rsidRPr="00B56925">
        <w:rPr>
          <w:rFonts w:ascii="Times New Roman" w:hAnsi="Times New Roman" w:cs="Times New Roman"/>
        </w:rPr>
        <w:t>The present status is as follows:</w:t>
      </w:r>
    </w:p>
    <w:p w:rsidR="00B64898" w:rsidRPr="00B56925" w:rsidRDefault="00B64898" w:rsidP="00F10B3C">
      <w:pPr>
        <w:pStyle w:val="ListParagraph"/>
        <w:spacing w:after="0"/>
        <w:ind w:left="0" w:right="-694"/>
        <w:jc w:val="both"/>
        <w:rPr>
          <w:rFonts w:ascii="Times New Roman" w:hAnsi="Times New Roman" w:cs="Times New Roman"/>
        </w:rPr>
      </w:pPr>
      <w:r w:rsidRPr="00B56925">
        <w:rPr>
          <w:rFonts w:ascii="Times New Roman" w:hAnsi="Times New Roman" w:cs="Times New Roman"/>
          <w:b/>
        </w:rPr>
        <w:t>Dzerzhinsk</w:t>
      </w:r>
      <w:r w:rsidRPr="00B56925">
        <w:rPr>
          <w:rFonts w:ascii="Times New Roman" w:hAnsi="Times New Roman" w:cs="Times New Roman"/>
        </w:rPr>
        <w:t xml:space="preserve"> (Population of 250 K): Piloting will cover 4,000 of the 5,000 street lighting units. To date, 1,000 units have been installed.</w:t>
      </w:r>
    </w:p>
    <w:p w:rsidR="00B64898" w:rsidRPr="00B56925" w:rsidRDefault="00B64898" w:rsidP="00F10B3C">
      <w:pPr>
        <w:pStyle w:val="ListParagraph"/>
        <w:spacing w:after="0"/>
        <w:ind w:left="0" w:right="-694"/>
        <w:jc w:val="both"/>
        <w:rPr>
          <w:rFonts w:ascii="Times New Roman" w:hAnsi="Times New Roman" w:cs="Times New Roman"/>
        </w:rPr>
      </w:pPr>
      <w:r w:rsidRPr="00B56925">
        <w:rPr>
          <w:rFonts w:ascii="Times New Roman" w:hAnsi="Times New Roman" w:cs="Times New Roman"/>
          <w:b/>
        </w:rPr>
        <w:t>Shumerlya</w:t>
      </w:r>
      <w:r w:rsidRPr="00B56925">
        <w:rPr>
          <w:rFonts w:ascii="Times New Roman" w:hAnsi="Times New Roman" w:cs="Times New Roman"/>
        </w:rPr>
        <w:t xml:space="preserve"> (Population of 30 K): Piloting will cover 1,000 units, of which 430 have been installed.</w:t>
      </w:r>
    </w:p>
    <w:p w:rsidR="00B64898" w:rsidRPr="00B56925" w:rsidRDefault="00B64898" w:rsidP="00F10B3C">
      <w:pPr>
        <w:pStyle w:val="ListParagraph"/>
        <w:spacing w:after="0"/>
        <w:ind w:left="0" w:right="-694"/>
        <w:jc w:val="both"/>
        <w:rPr>
          <w:rFonts w:ascii="Times New Roman" w:hAnsi="Times New Roman" w:cs="Times New Roman"/>
        </w:rPr>
      </w:pPr>
      <w:r w:rsidRPr="00B56925">
        <w:rPr>
          <w:rFonts w:ascii="Times New Roman" w:hAnsi="Times New Roman" w:cs="Times New Roman"/>
          <w:b/>
        </w:rPr>
        <w:t>Sarov:</w:t>
      </w:r>
      <w:r w:rsidRPr="00B56925">
        <w:rPr>
          <w:rFonts w:ascii="Times New Roman" w:hAnsi="Times New Roman" w:cs="Times New Roman"/>
        </w:rPr>
        <w:t xml:space="preserve"> (Population of 90 K): Town has 5,000 units and piloting will cover 4,000 of them. To date, 800 units have been installed, with another 200 to be installed by the end of this year.</w:t>
      </w:r>
    </w:p>
    <w:p w:rsidR="0030735D" w:rsidRPr="00B56925" w:rsidRDefault="0030735D" w:rsidP="00F10B3C">
      <w:pPr>
        <w:pStyle w:val="ListParagraph"/>
        <w:spacing w:after="0"/>
        <w:ind w:left="0" w:right="-694"/>
        <w:jc w:val="both"/>
        <w:rPr>
          <w:rFonts w:ascii="Times New Roman" w:hAnsi="Times New Roman" w:cs="Times New Roman"/>
        </w:rPr>
      </w:pPr>
    </w:p>
    <w:p w:rsidR="0030735D" w:rsidRPr="00B56925" w:rsidRDefault="0030735D" w:rsidP="00F10B3C">
      <w:pPr>
        <w:pStyle w:val="ListParagraph"/>
        <w:spacing w:after="0"/>
        <w:ind w:left="0" w:right="-694"/>
        <w:jc w:val="both"/>
        <w:rPr>
          <w:rFonts w:ascii="Times New Roman" w:hAnsi="Times New Roman" w:cs="Times New Roman"/>
          <w:b/>
        </w:rPr>
      </w:pPr>
      <w:r w:rsidRPr="00B56925">
        <w:rPr>
          <w:rFonts w:ascii="Times New Roman" w:hAnsi="Times New Roman" w:cs="Times New Roman"/>
          <w:b/>
        </w:rPr>
        <w:t>Conclusion</w:t>
      </w:r>
    </w:p>
    <w:p w:rsidR="00B64898" w:rsidRPr="00B56925" w:rsidRDefault="0030735D" w:rsidP="00F10B3C">
      <w:pPr>
        <w:pStyle w:val="ListParagraph"/>
        <w:spacing w:after="0"/>
        <w:ind w:left="0" w:right="-694"/>
        <w:jc w:val="both"/>
        <w:rPr>
          <w:rFonts w:ascii="Times New Roman" w:hAnsi="Times New Roman" w:cs="Times New Roman"/>
        </w:rPr>
      </w:pPr>
      <w:r w:rsidRPr="00B56925">
        <w:rPr>
          <w:rFonts w:ascii="Times New Roman" w:hAnsi="Times New Roman" w:cs="Times New Roman"/>
        </w:rPr>
        <w:t>The activities h</w:t>
      </w:r>
      <w:r w:rsidR="007C4A90" w:rsidRPr="00B56925">
        <w:rPr>
          <w:rFonts w:ascii="Times New Roman" w:hAnsi="Times New Roman" w:cs="Times New Roman"/>
        </w:rPr>
        <w:t>ave been very well implemented</w:t>
      </w:r>
      <w:r w:rsidR="007F7DE5" w:rsidRPr="00B56925">
        <w:rPr>
          <w:rFonts w:ascii="Times New Roman" w:hAnsi="Times New Roman" w:cs="Times New Roman"/>
        </w:rPr>
        <w:t xml:space="preserve">. </w:t>
      </w:r>
      <w:r w:rsidR="00FB4911" w:rsidRPr="00B56925">
        <w:rPr>
          <w:rFonts w:ascii="Times New Roman" w:hAnsi="Times New Roman" w:cs="Times New Roman"/>
        </w:rPr>
        <w:t xml:space="preserve">Over 2,400 improved lighting fixtures (out of a total of 9,000 ear-marked for replacement) have been installed to date. Now that the momentum has picked up, it is expected that the pace of modernising the street lighting fixtures will gather speed. </w:t>
      </w:r>
      <w:r w:rsidR="00B64898" w:rsidRPr="00B56925">
        <w:rPr>
          <w:rFonts w:ascii="Times New Roman" w:hAnsi="Times New Roman" w:cs="Times New Roman"/>
        </w:rPr>
        <w:t xml:space="preserve">Representatives of all 3 towns expressed great satisfaction of the residents towards the quality of lighting provided by the new units. They also indicated that their </w:t>
      </w:r>
      <w:r w:rsidR="00372808" w:rsidRPr="00B56925">
        <w:rPr>
          <w:rFonts w:ascii="Times New Roman" w:hAnsi="Times New Roman" w:cs="Times New Roman"/>
        </w:rPr>
        <w:t xml:space="preserve">annual </w:t>
      </w:r>
      <w:r w:rsidR="00B64898" w:rsidRPr="00B56925">
        <w:rPr>
          <w:rFonts w:ascii="Times New Roman" w:hAnsi="Times New Roman" w:cs="Times New Roman"/>
        </w:rPr>
        <w:t>expenditures for street lighting have substantially decreased.</w:t>
      </w:r>
    </w:p>
    <w:p w:rsidR="00F95F6B" w:rsidRPr="00B56925" w:rsidRDefault="00F95F6B" w:rsidP="00F10B3C">
      <w:pPr>
        <w:pStyle w:val="ListParagraph"/>
        <w:spacing w:after="0"/>
        <w:ind w:left="0" w:right="-694"/>
        <w:jc w:val="both"/>
        <w:rPr>
          <w:rFonts w:ascii="Times New Roman" w:hAnsi="Times New Roman" w:cs="Times New Roman"/>
        </w:rPr>
      </w:pPr>
      <w:r w:rsidRPr="00B56925">
        <w:rPr>
          <w:rFonts w:ascii="Times New Roman" w:hAnsi="Times New Roman" w:cs="Times New Roman"/>
        </w:rPr>
        <w:t>With regard to replication, the Sochi Administration has already contacted the project to ascertain the feasibility of energy efficient street lighting in the city. In this connection, in consultation with the Sochi Electric Utility “SochiSvet”, the project formulated a brief concept paper and performed a preliminary techno-economic study to determine costs involved, energy savings and the pay-back period.</w:t>
      </w:r>
    </w:p>
    <w:p w:rsidR="00B64898" w:rsidRPr="00B56925" w:rsidRDefault="00B64898" w:rsidP="00F10B3C">
      <w:pPr>
        <w:pStyle w:val="ListParagraph"/>
        <w:spacing w:after="0"/>
        <w:ind w:left="0" w:right="-694"/>
        <w:jc w:val="both"/>
        <w:rPr>
          <w:rFonts w:ascii="Times New Roman" w:hAnsi="Times New Roman" w:cs="Times New Roman"/>
        </w:rPr>
      </w:pPr>
    </w:p>
    <w:p w:rsidR="00B64898" w:rsidRPr="00B56925" w:rsidRDefault="00B64898" w:rsidP="00F10B3C">
      <w:pPr>
        <w:pStyle w:val="ListParagraph"/>
        <w:spacing w:after="0"/>
        <w:ind w:left="0" w:right="-694"/>
        <w:jc w:val="both"/>
        <w:rPr>
          <w:rFonts w:ascii="Times New Roman" w:hAnsi="Times New Roman" w:cs="Times New Roman"/>
          <w:b/>
        </w:rPr>
      </w:pPr>
      <w:r w:rsidRPr="00B56925">
        <w:rPr>
          <w:rFonts w:ascii="Times New Roman" w:hAnsi="Times New Roman" w:cs="Times New Roman"/>
          <w:b/>
        </w:rPr>
        <w:lastRenderedPageBreak/>
        <w:t>Recommendation</w:t>
      </w:r>
    </w:p>
    <w:p w:rsidR="00B64898" w:rsidRPr="00B56925" w:rsidRDefault="00B64898" w:rsidP="00F10B3C">
      <w:pPr>
        <w:pStyle w:val="ListParagraph"/>
        <w:spacing w:after="0"/>
        <w:ind w:left="0" w:right="-694"/>
        <w:jc w:val="both"/>
        <w:rPr>
          <w:rFonts w:ascii="Times New Roman" w:hAnsi="Times New Roman" w:cs="Times New Roman"/>
        </w:rPr>
      </w:pPr>
      <w:r w:rsidRPr="00B56925">
        <w:rPr>
          <w:rFonts w:ascii="Times New Roman" w:hAnsi="Times New Roman" w:cs="Times New Roman"/>
        </w:rPr>
        <w:t xml:space="preserve">Implementation of energy-efficient street lighting is still on-going in Dzerzhinsk, Shumerlya and Sarov and progress to-date has been very good. In fact, the (revised) MTT of having 2,000 fixtures </w:t>
      </w:r>
      <w:r w:rsidR="006E5E79" w:rsidRPr="00B56925">
        <w:rPr>
          <w:rFonts w:ascii="Times New Roman" w:hAnsi="Times New Roman" w:cs="Times New Roman"/>
        </w:rPr>
        <w:t xml:space="preserve">installed </w:t>
      </w:r>
      <w:r w:rsidRPr="00B56925">
        <w:rPr>
          <w:rFonts w:ascii="Times New Roman" w:hAnsi="Times New Roman" w:cs="Times New Roman"/>
        </w:rPr>
        <w:t>has been exceeded.</w:t>
      </w:r>
    </w:p>
    <w:p w:rsidR="00B64898" w:rsidRPr="00B56925" w:rsidRDefault="00B64898" w:rsidP="00F10B3C">
      <w:pPr>
        <w:pStyle w:val="ListParagraph"/>
        <w:spacing w:after="0"/>
        <w:ind w:left="0" w:right="-694"/>
        <w:jc w:val="both"/>
        <w:rPr>
          <w:rFonts w:ascii="Times New Roman" w:hAnsi="Times New Roman" w:cs="Times New Roman"/>
        </w:rPr>
      </w:pPr>
      <w:r w:rsidRPr="00B56925">
        <w:rPr>
          <w:rFonts w:ascii="Times New Roman" w:hAnsi="Times New Roman" w:cs="Times New Roman"/>
        </w:rPr>
        <w:t>With the objective of replication in mind, the project may wish to capitalize on the success of this initiative and organise a workshop, inviting the participation of neighbouring (and not so neighbouring) towns to have these 3 targeted towns share their experiences on the benefits derived from energy-efficient street lighting and how to go about implementing such initiative utilising their own resources. This is likely to produce a snow-ball effect and provide an additional boost to the private sector in terms of provision of consultancy services and sale of equipment.</w:t>
      </w:r>
    </w:p>
    <w:p w:rsidR="00B64898" w:rsidRPr="00B56925" w:rsidRDefault="00B64898" w:rsidP="00B64898">
      <w:pPr>
        <w:pStyle w:val="ListParagraph"/>
        <w:spacing w:after="0"/>
        <w:ind w:left="-360" w:right="-694"/>
        <w:jc w:val="both"/>
        <w:rPr>
          <w:rFonts w:ascii="Times New Roman" w:hAnsi="Times New Roman" w:cs="Times New Roman"/>
        </w:rPr>
      </w:pPr>
    </w:p>
    <w:p w:rsidR="00B64898" w:rsidRPr="00B56925" w:rsidRDefault="00B64898" w:rsidP="00F0776C">
      <w:pPr>
        <w:pStyle w:val="ListParagraph"/>
        <w:numPr>
          <w:ilvl w:val="1"/>
          <w:numId w:val="20"/>
        </w:numPr>
        <w:spacing w:after="0"/>
        <w:ind w:right="-694"/>
        <w:jc w:val="both"/>
        <w:rPr>
          <w:rFonts w:ascii="Times New Roman" w:hAnsi="Times New Roman" w:cs="Times New Roman"/>
          <w:b/>
        </w:rPr>
      </w:pPr>
      <w:r w:rsidRPr="00B56925">
        <w:rPr>
          <w:rFonts w:ascii="Times New Roman" w:hAnsi="Times New Roman" w:cs="Times New Roman"/>
          <w:b/>
        </w:rPr>
        <w:t>Project Management</w:t>
      </w:r>
    </w:p>
    <w:p w:rsidR="00B64898" w:rsidRPr="00B56925" w:rsidRDefault="00B64898" w:rsidP="00F10B3C">
      <w:pPr>
        <w:pStyle w:val="ListParagraph"/>
        <w:spacing w:after="0"/>
        <w:ind w:left="0" w:right="-694"/>
        <w:jc w:val="both"/>
        <w:rPr>
          <w:rFonts w:ascii="Times New Roman" w:hAnsi="Times New Roman" w:cs="Times New Roman"/>
        </w:rPr>
      </w:pPr>
      <w:r w:rsidRPr="00B56925">
        <w:rPr>
          <w:rFonts w:ascii="Times New Roman" w:hAnsi="Times New Roman" w:cs="Times New Roman"/>
        </w:rPr>
        <w:t xml:space="preserve">The project is managed by a Project Manager with the support of a team of </w:t>
      </w:r>
      <w:r w:rsidR="00FB4911" w:rsidRPr="00B56925">
        <w:rPr>
          <w:rFonts w:ascii="Times New Roman" w:hAnsi="Times New Roman" w:cs="Times New Roman"/>
        </w:rPr>
        <w:t xml:space="preserve">full-time and part-time Experts, and </w:t>
      </w:r>
      <w:r w:rsidRPr="00B56925">
        <w:rPr>
          <w:rFonts w:ascii="Times New Roman" w:hAnsi="Times New Roman" w:cs="Times New Roman"/>
        </w:rPr>
        <w:t xml:space="preserve">Consultants. </w:t>
      </w:r>
      <w:r w:rsidR="00244939" w:rsidRPr="00B56925">
        <w:rPr>
          <w:rFonts w:ascii="Times New Roman" w:hAnsi="Times New Roman" w:cs="Times New Roman"/>
        </w:rPr>
        <w:t>T</w:t>
      </w:r>
      <w:r w:rsidR="007F7DE5" w:rsidRPr="00B56925">
        <w:rPr>
          <w:rFonts w:ascii="Times New Roman" w:hAnsi="Times New Roman" w:cs="Times New Roman"/>
        </w:rPr>
        <w:t>he Evaluator</w:t>
      </w:r>
      <w:r w:rsidRPr="00B56925">
        <w:rPr>
          <w:rFonts w:ascii="Times New Roman" w:hAnsi="Times New Roman" w:cs="Times New Roman"/>
        </w:rPr>
        <w:t xml:space="preserve"> had the opportunity</w:t>
      </w:r>
      <w:r w:rsidR="00244939" w:rsidRPr="00B56925">
        <w:rPr>
          <w:rFonts w:ascii="Times New Roman" w:hAnsi="Times New Roman" w:cs="Times New Roman"/>
        </w:rPr>
        <w:t xml:space="preserve"> of meeting with/talking to</w:t>
      </w:r>
      <w:r w:rsidRPr="00B56925">
        <w:rPr>
          <w:rFonts w:ascii="Times New Roman" w:hAnsi="Times New Roman" w:cs="Times New Roman"/>
        </w:rPr>
        <w:t xml:space="preserve"> some of </w:t>
      </w:r>
      <w:r w:rsidR="00244939" w:rsidRPr="00B56925">
        <w:rPr>
          <w:rFonts w:ascii="Times New Roman" w:hAnsi="Times New Roman" w:cs="Times New Roman"/>
        </w:rPr>
        <w:t xml:space="preserve">the project Consultants/Experts; others were either sick or were not available – he had telephone conversations with those he could not meet. </w:t>
      </w:r>
    </w:p>
    <w:p w:rsidR="007C4A90" w:rsidRPr="00B56925" w:rsidRDefault="007C4A90" w:rsidP="00F10B3C">
      <w:pPr>
        <w:pStyle w:val="ListParagraph"/>
        <w:spacing w:after="0"/>
        <w:ind w:left="0" w:right="-694"/>
        <w:jc w:val="both"/>
        <w:rPr>
          <w:rFonts w:ascii="Times New Roman" w:hAnsi="Times New Roman" w:cs="Times New Roman"/>
        </w:rPr>
      </w:pPr>
    </w:p>
    <w:p w:rsidR="00B64898" w:rsidRPr="00B56925" w:rsidRDefault="00B64898" w:rsidP="00F10B3C">
      <w:pPr>
        <w:pStyle w:val="ListParagraph"/>
        <w:spacing w:after="0"/>
        <w:ind w:left="0" w:right="-694"/>
        <w:jc w:val="both"/>
        <w:rPr>
          <w:rFonts w:ascii="Times New Roman" w:hAnsi="Times New Roman" w:cs="Times New Roman"/>
        </w:rPr>
      </w:pPr>
      <w:r w:rsidRPr="00B56925">
        <w:rPr>
          <w:rFonts w:ascii="Times New Roman" w:hAnsi="Times New Roman" w:cs="Times New Roman"/>
          <w:b/>
        </w:rPr>
        <w:t>Project Manager:</w:t>
      </w:r>
      <w:r w:rsidRPr="00B56925">
        <w:rPr>
          <w:rFonts w:ascii="Times New Roman" w:hAnsi="Times New Roman" w:cs="Times New Roman"/>
        </w:rPr>
        <w:t xml:space="preserve"> By his own account, the Project Manager’s “Moscow-based” activities require 80 -85% of his time, with the remaining devoted to the pilots in the Volga Federal District. However, he divides his time 50-50 between Nizhny Novgorod (the capital of the Volga Federal District) and Moscow. As activities in the Volga Federal District have advanced very well (his “extended” presence there may well have been one contributing factor, among others) and the “Moscow-based” activities, both in terms of regulatory work and piloting are quite behind schedule, it would appear logical that, in future, he spends the bulk of his time in Moscow.  This argument is reinforced by the fact that the Chief Technical adviser (CTA) is also based in Nizhny Novgorod and his ToRs call for, among others, support to the implementation of pilot projects and this would include the pilots in the Volga Federal District.</w:t>
      </w:r>
    </w:p>
    <w:p w:rsidR="007E745E" w:rsidRPr="00B56925" w:rsidRDefault="007E745E" w:rsidP="00F10B3C">
      <w:pPr>
        <w:pStyle w:val="ListParagraph"/>
        <w:spacing w:after="0"/>
        <w:ind w:left="0" w:right="-694"/>
        <w:jc w:val="both"/>
        <w:rPr>
          <w:rFonts w:ascii="Times New Roman" w:hAnsi="Times New Roman" w:cs="Times New Roman"/>
        </w:rPr>
      </w:pPr>
      <w:r w:rsidRPr="00B56925">
        <w:rPr>
          <w:rFonts w:ascii="Times New Roman" w:hAnsi="Times New Roman" w:cs="Times New Roman"/>
        </w:rPr>
        <w:t>Telecommuting is an accepted practice within UNDP, but it is understood that it would not compromise project activities and, eventually, expected results. When the expected mid-term results are quite delayed, as in the case of the “Moscow-based” activities (e.g. not a single school/hospital has even started upgrading and no plan of modernisation of national metrology laboratories exist yet), it is believed that telecommuting by the Project Manager should be reassessed.</w:t>
      </w:r>
    </w:p>
    <w:p w:rsidR="00230382" w:rsidRPr="00B56925" w:rsidRDefault="00230382" w:rsidP="00F10B3C">
      <w:pPr>
        <w:pStyle w:val="ListParagraph"/>
        <w:spacing w:after="0"/>
        <w:ind w:left="0" w:right="-694"/>
        <w:jc w:val="both"/>
        <w:rPr>
          <w:rFonts w:ascii="Times New Roman" w:hAnsi="Times New Roman" w:cs="Times New Roman"/>
        </w:rPr>
      </w:pPr>
    </w:p>
    <w:p w:rsidR="00B64898" w:rsidRPr="00B56925" w:rsidRDefault="00B64898" w:rsidP="00F10B3C">
      <w:pPr>
        <w:pStyle w:val="ListParagraph"/>
        <w:spacing w:after="0"/>
        <w:ind w:left="0" w:right="-694"/>
        <w:jc w:val="both"/>
        <w:rPr>
          <w:rFonts w:ascii="Times New Roman" w:hAnsi="Times New Roman" w:cs="Times New Roman"/>
        </w:rPr>
      </w:pPr>
      <w:r w:rsidRPr="00B56925">
        <w:rPr>
          <w:rFonts w:ascii="Times New Roman" w:hAnsi="Times New Roman" w:cs="Times New Roman"/>
          <w:b/>
        </w:rPr>
        <w:t>Recommendation</w:t>
      </w:r>
    </w:p>
    <w:p w:rsidR="00B64898" w:rsidRPr="00B56925" w:rsidRDefault="00B64898" w:rsidP="00F10B3C">
      <w:pPr>
        <w:pStyle w:val="ListParagraph"/>
        <w:spacing w:after="0"/>
        <w:ind w:left="0" w:right="-694"/>
        <w:jc w:val="both"/>
        <w:rPr>
          <w:rFonts w:ascii="Times New Roman" w:hAnsi="Times New Roman" w:cs="Times New Roman"/>
        </w:rPr>
      </w:pPr>
      <w:r w:rsidRPr="00B56925">
        <w:rPr>
          <w:rFonts w:ascii="Times New Roman" w:hAnsi="Times New Roman" w:cs="Times New Roman"/>
        </w:rPr>
        <w:t>The Project Manager should devote his future undivided attention to the outstanding “Moscow-based” activities that have accumulated delays. His permanent location in Moscow</w:t>
      </w:r>
      <w:r w:rsidR="00256595" w:rsidRPr="00B56925">
        <w:rPr>
          <w:rFonts w:ascii="Times New Roman" w:hAnsi="Times New Roman" w:cs="Times New Roman"/>
        </w:rPr>
        <w:t xml:space="preserve"> is critical</w:t>
      </w:r>
      <w:r w:rsidR="0045055D" w:rsidRPr="00B56925">
        <w:rPr>
          <w:rFonts w:ascii="Times New Roman" w:hAnsi="Times New Roman" w:cs="Times New Roman"/>
        </w:rPr>
        <w:t xml:space="preserve"> for the success of the project</w:t>
      </w:r>
      <w:r w:rsidRPr="00B56925">
        <w:rPr>
          <w:rFonts w:ascii="Times New Roman" w:hAnsi="Times New Roman" w:cs="Times New Roman"/>
        </w:rPr>
        <w:t xml:space="preserve">, except for short absences on mission, </w:t>
      </w:r>
      <w:r w:rsidR="0045055D" w:rsidRPr="00B56925">
        <w:rPr>
          <w:rFonts w:ascii="Times New Roman" w:hAnsi="Times New Roman" w:cs="Times New Roman"/>
        </w:rPr>
        <w:t xml:space="preserve">and this </w:t>
      </w:r>
      <w:r w:rsidRPr="00B56925">
        <w:rPr>
          <w:rFonts w:ascii="Times New Roman" w:hAnsi="Times New Roman" w:cs="Times New Roman"/>
        </w:rPr>
        <w:t>will go a long way towards</w:t>
      </w:r>
      <w:r w:rsidR="001C07A2" w:rsidRPr="00B56925">
        <w:rPr>
          <w:rFonts w:ascii="Times New Roman" w:hAnsi="Times New Roman" w:cs="Times New Roman"/>
        </w:rPr>
        <w:t xml:space="preserve"> maintaining continuous “proximity”</w:t>
      </w:r>
      <w:r w:rsidRPr="00B56925">
        <w:rPr>
          <w:rFonts w:ascii="Times New Roman" w:hAnsi="Times New Roman" w:cs="Times New Roman"/>
        </w:rPr>
        <w:t xml:space="preserve"> interaction with Central and Mosco</w:t>
      </w:r>
      <w:r w:rsidR="00EF0C78" w:rsidRPr="00B56925">
        <w:rPr>
          <w:rFonts w:ascii="Times New Roman" w:hAnsi="Times New Roman" w:cs="Times New Roman"/>
        </w:rPr>
        <w:t>w Government Administrations with a view towards</w:t>
      </w:r>
      <w:r w:rsidRPr="00B56925">
        <w:rPr>
          <w:rFonts w:ascii="Times New Roman" w:hAnsi="Times New Roman" w:cs="Times New Roman"/>
        </w:rPr>
        <w:t xml:space="preserve"> advancing/speeding up project activities there. </w:t>
      </w:r>
      <w:r w:rsidR="00510EBB" w:rsidRPr="00B56925">
        <w:rPr>
          <w:rFonts w:ascii="Times New Roman" w:hAnsi="Times New Roman" w:cs="Times New Roman"/>
        </w:rPr>
        <w:t>A continuation of the smooth-running p</w:t>
      </w:r>
      <w:r w:rsidRPr="00B56925">
        <w:rPr>
          <w:rFonts w:ascii="Times New Roman" w:hAnsi="Times New Roman" w:cs="Times New Roman"/>
        </w:rPr>
        <w:t xml:space="preserve">iloting activities in the Volga Federal District could be entrusted to the CTA, who is based there, anyway. </w:t>
      </w:r>
    </w:p>
    <w:p w:rsidR="008317B4" w:rsidRPr="00B56925" w:rsidRDefault="008317B4" w:rsidP="00F10B3C">
      <w:pPr>
        <w:pStyle w:val="ListParagraph"/>
        <w:spacing w:after="0"/>
        <w:ind w:left="0" w:right="-694"/>
        <w:jc w:val="both"/>
        <w:rPr>
          <w:rFonts w:ascii="Times New Roman" w:hAnsi="Times New Roman" w:cs="Times New Roman"/>
        </w:rPr>
      </w:pPr>
    </w:p>
    <w:p w:rsidR="00B64898" w:rsidRPr="00B56925" w:rsidRDefault="00B64898" w:rsidP="00F10B3C">
      <w:pPr>
        <w:pStyle w:val="ListParagraph"/>
        <w:spacing w:after="0"/>
        <w:ind w:left="0" w:right="-694"/>
        <w:jc w:val="both"/>
        <w:rPr>
          <w:rFonts w:ascii="Times New Roman" w:hAnsi="Times New Roman" w:cs="Times New Roman"/>
          <w:b/>
        </w:rPr>
      </w:pPr>
      <w:r w:rsidRPr="00B56925">
        <w:rPr>
          <w:rFonts w:ascii="Times New Roman" w:hAnsi="Times New Roman" w:cs="Times New Roman"/>
          <w:b/>
        </w:rPr>
        <w:t>Chief Technical Adviser (CTA)</w:t>
      </w:r>
    </w:p>
    <w:p w:rsidR="00B64898" w:rsidRPr="00B56925" w:rsidRDefault="007F7DE5" w:rsidP="00F10B3C">
      <w:pPr>
        <w:pStyle w:val="ListParagraph"/>
        <w:spacing w:after="0"/>
        <w:ind w:left="0" w:right="-694"/>
        <w:jc w:val="both"/>
        <w:rPr>
          <w:rFonts w:ascii="Times New Roman" w:hAnsi="Times New Roman" w:cs="Times New Roman"/>
        </w:rPr>
      </w:pPr>
      <w:r w:rsidRPr="00B56925">
        <w:rPr>
          <w:rFonts w:ascii="Times New Roman" w:hAnsi="Times New Roman" w:cs="Times New Roman"/>
        </w:rPr>
        <w:t>The Evaluator</w:t>
      </w:r>
      <w:r w:rsidR="00B64898" w:rsidRPr="00B56925">
        <w:rPr>
          <w:rFonts w:ascii="Times New Roman" w:hAnsi="Times New Roman" w:cs="Times New Roman"/>
        </w:rPr>
        <w:t xml:space="preserve"> had a telephone conversation with the CTA, after completing</w:t>
      </w:r>
      <w:r w:rsidRPr="00B56925">
        <w:rPr>
          <w:rFonts w:ascii="Times New Roman" w:hAnsi="Times New Roman" w:cs="Times New Roman"/>
        </w:rPr>
        <w:t xml:space="preserve"> his</w:t>
      </w:r>
      <w:r w:rsidR="00B64898" w:rsidRPr="00B56925">
        <w:rPr>
          <w:rFonts w:ascii="Times New Roman" w:hAnsi="Times New Roman" w:cs="Times New Roman"/>
        </w:rPr>
        <w:t xml:space="preserve"> mission in Russia, and </w:t>
      </w:r>
      <w:r w:rsidR="00E56DF7" w:rsidRPr="00B56925">
        <w:rPr>
          <w:rFonts w:ascii="Times New Roman" w:hAnsi="Times New Roman" w:cs="Times New Roman"/>
        </w:rPr>
        <w:t>they</w:t>
      </w:r>
      <w:r w:rsidR="00B64898" w:rsidRPr="00B56925">
        <w:rPr>
          <w:rFonts w:ascii="Times New Roman" w:hAnsi="Times New Roman" w:cs="Times New Roman"/>
        </w:rPr>
        <w:t xml:space="preserve"> discussed the type and level of support he provides to the project. He indicated that he worked part-time (50% of his professional time) on the project. He briefed </w:t>
      </w:r>
      <w:r w:rsidR="00E56DF7" w:rsidRPr="00B56925">
        <w:rPr>
          <w:rFonts w:ascii="Times New Roman" w:hAnsi="Times New Roman" w:cs="Times New Roman"/>
        </w:rPr>
        <w:t>the Evaluator</w:t>
      </w:r>
      <w:r w:rsidR="00B64898" w:rsidRPr="00B56925">
        <w:rPr>
          <w:rFonts w:ascii="Times New Roman" w:hAnsi="Times New Roman" w:cs="Times New Roman"/>
        </w:rPr>
        <w:t xml:space="preserve"> on the types of interventions he undertakes on behalf of the project and, to understand these in more detail</w:t>
      </w:r>
      <w:r w:rsidR="00E56DF7" w:rsidRPr="00B56925">
        <w:rPr>
          <w:rFonts w:ascii="Times New Roman" w:hAnsi="Times New Roman" w:cs="Times New Roman"/>
        </w:rPr>
        <w:t>, the Evaluator</w:t>
      </w:r>
      <w:r w:rsidR="00B64898" w:rsidRPr="00B56925">
        <w:rPr>
          <w:rFonts w:ascii="Times New Roman" w:hAnsi="Times New Roman" w:cs="Times New Roman"/>
        </w:rPr>
        <w:t xml:space="preserve"> enquired about the reports he submits to UNDP on his assignments</w:t>
      </w:r>
      <w:r w:rsidR="00E56DF7" w:rsidRPr="00B56925">
        <w:rPr>
          <w:rFonts w:ascii="Times New Roman" w:hAnsi="Times New Roman" w:cs="Times New Roman"/>
        </w:rPr>
        <w:t>, as he</w:t>
      </w:r>
      <w:r w:rsidR="00B64898" w:rsidRPr="00B56925">
        <w:rPr>
          <w:rFonts w:ascii="Times New Roman" w:hAnsi="Times New Roman" w:cs="Times New Roman"/>
        </w:rPr>
        <w:t xml:space="preserve"> would have liked to read through a sample of reports. His answer was that he does not submit any report. </w:t>
      </w:r>
    </w:p>
    <w:p w:rsidR="00B64898" w:rsidRPr="00B56925" w:rsidRDefault="00B64898" w:rsidP="00F10B3C">
      <w:pPr>
        <w:pStyle w:val="ListParagraph"/>
        <w:spacing w:after="0"/>
        <w:ind w:left="0" w:right="-694"/>
        <w:jc w:val="both"/>
        <w:rPr>
          <w:rFonts w:ascii="Times New Roman" w:hAnsi="Times New Roman" w:cs="Times New Roman"/>
        </w:rPr>
      </w:pPr>
      <w:r w:rsidRPr="00B56925">
        <w:rPr>
          <w:rFonts w:ascii="Times New Roman" w:hAnsi="Times New Roman" w:cs="Times New Roman"/>
        </w:rPr>
        <w:t xml:space="preserve">Incidentally, when </w:t>
      </w:r>
      <w:r w:rsidR="00E56DF7" w:rsidRPr="00B56925">
        <w:rPr>
          <w:rFonts w:ascii="Times New Roman" w:hAnsi="Times New Roman" w:cs="Times New Roman"/>
        </w:rPr>
        <w:t>they</w:t>
      </w:r>
      <w:r w:rsidRPr="00B56925">
        <w:rPr>
          <w:rFonts w:ascii="Times New Roman" w:hAnsi="Times New Roman" w:cs="Times New Roman"/>
        </w:rPr>
        <w:t xml:space="preserve"> discussed the contents of the 5 brochures mentioned above, he did </w:t>
      </w:r>
      <w:r w:rsidR="007D09BD" w:rsidRPr="00B56925">
        <w:rPr>
          <w:rFonts w:ascii="Times New Roman" w:hAnsi="Times New Roman" w:cs="Times New Roman"/>
        </w:rPr>
        <w:t>agree</w:t>
      </w:r>
      <w:r w:rsidRPr="00B56925">
        <w:rPr>
          <w:rFonts w:ascii="Times New Roman" w:hAnsi="Times New Roman" w:cs="Times New Roman"/>
        </w:rPr>
        <w:t xml:space="preserve"> that</w:t>
      </w:r>
      <w:r w:rsidR="00BC16C5" w:rsidRPr="00B56925">
        <w:rPr>
          <w:rFonts w:ascii="Times New Roman" w:hAnsi="Times New Roman" w:cs="Times New Roman"/>
        </w:rPr>
        <w:t>, while they were of value to a certain category of readers,</w:t>
      </w:r>
      <w:r w:rsidRPr="00B56925">
        <w:rPr>
          <w:rFonts w:ascii="Times New Roman" w:hAnsi="Times New Roman" w:cs="Times New Roman"/>
        </w:rPr>
        <w:t xml:space="preserve"> they were a bit too technical for the average Russian citizen</w:t>
      </w:r>
      <w:r w:rsidR="00B2370E" w:rsidRPr="00B56925">
        <w:rPr>
          <w:rFonts w:ascii="Times New Roman" w:hAnsi="Times New Roman" w:cs="Times New Roman"/>
        </w:rPr>
        <w:t xml:space="preserve"> and that additional brochures addressing the needs of the general public were required.</w:t>
      </w:r>
    </w:p>
    <w:p w:rsidR="007C4A90" w:rsidRPr="00B56925" w:rsidRDefault="007C4A90" w:rsidP="00F10B3C">
      <w:pPr>
        <w:pStyle w:val="ListParagraph"/>
        <w:spacing w:after="0"/>
        <w:ind w:left="0" w:right="-694"/>
        <w:jc w:val="both"/>
        <w:rPr>
          <w:rFonts w:ascii="Times New Roman" w:hAnsi="Times New Roman" w:cs="Times New Roman"/>
        </w:rPr>
      </w:pPr>
    </w:p>
    <w:p w:rsidR="00B64898" w:rsidRPr="00B56925" w:rsidRDefault="00B64898" w:rsidP="00F10B3C">
      <w:pPr>
        <w:pStyle w:val="ListParagraph"/>
        <w:spacing w:after="0"/>
        <w:ind w:left="0" w:right="-694"/>
        <w:jc w:val="both"/>
        <w:rPr>
          <w:rFonts w:ascii="Times New Roman" w:hAnsi="Times New Roman" w:cs="Times New Roman"/>
          <w:b/>
        </w:rPr>
      </w:pPr>
      <w:r w:rsidRPr="00B56925">
        <w:rPr>
          <w:rFonts w:ascii="Times New Roman" w:hAnsi="Times New Roman" w:cs="Times New Roman"/>
          <w:b/>
        </w:rPr>
        <w:t>Recommendation</w:t>
      </w:r>
    </w:p>
    <w:p w:rsidR="00B64898" w:rsidRPr="00B56925" w:rsidRDefault="00E56DF7" w:rsidP="00F10B3C">
      <w:pPr>
        <w:pStyle w:val="ListParagraph"/>
        <w:spacing w:after="0"/>
        <w:ind w:left="0" w:right="-694"/>
        <w:jc w:val="both"/>
        <w:rPr>
          <w:rFonts w:ascii="Times New Roman" w:hAnsi="Times New Roman" w:cs="Times New Roman"/>
        </w:rPr>
      </w:pPr>
      <w:r w:rsidRPr="00B56925">
        <w:rPr>
          <w:rFonts w:ascii="Times New Roman" w:hAnsi="Times New Roman" w:cs="Times New Roman"/>
        </w:rPr>
        <w:t>The Evaluator has</w:t>
      </w:r>
      <w:r w:rsidR="00B64898" w:rsidRPr="00B56925">
        <w:rPr>
          <w:rFonts w:ascii="Times New Roman" w:hAnsi="Times New Roman" w:cs="Times New Roman"/>
        </w:rPr>
        <w:t xml:space="preserve"> a 2-page ToR for the CTA and ther</w:t>
      </w:r>
      <w:r w:rsidRPr="00B56925">
        <w:rPr>
          <w:rFonts w:ascii="Times New Roman" w:hAnsi="Times New Roman" w:cs="Times New Roman"/>
        </w:rPr>
        <w:t>e is no mention</w:t>
      </w:r>
      <w:r w:rsidR="00B64898" w:rsidRPr="00B56925">
        <w:rPr>
          <w:rFonts w:ascii="Times New Roman" w:hAnsi="Times New Roman" w:cs="Times New Roman"/>
        </w:rPr>
        <w:t xml:space="preserve"> of whom he reports to, what outputs are expected of him (only his “Responsibilities” are listed) and who certifies his outputs for payment. Unless this is normal practice with</w:t>
      </w:r>
      <w:r w:rsidR="00484EB9" w:rsidRPr="00B56925">
        <w:rPr>
          <w:rFonts w:ascii="Times New Roman" w:hAnsi="Times New Roman" w:cs="Times New Roman"/>
        </w:rPr>
        <w:t xml:space="preserve"> UNDP Russia, the Evaluator</w:t>
      </w:r>
      <w:r w:rsidR="00B64898" w:rsidRPr="00B56925">
        <w:rPr>
          <w:rFonts w:ascii="Times New Roman" w:hAnsi="Times New Roman" w:cs="Times New Roman"/>
        </w:rPr>
        <w:t xml:space="preserve"> believe</w:t>
      </w:r>
      <w:r w:rsidR="00484EB9" w:rsidRPr="00B56925">
        <w:rPr>
          <w:rFonts w:ascii="Times New Roman" w:hAnsi="Times New Roman" w:cs="Times New Roman"/>
        </w:rPr>
        <w:t>s</w:t>
      </w:r>
      <w:r w:rsidR="00B64898" w:rsidRPr="00B56925">
        <w:rPr>
          <w:rFonts w:ascii="Times New Roman" w:hAnsi="Times New Roman" w:cs="Times New Roman"/>
        </w:rPr>
        <w:t xml:space="preserve"> that remedial action should be implemented </w:t>
      </w:r>
      <w:r w:rsidR="00FB4911" w:rsidRPr="00B56925">
        <w:rPr>
          <w:rFonts w:ascii="Times New Roman" w:hAnsi="Times New Roman" w:cs="Times New Roman"/>
        </w:rPr>
        <w:t>soonest</w:t>
      </w:r>
      <w:r w:rsidR="00B64898" w:rsidRPr="00B56925">
        <w:rPr>
          <w:rFonts w:ascii="Times New Roman" w:hAnsi="Times New Roman" w:cs="Times New Roman"/>
        </w:rPr>
        <w:t>.</w:t>
      </w:r>
    </w:p>
    <w:p w:rsidR="007C4A90" w:rsidRPr="00B56925" w:rsidRDefault="007C4A90" w:rsidP="00F10B3C">
      <w:pPr>
        <w:pStyle w:val="ListParagraph"/>
        <w:spacing w:after="0"/>
        <w:ind w:left="0" w:right="-694"/>
        <w:jc w:val="both"/>
        <w:rPr>
          <w:rFonts w:ascii="Times New Roman" w:hAnsi="Times New Roman" w:cs="Times New Roman"/>
        </w:rPr>
      </w:pPr>
    </w:p>
    <w:p w:rsidR="00B32D39" w:rsidRPr="00B56925" w:rsidRDefault="00B32D39" w:rsidP="00F10B3C">
      <w:pPr>
        <w:pStyle w:val="ListParagraph"/>
        <w:spacing w:after="0"/>
        <w:ind w:left="0" w:right="-694"/>
        <w:jc w:val="both"/>
        <w:rPr>
          <w:rFonts w:ascii="Times New Roman" w:hAnsi="Times New Roman" w:cs="Times New Roman"/>
          <w:b/>
        </w:rPr>
      </w:pPr>
    </w:p>
    <w:p w:rsidR="00B32D39" w:rsidRPr="00B56925" w:rsidRDefault="00B32D39" w:rsidP="00F10B3C">
      <w:pPr>
        <w:pStyle w:val="ListParagraph"/>
        <w:spacing w:after="0"/>
        <w:ind w:left="0" w:right="-694"/>
        <w:jc w:val="both"/>
        <w:rPr>
          <w:rFonts w:ascii="Times New Roman" w:hAnsi="Times New Roman" w:cs="Times New Roman"/>
          <w:b/>
        </w:rPr>
      </w:pPr>
    </w:p>
    <w:p w:rsidR="00B64898" w:rsidRPr="00B56925" w:rsidRDefault="00B64898" w:rsidP="00F10B3C">
      <w:pPr>
        <w:pStyle w:val="ListParagraph"/>
        <w:spacing w:after="0"/>
        <w:ind w:left="0" w:right="-694"/>
        <w:jc w:val="both"/>
        <w:rPr>
          <w:rFonts w:ascii="Times New Roman" w:hAnsi="Times New Roman" w:cs="Times New Roman"/>
          <w:b/>
          <w:color w:val="FF0000"/>
        </w:rPr>
      </w:pPr>
      <w:r w:rsidRPr="00B56925">
        <w:rPr>
          <w:rFonts w:ascii="Times New Roman" w:hAnsi="Times New Roman" w:cs="Times New Roman"/>
          <w:b/>
        </w:rPr>
        <w:t>Expert on Science and Market Monitoring</w:t>
      </w:r>
      <w:r w:rsidR="007E6074" w:rsidRPr="00B56925">
        <w:rPr>
          <w:rFonts w:ascii="Times New Roman" w:hAnsi="Times New Roman" w:cs="Times New Roman"/>
          <w:b/>
        </w:rPr>
        <w:t>(Principal Scientific Consultant)</w:t>
      </w:r>
    </w:p>
    <w:p w:rsidR="007E6074" w:rsidRPr="00B56925" w:rsidRDefault="007E6074" w:rsidP="007E6074">
      <w:pPr>
        <w:spacing w:after="0"/>
        <w:ind w:right="-694"/>
        <w:contextualSpacing/>
        <w:jc w:val="both"/>
        <w:rPr>
          <w:rFonts w:ascii="Times New Roman" w:hAnsi="Times New Roman" w:cs="Times New Roman"/>
        </w:rPr>
      </w:pPr>
      <w:r w:rsidRPr="00B56925">
        <w:rPr>
          <w:rFonts w:ascii="Times New Roman" w:hAnsi="Times New Roman" w:cs="Times New Roman"/>
        </w:rPr>
        <w:t xml:space="preserve">The Expert on Science and Market Monitoring (Principal Scientific Consultant) is a highly respected specialist in the field of “SvetoTechnica” who, in the assessment of the Evaluator, sees the project as one that should be based on Science. </w:t>
      </w:r>
    </w:p>
    <w:p w:rsidR="007E6074" w:rsidRPr="00B56925" w:rsidRDefault="007E6074" w:rsidP="007E6074">
      <w:pPr>
        <w:spacing w:after="0"/>
        <w:ind w:right="-694"/>
        <w:contextualSpacing/>
        <w:jc w:val="both"/>
        <w:rPr>
          <w:rFonts w:ascii="Times New Roman" w:hAnsi="Times New Roman" w:cs="Times New Roman"/>
        </w:rPr>
      </w:pPr>
      <w:r w:rsidRPr="00B56925">
        <w:rPr>
          <w:rFonts w:ascii="Times New Roman" w:hAnsi="Times New Roman" w:cs="Times New Roman"/>
        </w:rPr>
        <w:t xml:space="preserve">While it is true that the production of lighting equipment finds its basis in scientific studies, research and development, especially those related to the design and performance of lamps, regulators and lighting fixtures, the project itself deals with the principal objective of transforming the market for the application of efficient lighting. Moreover, none of the project activities, as outlined in the project document, deal with the “scientific concepts” behind energy efficient lighting, but rather the application of such lighting systems. </w:t>
      </w:r>
    </w:p>
    <w:p w:rsidR="007E6074" w:rsidRPr="00B56925" w:rsidRDefault="007E6074" w:rsidP="007E6074">
      <w:pPr>
        <w:spacing w:after="0"/>
        <w:ind w:right="-694"/>
        <w:contextualSpacing/>
        <w:jc w:val="both"/>
        <w:rPr>
          <w:rFonts w:ascii="Times New Roman" w:hAnsi="Times New Roman" w:cs="Times New Roman"/>
        </w:rPr>
      </w:pPr>
      <w:r w:rsidRPr="00B56925">
        <w:rPr>
          <w:rFonts w:ascii="Times New Roman" w:hAnsi="Times New Roman" w:cs="Times New Roman"/>
        </w:rPr>
        <w:t>In light of the above, the Evaluator does not clearly see the added value to the project that a “Science” Expert brings on a subject that deals with transforming the market for energy efficient lighting. There is definitely a “technical education” component that is proposed to be dealt with very effectively by the Moscow Power Engineering Institute and this has been addressed together with the “high school issue” above. The Expert on Science and Market Monitoring does run the once-monthly training course for lighting specifiers at “Dom Sveta” and indications are that this is a very successful</w:t>
      </w:r>
      <w:r w:rsidR="00D064BD" w:rsidRPr="00B56925">
        <w:rPr>
          <w:rFonts w:ascii="Times New Roman" w:hAnsi="Times New Roman" w:cs="Times New Roman"/>
        </w:rPr>
        <w:t>, project-oriented</w:t>
      </w:r>
      <w:r w:rsidRPr="00B56925">
        <w:rPr>
          <w:rFonts w:ascii="Times New Roman" w:hAnsi="Times New Roman" w:cs="Times New Roman"/>
        </w:rPr>
        <w:t xml:space="preserve"> activity. </w:t>
      </w:r>
    </w:p>
    <w:p w:rsidR="007E6074" w:rsidRPr="00B56925" w:rsidRDefault="007E6074" w:rsidP="007E6074">
      <w:pPr>
        <w:spacing w:after="0"/>
        <w:ind w:right="-694"/>
        <w:contextualSpacing/>
        <w:jc w:val="both"/>
        <w:rPr>
          <w:rFonts w:ascii="Times New Roman" w:hAnsi="Times New Roman" w:cs="Times New Roman"/>
        </w:rPr>
      </w:pPr>
      <w:r w:rsidRPr="00B56925">
        <w:rPr>
          <w:rFonts w:ascii="Times New Roman" w:hAnsi="Times New Roman" w:cs="Times New Roman"/>
        </w:rPr>
        <w:t>Moreover, with regard to “Market Monitoring”, the Evaluator finds the report prepared by Consultant N. I. Emelyanov (whom he did not meet) totally up to the mark; he seems to be very competent, on the basis of his report that the Evaluator reviewed, in undertaking an annual monitoring of the market. The Expert on Science and Market Monitoring indicated that, as part of his “Market Monitoring” activities, he prepared the ToRs of Consultant N. I. Emelyanov and reviewed his report. Is it efficient use of resources to have an Expert on “Market Monitoring” prepare the ToRs and review the report of another Expert on “Market Monitoring”? Could the preparation of the ToRs and report review have been more efficiently accomplished by the Project Manager and/or CTA?</w:t>
      </w:r>
    </w:p>
    <w:p w:rsidR="007E6074" w:rsidRPr="00B56925" w:rsidRDefault="007E6074" w:rsidP="007E6074">
      <w:pPr>
        <w:spacing w:after="0"/>
        <w:ind w:right="-694"/>
        <w:contextualSpacing/>
        <w:jc w:val="both"/>
        <w:rPr>
          <w:rFonts w:ascii="Times New Roman" w:hAnsi="Times New Roman" w:cs="Times New Roman"/>
        </w:rPr>
      </w:pPr>
    </w:p>
    <w:p w:rsidR="007E6074" w:rsidRPr="00B56925" w:rsidRDefault="007E6074" w:rsidP="007E6074">
      <w:pPr>
        <w:spacing w:after="0"/>
        <w:ind w:right="-694"/>
        <w:contextualSpacing/>
        <w:jc w:val="both"/>
        <w:rPr>
          <w:rFonts w:ascii="Times New Roman" w:hAnsi="Times New Roman" w:cs="Times New Roman"/>
          <w:b/>
        </w:rPr>
      </w:pPr>
      <w:r w:rsidRPr="00B56925">
        <w:rPr>
          <w:rFonts w:ascii="Times New Roman" w:hAnsi="Times New Roman" w:cs="Times New Roman"/>
          <w:b/>
        </w:rPr>
        <w:t>Recommendation</w:t>
      </w:r>
    </w:p>
    <w:p w:rsidR="007E6074" w:rsidRPr="00B56925" w:rsidRDefault="007E6074" w:rsidP="007E6074">
      <w:pPr>
        <w:spacing w:after="0"/>
        <w:ind w:right="-694"/>
        <w:contextualSpacing/>
        <w:jc w:val="both"/>
        <w:rPr>
          <w:rFonts w:ascii="Times New Roman" w:hAnsi="Times New Roman" w:cs="Times New Roman"/>
        </w:rPr>
      </w:pPr>
      <w:r w:rsidRPr="00B56925">
        <w:rPr>
          <w:rFonts w:ascii="Times New Roman" w:hAnsi="Times New Roman" w:cs="Times New Roman"/>
        </w:rPr>
        <w:t>It would be advisable for the project to give a fresh look as t</w:t>
      </w:r>
      <w:r w:rsidR="00617D9A" w:rsidRPr="00B56925">
        <w:rPr>
          <w:rFonts w:ascii="Times New Roman" w:hAnsi="Times New Roman" w:cs="Times New Roman"/>
        </w:rPr>
        <w:t>o whether the services of an</w:t>
      </w:r>
      <w:r w:rsidRPr="00B56925">
        <w:rPr>
          <w:rFonts w:ascii="Times New Roman" w:hAnsi="Times New Roman" w:cs="Times New Roman"/>
        </w:rPr>
        <w:t xml:space="preserve"> “Expert on Science and Market Monitoring” are really required. Can any required expertise for services not already available be provided on an ad-hoc basis by short-term Consultants</w:t>
      </w:r>
      <w:r w:rsidR="00D064BD" w:rsidRPr="00B56925">
        <w:rPr>
          <w:rFonts w:ascii="Times New Roman" w:hAnsi="Times New Roman" w:cs="Times New Roman"/>
        </w:rPr>
        <w:t>, including the present Expert</w:t>
      </w:r>
      <w:r w:rsidRPr="00B56925">
        <w:rPr>
          <w:rFonts w:ascii="Times New Roman" w:hAnsi="Times New Roman" w:cs="Times New Roman"/>
        </w:rPr>
        <w:t>? Moreover, the same issues on whom he reports to, what outputs are expected of him (only his “Responsibilities” are listed in the 2-page ToR that was provided) and who certifies his outputs for payment are pertinent.</w:t>
      </w:r>
    </w:p>
    <w:p w:rsidR="009A4AA7" w:rsidRPr="00B56925" w:rsidRDefault="009A4AA7" w:rsidP="007E6074">
      <w:pPr>
        <w:spacing w:after="0"/>
        <w:ind w:right="-694"/>
        <w:contextualSpacing/>
        <w:jc w:val="both"/>
        <w:rPr>
          <w:rFonts w:ascii="Times New Roman" w:hAnsi="Times New Roman" w:cs="Times New Roman"/>
        </w:rPr>
      </w:pPr>
    </w:p>
    <w:p w:rsidR="009A4AA7" w:rsidRPr="00B56925" w:rsidRDefault="009A4AA7" w:rsidP="00F0776C">
      <w:pPr>
        <w:pStyle w:val="ListParagraph"/>
        <w:numPr>
          <w:ilvl w:val="1"/>
          <w:numId w:val="20"/>
        </w:numPr>
        <w:spacing w:after="0"/>
        <w:ind w:right="-694"/>
        <w:jc w:val="both"/>
        <w:rPr>
          <w:rFonts w:ascii="Times New Roman" w:hAnsi="Times New Roman" w:cs="Times New Roman"/>
          <w:b/>
        </w:rPr>
      </w:pPr>
      <w:r w:rsidRPr="00B56925">
        <w:rPr>
          <w:rFonts w:ascii="Times New Roman" w:hAnsi="Times New Roman" w:cs="Times New Roman"/>
          <w:b/>
        </w:rPr>
        <w:t>Project Office</w:t>
      </w:r>
    </w:p>
    <w:p w:rsidR="009A4AA7" w:rsidRPr="00B56925" w:rsidRDefault="009A4AA7" w:rsidP="009A4AA7">
      <w:pPr>
        <w:pStyle w:val="ListParagraph"/>
        <w:spacing w:after="0"/>
        <w:ind w:left="0" w:right="-694"/>
        <w:jc w:val="both"/>
        <w:rPr>
          <w:rFonts w:ascii="Times New Roman" w:hAnsi="Times New Roman" w:cs="Times New Roman"/>
        </w:rPr>
      </w:pPr>
      <w:r w:rsidRPr="00B56925">
        <w:rPr>
          <w:rFonts w:ascii="Times New Roman" w:hAnsi="Times New Roman" w:cs="Times New Roman"/>
        </w:rPr>
        <w:t>The project office is located at UNDP premises and is manned by the full-time Project Assistant and the Project Manager when he is in Moscow, i.e. 50 % of his time. In addition, the pro</w:t>
      </w:r>
      <w:r w:rsidR="00591F43" w:rsidRPr="00B56925">
        <w:rPr>
          <w:rFonts w:ascii="Times New Roman" w:hAnsi="Times New Roman" w:cs="Times New Roman"/>
        </w:rPr>
        <w:t xml:space="preserve">ject is supported by a team </w:t>
      </w:r>
      <w:r w:rsidR="00846465" w:rsidRPr="00B56925">
        <w:rPr>
          <w:rFonts w:ascii="Times New Roman" w:hAnsi="Times New Roman" w:cs="Times New Roman"/>
        </w:rPr>
        <w:t xml:space="preserve">consisting </w:t>
      </w:r>
      <w:bookmarkStart w:id="0" w:name="_GoBack"/>
      <w:bookmarkEnd w:id="0"/>
      <w:r w:rsidR="00591F43" w:rsidRPr="00B56925">
        <w:rPr>
          <w:rFonts w:ascii="Times New Roman" w:hAnsi="Times New Roman" w:cs="Times New Roman"/>
        </w:rPr>
        <w:t>of a part-time</w:t>
      </w:r>
      <w:r w:rsidRPr="00B56925">
        <w:rPr>
          <w:rFonts w:ascii="Times New Roman" w:hAnsi="Times New Roman" w:cs="Times New Roman"/>
        </w:rPr>
        <w:t xml:space="preserve"> Science/Monitoring Adviser</w:t>
      </w:r>
      <w:r w:rsidR="009D0985" w:rsidRPr="00B56925">
        <w:rPr>
          <w:rFonts w:ascii="Times New Roman" w:hAnsi="Times New Roman" w:cs="Times New Roman"/>
          <w:vertAlign w:val="superscript"/>
        </w:rPr>
        <w:t>*</w:t>
      </w:r>
      <w:r w:rsidR="00591F43" w:rsidRPr="00B56925">
        <w:rPr>
          <w:rFonts w:ascii="Times New Roman" w:hAnsi="Times New Roman" w:cs="Times New Roman"/>
        </w:rPr>
        <w:t xml:space="preserve">, a full-time Moscow Pilot Coordinator </w:t>
      </w:r>
      <w:r w:rsidR="001E65A9" w:rsidRPr="00B56925">
        <w:rPr>
          <w:rFonts w:ascii="Times New Roman" w:hAnsi="Times New Roman" w:cs="Times New Roman"/>
        </w:rPr>
        <w:t>and 8</w:t>
      </w:r>
      <w:r w:rsidR="00591F43" w:rsidRPr="00B56925">
        <w:rPr>
          <w:rFonts w:ascii="Times New Roman" w:hAnsi="Times New Roman" w:cs="Times New Roman"/>
        </w:rPr>
        <w:t xml:space="preserve">other </w:t>
      </w:r>
      <w:r w:rsidRPr="00B56925">
        <w:rPr>
          <w:rFonts w:ascii="Times New Roman" w:hAnsi="Times New Roman" w:cs="Times New Roman"/>
        </w:rPr>
        <w:t xml:space="preserve">part-time </w:t>
      </w:r>
      <w:r w:rsidR="00BB5338" w:rsidRPr="00B56925">
        <w:rPr>
          <w:rFonts w:ascii="Times New Roman" w:hAnsi="Times New Roman" w:cs="Times New Roman"/>
        </w:rPr>
        <w:t xml:space="preserve">national </w:t>
      </w:r>
      <w:r w:rsidRPr="00B56925">
        <w:rPr>
          <w:rFonts w:ascii="Times New Roman" w:hAnsi="Times New Roman" w:cs="Times New Roman"/>
        </w:rPr>
        <w:t>Experts working 50% of their time, including the Nizhny Novgorod-based CTA and the St. Petersburg-based Expert on Development of Production and Promotion of EEL Equipment</w:t>
      </w:r>
      <w:r w:rsidR="00BB5338" w:rsidRPr="00B56925">
        <w:rPr>
          <w:rFonts w:ascii="Times New Roman" w:hAnsi="Times New Roman" w:cs="Times New Roman"/>
        </w:rPr>
        <w:t xml:space="preserve"> (list provided in Table 4 below)</w:t>
      </w:r>
      <w:r w:rsidRPr="00B56925">
        <w:rPr>
          <w:rFonts w:ascii="Times New Roman" w:hAnsi="Times New Roman" w:cs="Times New Roman"/>
        </w:rPr>
        <w:t xml:space="preserve">. All these Experts work from their individual locations and come to the office only when required. </w:t>
      </w:r>
    </w:p>
    <w:p w:rsidR="009A4AA7" w:rsidRPr="00B56925" w:rsidRDefault="009A4AA7" w:rsidP="009A4AA7">
      <w:pPr>
        <w:pStyle w:val="ListParagraph"/>
        <w:spacing w:after="0"/>
        <w:ind w:left="0" w:right="-694"/>
        <w:jc w:val="both"/>
        <w:rPr>
          <w:rFonts w:ascii="Times New Roman" w:hAnsi="Times New Roman" w:cs="Times New Roman"/>
        </w:rPr>
      </w:pPr>
      <w:r w:rsidRPr="00B56925">
        <w:rPr>
          <w:rFonts w:ascii="Times New Roman" w:hAnsi="Times New Roman" w:cs="Times New Roman"/>
        </w:rPr>
        <w:t>In the view of the Evaluator, this is quite a novel approach in managing a project in the sense that the only person who comes to the office on a daily basis is the Project Assistant. All other experts, including the Project Manager and CTA, telecommute. This then gives rise to a very valid question: could it be that this very loose project management arrangement be the source of the project not meeting some mid-term targets in certain crucial areas, as evi</w:t>
      </w:r>
      <w:r w:rsidR="00DF2C6A" w:rsidRPr="00B56925">
        <w:rPr>
          <w:rFonts w:ascii="Times New Roman" w:hAnsi="Times New Roman" w:cs="Times New Roman"/>
        </w:rPr>
        <w:t xml:space="preserve">denced in the ratings in Table </w:t>
      </w:r>
      <w:r w:rsidR="00A3003E" w:rsidRPr="00B56925">
        <w:rPr>
          <w:rFonts w:ascii="Times New Roman" w:hAnsi="Times New Roman" w:cs="Times New Roman"/>
        </w:rPr>
        <w:t>1</w:t>
      </w:r>
      <w:r w:rsidRPr="00B56925">
        <w:rPr>
          <w:rFonts w:ascii="Times New Roman" w:hAnsi="Times New Roman" w:cs="Times New Roman"/>
        </w:rPr>
        <w:t>?</w:t>
      </w:r>
    </w:p>
    <w:p w:rsidR="009D0985" w:rsidRPr="00B56925" w:rsidRDefault="009D0985" w:rsidP="009A4AA7">
      <w:pPr>
        <w:pStyle w:val="ListParagraph"/>
        <w:spacing w:after="0"/>
        <w:ind w:left="0" w:right="-694"/>
        <w:jc w:val="both"/>
        <w:rPr>
          <w:rFonts w:ascii="Times New Roman" w:hAnsi="Times New Roman" w:cs="Times New Roman"/>
        </w:rPr>
      </w:pPr>
    </w:p>
    <w:p w:rsidR="009D0985" w:rsidRPr="00B56925" w:rsidRDefault="00145EAB" w:rsidP="009A4AA7">
      <w:pPr>
        <w:pStyle w:val="ListParagraph"/>
        <w:spacing w:after="0"/>
        <w:ind w:left="0" w:right="-694"/>
        <w:jc w:val="both"/>
        <w:rPr>
          <w:rFonts w:ascii="Times New Roman" w:hAnsi="Times New Roman" w:cs="Times New Roman"/>
        </w:rPr>
      </w:pPr>
      <w:r>
        <w:rPr>
          <w:rFonts w:ascii="Times New Roman" w:hAnsi="Times New Roman" w:cs="Times New Roman"/>
        </w:rPr>
        <w:t>______________________________</w:t>
      </w:r>
    </w:p>
    <w:p w:rsidR="009D0985" w:rsidRPr="00145EAB" w:rsidRDefault="009D0985" w:rsidP="009A4AA7">
      <w:pPr>
        <w:pStyle w:val="ListParagraph"/>
        <w:spacing w:after="0"/>
        <w:ind w:left="0" w:right="-694"/>
        <w:jc w:val="both"/>
        <w:rPr>
          <w:rFonts w:ascii="Times New Roman" w:hAnsi="Times New Roman" w:cs="Times New Roman"/>
          <w:sz w:val="20"/>
          <w:szCs w:val="20"/>
        </w:rPr>
      </w:pPr>
      <w:r w:rsidRPr="00145EAB">
        <w:rPr>
          <w:rFonts w:ascii="Times New Roman" w:hAnsi="Times New Roman" w:cs="Times New Roman"/>
          <w:sz w:val="20"/>
          <w:szCs w:val="20"/>
        </w:rPr>
        <w:t>*</w:t>
      </w:r>
      <w:r w:rsidRPr="00B56925">
        <w:rPr>
          <w:rFonts w:ascii="Times New Roman" w:hAnsi="Times New Roman" w:cs="Times New Roman"/>
        </w:rPr>
        <w:t xml:space="preserve"> </w:t>
      </w:r>
      <w:r w:rsidRPr="00145EAB">
        <w:rPr>
          <w:rFonts w:ascii="Times New Roman" w:hAnsi="Times New Roman" w:cs="Times New Roman"/>
          <w:sz w:val="20"/>
          <w:szCs w:val="20"/>
        </w:rPr>
        <w:t>He erroneously</w:t>
      </w:r>
      <w:r w:rsidR="00E51406" w:rsidRPr="00145EAB">
        <w:rPr>
          <w:rFonts w:ascii="Times New Roman" w:hAnsi="Times New Roman" w:cs="Times New Roman"/>
          <w:sz w:val="20"/>
          <w:szCs w:val="20"/>
        </w:rPr>
        <w:t>, it seems,</w:t>
      </w:r>
      <w:r w:rsidR="00145EAB" w:rsidRPr="00145EAB">
        <w:rPr>
          <w:rFonts w:ascii="Times New Roman" w:hAnsi="Times New Roman" w:cs="Times New Roman"/>
          <w:sz w:val="20"/>
          <w:szCs w:val="20"/>
        </w:rPr>
        <w:t xml:space="preserve"> </w:t>
      </w:r>
      <w:r w:rsidRPr="00145EAB">
        <w:rPr>
          <w:rFonts w:ascii="Times New Roman" w:hAnsi="Times New Roman" w:cs="Times New Roman"/>
          <w:sz w:val="20"/>
          <w:szCs w:val="20"/>
        </w:rPr>
        <w:t>told the Evaluator that he worked full-time. UNDP Russia indicates that he works part-time (50% of the time).</w:t>
      </w:r>
    </w:p>
    <w:p w:rsidR="009D0985" w:rsidRPr="00B56925" w:rsidRDefault="009A4AA7" w:rsidP="009A4AA7">
      <w:pPr>
        <w:pStyle w:val="ListParagraph"/>
        <w:spacing w:after="0"/>
        <w:ind w:left="0" w:right="-694"/>
        <w:jc w:val="both"/>
        <w:rPr>
          <w:rFonts w:ascii="Times New Roman" w:hAnsi="Times New Roman" w:cs="Times New Roman"/>
        </w:rPr>
      </w:pPr>
      <w:r w:rsidRPr="00B56925">
        <w:rPr>
          <w:rFonts w:ascii="Times New Roman" w:hAnsi="Times New Roman" w:cs="Times New Roman"/>
        </w:rPr>
        <w:lastRenderedPageBreak/>
        <w:t xml:space="preserve">Recommendation: UNDP Russia should consider making arrangements for all project Experts to work full-time/part-time daily from the project office. The only exception would be in infrequent cases of telecommuting by the Experts and, of course, for short-term consultants who work from their individual </w:t>
      </w:r>
    </w:p>
    <w:p w:rsidR="009A4AA7" w:rsidRPr="00B56925" w:rsidRDefault="009A4AA7" w:rsidP="009A4AA7">
      <w:pPr>
        <w:pStyle w:val="ListParagraph"/>
        <w:spacing w:after="0"/>
        <w:ind w:left="0" w:right="-694"/>
        <w:jc w:val="both"/>
        <w:rPr>
          <w:rFonts w:ascii="Times New Roman" w:hAnsi="Times New Roman" w:cs="Times New Roman"/>
        </w:rPr>
      </w:pPr>
      <w:r w:rsidRPr="00B56925">
        <w:rPr>
          <w:rFonts w:ascii="Times New Roman" w:hAnsi="Times New Roman" w:cs="Times New Roman"/>
        </w:rPr>
        <w:t>offices. Such an arrangement will necessitate the full-time presence of the Project Manager in Moscow to supervise the work of the Experts and provide guidance, as required, assist in monitoring progress on a regular basis and ensure that the targets set by the project are fully met. This will also create a team spirit among the Experts, which will greatly facilitate the exchange of information/ideas to move project activities forward towards a successful conclusion.</w:t>
      </w:r>
    </w:p>
    <w:p w:rsidR="009A4AA7" w:rsidRPr="00B56925" w:rsidRDefault="009A4AA7" w:rsidP="009A4AA7">
      <w:pPr>
        <w:pStyle w:val="ListParagraph"/>
        <w:spacing w:after="0"/>
        <w:ind w:left="0" w:right="-694"/>
        <w:jc w:val="both"/>
        <w:rPr>
          <w:rFonts w:ascii="Times New Roman" w:hAnsi="Times New Roman" w:cs="Times New Roman"/>
        </w:rPr>
      </w:pPr>
      <w:r w:rsidRPr="00B56925">
        <w:rPr>
          <w:rFonts w:ascii="Times New Roman" w:hAnsi="Times New Roman" w:cs="Times New Roman"/>
        </w:rPr>
        <w:t>It is recognised that such an arrangement will require additional office space and, consequently, involve added costs; however, this forms part of the cost of doing business, just like the cost of maintaining the offices of any organisation anywhere in the world.</w:t>
      </w:r>
    </w:p>
    <w:p w:rsidR="00B64898" w:rsidRPr="00B56925" w:rsidRDefault="00B64898" w:rsidP="00F10B3C">
      <w:pPr>
        <w:pStyle w:val="ListParagraph"/>
        <w:spacing w:after="0"/>
        <w:ind w:left="0" w:right="-694"/>
        <w:jc w:val="both"/>
        <w:rPr>
          <w:rFonts w:ascii="Times New Roman" w:hAnsi="Times New Roman" w:cs="Times New Roman"/>
        </w:rPr>
      </w:pPr>
    </w:p>
    <w:p w:rsidR="00B64898" w:rsidRPr="00B56925" w:rsidRDefault="009A4AA7" w:rsidP="009A4AA7">
      <w:pPr>
        <w:spacing w:after="0"/>
        <w:ind w:right="-694"/>
        <w:jc w:val="both"/>
        <w:rPr>
          <w:rFonts w:ascii="Times New Roman" w:hAnsi="Times New Roman" w:cs="Times New Roman"/>
          <w:b/>
        </w:rPr>
      </w:pPr>
      <w:r w:rsidRPr="00B56925">
        <w:rPr>
          <w:rFonts w:ascii="Times New Roman" w:hAnsi="Times New Roman" w:cs="Times New Roman"/>
          <w:b/>
        </w:rPr>
        <w:t xml:space="preserve">5.7 </w:t>
      </w:r>
      <w:r w:rsidR="00B64898" w:rsidRPr="00B56925">
        <w:rPr>
          <w:rFonts w:ascii="Times New Roman" w:hAnsi="Times New Roman" w:cs="Times New Roman"/>
          <w:b/>
        </w:rPr>
        <w:t>Financial Management</w:t>
      </w:r>
    </w:p>
    <w:p w:rsidR="005D7E6D" w:rsidRPr="00B56925" w:rsidRDefault="005D7E6D" w:rsidP="005D7E6D">
      <w:pPr>
        <w:spacing w:after="0"/>
        <w:ind w:right="-694"/>
        <w:contextualSpacing/>
        <w:jc w:val="both"/>
        <w:rPr>
          <w:rFonts w:ascii="Times New Roman" w:hAnsi="Times New Roman" w:cs="Times New Roman"/>
        </w:rPr>
      </w:pPr>
      <w:r w:rsidRPr="00B56925">
        <w:rPr>
          <w:rFonts w:ascii="Times New Roman" w:hAnsi="Times New Roman" w:cs="Times New Roman"/>
        </w:rPr>
        <w:t>As per CDR figures for 2010 through 2012, bearing in mind that figures for 2012 are only provisional, expenditures per individual Activity are as follows:</w:t>
      </w:r>
    </w:p>
    <w:p w:rsidR="005D7E6D" w:rsidRPr="00B56925" w:rsidRDefault="005D7E6D" w:rsidP="005D7E6D">
      <w:pPr>
        <w:spacing w:after="0"/>
        <w:ind w:left="720" w:right="-694"/>
        <w:contextualSpacing/>
        <w:jc w:val="center"/>
        <w:rPr>
          <w:rFonts w:ascii="Times New Roman" w:hAnsi="Times New Roman" w:cs="Times New Roman"/>
        </w:rPr>
      </w:pPr>
    </w:p>
    <w:p w:rsidR="005D7E6D" w:rsidRPr="00B56925" w:rsidRDefault="00DD77DE" w:rsidP="005D7E6D">
      <w:pPr>
        <w:spacing w:after="0"/>
        <w:ind w:left="720" w:right="-694"/>
        <w:contextualSpacing/>
        <w:jc w:val="center"/>
        <w:rPr>
          <w:rFonts w:ascii="Times New Roman" w:hAnsi="Times New Roman" w:cs="Times New Roman"/>
        </w:rPr>
      </w:pPr>
      <w:r w:rsidRPr="00B56925">
        <w:rPr>
          <w:rFonts w:ascii="Times New Roman" w:hAnsi="Times New Roman" w:cs="Times New Roman"/>
        </w:rPr>
        <w:t>Table 2</w:t>
      </w:r>
      <w:r w:rsidR="005D7E6D" w:rsidRPr="00B56925">
        <w:rPr>
          <w:rFonts w:ascii="Times New Roman" w:hAnsi="Times New Roman" w:cs="Times New Roman"/>
        </w:rPr>
        <w:t>: Expenditures</w:t>
      </w:r>
    </w:p>
    <w:p w:rsidR="005D7E6D" w:rsidRPr="00B56925" w:rsidRDefault="005D7E6D" w:rsidP="005D7E6D">
      <w:pPr>
        <w:spacing w:after="0"/>
        <w:ind w:left="720" w:right="-694"/>
        <w:contextualSpacing/>
        <w:jc w:val="both"/>
        <w:rPr>
          <w:rFonts w:ascii="Times New Roman" w:hAnsi="Times New Roman" w:cs="Times New Roman"/>
        </w:rPr>
      </w:pPr>
    </w:p>
    <w:tbl>
      <w:tblPr>
        <w:tblStyle w:val="TableGrid"/>
        <w:tblW w:w="9108" w:type="dxa"/>
        <w:tblInd w:w="720" w:type="dxa"/>
        <w:tblLook w:val="04A0"/>
      </w:tblPr>
      <w:tblGrid>
        <w:gridCol w:w="2898"/>
        <w:gridCol w:w="2735"/>
        <w:gridCol w:w="3475"/>
      </w:tblGrid>
      <w:tr w:rsidR="005D7E6D" w:rsidRPr="00B56925" w:rsidTr="00BE216D">
        <w:tc>
          <w:tcPr>
            <w:tcW w:w="2898" w:type="dxa"/>
          </w:tcPr>
          <w:p w:rsidR="005D7E6D" w:rsidRPr="00B56925" w:rsidRDefault="005D7E6D" w:rsidP="00BE216D">
            <w:pPr>
              <w:ind w:right="-694"/>
              <w:contextualSpacing/>
              <w:rPr>
                <w:rFonts w:ascii="Times New Roman" w:hAnsi="Times New Roman" w:cs="Times New Roman"/>
                <w:b/>
              </w:rPr>
            </w:pPr>
            <w:r w:rsidRPr="00B56925">
              <w:rPr>
                <w:rFonts w:ascii="Times New Roman" w:hAnsi="Times New Roman" w:cs="Times New Roman"/>
                <w:b/>
              </w:rPr>
              <w:t>Activity</w:t>
            </w:r>
          </w:p>
        </w:tc>
        <w:tc>
          <w:tcPr>
            <w:tcW w:w="2735" w:type="dxa"/>
          </w:tcPr>
          <w:p w:rsidR="005D7E6D" w:rsidRPr="00B56925" w:rsidRDefault="005D7E6D" w:rsidP="00BE216D">
            <w:pPr>
              <w:ind w:right="-694"/>
              <w:contextualSpacing/>
              <w:rPr>
                <w:rFonts w:ascii="Times New Roman" w:hAnsi="Times New Roman" w:cs="Times New Roman"/>
                <w:b/>
              </w:rPr>
            </w:pPr>
            <w:r w:rsidRPr="00B56925">
              <w:rPr>
                <w:rFonts w:ascii="Times New Roman" w:hAnsi="Times New Roman" w:cs="Times New Roman"/>
                <w:b/>
              </w:rPr>
              <w:t>Total Expenditures ($)</w:t>
            </w:r>
          </w:p>
          <w:p w:rsidR="005D7E6D" w:rsidRPr="00B56925" w:rsidRDefault="005D7E6D" w:rsidP="00BE216D">
            <w:pPr>
              <w:ind w:right="-73"/>
              <w:contextualSpacing/>
              <w:rPr>
                <w:rFonts w:ascii="Times New Roman" w:hAnsi="Times New Roman" w:cs="Times New Roman"/>
                <w:b/>
              </w:rPr>
            </w:pPr>
            <w:r w:rsidRPr="00B56925">
              <w:rPr>
                <w:rFonts w:ascii="Times New Roman" w:hAnsi="Times New Roman" w:cs="Times New Roman"/>
                <w:b/>
              </w:rPr>
              <w:t>(Govt. + UNDP – rounded to nearest thousand)</w:t>
            </w:r>
          </w:p>
        </w:tc>
        <w:tc>
          <w:tcPr>
            <w:tcW w:w="3475" w:type="dxa"/>
          </w:tcPr>
          <w:p w:rsidR="005D7E6D" w:rsidRPr="00B56925" w:rsidRDefault="005D7E6D" w:rsidP="00BE216D">
            <w:pPr>
              <w:ind w:right="-694"/>
              <w:contextualSpacing/>
              <w:rPr>
                <w:rFonts w:ascii="Times New Roman" w:hAnsi="Times New Roman" w:cs="Times New Roman"/>
                <w:b/>
              </w:rPr>
            </w:pPr>
            <w:r w:rsidRPr="00B56925">
              <w:rPr>
                <w:rFonts w:ascii="Times New Roman" w:hAnsi="Times New Roman" w:cs="Times New Roman"/>
                <w:b/>
              </w:rPr>
              <w:t>UNDP Expenditures ($)</w:t>
            </w:r>
          </w:p>
          <w:p w:rsidR="005D7E6D" w:rsidRPr="00B56925" w:rsidRDefault="005D7E6D" w:rsidP="00BE216D">
            <w:pPr>
              <w:ind w:right="26"/>
              <w:contextualSpacing/>
              <w:rPr>
                <w:rFonts w:ascii="Times New Roman" w:hAnsi="Times New Roman" w:cs="Times New Roman"/>
                <w:b/>
              </w:rPr>
            </w:pPr>
            <w:r w:rsidRPr="00B56925">
              <w:rPr>
                <w:rFonts w:ascii="Times New Roman" w:hAnsi="Times New Roman" w:cs="Times New Roman"/>
                <w:b/>
              </w:rPr>
              <w:t>for Consultants and Service Contracts (rounded to nearest thousand)</w:t>
            </w:r>
          </w:p>
        </w:tc>
      </w:tr>
      <w:tr w:rsidR="005D7E6D" w:rsidRPr="00B56925" w:rsidTr="00BE216D">
        <w:tc>
          <w:tcPr>
            <w:tcW w:w="2898" w:type="dxa"/>
          </w:tcPr>
          <w:p w:rsidR="005D7E6D" w:rsidRPr="00B56925" w:rsidRDefault="005D7E6D" w:rsidP="00BE216D">
            <w:pPr>
              <w:ind w:right="-32"/>
              <w:contextualSpacing/>
              <w:rPr>
                <w:rFonts w:ascii="Times New Roman" w:hAnsi="Times New Roman" w:cs="Times New Roman"/>
              </w:rPr>
            </w:pPr>
            <w:r w:rsidRPr="00B56925">
              <w:rPr>
                <w:rFonts w:ascii="Times New Roman" w:hAnsi="Times New Roman" w:cs="Times New Roman"/>
              </w:rPr>
              <w:t>Activity 1: EE Lighting Standards and Policy</w:t>
            </w:r>
          </w:p>
        </w:tc>
        <w:tc>
          <w:tcPr>
            <w:tcW w:w="2735" w:type="dxa"/>
          </w:tcPr>
          <w:p w:rsidR="005D7E6D" w:rsidRPr="00B56925" w:rsidRDefault="005D7E6D" w:rsidP="00BE216D">
            <w:pPr>
              <w:ind w:right="-32"/>
              <w:contextualSpacing/>
              <w:jc w:val="center"/>
              <w:rPr>
                <w:rFonts w:ascii="Times New Roman" w:hAnsi="Times New Roman" w:cs="Times New Roman"/>
              </w:rPr>
            </w:pPr>
            <w:r w:rsidRPr="00B56925">
              <w:rPr>
                <w:rFonts w:ascii="Times New Roman" w:hAnsi="Times New Roman" w:cs="Times New Roman"/>
              </w:rPr>
              <w:t>219,000</w:t>
            </w:r>
          </w:p>
        </w:tc>
        <w:tc>
          <w:tcPr>
            <w:tcW w:w="3475" w:type="dxa"/>
          </w:tcPr>
          <w:p w:rsidR="005D7E6D" w:rsidRPr="00B56925" w:rsidRDefault="005D7E6D" w:rsidP="00BE216D">
            <w:pPr>
              <w:ind w:right="-32"/>
              <w:contextualSpacing/>
              <w:jc w:val="center"/>
              <w:rPr>
                <w:rFonts w:ascii="Times New Roman" w:hAnsi="Times New Roman" w:cs="Times New Roman"/>
              </w:rPr>
            </w:pPr>
            <w:r w:rsidRPr="00B56925">
              <w:rPr>
                <w:rFonts w:ascii="Times New Roman" w:hAnsi="Times New Roman" w:cs="Times New Roman"/>
              </w:rPr>
              <w:t>184,000</w:t>
            </w:r>
          </w:p>
        </w:tc>
      </w:tr>
      <w:tr w:rsidR="005D7E6D" w:rsidRPr="00B56925" w:rsidTr="00BE216D">
        <w:tc>
          <w:tcPr>
            <w:tcW w:w="2898" w:type="dxa"/>
          </w:tcPr>
          <w:p w:rsidR="005D7E6D" w:rsidRPr="00B56925" w:rsidRDefault="005D7E6D" w:rsidP="00BE216D">
            <w:pPr>
              <w:ind w:right="-32"/>
              <w:contextualSpacing/>
              <w:rPr>
                <w:rFonts w:ascii="Times New Roman" w:hAnsi="Times New Roman" w:cs="Times New Roman"/>
              </w:rPr>
            </w:pPr>
            <w:r w:rsidRPr="00B56925">
              <w:rPr>
                <w:rFonts w:ascii="Times New Roman" w:hAnsi="Times New Roman" w:cs="Times New Roman"/>
              </w:rPr>
              <w:t>Activity 2: EE Lighting Supply Chain</w:t>
            </w:r>
          </w:p>
        </w:tc>
        <w:tc>
          <w:tcPr>
            <w:tcW w:w="2735" w:type="dxa"/>
          </w:tcPr>
          <w:p w:rsidR="005D7E6D" w:rsidRPr="00B56925" w:rsidRDefault="005D7E6D" w:rsidP="00BE216D">
            <w:pPr>
              <w:ind w:right="-32"/>
              <w:contextualSpacing/>
              <w:jc w:val="center"/>
              <w:rPr>
                <w:rFonts w:ascii="Times New Roman" w:hAnsi="Times New Roman" w:cs="Times New Roman"/>
              </w:rPr>
            </w:pPr>
            <w:r w:rsidRPr="00B56925">
              <w:rPr>
                <w:rFonts w:ascii="Times New Roman" w:hAnsi="Times New Roman" w:cs="Times New Roman"/>
              </w:rPr>
              <w:t>250,000</w:t>
            </w:r>
          </w:p>
        </w:tc>
        <w:tc>
          <w:tcPr>
            <w:tcW w:w="3475" w:type="dxa"/>
          </w:tcPr>
          <w:p w:rsidR="005D7E6D" w:rsidRPr="00B56925" w:rsidRDefault="005D7E6D" w:rsidP="00BE216D">
            <w:pPr>
              <w:ind w:right="-32"/>
              <w:contextualSpacing/>
              <w:jc w:val="center"/>
              <w:rPr>
                <w:rFonts w:ascii="Times New Roman" w:hAnsi="Times New Roman" w:cs="Times New Roman"/>
              </w:rPr>
            </w:pPr>
            <w:r w:rsidRPr="00B56925">
              <w:rPr>
                <w:rFonts w:ascii="Times New Roman" w:hAnsi="Times New Roman" w:cs="Times New Roman"/>
              </w:rPr>
              <w:t>190,000</w:t>
            </w:r>
          </w:p>
        </w:tc>
      </w:tr>
      <w:tr w:rsidR="005D7E6D" w:rsidRPr="00B56925" w:rsidTr="00BE216D">
        <w:tc>
          <w:tcPr>
            <w:tcW w:w="2898" w:type="dxa"/>
          </w:tcPr>
          <w:p w:rsidR="005D7E6D" w:rsidRPr="00B56925" w:rsidRDefault="005D7E6D" w:rsidP="00BE216D">
            <w:pPr>
              <w:ind w:right="-32"/>
              <w:contextualSpacing/>
              <w:rPr>
                <w:rFonts w:ascii="Times New Roman" w:hAnsi="Times New Roman" w:cs="Times New Roman"/>
              </w:rPr>
            </w:pPr>
            <w:r w:rsidRPr="00B56925">
              <w:rPr>
                <w:rFonts w:ascii="Times New Roman" w:hAnsi="Times New Roman" w:cs="Times New Roman"/>
              </w:rPr>
              <w:t>Activity 3: EE Homes and Buildings Lighting</w:t>
            </w:r>
          </w:p>
        </w:tc>
        <w:tc>
          <w:tcPr>
            <w:tcW w:w="2735" w:type="dxa"/>
          </w:tcPr>
          <w:p w:rsidR="005D7E6D" w:rsidRPr="00B56925" w:rsidRDefault="005D7E6D" w:rsidP="00BE216D">
            <w:pPr>
              <w:ind w:right="-32"/>
              <w:contextualSpacing/>
              <w:jc w:val="center"/>
              <w:rPr>
                <w:rFonts w:ascii="Times New Roman" w:hAnsi="Times New Roman" w:cs="Times New Roman"/>
              </w:rPr>
            </w:pPr>
            <w:r w:rsidRPr="00B56925">
              <w:rPr>
                <w:rFonts w:ascii="Times New Roman" w:hAnsi="Times New Roman" w:cs="Times New Roman"/>
              </w:rPr>
              <w:t>364,000</w:t>
            </w:r>
          </w:p>
        </w:tc>
        <w:tc>
          <w:tcPr>
            <w:tcW w:w="3475" w:type="dxa"/>
          </w:tcPr>
          <w:p w:rsidR="005D7E6D" w:rsidRPr="00B56925" w:rsidRDefault="005D7E6D" w:rsidP="00BE216D">
            <w:pPr>
              <w:ind w:right="-32"/>
              <w:contextualSpacing/>
              <w:jc w:val="center"/>
              <w:rPr>
                <w:rFonts w:ascii="Times New Roman" w:hAnsi="Times New Roman" w:cs="Times New Roman"/>
              </w:rPr>
            </w:pPr>
            <w:r w:rsidRPr="00B56925">
              <w:rPr>
                <w:rFonts w:ascii="Times New Roman" w:hAnsi="Times New Roman" w:cs="Times New Roman"/>
              </w:rPr>
              <w:t>173,000</w:t>
            </w:r>
          </w:p>
        </w:tc>
      </w:tr>
      <w:tr w:rsidR="005D7E6D" w:rsidRPr="00B56925" w:rsidTr="00BE216D">
        <w:tc>
          <w:tcPr>
            <w:tcW w:w="2898" w:type="dxa"/>
          </w:tcPr>
          <w:p w:rsidR="005D7E6D" w:rsidRPr="00B56925" w:rsidRDefault="005D7E6D" w:rsidP="00BE216D">
            <w:pPr>
              <w:ind w:right="-32"/>
              <w:contextualSpacing/>
              <w:rPr>
                <w:rFonts w:ascii="Times New Roman" w:hAnsi="Times New Roman" w:cs="Times New Roman"/>
              </w:rPr>
            </w:pPr>
            <w:r w:rsidRPr="00B56925">
              <w:rPr>
                <w:rFonts w:ascii="Times New Roman" w:hAnsi="Times New Roman" w:cs="Times New Roman"/>
              </w:rPr>
              <w:t xml:space="preserve">Activity 4: EE Street Lighting </w:t>
            </w:r>
          </w:p>
        </w:tc>
        <w:tc>
          <w:tcPr>
            <w:tcW w:w="2735" w:type="dxa"/>
          </w:tcPr>
          <w:p w:rsidR="005D7E6D" w:rsidRPr="00B56925" w:rsidRDefault="005D7E6D" w:rsidP="00BE216D">
            <w:pPr>
              <w:ind w:right="-32"/>
              <w:contextualSpacing/>
              <w:jc w:val="center"/>
              <w:rPr>
                <w:rFonts w:ascii="Times New Roman" w:hAnsi="Times New Roman" w:cs="Times New Roman"/>
              </w:rPr>
            </w:pPr>
            <w:r w:rsidRPr="00B56925">
              <w:rPr>
                <w:rFonts w:ascii="Times New Roman" w:hAnsi="Times New Roman" w:cs="Times New Roman"/>
              </w:rPr>
              <w:t>239,000</w:t>
            </w:r>
          </w:p>
        </w:tc>
        <w:tc>
          <w:tcPr>
            <w:tcW w:w="3475" w:type="dxa"/>
          </w:tcPr>
          <w:p w:rsidR="005D7E6D" w:rsidRPr="00B56925" w:rsidRDefault="005D7E6D" w:rsidP="00BE216D">
            <w:pPr>
              <w:ind w:right="-32"/>
              <w:contextualSpacing/>
              <w:jc w:val="center"/>
              <w:rPr>
                <w:rFonts w:ascii="Times New Roman" w:hAnsi="Times New Roman" w:cs="Times New Roman"/>
              </w:rPr>
            </w:pPr>
            <w:r w:rsidRPr="00B56925">
              <w:rPr>
                <w:rFonts w:ascii="Times New Roman" w:hAnsi="Times New Roman" w:cs="Times New Roman"/>
              </w:rPr>
              <w:t>114,000</w:t>
            </w:r>
          </w:p>
        </w:tc>
      </w:tr>
      <w:tr w:rsidR="005D7E6D" w:rsidRPr="00B56925" w:rsidTr="00BE216D">
        <w:tc>
          <w:tcPr>
            <w:tcW w:w="2898" w:type="dxa"/>
          </w:tcPr>
          <w:p w:rsidR="005D7E6D" w:rsidRPr="00B56925" w:rsidRDefault="005D7E6D" w:rsidP="00BE216D">
            <w:pPr>
              <w:ind w:right="-32"/>
              <w:contextualSpacing/>
              <w:rPr>
                <w:rFonts w:ascii="Times New Roman" w:hAnsi="Times New Roman" w:cs="Times New Roman"/>
              </w:rPr>
            </w:pPr>
            <w:r w:rsidRPr="00B56925">
              <w:rPr>
                <w:rFonts w:ascii="Times New Roman" w:hAnsi="Times New Roman" w:cs="Times New Roman"/>
              </w:rPr>
              <w:t>Activity 5: Project Management</w:t>
            </w:r>
          </w:p>
        </w:tc>
        <w:tc>
          <w:tcPr>
            <w:tcW w:w="2735" w:type="dxa"/>
          </w:tcPr>
          <w:p w:rsidR="005D7E6D" w:rsidRPr="00B56925" w:rsidRDefault="005D7E6D" w:rsidP="00BE216D">
            <w:pPr>
              <w:ind w:right="-32"/>
              <w:contextualSpacing/>
              <w:jc w:val="center"/>
              <w:rPr>
                <w:rFonts w:ascii="Times New Roman" w:hAnsi="Times New Roman" w:cs="Times New Roman"/>
              </w:rPr>
            </w:pPr>
            <w:r w:rsidRPr="00B56925">
              <w:rPr>
                <w:rFonts w:ascii="Times New Roman" w:hAnsi="Times New Roman" w:cs="Times New Roman"/>
              </w:rPr>
              <w:t>182,000</w:t>
            </w:r>
          </w:p>
        </w:tc>
        <w:tc>
          <w:tcPr>
            <w:tcW w:w="3475" w:type="dxa"/>
          </w:tcPr>
          <w:p w:rsidR="005D7E6D" w:rsidRPr="00B56925" w:rsidRDefault="005D7E6D" w:rsidP="00BE216D">
            <w:pPr>
              <w:ind w:right="-32"/>
              <w:contextualSpacing/>
              <w:jc w:val="center"/>
              <w:rPr>
                <w:rFonts w:ascii="Times New Roman" w:hAnsi="Times New Roman" w:cs="Times New Roman"/>
              </w:rPr>
            </w:pPr>
            <w:r w:rsidRPr="00B56925">
              <w:rPr>
                <w:rFonts w:ascii="Times New Roman" w:hAnsi="Times New Roman" w:cs="Times New Roman"/>
              </w:rPr>
              <w:t>101,000</w:t>
            </w:r>
          </w:p>
        </w:tc>
      </w:tr>
      <w:tr w:rsidR="005D7E6D" w:rsidRPr="00B56925" w:rsidTr="00BE216D">
        <w:tc>
          <w:tcPr>
            <w:tcW w:w="2898" w:type="dxa"/>
          </w:tcPr>
          <w:p w:rsidR="005D7E6D" w:rsidRPr="00B56925" w:rsidRDefault="005D7E6D" w:rsidP="00BE216D">
            <w:pPr>
              <w:ind w:right="-32"/>
              <w:contextualSpacing/>
              <w:jc w:val="center"/>
              <w:rPr>
                <w:rFonts w:ascii="Times New Roman" w:hAnsi="Times New Roman" w:cs="Times New Roman"/>
              </w:rPr>
            </w:pPr>
            <w:r w:rsidRPr="00B56925">
              <w:rPr>
                <w:rFonts w:ascii="Times New Roman" w:hAnsi="Times New Roman" w:cs="Times New Roman"/>
              </w:rPr>
              <w:t>TOTAL</w:t>
            </w:r>
          </w:p>
        </w:tc>
        <w:tc>
          <w:tcPr>
            <w:tcW w:w="2735" w:type="dxa"/>
          </w:tcPr>
          <w:p w:rsidR="005D7E6D" w:rsidRPr="00B56925" w:rsidRDefault="005D7E6D" w:rsidP="00BE216D">
            <w:pPr>
              <w:ind w:right="-32"/>
              <w:contextualSpacing/>
              <w:jc w:val="center"/>
              <w:rPr>
                <w:rFonts w:ascii="Times New Roman" w:hAnsi="Times New Roman" w:cs="Times New Roman"/>
              </w:rPr>
            </w:pPr>
            <w:r w:rsidRPr="00B56925">
              <w:rPr>
                <w:rFonts w:ascii="Times New Roman" w:hAnsi="Times New Roman" w:cs="Times New Roman"/>
              </w:rPr>
              <w:t>1,254,000</w:t>
            </w:r>
          </w:p>
        </w:tc>
        <w:tc>
          <w:tcPr>
            <w:tcW w:w="3475" w:type="dxa"/>
          </w:tcPr>
          <w:p w:rsidR="005D7E6D" w:rsidRPr="00B56925" w:rsidRDefault="005D7E6D" w:rsidP="00BE216D">
            <w:pPr>
              <w:ind w:right="-32"/>
              <w:contextualSpacing/>
              <w:jc w:val="center"/>
              <w:rPr>
                <w:rFonts w:ascii="Times New Roman" w:hAnsi="Times New Roman" w:cs="Times New Roman"/>
              </w:rPr>
            </w:pPr>
            <w:r w:rsidRPr="00B56925">
              <w:rPr>
                <w:rFonts w:ascii="Times New Roman" w:hAnsi="Times New Roman" w:cs="Times New Roman"/>
              </w:rPr>
              <w:t>762,000</w:t>
            </w:r>
          </w:p>
        </w:tc>
      </w:tr>
    </w:tbl>
    <w:p w:rsidR="005D7E6D" w:rsidRPr="00B56925" w:rsidRDefault="005D7E6D" w:rsidP="005D7E6D">
      <w:pPr>
        <w:spacing w:after="0"/>
        <w:ind w:left="720" w:right="-694"/>
        <w:contextualSpacing/>
        <w:jc w:val="both"/>
        <w:rPr>
          <w:rFonts w:ascii="Times New Roman" w:hAnsi="Times New Roman" w:cs="Times New Roman"/>
        </w:rPr>
      </w:pPr>
    </w:p>
    <w:p w:rsidR="00FA4245" w:rsidRPr="00B56925" w:rsidRDefault="00FA4245" w:rsidP="00FA4245">
      <w:pPr>
        <w:spacing w:after="0"/>
        <w:ind w:right="-694"/>
        <w:contextualSpacing/>
        <w:jc w:val="both"/>
        <w:rPr>
          <w:rFonts w:ascii="Times New Roman" w:hAnsi="Times New Roman" w:cs="Times New Roman"/>
        </w:rPr>
      </w:pPr>
      <w:r w:rsidRPr="00B56925">
        <w:rPr>
          <w:rFonts w:ascii="Times New Roman" w:hAnsi="Times New Roman" w:cs="Times New Roman"/>
        </w:rPr>
        <w:t>The UNDP expenditures in the above Table relate only to Consultants and Individual Service Contracts (Consultants and Experts, in short), including Travel/DSA; audit fees, office rent and expenses, etc. have been excluded from the computation.  They also exclude the 20% of funds that the project provides for street lighting in the Volga Federal District which, anyway, have not been yet recorded as expenditure.</w:t>
      </w:r>
    </w:p>
    <w:p w:rsidR="005D7E6D" w:rsidRPr="00B56925" w:rsidRDefault="005D7E6D" w:rsidP="005D7E6D">
      <w:pPr>
        <w:spacing w:after="0"/>
        <w:ind w:right="-694"/>
        <w:contextualSpacing/>
        <w:jc w:val="both"/>
        <w:rPr>
          <w:rFonts w:ascii="Times New Roman" w:hAnsi="Times New Roman" w:cs="Times New Roman"/>
        </w:rPr>
      </w:pPr>
      <w:r w:rsidRPr="00B56925">
        <w:rPr>
          <w:rFonts w:ascii="Times New Roman" w:hAnsi="Times New Roman" w:cs="Times New Roman"/>
        </w:rPr>
        <w:t xml:space="preserve">Expenditures under Activities 1 and 2 are costs related mainly to Consultants and Experts. Expenditures under Activity 3 again relate to Consultants and Experts, except for $ 78,000 disbursed in 2012 and labelled under “Service Contract – Construction &amp; Engineer”. This expenditure is likely in connection with the audits, feasibility and design studies for the schools, with the balance of $ 201,000 being </w:t>
      </w:r>
      <w:r w:rsidR="000570CA" w:rsidRPr="000570CA">
        <w:rPr>
          <w:rFonts w:ascii="Times New Roman" w:hAnsi="Times New Roman" w:cs="Times New Roman"/>
        </w:rPr>
        <w:t>p</w:t>
      </w:r>
      <w:r w:rsidR="000570CA" w:rsidRPr="00B56925">
        <w:rPr>
          <w:rFonts w:ascii="Times New Roman" w:hAnsi="Times New Roman" w:cs="Times New Roman"/>
        </w:rPr>
        <w:t xml:space="preserve">aid for </w:t>
      </w:r>
      <w:r w:rsidR="000570CA" w:rsidRPr="000570CA">
        <w:rPr>
          <w:rFonts w:ascii="Myriad Pro" w:hAnsi="Myriad Pro"/>
        </w:rPr>
        <w:t>from project funds disbursed though Government implementing partner</w:t>
      </w:r>
      <w:r w:rsidR="000570CA" w:rsidRPr="000570CA">
        <w:rPr>
          <w:rFonts w:ascii="Times New Roman" w:hAnsi="Times New Roman" w:cs="Times New Roman"/>
        </w:rPr>
        <w:t>.</w:t>
      </w:r>
      <w:r w:rsidRPr="00B56925">
        <w:rPr>
          <w:rFonts w:ascii="Times New Roman" w:hAnsi="Times New Roman" w:cs="Times New Roman"/>
        </w:rPr>
        <w:t xml:space="preserve"> Similarly, under Activity 4, all expenditures relate to Consultants and Experts, except for $ 13,000 in 2011 and $ 31,000 in 2012 (total of $ 44,000  - labelled under “Service Contract - Construction &amp; Engineer” and “Service Contract - Studies &amp; Research Service”, respectively) in connection with the feasibility studies for energy efficient street lighting. The balance of $ 122,000 for this activity was </w:t>
      </w:r>
      <w:r w:rsidR="000570CA" w:rsidRPr="000570CA">
        <w:rPr>
          <w:rFonts w:ascii="Times New Roman" w:hAnsi="Times New Roman" w:cs="Times New Roman"/>
        </w:rPr>
        <w:t>p</w:t>
      </w:r>
      <w:r w:rsidR="000570CA" w:rsidRPr="00B56925">
        <w:rPr>
          <w:rFonts w:ascii="Times New Roman" w:hAnsi="Times New Roman" w:cs="Times New Roman"/>
        </w:rPr>
        <w:t xml:space="preserve">aid for </w:t>
      </w:r>
      <w:r w:rsidR="000570CA" w:rsidRPr="000570CA">
        <w:rPr>
          <w:rFonts w:ascii="Myriad Pro" w:hAnsi="Myriad Pro"/>
        </w:rPr>
        <w:t>from project funds disbursed though Government implementing partner</w:t>
      </w:r>
      <w:r w:rsidR="000570CA" w:rsidRPr="000570CA">
        <w:rPr>
          <w:rFonts w:ascii="Times New Roman" w:hAnsi="Times New Roman" w:cs="Times New Roman"/>
        </w:rPr>
        <w:t>.</w:t>
      </w:r>
      <w:r w:rsidRPr="00B56925">
        <w:rPr>
          <w:rFonts w:ascii="Times New Roman" w:hAnsi="Times New Roman" w:cs="Times New Roman"/>
        </w:rPr>
        <w:t xml:space="preserve">  </w:t>
      </w:r>
    </w:p>
    <w:p w:rsidR="005D7E6D" w:rsidRPr="00B56925" w:rsidRDefault="005D7E6D" w:rsidP="005D7E6D">
      <w:pPr>
        <w:spacing w:after="0"/>
        <w:ind w:right="-694"/>
        <w:contextualSpacing/>
        <w:jc w:val="both"/>
        <w:rPr>
          <w:rFonts w:ascii="Times New Roman" w:hAnsi="Times New Roman" w:cs="Times New Roman"/>
        </w:rPr>
      </w:pPr>
      <w:r w:rsidRPr="00B56925">
        <w:rPr>
          <w:rFonts w:ascii="Times New Roman" w:hAnsi="Times New Roman" w:cs="Times New Roman"/>
        </w:rPr>
        <w:t>Excluding costs associated with project management and service contracts, it can be computed from Table</w:t>
      </w:r>
      <w:r w:rsidR="00A3003E" w:rsidRPr="00B56925">
        <w:rPr>
          <w:rFonts w:ascii="Times New Roman" w:hAnsi="Times New Roman" w:cs="Times New Roman"/>
        </w:rPr>
        <w:t xml:space="preserve"> 2 above</w:t>
      </w:r>
      <w:r w:rsidRPr="00B56925">
        <w:rPr>
          <w:rFonts w:ascii="Times New Roman" w:hAnsi="Times New Roman" w:cs="Times New Roman"/>
        </w:rPr>
        <w:t xml:space="preserve"> that UNDP funds in the amount of $ 539,000 was spent on Consultants and Experts. Short of analysing every single expenditure under the “Consultants and Experts” item and matching it with the output achieved (e.g. activity report), it is very difficult to make a judgement on how judiciously project funds have been utilised and how cost-effective the interventions have been. This exercise would prove to be still more difficult in the absence of reporting requirements - a copy of the “Notes to Combined Delivery Reports” that was provided to the Evaluator indicates that </w:t>
      </w:r>
      <w:r w:rsidRPr="00B56925">
        <w:rPr>
          <w:rFonts w:ascii="Times New Roman" w:hAnsi="Times New Roman" w:cs="Times New Roman"/>
        </w:rPr>
        <w:lastRenderedPageBreak/>
        <w:t>some consultancies/service contracts (e.g. 71305 – Local Consultants, Short- term, Technical, CTA, etc.) do not require the submission of a report.</w:t>
      </w:r>
    </w:p>
    <w:p w:rsidR="005D7E6D" w:rsidRPr="00B56925" w:rsidRDefault="005D7E6D" w:rsidP="005D7E6D">
      <w:pPr>
        <w:spacing w:after="0"/>
        <w:ind w:right="-694"/>
        <w:contextualSpacing/>
        <w:jc w:val="both"/>
        <w:rPr>
          <w:rFonts w:ascii="Times New Roman" w:hAnsi="Times New Roman" w:cs="Times New Roman"/>
        </w:rPr>
      </w:pPr>
    </w:p>
    <w:p w:rsidR="005D7E6D" w:rsidRPr="00B56925" w:rsidRDefault="005D7E6D" w:rsidP="005D7E6D">
      <w:pPr>
        <w:spacing w:after="0"/>
        <w:ind w:right="-694"/>
        <w:contextualSpacing/>
        <w:jc w:val="both"/>
        <w:rPr>
          <w:rFonts w:ascii="Times New Roman" w:hAnsi="Times New Roman" w:cs="Times New Roman"/>
          <w:b/>
        </w:rPr>
      </w:pPr>
      <w:r w:rsidRPr="00B56925">
        <w:rPr>
          <w:rFonts w:ascii="Times New Roman" w:hAnsi="Times New Roman" w:cs="Times New Roman"/>
          <w:b/>
        </w:rPr>
        <w:t>Recommendation</w:t>
      </w:r>
    </w:p>
    <w:p w:rsidR="005D7E6D" w:rsidRPr="00B56925" w:rsidRDefault="005D7E6D" w:rsidP="005D7E6D">
      <w:pPr>
        <w:spacing w:after="0"/>
        <w:ind w:right="-694"/>
        <w:contextualSpacing/>
        <w:jc w:val="both"/>
        <w:rPr>
          <w:rFonts w:ascii="Times New Roman" w:hAnsi="Times New Roman" w:cs="Times New Roman"/>
        </w:rPr>
      </w:pPr>
      <w:r w:rsidRPr="00B56925">
        <w:rPr>
          <w:rFonts w:ascii="Times New Roman" w:hAnsi="Times New Roman" w:cs="Times New Roman"/>
        </w:rPr>
        <w:t>Moving forward, the project should carefully evaluate its needs for Consultants/Experts and these should be appropriately defined to meet the objectives of the project. Moreover, clear reporting lines should be established and the submission of reports for every single assignment/contract should be made mandatory.</w:t>
      </w:r>
    </w:p>
    <w:p w:rsidR="00B64898" w:rsidRPr="00B56925" w:rsidRDefault="00B64898" w:rsidP="005D7E6D">
      <w:pPr>
        <w:pStyle w:val="ListParagraph"/>
        <w:spacing w:after="0"/>
        <w:ind w:left="0" w:right="-694"/>
        <w:jc w:val="both"/>
        <w:rPr>
          <w:rFonts w:ascii="Times New Roman" w:hAnsi="Times New Roman" w:cs="Times New Roman"/>
        </w:rPr>
      </w:pPr>
    </w:p>
    <w:p w:rsidR="00B64898" w:rsidRPr="00B56925" w:rsidRDefault="00B64898" w:rsidP="00EF78A6">
      <w:pPr>
        <w:pStyle w:val="ListParagraph"/>
        <w:spacing w:after="0"/>
        <w:ind w:left="0" w:right="-694"/>
        <w:jc w:val="both"/>
        <w:rPr>
          <w:rFonts w:ascii="Times New Roman" w:hAnsi="Times New Roman" w:cs="Times New Roman"/>
          <w:b/>
        </w:rPr>
      </w:pPr>
      <w:r w:rsidRPr="00B56925">
        <w:rPr>
          <w:rFonts w:ascii="Times New Roman" w:hAnsi="Times New Roman" w:cs="Times New Roman"/>
          <w:b/>
        </w:rPr>
        <w:t>Project Steering Committee (PSC)</w:t>
      </w:r>
    </w:p>
    <w:p w:rsidR="00B64898" w:rsidRPr="00B56925" w:rsidRDefault="00B64898" w:rsidP="00EF78A6">
      <w:pPr>
        <w:pStyle w:val="ListParagraph"/>
        <w:spacing w:after="0"/>
        <w:ind w:left="0" w:right="-694"/>
        <w:jc w:val="both"/>
        <w:rPr>
          <w:rFonts w:ascii="Times New Roman" w:hAnsi="Times New Roman" w:cs="Times New Roman"/>
        </w:rPr>
      </w:pPr>
      <w:r w:rsidRPr="00B56925">
        <w:rPr>
          <w:rFonts w:ascii="Times New Roman" w:hAnsi="Times New Roman" w:cs="Times New Roman"/>
        </w:rPr>
        <w:t>The PSC is chaired by the National Project Director (NPD) and the latter has changed several times since project start. This has had a negative impact on project direction, as the PSC has met only 3 times since Project Inc</w:t>
      </w:r>
      <w:r w:rsidR="00B95B7F" w:rsidRPr="00B56925">
        <w:rPr>
          <w:rFonts w:ascii="Times New Roman" w:hAnsi="Times New Roman" w:cs="Times New Roman"/>
        </w:rPr>
        <w:t>eption, the last meeting being o</w:t>
      </w:r>
      <w:r w:rsidRPr="00B56925">
        <w:rPr>
          <w:rFonts w:ascii="Times New Roman" w:hAnsi="Times New Roman" w:cs="Times New Roman"/>
        </w:rPr>
        <w:t xml:space="preserve">n </w:t>
      </w:r>
      <w:r w:rsidR="00B95B7F" w:rsidRPr="00B56925">
        <w:rPr>
          <w:rFonts w:ascii="Times New Roman" w:hAnsi="Times New Roman" w:cs="Times New Roman"/>
        </w:rPr>
        <w:t>30 November 2011 - the previous meetings were held on 29 April 2010 and 18 March 2011, respectively.</w:t>
      </w:r>
      <w:r w:rsidRPr="00B56925">
        <w:rPr>
          <w:rFonts w:ascii="Times New Roman" w:hAnsi="Times New Roman" w:cs="Times New Roman"/>
        </w:rPr>
        <w:t xml:space="preserve"> The Project Manager indicated that several issues are awaiting a decision </w:t>
      </w:r>
      <w:r w:rsidR="00B95B7F" w:rsidRPr="00B56925">
        <w:rPr>
          <w:rFonts w:ascii="Times New Roman" w:hAnsi="Times New Roman" w:cs="Times New Roman"/>
        </w:rPr>
        <w:t xml:space="preserve">of the PSC </w:t>
      </w:r>
      <w:r w:rsidR="002E55C2" w:rsidRPr="00B56925">
        <w:rPr>
          <w:rFonts w:ascii="Times New Roman" w:hAnsi="Times New Roman" w:cs="Times New Roman"/>
        </w:rPr>
        <w:t xml:space="preserve">(e.g. recommendations on modernisation of national lighting certification systems) </w:t>
      </w:r>
      <w:r w:rsidRPr="00B56925">
        <w:rPr>
          <w:rFonts w:ascii="Times New Roman" w:hAnsi="Times New Roman" w:cs="Times New Roman"/>
        </w:rPr>
        <w:t xml:space="preserve">and these are still in abeyance. </w:t>
      </w:r>
    </w:p>
    <w:p w:rsidR="00B64898" w:rsidRPr="00B56925" w:rsidRDefault="00B64898" w:rsidP="00EF78A6">
      <w:pPr>
        <w:pStyle w:val="ListParagraph"/>
        <w:spacing w:after="0"/>
        <w:ind w:left="0" w:right="-694"/>
        <w:jc w:val="both"/>
        <w:rPr>
          <w:rFonts w:ascii="Times New Roman" w:hAnsi="Times New Roman" w:cs="Times New Roman"/>
          <w:b/>
        </w:rPr>
      </w:pPr>
      <w:r w:rsidRPr="00B56925">
        <w:rPr>
          <w:rFonts w:ascii="Times New Roman" w:hAnsi="Times New Roman" w:cs="Times New Roman"/>
          <w:b/>
        </w:rPr>
        <w:t>Recommendation:</w:t>
      </w:r>
    </w:p>
    <w:p w:rsidR="00B64898" w:rsidRPr="00B56925" w:rsidRDefault="00B64898" w:rsidP="00EF78A6">
      <w:pPr>
        <w:pStyle w:val="ListParagraph"/>
        <w:spacing w:after="0"/>
        <w:ind w:left="0" w:right="-694"/>
        <w:jc w:val="both"/>
        <w:rPr>
          <w:rFonts w:ascii="Times New Roman" w:hAnsi="Times New Roman" w:cs="Times New Roman"/>
        </w:rPr>
      </w:pPr>
      <w:r w:rsidRPr="00B56925">
        <w:rPr>
          <w:rFonts w:ascii="Times New Roman" w:hAnsi="Times New Roman" w:cs="Times New Roman"/>
        </w:rPr>
        <w:t>Hopefully, there will be no more changes of the NPD. However, in order to remove any potential bottleneck in the future, the PSC should consider appointing a Deputy NPD at its next meeting.</w:t>
      </w:r>
    </w:p>
    <w:p w:rsidR="00601278" w:rsidRPr="00B56925" w:rsidRDefault="00601278" w:rsidP="00EF78A6">
      <w:pPr>
        <w:pStyle w:val="ListParagraph"/>
        <w:spacing w:after="0"/>
        <w:ind w:left="-360" w:right="-694"/>
        <w:jc w:val="both"/>
        <w:rPr>
          <w:rFonts w:ascii="Times New Roman" w:hAnsi="Times New Roman" w:cs="Times New Roman"/>
          <w:b/>
          <w:sz w:val="24"/>
          <w:szCs w:val="24"/>
        </w:rPr>
      </w:pPr>
    </w:p>
    <w:p w:rsidR="000B2D5F" w:rsidRPr="00B56925" w:rsidRDefault="00D47F25" w:rsidP="00F0776C">
      <w:pPr>
        <w:pStyle w:val="ListParagraph"/>
        <w:numPr>
          <w:ilvl w:val="0"/>
          <w:numId w:val="15"/>
        </w:numPr>
        <w:spacing w:after="0"/>
        <w:ind w:right="-604"/>
        <w:rPr>
          <w:rFonts w:ascii="Times New Roman" w:hAnsi="Times New Roman" w:cs="Times New Roman"/>
          <w:b/>
          <w:sz w:val="24"/>
          <w:szCs w:val="24"/>
        </w:rPr>
      </w:pPr>
      <w:r w:rsidRPr="00B56925">
        <w:rPr>
          <w:rFonts w:ascii="Times New Roman" w:hAnsi="Times New Roman" w:cs="Times New Roman"/>
          <w:b/>
          <w:sz w:val="24"/>
          <w:szCs w:val="24"/>
        </w:rPr>
        <w:t xml:space="preserve">Corrective actions for the design, duration, implementation, monitoring and evaluation of the </w:t>
      </w:r>
      <w:r w:rsidR="000B2D5F" w:rsidRPr="00B56925">
        <w:rPr>
          <w:rFonts w:ascii="Times New Roman" w:hAnsi="Times New Roman" w:cs="Times New Roman"/>
          <w:b/>
          <w:sz w:val="24"/>
          <w:szCs w:val="24"/>
        </w:rPr>
        <w:t>P</w:t>
      </w:r>
      <w:r w:rsidRPr="00B56925">
        <w:rPr>
          <w:rFonts w:ascii="Times New Roman" w:hAnsi="Times New Roman" w:cs="Times New Roman"/>
          <w:b/>
          <w:sz w:val="24"/>
          <w:szCs w:val="24"/>
        </w:rPr>
        <w:t>roject</w:t>
      </w:r>
    </w:p>
    <w:p w:rsidR="00F204E0" w:rsidRPr="00B56925" w:rsidRDefault="00F204E0" w:rsidP="00F204E0">
      <w:pPr>
        <w:pStyle w:val="ListParagraph"/>
        <w:spacing w:after="0"/>
        <w:ind w:left="360" w:right="-604"/>
        <w:jc w:val="both"/>
        <w:rPr>
          <w:rFonts w:ascii="Times New Roman" w:hAnsi="Times New Roman" w:cs="Times New Roman"/>
          <w:sz w:val="24"/>
          <w:szCs w:val="24"/>
        </w:rPr>
      </w:pPr>
      <w:r w:rsidRPr="00B56925">
        <w:rPr>
          <w:rFonts w:ascii="Times New Roman" w:hAnsi="Times New Roman" w:cs="Times New Roman"/>
          <w:sz w:val="24"/>
          <w:szCs w:val="24"/>
        </w:rPr>
        <w:t xml:space="preserve">The project was well-formulated from the very beginning, with careful thinking going into the issues that need to be addressed, the challenges </w:t>
      </w:r>
      <w:r w:rsidR="00641D76" w:rsidRPr="00B56925">
        <w:rPr>
          <w:rFonts w:ascii="Times New Roman" w:hAnsi="Times New Roman" w:cs="Times New Roman"/>
          <w:sz w:val="24"/>
          <w:szCs w:val="24"/>
        </w:rPr>
        <w:t>laying</w:t>
      </w:r>
      <w:r w:rsidRPr="00B56925">
        <w:rPr>
          <w:rFonts w:ascii="Times New Roman" w:hAnsi="Times New Roman" w:cs="Times New Roman"/>
          <w:sz w:val="24"/>
          <w:szCs w:val="24"/>
        </w:rPr>
        <w:t xml:space="preserve"> ahead</w:t>
      </w:r>
      <w:r w:rsidR="004D28F2" w:rsidRPr="00B56925">
        <w:rPr>
          <w:rFonts w:ascii="Times New Roman" w:hAnsi="Times New Roman" w:cs="Times New Roman"/>
          <w:sz w:val="24"/>
          <w:szCs w:val="24"/>
        </w:rPr>
        <w:t>, the benchmarks for mid-term/end-of-project status</w:t>
      </w:r>
      <w:r w:rsidRPr="00B56925">
        <w:rPr>
          <w:rFonts w:ascii="Times New Roman" w:hAnsi="Times New Roman" w:cs="Times New Roman"/>
          <w:sz w:val="24"/>
          <w:szCs w:val="24"/>
        </w:rPr>
        <w:t xml:space="preserve"> and the duration of activities. Likely through oversight, implementation of LED technology for energy efficient lighting was not included as </w:t>
      </w:r>
      <w:r w:rsidR="0010611F" w:rsidRPr="00B56925">
        <w:rPr>
          <w:rFonts w:ascii="Times New Roman" w:hAnsi="Times New Roman" w:cs="Times New Roman"/>
          <w:sz w:val="24"/>
          <w:szCs w:val="24"/>
        </w:rPr>
        <w:t>o</w:t>
      </w:r>
      <w:r w:rsidRPr="00B56925">
        <w:rPr>
          <w:rFonts w:ascii="Times New Roman" w:hAnsi="Times New Roman" w:cs="Times New Roman"/>
          <w:sz w:val="24"/>
          <w:szCs w:val="24"/>
        </w:rPr>
        <w:t>ne of the very promising options.</w:t>
      </w:r>
      <w:r w:rsidR="0010611F" w:rsidRPr="00B56925">
        <w:rPr>
          <w:rFonts w:ascii="Times New Roman" w:hAnsi="Times New Roman" w:cs="Times New Roman"/>
          <w:sz w:val="24"/>
          <w:szCs w:val="24"/>
        </w:rPr>
        <w:t xml:space="preserve"> However, this was promptly brought to light and corrective action was taken at the Inception Workshop.</w:t>
      </w:r>
    </w:p>
    <w:p w:rsidR="0010611F" w:rsidRPr="00B56925" w:rsidRDefault="0010611F" w:rsidP="00F204E0">
      <w:pPr>
        <w:pStyle w:val="ListParagraph"/>
        <w:spacing w:after="0"/>
        <w:ind w:left="360" w:right="-604"/>
        <w:jc w:val="both"/>
        <w:rPr>
          <w:rFonts w:ascii="Times New Roman" w:hAnsi="Times New Roman" w:cs="Times New Roman"/>
          <w:sz w:val="24"/>
          <w:szCs w:val="24"/>
        </w:rPr>
      </w:pPr>
      <w:r w:rsidRPr="00B56925">
        <w:rPr>
          <w:rFonts w:ascii="Times New Roman" w:hAnsi="Times New Roman" w:cs="Times New Roman"/>
          <w:sz w:val="24"/>
          <w:szCs w:val="24"/>
        </w:rPr>
        <w:t>A similar “oversight” was related to potentially utilising the benefits of energy efficient lighting in terms of CO</w:t>
      </w:r>
      <w:r w:rsidRPr="00B56925">
        <w:rPr>
          <w:rFonts w:ascii="Times New Roman" w:hAnsi="Times New Roman" w:cs="Times New Roman"/>
          <w:sz w:val="24"/>
          <w:szCs w:val="24"/>
          <w:vertAlign w:val="subscript"/>
        </w:rPr>
        <w:t>2</w:t>
      </w:r>
      <w:r w:rsidRPr="00B56925">
        <w:rPr>
          <w:rFonts w:ascii="Times New Roman" w:hAnsi="Times New Roman" w:cs="Times New Roman"/>
          <w:sz w:val="24"/>
          <w:szCs w:val="24"/>
        </w:rPr>
        <w:t xml:space="preserve"> emission reduction to access carbon finance. This was likely due to the fact that </w:t>
      </w:r>
      <w:r w:rsidR="007E25AD" w:rsidRPr="00B56925">
        <w:rPr>
          <w:rFonts w:ascii="Times New Roman" w:hAnsi="Times New Roman" w:cs="Times New Roman"/>
          <w:sz w:val="24"/>
          <w:szCs w:val="24"/>
        </w:rPr>
        <w:t>when the project was formulated</w:t>
      </w:r>
      <w:r w:rsidR="00145EAB">
        <w:rPr>
          <w:rFonts w:ascii="Times New Roman" w:hAnsi="Times New Roman" w:cs="Times New Roman"/>
          <w:sz w:val="24"/>
          <w:szCs w:val="24"/>
        </w:rPr>
        <w:t xml:space="preserve"> </w:t>
      </w:r>
      <w:r w:rsidRPr="00B56925">
        <w:rPr>
          <w:rFonts w:ascii="Times New Roman" w:hAnsi="Times New Roman" w:cs="Times New Roman"/>
          <w:sz w:val="24"/>
          <w:szCs w:val="24"/>
        </w:rPr>
        <w:t xml:space="preserve">GEF was fairly strict then not to allow </w:t>
      </w:r>
      <w:r w:rsidR="007E25AD" w:rsidRPr="00B56925">
        <w:rPr>
          <w:rFonts w:ascii="Times New Roman" w:hAnsi="Times New Roman" w:cs="Times New Roman"/>
          <w:sz w:val="24"/>
          <w:szCs w:val="24"/>
        </w:rPr>
        <w:t>projects to engage in carbon finance related activities.</w:t>
      </w:r>
      <w:r w:rsidRPr="00B56925">
        <w:rPr>
          <w:rFonts w:ascii="Times New Roman" w:hAnsi="Times New Roman" w:cs="Times New Roman"/>
          <w:sz w:val="24"/>
          <w:szCs w:val="24"/>
        </w:rPr>
        <w:t xml:space="preserve"> However, this situation has evolved over time and GEF has now “relaxed” its rules when the voluntary market is proposed to be accessed for carbon finance. This issue was also taken care of at </w:t>
      </w:r>
      <w:r w:rsidR="007E25AD" w:rsidRPr="00B56925">
        <w:rPr>
          <w:rFonts w:ascii="Times New Roman" w:hAnsi="Times New Roman" w:cs="Times New Roman"/>
          <w:sz w:val="24"/>
          <w:szCs w:val="24"/>
        </w:rPr>
        <w:t>the Inception Workshop when the project agreed to add a focus on carbon finance to the project activities.</w:t>
      </w:r>
    </w:p>
    <w:p w:rsidR="000A67B1" w:rsidRPr="00B56925" w:rsidRDefault="000A67B1" w:rsidP="00F204E0">
      <w:pPr>
        <w:pStyle w:val="ListParagraph"/>
        <w:spacing w:after="0"/>
        <w:ind w:left="360" w:right="-604"/>
        <w:jc w:val="both"/>
        <w:rPr>
          <w:rFonts w:ascii="Times New Roman" w:hAnsi="Times New Roman" w:cs="Times New Roman"/>
          <w:sz w:val="24"/>
          <w:szCs w:val="24"/>
        </w:rPr>
      </w:pPr>
      <w:r w:rsidRPr="00B56925">
        <w:rPr>
          <w:rFonts w:ascii="Times New Roman" w:hAnsi="Times New Roman" w:cs="Times New Roman"/>
          <w:sz w:val="24"/>
          <w:szCs w:val="24"/>
        </w:rPr>
        <w:t>Finally, over the course of implementation, the project came to the view that certain specific revisions could be made to the mid-term and end-of-project targets without compromising the overall structure of the project. According</w:t>
      </w:r>
      <w:r w:rsidR="00372808" w:rsidRPr="00B56925">
        <w:rPr>
          <w:rFonts w:ascii="Times New Roman" w:hAnsi="Times New Roman" w:cs="Times New Roman"/>
          <w:sz w:val="24"/>
          <w:szCs w:val="24"/>
        </w:rPr>
        <w:t>ly</w:t>
      </w:r>
      <w:r w:rsidRPr="00B56925">
        <w:rPr>
          <w:rFonts w:ascii="Times New Roman" w:hAnsi="Times New Roman" w:cs="Times New Roman"/>
          <w:sz w:val="24"/>
          <w:szCs w:val="24"/>
        </w:rPr>
        <w:t>, a revised “Strategic Results Framework” was prepared and is scheduled for discussion/approval at the next meeting of the Project Steering Committee.</w:t>
      </w:r>
    </w:p>
    <w:p w:rsidR="00831728" w:rsidRPr="00B56925" w:rsidRDefault="00EF7D2D" w:rsidP="00F204E0">
      <w:pPr>
        <w:pStyle w:val="ListParagraph"/>
        <w:spacing w:after="0"/>
        <w:ind w:left="360" w:right="-604"/>
        <w:jc w:val="both"/>
        <w:rPr>
          <w:rFonts w:ascii="Times New Roman" w:hAnsi="Times New Roman" w:cs="Times New Roman"/>
          <w:sz w:val="24"/>
          <w:szCs w:val="24"/>
        </w:rPr>
      </w:pPr>
      <w:r w:rsidRPr="00B56925">
        <w:rPr>
          <w:rFonts w:ascii="Times New Roman" w:hAnsi="Times New Roman" w:cs="Times New Roman"/>
          <w:sz w:val="24"/>
          <w:szCs w:val="24"/>
        </w:rPr>
        <w:t xml:space="preserve">Although called for in the project document, no formal TPR has been held since the project became operational. On this issue, the Project Manager indicated that </w:t>
      </w:r>
      <w:r w:rsidR="0062182A" w:rsidRPr="00B56925">
        <w:rPr>
          <w:rFonts w:ascii="Times New Roman" w:hAnsi="Times New Roman" w:cs="Times New Roman"/>
          <w:sz w:val="24"/>
          <w:szCs w:val="24"/>
        </w:rPr>
        <w:t xml:space="preserve">an </w:t>
      </w:r>
      <w:r w:rsidRPr="00B56925">
        <w:rPr>
          <w:rFonts w:ascii="Times New Roman" w:hAnsi="Times New Roman" w:cs="Times New Roman"/>
          <w:sz w:val="24"/>
          <w:szCs w:val="24"/>
        </w:rPr>
        <w:t>“annual presentation of project implementation results is held during Steering Committee meetings where all stakeholders are present”. The Project Manager needs to ensure that TPRs are held annually, as specified in the project document.</w:t>
      </w:r>
    </w:p>
    <w:p w:rsidR="00831728" w:rsidRPr="00B56925" w:rsidRDefault="00831728" w:rsidP="00F204E0">
      <w:pPr>
        <w:pStyle w:val="ListParagraph"/>
        <w:spacing w:after="0"/>
        <w:ind w:left="360" w:right="-604"/>
        <w:jc w:val="both"/>
        <w:rPr>
          <w:rFonts w:ascii="Times New Roman" w:hAnsi="Times New Roman" w:cs="Times New Roman"/>
          <w:sz w:val="24"/>
          <w:szCs w:val="24"/>
        </w:rPr>
      </w:pPr>
    </w:p>
    <w:p w:rsidR="00D47F25" w:rsidRPr="00B56925" w:rsidRDefault="00D47F25" w:rsidP="00F0776C">
      <w:pPr>
        <w:pStyle w:val="ListParagraph"/>
        <w:numPr>
          <w:ilvl w:val="0"/>
          <w:numId w:val="15"/>
        </w:numPr>
        <w:ind w:right="-604"/>
        <w:rPr>
          <w:rFonts w:ascii="Times New Roman" w:hAnsi="Times New Roman" w:cs="Times New Roman"/>
          <w:b/>
          <w:sz w:val="24"/>
          <w:szCs w:val="24"/>
        </w:rPr>
      </w:pPr>
      <w:r w:rsidRPr="00B56925">
        <w:rPr>
          <w:rFonts w:ascii="Times New Roman" w:hAnsi="Times New Roman" w:cs="Times New Roman"/>
          <w:b/>
          <w:sz w:val="24"/>
          <w:szCs w:val="24"/>
        </w:rPr>
        <w:t>Actions to strengthen or reinforce benefits from the project</w:t>
      </w:r>
    </w:p>
    <w:p w:rsidR="0008553D" w:rsidRPr="00B56925" w:rsidRDefault="005C16AA" w:rsidP="0008553D">
      <w:pPr>
        <w:pStyle w:val="ListParagraph"/>
        <w:ind w:left="360" w:right="-604"/>
        <w:jc w:val="both"/>
        <w:rPr>
          <w:rFonts w:ascii="Times New Roman" w:hAnsi="Times New Roman" w:cs="Times New Roman"/>
          <w:sz w:val="24"/>
          <w:szCs w:val="24"/>
        </w:rPr>
      </w:pPr>
      <w:r w:rsidRPr="00B56925">
        <w:rPr>
          <w:rFonts w:ascii="Times New Roman" w:hAnsi="Times New Roman" w:cs="Times New Roman"/>
          <w:sz w:val="24"/>
          <w:szCs w:val="24"/>
        </w:rPr>
        <w:t xml:space="preserve">The project had recruited an International Expert on “Standards and Testing Procedures” </w:t>
      </w:r>
      <w:r w:rsidR="0008553D" w:rsidRPr="00B56925">
        <w:rPr>
          <w:rFonts w:ascii="Times New Roman" w:hAnsi="Times New Roman" w:cs="Times New Roman"/>
          <w:sz w:val="24"/>
          <w:szCs w:val="24"/>
        </w:rPr>
        <w:t xml:space="preserve">with a </w:t>
      </w:r>
      <w:r w:rsidRPr="00B56925">
        <w:rPr>
          <w:rFonts w:ascii="Times New Roman" w:hAnsi="Times New Roman" w:cs="Times New Roman"/>
          <w:sz w:val="24"/>
          <w:szCs w:val="24"/>
        </w:rPr>
        <w:t xml:space="preserve">10-day contract </w:t>
      </w:r>
      <w:r w:rsidR="00EF7D2D" w:rsidRPr="00B56925">
        <w:rPr>
          <w:rFonts w:ascii="Times New Roman" w:hAnsi="Times New Roman" w:cs="Times New Roman"/>
          <w:sz w:val="24"/>
          <w:szCs w:val="24"/>
        </w:rPr>
        <w:t>that ended in September 2012</w:t>
      </w:r>
      <w:r w:rsidR="0008553D" w:rsidRPr="00B56925">
        <w:rPr>
          <w:rFonts w:ascii="Times New Roman" w:hAnsi="Times New Roman" w:cs="Times New Roman"/>
          <w:sz w:val="24"/>
          <w:szCs w:val="24"/>
        </w:rPr>
        <w:t xml:space="preserve"> and the Evaluator had the opportunity to discuss his inputs with him</w:t>
      </w:r>
      <w:r w:rsidR="00372808" w:rsidRPr="00B56925">
        <w:rPr>
          <w:rFonts w:ascii="Times New Roman" w:hAnsi="Times New Roman" w:cs="Times New Roman"/>
          <w:sz w:val="24"/>
          <w:szCs w:val="24"/>
        </w:rPr>
        <w:t xml:space="preserve"> by phone</w:t>
      </w:r>
      <w:r w:rsidR="0008553D" w:rsidRPr="00B56925">
        <w:rPr>
          <w:rFonts w:ascii="Times New Roman" w:hAnsi="Times New Roman" w:cs="Times New Roman"/>
          <w:sz w:val="24"/>
          <w:szCs w:val="24"/>
        </w:rPr>
        <w:t xml:space="preserve">. There are 2 crucial </w:t>
      </w:r>
      <w:r w:rsidR="007B6525" w:rsidRPr="00B56925">
        <w:rPr>
          <w:rFonts w:ascii="Times New Roman" w:hAnsi="Times New Roman" w:cs="Times New Roman"/>
          <w:sz w:val="24"/>
          <w:szCs w:val="24"/>
        </w:rPr>
        <w:t>areas</w:t>
      </w:r>
      <w:r w:rsidR="0008553D" w:rsidRPr="00B56925">
        <w:rPr>
          <w:rFonts w:ascii="Times New Roman" w:hAnsi="Times New Roman" w:cs="Times New Roman"/>
          <w:sz w:val="24"/>
          <w:szCs w:val="24"/>
        </w:rPr>
        <w:t xml:space="preserve"> in project implementation that can make a real difference when it comes to transforming the market for energy efficient lighting and this does not imply that the other elements are less important. These are the piloting in Moscow and eventual replication in other </w:t>
      </w:r>
      <w:r w:rsidR="0008553D" w:rsidRPr="00B56925">
        <w:rPr>
          <w:rFonts w:ascii="Times New Roman" w:hAnsi="Times New Roman" w:cs="Times New Roman"/>
          <w:sz w:val="24"/>
          <w:szCs w:val="24"/>
        </w:rPr>
        <w:lastRenderedPageBreak/>
        <w:t>large Russian cities and at least one international-level and fully accredited metrology laboratory for providing certification for lighting bulbs and fixtures to ensure quality assurance for locally-produced items and to keep out imported ones that are below standard.</w:t>
      </w:r>
    </w:p>
    <w:p w:rsidR="005C16AA" w:rsidRPr="00B56925" w:rsidRDefault="0008553D" w:rsidP="0008553D">
      <w:pPr>
        <w:pStyle w:val="ListParagraph"/>
        <w:ind w:left="360" w:right="-604"/>
        <w:jc w:val="both"/>
        <w:rPr>
          <w:rFonts w:ascii="Times New Roman" w:hAnsi="Times New Roman" w:cs="Times New Roman"/>
          <w:sz w:val="24"/>
          <w:szCs w:val="24"/>
        </w:rPr>
      </w:pPr>
      <w:r w:rsidRPr="00B56925">
        <w:rPr>
          <w:rFonts w:ascii="Times New Roman" w:hAnsi="Times New Roman" w:cs="Times New Roman"/>
          <w:sz w:val="24"/>
          <w:szCs w:val="24"/>
        </w:rPr>
        <w:t xml:space="preserve">Hence, it may be </w:t>
      </w:r>
      <w:r w:rsidR="007B6525" w:rsidRPr="00B56925">
        <w:rPr>
          <w:rFonts w:ascii="Times New Roman" w:hAnsi="Times New Roman" w:cs="Times New Roman"/>
          <w:sz w:val="24"/>
          <w:szCs w:val="24"/>
        </w:rPr>
        <w:t>advisable</w:t>
      </w:r>
      <w:r w:rsidRPr="00B56925">
        <w:rPr>
          <w:rFonts w:ascii="Times New Roman" w:hAnsi="Times New Roman" w:cs="Times New Roman"/>
          <w:sz w:val="24"/>
          <w:szCs w:val="24"/>
        </w:rPr>
        <w:t xml:space="preserve"> for project management to consider recruiting the above-mentioned International Expert</w:t>
      </w:r>
      <w:r w:rsidR="0098026A" w:rsidRPr="00B56925">
        <w:rPr>
          <w:rFonts w:ascii="Times New Roman" w:hAnsi="Times New Roman" w:cs="Times New Roman"/>
          <w:sz w:val="24"/>
          <w:szCs w:val="24"/>
        </w:rPr>
        <w:t>, if appropriate</w:t>
      </w:r>
      <w:r w:rsidRPr="00B56925">
        <w:rPr>
          <w:rFonts w:ascii="Times New Roman" w:hAnsi="Times New Roman" w:cs="Times New Roman"/>
          <w:sz w:val="24"/>
          <w:szCs w:val="24"/>
        </w:rPr>
        <w:t xml:space="preserve"> (or any other suitable Expert</w:t>
      </w:r>
      <w:r w:rsidR="0098026A" w:rsidRPr="00B56925">
        <w:rPr>
          <w:rFonts w:ascii="Times New Roman" w:hAnsi="Times New Roman" w:cs="Times New Roman"/>
          <w:sz w:val="24"/>
          <w:szCs w:val="24"/>
        </w:rPr>
        <w:t>(s)</w:t>
      </w:r>
      <w:r w:rsidRPr="00B56925">
        <w:rPr>
          <w:rFonts w:ascii="Times New Roman" w:hAnsi="Times New Roman" w:cs="Times New Roman"/>
          <w:sz w:val="24"/>
          <w:szCs w:val="24"/>
        </w:rPr>
        <w:t>, for that matter)</w:t>
      </w:r>
      <w:r w:rsidR="007B6525" w:rsidRPr="00B56925">
        <w:rPr>
          <w:rFonts w:ascii="Times New Roman" w:hAnsi="Times New Roman" w:cs="Times New Roman"/>
          <w:sz w:val="24"/>
          <w:szCs w:val="24"/>
        </w:rPr>
        <w:t xml:space="preserve"> to support the project in these 2 crucial areas.</w:t>
      </w:r>
      <w:r w:rsidR="00145EAB">
        <w:rPr>
          <w:rFonts w:ascii="Times New Roman" w:hAnsi="Times New Roman" w:cs="Times New Roman"/>
          <w:sz w:val="24"/>
          <w:szCs w:val="24"/>
        </w:rPr>
        <w:t xml:space="preserve"> </w:t>
      </w:r>
      <w:r w:rsidR="007B6525" w:rsidRPr="00B56925">
        <w:rPr>
          <w:rFonts w:ascii="Times New Roman" w:hAnsi="Times New Roman" w:cs="Times New Roman"/>
          <w:sz w:val="24"/>
          <w:szCs w:val="24"/>
        </w:rPr>
        <w:t xml:space="preserve">The best option would be to have </w:t>
      </w:r>
      <w:r w:rsidR="0098026A" w:rsidRPr="00B56925">
        <w:rPr>
          <w:rFonts w:ascii="Times New Roman" w:hAnsi="Times New Roman" w:cs="Times New Roman"/>
          <w:sz w:val="24"/>
          <w:szCs w:val="24"/>
        </w:rPr>
        <w:t>the</w:t>
      </w:r>
      <w:r w:rsidR="00145EAB">
        <w:rPr>
          <w:rFonts w:ascii="Times New Roman" w:hAnsi="Times New Roman" w:cs="Times New Roman"/>
          <w:sz w:val="24"/>
          <w:szCs w:val="24"/>
        </w:rPr>
        <w:t xml:space="preserve"> </w:t>
      </w:r>
      <w:r w:rsidR="00DA2D56" w:rsidRPr="00B56925">
        <w:rPr>
          <w:rFonts w:ascii="Times New Roman" w:hAnsi="Times New Roman" w:cs="Times New Roman"/>
          <w:sz w:val="24"/>
          <w:szCs w:val="24"/>
        </w:rPr>
        <w:t xml:space="preserve">International </w:t>
      </w:r>
      <w:r w:rsidR="007B6525" w:rsidRPr="00B56925">
        <w:rPr>
          <w:rFonts w:ascii="Times New Roman" w:hAnsi="Times New Roman" w:cs="Times New Roman"/>
          <w:sz w:val="24"/>
          <w:szCs w:val="24"/>
        </w:rPr>
        <w:t>Expert</w:t>
      </w:r>
      <w:r w:rsidR="0098026A" w:rsidRPr="00B56925">
        <w:rPr>
          <w:rFonts w:ascii="Times New Roman" w:hAnsi="Times New Roman" w:cs="Times New Roman"/>
          <w:sz w:val="24"/>
          <w:szCs w:val="24"/>
        </w:rPr>
        <w:t>(s)</w:t>
      </w:r>
      <w:r w:rsidR="007B6525" w:rsidRPr="00B56925">
        <w:rPr>
          <w:rFonts w:ascii="Times New Roman" w:hAnsi="Times New Roman" w:cs="Times New Roman"/>
          <w:sz w:val="24"/>
          <w:szCs w:val="24"/>
        </w:rPr>
        <w:t xml:space="preserve"> on a retainer contract for a specific number of days </w:t>
      </w:r>
      <w:r w:rsidR="00DA2D56" w:rsidRPr="00B56925">
        <w:rPr>
          <w:rFonts w:ascii="Times New Roman" w:hAnsi="Times New Roman" w:cs="Times New Roman"/>
          <w:sz w:val="24"/>
          <w:szCs w:val="24"/>
        </w:rPr>
        <w:t xml:space="preserve">(e.g. some 50 work days and 2 missions per year, with clearly-defined objectives) </w:t>
      </w:r>
      <w:r w:rsidR="007B6525" w:rsidRPr="00B56925">
        <w:rPr>
          <w:rFonts w:ascii="Times New Roman" w:hAnsi="Times New Roman" w:cs="Times New Roman"/>
          <w:sz w:val="24"/>
          <w:szCs w:val="24"/>
        </w:rPr>
        <w:t>to provide targeted inputs that would advance the subject of market transformation for energy efficient lighting.</w:t>
      </w:r>
    </w:p>
    <w:p w:rsidR="00D47F25" w:rsidRPr="00B56925" w:rsidRDefault="00D47F25" w:rsidP="00F0776C">
      <w:pPr>
        <w:pStyle w:val="ListParagraph"/>
        <w:numPr>
          <w:ilvl w:val="0"/>
          <w:numId w:val="15"/>
        </w:numPr>
        <w:ind w:right="-604"/>
        <w:rPr>
          <w:rFonts w:ascii="Times New Roman" w:hAnsi="Times New Roman" w:cs="Times New Roman"/>
          <w:b/>
          <w:sz w:val="24"/>
          <w:szCs w:val="24"/>
        </w:rPr>
      </w:pPr>
      <w:r w:rsidRPr="00B56925">
        <w:rPr>
          <w:rFonts w:ascii="Times New Roman" w:hAnsi="Times New Roman" w:cs="Times New Roman"/>
          <w:b/>
          <w:sz w:val="24"/>
          <w:szCs w:val="24"/>
        </w:rPr>
        <w:t>Proposals for future directions underlining main objectives</w:t>
      </w:r>
    </w:p>
    <w:p w:rsidR="00100308" w:rsidRPr="00B56925" w:rsidRDefault="006F1BD3" w:rsidP="006F1BD3">
      <w:pPr>
        <w:pStyle w:val="ListParagraph"/>
        <w:ind w:left="360" w:right="-604"/>
        <w:jc w:val="both"/>
        <w:rPr>
          <w:rFonts w:ascii="Times New Roman" w:hAnsi="Times New Roman" w:cs="Times New Roman"/>
          <w:sz w:val="24"/>
          <w:szCs w:val="24"/>
        </w:rPr>
      </w:pPr>
      <w:r w:rsidRPr="00B56925">
        <w:rPr>
          <w:rFonts w:ascii="Times New Roman" w:hAnsi="Times New Roman" w:cs="Times New Roman"/>
          <w:sz w:val="24"/>
          <w:szCs w:val="24"/>
        </w:rPr>
        <w:t>It may be beyond the scope of the project, but it may still be useful to consider if the project could do some ground work</w:t>
      </w:r>
      <w:r w:rsidR="00641D76" w:rsidRPr="00B56925">
        <w:rPr>
          <w:rFonts w:ascii="Times New Roman" w:hAnsi="Times New Roman" w:cs="Times New Roman"/>
          <w:sz w:val="24"/>
          <w:szCs w:val="24"/>
        </w:rPr>
        <w:t>, at a later stage,</w:t>
      </w:r>
      <w:r w:rsidRPr="00B56925">
        <w:rPr>
          <w:rFonts w:ascii="Times New Roman" w:hAnsi="Times New Roman" w:cs="Times New Roman"/>
          <w:sz w:val="24"/>
          <w:szCs w:val="24"/>
        </w:rPr>
        <w:t xml:space="preserve"> with the private sector to venture into ESCOs for refurbishing lighting at various institutions</w:t>
      </w:r>
      <w:r w:rsidR="00641D76" w:rsidRPr="00B56925">
        <w:rPr>
          <w:rFonts w:ascii="Times New Roman" w:hAnsi="Times New Roman" w:cs="Times New Roman"/>
          <w:sz w:val="24"/>
          <w:szCs w:val="24"/>
        </w:rPr>
        <w:t xml:space="preserve"> and</w:t>
      </w:r>
      <w:r w:rsidR="00F54BC4" w:rsidRPr="00B56925">
        <w:rPr>
          <w:rFonts w:ascii="Times New Roman" w:hAnsi="Times New Roman" w:cs="Times New Roman"/>
          <w:sz w:val="24"/>
          <w:szCs w:val="24"/>
        </w:rPr>
        <w:t xml:space="preserve"> for street lighting</w:t>
      </w:r>
      <w:r w:rsidRPr="00B56925">
        <w:rPr>
          <w:rFonts w:ascii="Times New Roman" w:hAnsi="Times New Roman" w:cs="Times New Roman"/>
          <w:sz w:val="24"/>
          <w:szCs w:val="24"/>
        </w:rPr>
        <w:t xml:space="preserve">. Of course, this will only materialise when the private sector has concrete data, accumulated </w:t>
      </w:r>
      <w:r w:rsidR="00F54BC4" w:rsidRPr="00B56925">
        <w:rPr>
          <w:rFonts w:ascii="Times New Roman" w:hAnsi="Times New Roman" w:cs="Times New Roman"/>
          <w:sz w:val="24"/>
          <w:szCs w:val="24"/>
        </w:rPr>
        <w:t>on the basis of the</w:t>
      </w:r>
      <w:r w:rsidR="00145EAB">
        <w:rPr>
          <w:rFonts w:ascii="Times New Roman" w:hAnsi="Times New Roman" w:cs="Times New Roman"/>
          <w:sz w:val="24"/>
          <w:szCs w:val="24"/>
        </w:rPr>
        <w:t xml:space="preserve"> </w:t>
      </w:r>
      <w:r w:rsidR="00F54BC4" w:rsidRPr="00B56925">
        <w:rPr>
          <w:rFonts w:ascii="Times New Roman" w:hAnsi="Times New Roman" w:cs="Times New Roman"/>
          <w:sz w:val="24"/>
          <w:szCs w:val="24"/>
        </w:rPr>
        <w:t>pilots, which</w:t>
      </w:r>
      <w:r w:rsidRPr="00B56925">
        <w:rPr>
          <w:rFonts w:ascii="Times New Roman" w:hAnsi="Times New Roman" w:cs="Times New Roman"/>
          <w:sz w:val="24"/>
          <w:szCs w:val="24"/>
        </w:rPr>
        <w:t xml:space="preserve"> would enable it to perform economic and financial analyses to determine IRRs under various scenarios of equity</w:t>
      </w:r>
      <w:r w:rsidR="00F54BC4" w:rsidRPr="00B56925">
        <w:rPr>
          <w:rFonts w:ascii="Times New Roman" w:hAnsi="Times New Roman" w:cs="Times New Roman"/>
          <w:sz w:val="24"/>
          <w:szCs w:val="24"/>
        </w:rPr>
        <w:t xml:space="preserve"> and debt financing and any subsidies/incentives that may be available in terms of reduced value-added tax, income tax, etc. </w:t>
      </w:r>
    </w:p>
    <w:p w:rsidR="00F54BC4" w:rsidRPr="00B56925" w:rsidRDefault="00F54BC4" w:rsidP="006F1BD3">
      <w:pPr>
        <w:pStyle w:val="ListParagraph"/>
        <w:ind w:left="360" w:right="-604"/>
        <w:jc w:val="both"/>
        <w:rPr>
          <w:rFonts w:ascii="Times New Roman" w:hAnsi="Times New Roman" w:cs="Times New Roman"/>
          <w:sz w:val="24"/>
          <w:szCs w:val="24"/>
        </w:rPr>
      </w:pPr>
      <w:r w:rsidRPr="00B56925">
        <w:rPr>
          <w:rFonts w:ascii="Times New Roman" w:hAnsi="Times New Roman" w:cs="Times New Roman"/>
          <w:sz w:val="24"/>
          <w:szCs w:val="24"/>
        </w:rPr>
        <w:t>Such an approach, if it materialises, will be of great interest to industries, municipalities, etc. in that it would enable them to benefit from a greatly improved lighting service without incurring any upfront investment costs.</w:t>
      </w:r>
    </w:p>
    <w:p w:rsidR="00D47F25" w:rsidRPr="00B56925" w:rsidRDefault="00D47F25" w:rsidP="00F0776C">
      <w:pPr>
        <w:pStyle w:val="ListParagraph"/>
        <w:numPr>
          <w:ilvl w:val="0"/>
          <w:numId w:val="15"/>
        </w:numPr>
        <w:ind w:right="-604"/>
        <w:rPr>
          <w:rFonts w:ascii="Times New Roman" w:hAnsi="Times New Roman" w:cs="Times New Roman"/>
          <w:b/>
          <w:sz w:val="24"/>
          <w:szCs w:val="24"/>
        </w:rPr>
      </w:pPr>
      <w:r w:rsidRPr="00B56925">
        <w:rPr>
          <w:rFonts w:ascii="Times New Roman" w:hAnsi="Times New Roman" w:cs="Times New Roman"/>
          <w:b/>
          <w:sz w:val="24"/>
          <w:szCs w:val="24"/>
        </w:rPr>
        <w:t>Suggestions for strengthening ownership, management of potential risks</w:t>
      </w:r>
    </w:p>
    <w:p w:rsidR="00AF7A45" w:rsidRPr="00B56925" w:rsidRDefault="004D28F2" w:rsidP="00225664">
      <w:pPr>
        <w:pStyle w:val="ListParagraph"/>
        <w:ind w:left="360" w:right="-604"/>
        <w:jc w:val="both"/>
        <w:rPr>
          <w:rFonts w:ascii="Times New Roman" w:hAnsi="Times New Roman" w:cs="Times New Roman"/>
          <w:sz w:val="24"/>
          <w:szCs w:val="24"/>
        </w:rPr>
      </w:pPr>
      <w:r w:rsidRPr="00B56925">
        <w:rPr>
          <w:rFonts w:ascii="Times New Roman" w:hAnsi="Times New Roman" w:cs="Times New Roman"/>
          <w:sz w:val="24"/>
          <w:szCs w:val="24"/>
        </w:rPr>
        <w:t xml:space="preserve">The different stakeholders have demonstrated clear ownership of the project: the Government has put in place conducive policies, </w:t>
      </w:r>
      <w:r w:rsidR="00C75DDC" w:rsidRPr="00B56925">
        <w:rPr>
          <w:rFonts w:ascii="Times New Roman" w:hAnsi="Times New Roman" w:cs="Times New Roman"/>
          <w:sz w:val="24"/>
          <w:szCs w:val="24"/>
        </w:rPr>
        <w:t xml:space="preserve">and the Moscow City and Volga Federal District </w:t>
      </w:r>
      <w:r w:rsidR="00AC645E" w:rsidRPr="00B56925">
        <w:rPr>
          <w:rFonts w:ascii="Times New Roman" w:hAnsi="Times New Roman" w:cs="Times New Roman"/>
          <w:sz w:val="24"/>
          <w:szCs w:val="24"/>
        </w:rPr>
        <w:t>Administ</w:t>
      </w:r>
      <w:r w:rsidR="00C75DDC" w:rsidRPr="00B56925">
        <w:rPr>
          <w:rFonts w:ascii="Times New Roman" w:hAnsi="Times New Roman" w:cs="Times New Roman"/>
          <w:sz w:val="24"/>
          <w:szCs w:val="24"/>
        </w:rPr>
        <w:t xml:space="preserve">rations </w:t>
      </w:r>
      <w:r w:rsidR="00AC645E" w:rsidRPr="00B56925">
        <w:rPr>
          <w:rFonts w:ascii="Times New Roman" w:hAnsi="Times New Roman" w:cs="Times New Roman"/>
          <w:sz w:val="24"/>
          <w:szCs w:val="24"/>
        </w:rPr>
        <w:t xml:space="preserve">have to date shown interest in implementing the pilots. </w:t>
      </w:r>
      <w:r w:rsidR="00AF7A45" w:rsidRPr="00B56925">
        <w:rPr>
          <w:rFonts w:ascii="Times New Roman" w:hAnsi="Times New Roman" w:cs="Times New Roman"/>
          <w:sz w:val="24"/>
          <w:szCs w:val="24"/>
        </w:rPr>
        <w:t xml:space="preserve">However, as indicated above under “Identification and Management of risks (adaptive management)”, </w:t>
      </w:r>
      <w:r w:rsidR="00225664" w:rsidRPr="00B56925">
        <w:rPr>
          <w:rFonts w:ascii="Times New Roman" w:hAnsi="Times New Roman" w:cs="Times New Roman"/>
          <w:sz w:val="24"/>
          <w:szCs w:val="24"/>
        </w:rPr>
        <w:t xml:space="preserve">the one risk that the project may face relates to the Moscow City Administration potentially toying with the idea that piloting in schools, hospitals and residential buildings should form part of a comprehensive programme for energy efficient lighting which does not exist as yet. Hence, project management should maintain a close dialogue with the Moscow City Administration </w:t>
      </w:r>
      <w:r w:rsidR="00DA3FE5" w:rsidRPr="00B56925">
        <w:rPr>
          <w:rFonts w:ascii="Times New Roman" w:hAnsi="Times New Roman" w:cs="Times New Roman"/>
          <w:sz w:val="24"/>
          <w:szCs w:val="24"/>
        </w:rPr>
        <w:t xml:space="preserve">to ensure that it stays on track regarding the piloting issue. It would also be prudent for project management to start </w:t>
      </w:r>
      <w:r w:rsidR="00225664" w:rsidRPr="00B56925">
        <w:rPr>
          <w:rFonts w:ascii="Times New Roman" w:hAnsi="Times New Roman" w:cs="Times New Roman"/>
          <w:sz w:val="24"/>
          <w:szCs w:val="24"/>
        </w:rPr>
        <w:t>thinking of alternat</w:t>
      </w:r>
      <w:r w:rsidR="00DA3FE5" w:rsidRPr="00B56925">
        <w:rPr>
          <w:rFonts w:ascii="Times New Roman" w:hAnsi="Times New Roman" w:cs="Times New Roman"/>
          <w:sz w:val="24"/>
          <w:szCs w:val="24"/>
        </w:rPr>
        <w:t>ives to piloting in Moscow City, just in case difficulties arise in the future; hopefully, everything will work out as per plans.</w:t>
      </w:r>
      <w:r w:rsidR="00E3290A">
        <w:rPr>
          <w:rFonts w:ascii="Times New Roman" w:hAnsi="Times New Roman" w:cs="Times New Roman"/>
          <w:sz w:val="24"/>
          <w:szCs w:val="24"/>
        </w:rPr>
        <w:t xml:space="preserve"> </w:t>
      </w:r>
      <w:r w:rsidR="009D29D7" w:rsidRPr="00B56925">
        <w:rPr>
          <w:rFonts w:ascii="Times New Roman" w:hAnsi="Times New Roman" w:cs="Times New Roman"/>
          <w:sz w:val="24"/>
          <w:szCs w:val="24"/>
        </w:rPr>
        <w:t>This issue is proposed to be discussed at the next PSC meeting (likely in March 2013); in the interim, the Moscow City Pilot Project Coordinator is being entrusted to initiate preliminary discussions with the Moscow Oblast Administration (Plan B) to ascertain its interest and eventual commitment to “host” the pilots.</w:t>
      </w:r>
    </w:p>
    <w:p w:rsidR="00D47F25" w:rsidRPr="00B56925" w:rsidRDefault="00C02A36" w:rsidP="00D47F25">
      <w:pPr>
        <w:ind w:left="-360" w:right="-604"/>
        <w:rPr>
          <w:rFonts w:ascii="Times New Roman" w:hAnsi="Times New Roman" w:cs="Times New Roman"/>
          <w:b/>
          <w:sz w:val="24"/>
          <w:szCs w:val="24"/>
        </w:rPr>
      </w:pPr>
      <w:r w:rsidRPr="00B56925">
        <w:rPr>
          <w:rFonts w:ascii="Times New Roman" w:hAnsi="Times New Roman" w:cs="Times New Roman"/>
          <w:b/>
          <w:sz w:val="24"/>
          <w:szCs w:val="24"/>
        </w:rPr>
        <w:t xml:space="preserve">6.   </w:t>
      </w:r>
      <w:r w:rsidR="00D47F25" w:rsidRPr="00B56925">
        <w:rPr>
          <w:rFonts w:ascii="Times New Roman" w:hAnsi="Times New Roman" w:cs="Times New Roman"/>
          <w:b/>
          <w:sz w:val="24"/>
          <w:szCs w:val="24"/>
        </w:rPr>
        <w:t>Lessons learned</w:t>
      </w:r>
    </w:p>
    <w:p w:rsidR="00B95B7F" w:rsidRPr="00B56925" w:rsidRDefault="00D82650" w:rsidP="00F0776C">
      <w:pPr>
        <w:pStyle w:val="ListParagraph"/>
        <w:numPr>
          <w:ilvl w:val="0"/>
          <w:numId w:val="23"/>
        </w:numPr>
        <w:ind w:right="-604"/>
        <w:jc w:val="both"/>
        <w:rPr>
          <w:rFonts w:ascii="Times New Roman" w:hAnsi="Times New Roman" w:cs="Times New Roman"/>
          <w:sz w:val="24"/>
          <w:szCs w:val="24"/>
        </w:rPr>
      </w:pPr>
      <w:r w:rsidRPr="00B56925">
        <w:rPr>
          <w:rFonts w:ascii="Times New Roman" w:hAnsi="Times New Roman" w:cs="Times New Roman"/>
          <w:sz w:val="24"/>
          <w:szCs w:val="24"/>
        </w:rPr>
        <w:t>It is important to have brochures, leaflets, publications to sensitise the highly-educated/not so highly educated public on the benefits of energy efficient lighting and fixtures. However, prior to embarking on a publication, care should be exercised in determining its targeted audience and its contents adjusted accordingly. This may require different publi</w:t>
      </w:r>
      <w:r w:rsidR="00B95B7F" w:rsidRPr="00B56925">
        <w:rPr>
          <w:rFonts w:ascii="Times New Roman" w:hAnsi="Times New Roman" w:cs="Times New Roman"/>
          <w:sz w:val="24"/>
          <w:szCs w:val="24"/>
        </w:rPr>
        <w:t>cations for different audiences.</w:t>
      </w:r>
    </w:p>
    <w:p w:rsidR="00B95B7F" w:rsidRPr="00B56925" w:rsidRDefault="00B95B7F" w:rsidP="00B95B7F">
      <w:pPr>
        <w:pStyle w:val="ListParagraph"/>
        <w:ind w:left="900" w:right="-604"/>
        <w:jc w:val="both"/>
        <w:rPr>
          <w:rFonts w:ascii="Times New Roman" w:hAnsi="Times New Roman" w:cs="Times New Roman"/>
          <w:sz w:val="24"/>
          <w:szCs w:val="24"/>
        </w:rPr>
      </w:pPr>
      <w:r w:rsidRPr="00B56925">
        <w:rPr>
          <w:rFonts w:ascii="Times New Roman" w:hAnsi="Times New Roman" w:cs="Times New Roman"/>
          <w:i/>
          <w:sz w:val="24"/>
          <w:szCs w:val="24"/>
        </w:rPr>
        <w:t>Suggested corrective action:</w:t>
      </w:r>
      <w:r w:rsidRPr="00B56925">
        <w:rPr>
          <w:rFonts w:ascii="Times New Roman" w:hAnsi="Times New Roman" w:cs="Times New Roman"/>
          <w:sz w:val="24"/>
          <w:szCs w:val="24"/>
        </w:rPr>
        <w:t xml:space="preserve">  Define the target audience for each brochure, leaflet, and publication up-front and tailor their contents to meet the level of information that each one of them wishes to convey to that particular target audience.</w:t>
      </w:r>
    </w:p>
    <w:p w:rsidR="00D82650" w:rsidRPr="00B56925" w:rsidRDefault="00D82650" w:rsidP="00F0776C">
      <w:pPr>
        <w:pStyle w:val="ListParagraph"/>
        <w:numPr>
          <w:ilvl w:val="0"/>
          <w:numId w:val="23"/>
        </w:numPr>
        <w:ind w:right="-604"/>
        <w:jc w:val="both"/>
        <w:rPr>
          <w:rFonts w:ascii="Times New Roman" w:hAnsi="Times New Roman" w:cs="Times New Roman"/>
          <w:sz w:val="24"/>
          <w:szCs w:val="24"/>
        </w:rPr>
      </w:pPr>
      <w:r w:rsidRPr="00B56925">
        <w:rPr>
          <w:rFonts w:ascii="Times New Roman" w:hAnsi="Times New Roman" w:cs="Times New Roman"/>
          <w:sz w:val="24"/>
          <w:szCs w:val="24"/>
        </w:rPr>
        <w:t xml:space="preserve">In the implementation of a project, it is important to ensure that outputs are achieved. However, the purpose of these outputs is to serve as inputs to the achievements of certain targets, with the latter providing an indication on how well the project achieved its desired results. Hence, the </w:t>
      </w:r>
      <w:r w:rsidRPr="00B56925">
        <w:rPr>
          <w:rFonts w:ascii="Times New Roman" w:hAnsi="Times New Roman" w:cs="Times New Roman"/>
          <w:sz w:val="24"/>
          <w:szCs w:val="24"/>
        </w:rPr>
        <w:lastRenderedPageBreak/>
        <w:t>outputs represent a vehicle to achieve an end, be it mid-term or end-of-project, but do not constitute an end in themselves. No matter how many reports have been produced, but unless they have transformed, or attempted to transform, the behaviour of the market for energy efficient lighting, it is difficult</w:t>
      </w:r>
      <w:r w:rsidR="00E3290A">
        <w:rPr>
          <w:rFonts w:ascii="Times New Roman" w:hAnsi="Times New Roman" w:cs="Times New Roman"/>
          <w:sz w:val="24"/>
          <w:szCs w:val="24"/>
        </w:rPr>
        <w:t xml:space="preserve"> </w:t>
      </w:r>
      <w:r w:rsidRPr="00B56925">
        <w:rPr>
          <w:rFonts w:ascii="Times New Roman" w:hAnsi="Times New Roman" w:cs="Times New Roman"/>
          <w:sz w:val="24"/>
          <w:szCs w:val="24"/>
        </w:rPr>
        <w:t xml:space="preserve">to confirm that the established targets have been achieved. </w:t>
      </w:r>
    </w:p>
    <w:p w:rsidR="007E1D63" w:rsidRPr="00B56925" w:rsidRDefault="007E1D63" w:rsidP="007E1D63">
      <w:pPr>
        <w:pStyle w:val="ListParagraph"/>
        <w:ind w:left="900" w:right="-604"/>
        <w:jc w:val="both"/>
        <w:rPr>
          <w:rFonts w:ascii="Times New Roman" w:hAnsi="Times New Roman" w:cs="Times New Roman"/>
          <w:sz w:val="24"/>
          <w:szCs w:val="24"/>
        </w:rPr>
      </w:pPr>
      <w:r w:rsidRPr="00B56925">
        <w:rPr>
          <w:rFonts w:ascii="Times New Roman" w:hAnsi="Times New Roman" w:cs="Times New Roman"/>
          <w:i/>
          <w:sz w:val="24"/>
          <w:szCs w:val="24"/>
        </w:rPr>
        <w:t xml:space="preserve">Suggested corrective action: </w:t>
      </w:r>
      <w:r w:rsidRPr="00B56925">
        <w:rPr>
          <w:rFonts w:ascii="Times New Roman" w:hAnsi="Times New Roman" w:cs="Times New Roman"/>
          <w:sz w:val="24"/>
          <w:szCs w:val="24"/>
        </w:rPr>
        <w:t>Project outputs in terms of reports, for example, play an important role in implementation. However, when commissioning reports, project management should ensure that these will directly contribute towards achievement of the established targets, rather than being peripheral to them</w:t>
      </w:r>
    </w:p>
    <w:p w:rsidR="00CB5F1B" w:rsidRPr="00B56925" w:rsidRDefault="00FA33EC" w:rsidP="00F0776C">
      <w:pPr>
        <w:pStyle w:val="ListParagraph"/>
        <w:numPr>
          <w:ilvl w:val="0"/>
          <w:numId w:val="23"/>
        </w:numPr>
        <w:ind w:right="-604"/>
        <w:jc w:val="both"/>
        <w:rPr>
          <w:rFonts w:ascii="Times New Roman" w:hAnsi="Times New Roman" w:cs="Times New Roman"/>
          <w:sz w:val="24"/>
          <w:szCs w:val="24"/>
        </w:rPr>
      </w:pPr>
      <w:r w:rsidRPr="00B56925">
        <w:rPr>
          <w:rFonts w:ascii="Times New Roman" w:hAnsi="Times New Roman" w:cs="Times New Roman"/>
          <w:sz w:val="24"/>
          <w:szCs w:val="24"/>
        </w:rPr>
        <w:t xml:space="preserve">Telecommuting is an accepted practice within UNDP (and within many other organisations) and it poses no problem when project activities, results and deadlines are systematically being met. However, when the situation arises that expected results are </w:t>
      </w:r>
      <w:r w:rsidR="007D4A82" w:rsidRPr="00B56925">
        <w:rPr>
          <w:rFonts w:ascii="Times New Roman" w:hAnsi="Times New Roman" w:cs="Times New Roman"/>
          <w:sz w:val="24"/>
          <w:szCs w:val="24"/>
        </w:rPr>
        <w:t xml:space="preserve">not being met in a timely fashion, </w:t>
      </w:r>
      <w:r w:rsidRPr="00B56925">
        <w:rPr>
          <w:rFonts w:ascii="Times New Roman" w:hAnsi="Times New Roman" w:cs="Times New Roman"/>
          <w:sz w:val="24"/>
          <w:szCs w:val="24"/>
        </w:rPr>
        <w:t xml:space="preserve">like in the case of the </w:t>
      </w:r>
      <w:r w:rsidR="007D4A82" w:rsidRPr="00B56925">
        <w:rPr>
          <w:rFonts w:ascii="Times New Roman" w:hAnsi="Times New Roman" w:cs="Times New Roman"/>
          <w:sz w:val="24"/>
          <w:szCs w:val="24"/>
        </w:rPr>
        <w:t xml:space="preserve">mid-term targets </w:t>
      </w:r>
      <w:r w:rsidR="00AE1AA9" w:rsidRPr="00B56925">
        <w:rPr>
          <w:rFonts w:ascii="Times New Roman" w:hAnsi="Times New Roman" w:cs="Times New Roman"/>
          <w:sz w:val="24"/>
          <w:szCs w:val="24"/>
        </w:rPr>
        <w:t>for the</w:t>
      </w:r>
      <w:r w:rsidR="00E3290A">
        <w:rPr>
          <w:rFonts w:ascii="Times New Roman" w:hAnsi="Times New Roman" w:cs="Times New Roman"/>
          <w:sz w:val="24"/>
          <w:szCs w:val="24"/>
        </w:rPr>
        <w:t xml:space="preserve"> </w:t>
      </w:r>
      <w:r w:rsidRPr="00B56925">
        <w:rPr>
          <w:rFonts w:ascii="Times New Roman" w:hAnsi="Times New Roman" w:cs="Times New Roman"/>
          <w:sz w:val="24"/>
          <w:szCs w:val="24"/>
        </w:rPr>
        <w:t>“Moscow-based” activities, it is believed that telecommuting should be reassessed.</w:t>
      </w:r>
      <w:r w:rsidR="00E3290A">
        <w:rPr>
          <w:rFonts w:ascii="Times New Roman" w:hAnsi="Times New Roman" w:cs="Times New Roman"/>
          <w:sz w:val="24"/>
          <w:szCs w:val="24"/>
        </w:rPr>
        <w:t xml:space="preserve"> </w:t>
      </w:r>
      <w:r w:rsidR="00CB5F1B" w:rsidRPr="00B56925">
        <w:rPr>
          <w:rFonts w:ascii="Times New Roman" w:hAnsi="Times New Roman" w:cs="Times New Roman"/>
          <w:sz w:val="24"/>
          <w:szCs w:val="24"/>
        </w:rPr>
        <w:t>At the present time, project management is largely undertaken from an almost “virtual” Moscow project</w:t>
      </w:r>
      <w:r w:rsidR="00E3290A">
        <w:rPr>
          <w:rFonts w:ascii="Times New Roman" w:hAnsi="Times New Roman" w:cs="Times New Roman"/>
          <w:sz w:val="24"/>
          <w:szCs w:val="24"/>
        </w:rPr>
        <w:t xml:space="preserve"> </w:t>
      </w:r>
      <w:r w:rsidR="00CB5F1B" w:rsidRPr="00B56925">
        <w:rPr>
          <w:rFonts w:ascii="Times New Roman" w:hAnsi="Times New Roman" w:cs="Times New Roman"/>
          <w:sz w:val="24"/>
          <w:szCs w:val="24"/>
        </w:rPr>
        <w:t xml:space="preserve">office, with telecommuting by the Project Manager for 50% of his time and </w:t>
      </w:r>
      <w:r w:rsidR="00831728" w:rsidRPr="00B56925">
        <w:rPr>
          <w:rFonts w:ascii="Times New Roman" w:hAnsi="Times New Roman" w:cs="Times New Roman"/>
          <w:sz w:val="24"/>
          <w:szCs w:val="24"/>
        </w:rPr>
        <w:t xml:space="preserve">for the bulk of their time </w:t>
      </w:r>
      <w:r w:rsidR="00CB5F1B" w:rsidRPr="00B56925">
        <w:rPr>
          <w:rFonts w:ascii="Times New Roman" w:hAnsi="Times New Roman" w:cs="Times New Roman"/>
          <w:sz w:val="24"/>
          <w:szCs w:val="24"/>
        </w:rPr>
        <w:t>by the full-time/part-time Experts, except for the Project Assistant.</w:t>
      </w:r>
    </w:p>
    <w:p w:rsidR="00CB5F1B" w:rsidRPr="00B56925" w:rsidRDefault="00CB5F1B" w:rsidP="00CB5F1B">
      <w:pPr>
        <w:pStyle w:val="ListParagraph"/>
        <w:ind w:left="900" w:right="-604"/>
        <w:jc w:val="both"/>
        <w:rPr>
          <w:rFonts w:ascii="Times New Roman" w:hAnsi="Times New Roman" w:cs="Times New Roman"/>
          <w:sz w:val="24"/>
          <w:szCs w:val="24"/>
        </w:rPr>
      </w:pPr>
      <w:r w:rsidRPr="00B56925">
        <w:rPr>
          <w:rFonts w:ascii="Times New Roman" w:hAnsi="Times New Roman" w:cs="Times New Roman"/>
          <w:i/>
          <w:sz w:val="24"/>
          <w:szCs w:val="24"/>
        </w:rPr>
        <w:t>Suggested corrective action</w:t>
      </w:r>
      <w:r w:rsidRPr="00B56925">
        <w:rPr>
          <w:rFonts w:ascii="Times New Roman" w:hAnsi="Times New Roman" w:cs="Times New Roman"/>
          <w:sz w:val="24"/>
          <w:szCs w:val="24"/>
        </w:rPr>
        <w:t>: The project should consider henceforth mandating all project staff, both full-time and part-time (50% of time), to commute to the office for work, just like the Project Assistant normally does on a daily basis.</w:t>
      </w:r>
    </w:p>
    <w:p w:rsidR="00E170AB" w:rsidRPr="00B56925" w:rsidRDefault="00DF2C6A" w:rsidP="00D52C65">
      <w:pPr>
        <w:ind w:left="-360" w:right="-604"/>
        <w:jc w:val="center"/>
        <w:rPr>
          <w:rFonts w:ascii="Times New Roman" w:hAnsi="Times New Roman" w:cs="Times New Roman"/>
          <w:b/>
          <w:sz w:val="24"/>
          <w:szCs w:val="24"/>
        </w:rPr>
      </w:pPr>
      <w:r w:rsidRPr="00B56925">
        <w:rPr>
          <w:rFonts w:ascii="Times New Roman" w:hAnsi="Times New Roman" w:cs="Times New Roman"/>
          <w:b/>
          <w:sz w:val="24"/>
          <w:szCs w:val="24"/>
        </w:rPr>
        <w:t>Table 3</w:t>
      </w:r>
      <w:r w:rsidR="00D52C65" w:rsidRPr="00B56925">
        <w:rPr>
          <w:rFonts w:ascii="Times New Roman" w:hAnsi="Times New Roman" w:cs="Times New Roman"/>
          <w:b/>
          <w:sz w:val="24"/>
          <w:szCs w:val="24"/>
        </w:rPr>
        <w:t>: Project Ratings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tblPr>
      <w:tblGrid>
        <w:gridCol w:w="8208"/>
        <w:gridCol w:w="2070"/>
      </w:tblGrid>
      <w:tr w:rsidR="00E170AB" w:rsidRPr="00B56925" w:rsidTr="00E170AB">
        <w:trPr>
          <w:trHeight w:val="467"/>
        </w:trPr>
        <w:tc>
          <w:tcPr>
            <w:tcW w:w="8208" w:type="dxa"/>
            <w:tcBorders>
              <w:top w:val="single" w:sz="4" w:space="0" w:color="808080"/>
              <w:left w:val="single" w:sz="4" w:space="0" w:color="808080"/>
              <w:bottom w:val="single" w:sz="4" w:space="0" w:color="808080"/>
              <w:right w:val="single" w:sz="4" w:space="0" w:color="808080"/>
            </w:tcBorders>
            <w:vAlign w:val="center"/>
            <w:hideMark/>
          </w:tcPr>
          <w:p w:rsidR="00E170AB" w:rsidRPr="00B56925" w:rsidRDefault="00E170AB" w:rsidP="00E3290A">
            <w:pPr>
              <w:pStyle w:val="ListBullet2"/>
            </w:pPr>
            <w:r w:rsidRPr="00B56925">
              <w:t>Project Component or Objective</w:t>
            </w:r>
          </w:p>
        </w:tc>
        <w:tc>
          <w:tcPr>
            <w:tcW w:w="2070" w:type="dxa"/>
            <w:tcBorders>
              <w:top w:val="single" w:sz="4" w:space="0" w:color="808080"/>
              <w:left w:val="single" w:sz="4" w:space="0" w:color="808080"/>
              <w:bottom w:val="single" w:sz="4" w:space="0" w:color="808080"/>
              <w:right w:val="single" w:sz="4" w:space="0" w:color="808080"/>
            </w:tcBorders>
            <w:vAlign w:val="center"/>
            <w:hideMark/>
          </w:tcPr>
          <w:p w:rsidR="00E170AB" w:rsidRPr="00B56925" w:rsidRDefault="00E170AB">
            <w:pPr>
              <w:spacing w:before="60" w:after="60"/>
              <w:jc w:val="center"/>
              <w:rPr>
                <w:rFonts w:ascii="Times New Roman" w:hAnsi="Times New Roman" w:cs="Times New Roman"/>
                <w:b/>
                <w:bCs/>
                <w:sz w:val="24"/>
                <w:szCs w:val="24"/>
              </w:rPr>
            </w:pPr>
            <w:r w:rsidRPr="00B56925">
              <w:rPr>
                <w:rFonts w:ascii="Times New Roman" w:hAnsi="Times New Roman" w:cs="Times New Roman"/>
                <w:b/>
                <w:bCs/>
                <w:sz w:val="24"/>
                <w:szCs w:val="24"/>
              </w:rPr>
              <w:t>Rating</w:t>
            </w:r>
          </w:p>
        </w:tc>
      </w:tr>
      <w:tr w:rsidR="00E170AB" w:rsidRPr="00B56925" w:rsidTr="00E170AB">
        <w:tc>
          <w:tcPr>
            <w:tcW w:w="10278" w:type="dxa"/>
            <w:gridSpan w:val="2"/>
            <w:tcBorders>
              <w:top w:val="single" w:sz="4" w:space="0" w:color="808080"/>
              <w:left w:val="single" w:sz="4" w:space="0" w:color="808080"/>
              <w:bottom w:val="single" w:sz="4" w:space="0" w:color="808080"/>
              <w:right w:val="single" w:sz="4" w:space="0" w:color="808080"/>
            </w:tcBorders>
            <w:shd w:val="clear" w:color="auto" w:fill="BFBFBF"/>
            <w:vAlign w:val="center"/>
            <w:hideMark/>
          </w:tcPr>
          <w:p w:rsidR="00E170AB" w:rsidRPr="00B56925" w:rsidRDefault="00E170AB">
            <w:pPr>
              <w:spacing w:before="60"/>
              <w:ind w:left="1080"/>
              <w:jc w:val="center"/>
              <w:rPr>
                <w:rFonts w:ascii="Times New Roman" w:hAnsi="Times New Roman" w:cs="Times New Roman"/>
                <w:b/>
                <w:bCs/>
                <w:sz w:val="24"/>
                <w:szCs w:val="24"/>
              </w:rPr>
            </w:pPr>
            <w:r w:rsidRPr="00B56925">
              <w:rPr>
                <w:rFonts w:ascii="Times New Roman" w:hAnsi="Times New Roman" w:cs="Times New Roman"/>
                <w:b/>
                <w:bCs/>
                <w:sz w:val="24"/>
                <w:szCs w:val="24"/>
              </w:rPr>
              <w:t>Ratings of Relevance, Efficiency and Effectiveness*</w:t>
            </w:r>
          </w:p>
          <w:p w:rsidR="00E170AB" w:rsidRPr="00B56925" w:rsidRDefault="00E170AB">
            <w:pPr>
              <w:spacing w:after="60"/>
              <w:ind w:left="1080"/>
              <w:jc w:val="center"/>
              <w:rPr>
                <w:rFonts w:ascii="Times New Roman" w:hAnsi="Times New Roman" w:cs="Times New Roman"/>
                <w:bCs/>
                <w:sz w:val="24"/>
                <w:szCs w:val="24"/>
              </w:rPr>
            </w:pPr>
            <w:r w:rsidRPr="00B56925">
              <w:rPr>
                <w:rFonts w:ascii="Times New Roman" w:hAnsi="Times New Roman" w:cs="Times New Roman"/>
                <w:bCs/>
                <w:sz w:val="24"/>
                <w:szCs w:val="24"/>
              </w:rPr>
              <w:t>(6 - Highly Satisfactory, 5 - Satisfactory, 4 - Marginally Satisfactory, 3 - Marginally Unsatisfactory,  2 - Unsatisfactory, 1 - Highly Unsatisfactory)</w:t>
            </w:r>
          </w:p>
        </w:tc>
      </w:tr>
      <w:tr w:rsidR="00E170AB" w:rsidRPr="00B56925" w:rsidTr="00E170AB">
        <w:tc>
          <w:tcPr>
            <w:tcW w:w="10278" w:type="dxa"/>
            <w:gridSpan w:val="2"/>
            <w:tcBorders>
              <w:top w:val="single" w:sz="4" w:space="0" w:color="808080"/>
              <w:left w:val="single" w:sz="4" w:space="0" w:color="808080"/>
              <w:bottom w:val="single" w:sz="4" w:space="0" w:color="808080"/>
              <w:right w:val="single" w:sz="4" w:space="0" w:color="808080"/>
            </w:tcBorders>
            <w:shd w:val="clear" w:color="auto" w:fill="D9D9D9"/>
            <w:vAlign w:val="center"/>
            <w:hideMark/>
          </w:tcPr>
          <w:p w:rsidR="00E170AB" w:rsidRPr="00B56925" w:rsidRDefault="00E170AB">
            <w:pPr>
              <w:spacing w:before="60" w:after="60"/>
              <w:ind w:left="1080"/>
              <w:jc w:val="center"/>
              <w:rPr>
                <w:rFonts w:ascii="Times New Roman" w:hAnsi="Times New Roman" w:cs="Times New Roman"/>
                <w:b/>
                <w:bCs/>
                <w:sz w:val="24"/>
                <w:szCs w:val="24"/>
              </w:rPr>
            </w:pPr>
            <w:r w:rsidRPr="00B56925">
              <w:rPr>
                <w:rFonts w:ascii="Times New Roman" w:hAnsi="Times New Roman" w:cs="Times New Roman"/>
                <w:b/>
                <w:bCs/>
                <w:sz w:val="24"/>
                <w:szCs w:val="24"/>
              </w:rPr>
              <w:t>Project Formulation</w:t>
            </w:r>
          </w:p>
        </w:tc>
      </w:tr>
      <w:tr w:rsidR="00E170AB" w:rsidRPr="00B56925" w:rsidTr="00E170AB">
        <w:tc>
          <w:tcPr>
            <w:tcW w:w="8208" w:type="dxa"/>
            <w:tcBorders>
              <w:top w:val="single" w:sz="4" w:space="0" w:color="808080"/>
              <w:left w:val="single" w:sz="4" w:space="0" w:color="808080"/>
              <w:bottom w:val="single" w:sz="4" w:space="0" w:color="808080"/>
              <w:right w:val="single" w:sz="4" w:space="0" w:color="808080"/>
            </w:tcBorders>
            <w:hideMark/>
          </w:tcPr>
          <w:p w:rsidR="00E170AB" w:rsidRPr="00B56925" w:rsidRDefault="00E170AB">
            <w:pPr>
              <w:spacing w:before="60" w:after="60"/>
              <w:rPr>
                <w:rFonts w:ascii="Times New Roman" w:hAnsi="Times New Roman" w:cs="Times New Roman"/>
                <w:b/>
                <w:bCs/>
                <w:sz w:val="24"/>
                <w:szCs w:val="24"/>
              </w:rPr>
            </w:pPr>
            <w:r w:rsidRPr="00B56925">
              <w:rPr>
                <w:rFonts w:ascii="Times New Roman" w:hAnsi="Times New Roman" w:cs="Times New Roman"/>
                <w:b/>
                <w:bCs/>
                <w:sz w:val="24"/>
                <w:szCs w:val="24"/>
              </w:rPr>
              <w:t>Overall Project Formulation (Relevance)</w:t>
            </w:r>
          </w:p>
        </w:tc>
        <w:tc>
          <w:tcPr>
            <w:tcW w:w="2070" w:type="dxa"/>
            <w:tcBorders>
              <w:top w:val="single" w:sz="4" w:space="0" w:color="808080"/>
              <w:left w:val="single" w:sz="4" w:space="0" w:color="808080"/>
              <w:bottom w:val="single" w:sz="4" w:space="0" w:color="808080"/>
              <w:right w:val="single" w:sz="4" w:space="0" w:color="808080"/>
            </w:tcBorders>
            <w:hideMark/>
          </w:tcPr>
          <w:p w:rsidR="00E170AB" w:rsidRPr="00B56925" w:rsidRDefault="00E170AB" w:rsidP="00E170AB">
            <w:pPr>
              <w:jc w:val="center"/>
              <w:rPr>
                <w:rFonts w:ascii="Times New Roman" w:hAnsi="Times New Roman" w:cs="Times New Roman"/>
                <w:sz w:val="24"/>
                <w:szCs w:val="24"/>
                <w:lang w:eastAsia="en-GB"/>
              </w:rPr>
            </w:pPr>
            <w:r w:rsidRPr="00B56925">
              <w:rPr>
                <w:rFonts w:ascii="Times New Roman" w:hAnsi="Times New Roman" w:cs="Times New Roman"/>
                <w:sz w:val="24"/>
                <w:szCs w:val="24"/>
                <w:lang w:eastAsia="en-GB"/>
              </w:rPr>
              <w:t>5</w:t>
            </w:r>
          </w:p>
        </w:tc>
      </w:tr>
      <w:tr w:rsidR="00E170AB" w:rsidRPr="00B56925" w:rsidTr="00E170AB">
        <w:tc>
          <w:tcPr>
            <w:tcW w:w="8208" w:type="dxa"/>
            <w:tcBorders>
              <w:top w:val="single" w:sz="4" w:space="0" w:color="808080"/>
              <w:left w:val="single" w:sz="4" w:space="0" w:color="808080"/>
              <w:bottom w:val="single" w:sz="4" w:space="0" w:color="808080"/>
              <w:right w:val="single" w:sz="4" w:space="0" w:color="808080"/>
            </w:tcBorders>
            <w:hideMark/>
          </w:tcPr>
          <w:p w:rsidR="00E170AB" w:rsidRPr="00B56925" w:rsidRDefault="00E170AB" w:rsidP="00F0776C">
            <w:pPr>
              <w:numPr>
                <w:ilvl w:val="0"/>
                <w:numId w:val="30"/>
              </w:numPr>
              <w:spacing w:before="60" w:after="60" w:line="240" w:lineRule="auto"/>
              <w:ind w:left="284"/>
              <w:rPr>
                <w:rFonts w:ascii="Times New Roman" w:hAnsi="Times New Roman" w:cs="Times New Roman"/>
                <w:bCs/>
                <w:sz w:val="24"/>
                <w:szCs w:val="24"/>
              </w:rPr>
            </w:pPr>
            <w:r w:rsidRPr="00B56925">
              <w:rPr>
                <w:rFonts w:ascii="Times New Roman" w:hAnsi="Times New Roman" w:cs="Times New Roman"/>
                <w:bCs/>
                <w:sz w:val="24"/>
                <w:szCs w:val="24"/>
              </w:rPr>
              <w:t>Conceptualization/design</w:t>
            </w:r>
          </w:p>
        </w:tc>
        <w:tc>
          <w:tcPr>
            <w:tcW w:w="2070" w:type="dxa"/>
            <w:tcBorders>
              <w:top w:val="single" w:sz="4" w:space="0" w:color="808080"/>
              <w:left w:val="single" w:sz="4" w:space="0" w:color="808080"/>
              <w:bottom w:val="single" w:sz="4" w:space="0" w:color="808080"/>
              <w:right w:val="single" w:sz="4" w:space="0" w:color="808080"/>
            </w:tcBorders>
            <w:hideMark/>
          </w:tcPr>
          <w:p w:rsidR="00E170AB" w:rsidRPr="00B56925" w:rsidRDefault="00E170AB" w:rsidP="00E170AB">
            <w:pPr>
              <w:jc w:val="center"/>
              <w:rPr>
                <w:rFonts w:ascii="Times New Roman" w:hAnsi="Times New Roman" w:cs="Times New Roman"/>
                <w:sz w:val="24"/>
                <w:szCs w:val="24"/>
                <w:lang w:eastAsia="en-GB"/>
              </w:rPr>
            </w:pPr>
            <w:r w:rsidRPr="00B56925">
              <w:rPr>
                <w:rFonts w:ascii="Times New Roman" w:hAnsi="Times New Roman" w:cs="Times New Roman"/>
                <w:sz w:val="24"/>
                <w:szCs w:val="24"/>
                <w:lang w:eastAsia="en-GB"/>
              </w:rPr>
              <w:t>5</w:t>
            </w:r>
          </w:p>
        </w:tc>
      </w:tr>
      <w:tr w:rsidR="00E170AB" w:rsidRPr="00B56925" w:rsidTr="00E170AB">
        <w:tc>
          <w:tcPr>
            <w:tcW w:w="8208" w:type="dxa"/>
            <w:tcBorders>
              <w:top w:val="single" w:sz="4" w:space="0" w:color="808080"/>
              <w:left w:val="single" w:sz="4" w:space="0" w:color="808080"/>
              <w:bottom w:val="single" w:sz="4" w:space="0" w:color="808080"/>
              <w:right w:val="single" w:sz="4" w:space="0" w:color="808080"/>
            </w:tcBorders>
            <w:hideMark/>
          </w:tcPr>
          <w:p w:rsidR="00E170AB" w:rsidRPr="00B56925" w:rsidRDefault="00E170AB" w:rsidP="00F0776C">
            <w:pPr>
              <w:numPr>
                <w:ilvl w:val="0"/>
                <w:numId w:val="30"/>
              </w:numPr>
              <w:spacing w:before="60" w:after="60" w:line="240" w:lineRule="auto"/>
              <w:ind w:left="284"/>
              <w:rPr>
                <w:rFonts w:ascii="Times New Roman" w:hAnsi="Times New Roman" w:cs="Times New Roman"/>
                <w:bCs/>
                <w:sz w:val="24"/>
                <w:szCs w:val="24"/>
              </w:rPr>
            </w:pPr>
            <w:r w:rsidRPr="00B56925">
              <w:rPr>
                <w:rFonts w:ascii="Times New Roman" w:hAnsi="Times New Roman" w:cs="Times New Roman"/>
                <w:bCs/>
                <w:sz w:val="24"/>
                <w:szCs w:val="24"/>
              </w:rPr>
              <w:t>Stakeholder participation</w:t>
            </w:r>
          </w:p>
        </w:tc>
        <w:tc>
          <w:tcPr>
            <w:tcW w:w="2070" w:type="dxa"/>
            <w:tcBorders>
              <w:top w:val="single" w:sz="4" w:space="0" w:color="808080"/>
              <w:left w:val="single" w:sz="4" w:space="0" w:color="808080"/>
              <w:bottom w:val="single" w:sz="4" w:space="0" w:color="808080"/>
              <w:right w:val="single" w:sz="4" w:space="0" w:color="808080"/>
            </w:tcBorders>
            <w:hideMark/>
          </w:tcPr>
          <w:p w:rsidR="00E170AB" w:rsidRPr="00B56925" w:rsidRDefault="00E170AB" w:rsidP="00E170AB">
            <w:pPr>
              <w:jc w:val="center"/>
              <w:rPr>
                <w:rFonts w:ascii="Times New Roman" w:hAnsi="Times New Roman" w:cs="Times New Roman"/>
                <w:sz w:val="24"/>
                <w:szCs w:val="24"/>
                <w:lang w:eastAsia="en-GB"/>
              </w:rPr>
            </w:pPr>
            <w:r w:rsidRPr="00B56925">
              <w:rPr>
                <w:rFonts w:ascii="Times New Roman" w:hAnsi="Times New Roman" w:cs="Times New Roman"/>
                <w:sz w:val="24"/>
                <w:szCs w:val="24"/>
                <w:lang w:eastAsia="en-GB"/>
              </w:rPr>
              <w:t>5</w:t>
            </w:r>
          </w:p>
        </w:tc>
      </w:tr>
      <w:tr w:rsidR="00E170AB" w:rsidRPr="00B56925" w:rsidTr="00E170AB">
        <w:tc>
          <w:tcPr>
            <w:tcW w:w="10278" w:type="dxa"/>
            <w:gridSpan w:val="2"/>
            <w:tcBorders>
              <w:top w:val="single" w:sz="4" w:space="0" w:color="808080"/>
              <w:left w:val="single" w:sz="4" w:space="0" w:color="808080"/>
              <w:bottom w:val="single" w:sz="4" w:space="0" w:color="808080"/>
              <w:right w:val="single" w:sz="4" w:space="0" w:color="808080"/>
            </w:tcBorders>
            <w:shd w:val="clear" w:color="auto" w:fill="D9D9D9"/>
            <w:hideMark/>
          </w:tcPr>
          <w:p w:rsidR="00E170AB" w:rsidRPr="00B56925" w:rsidRDefault="00E170AB">
            <w:pPr>
              <w:spacing w:before="60" w:after="60"/>
              <w:ind w:left="1080"/>
              <w:jc w:val="center"/>
              <w:rPr>
                <w:rFonts w:ascii="Times New Roman" w:hAnsi="Times New Roman" w:cs="Times New Roman"/>
                <w:b/>
                <w:bCs/>
                <w:sz w:val="24"/>
                <w:szCs w:val="24"/>
              </w:rPr>
            </w:pPr>
            <w:r w:rsidRPr="00B56925">
              <w:rPr>
                <w:rFonts w:ascii="Times New Roman" w:hAnsi="Times New Roman" w:cs="Times New Roman"/>
                <w:b/>
                <w:sz w:val="24"/>
                <w:szCs w:val="24"/>
              </w:rPr>
              <w:t>Project Implementation</w:t>
            </w:r>
          </w:p>
        </w:tc>
      </w:tr>
      <w:tr w:rsidR="00E170AB" w:rsidRPr="00B56925" w:rsidTr="00E170AB">
        <w:tc>
          <w:tcPr>
            <w:tcW w:w="8208" w:type="dxa"/>
            <w:tcBorders>
              <w:top w:val="single" w:sz="4" w:space="0" w:color="808080"/>
              <w:left w:val="single" w:sz="4" w:space="0" w:color="808080"/>
              <w:bottom w:val="single" w:sz="4" w:space="0" w:color="808080"/>
              <w:right w:val="single" w:sz="4" w:space="0" w:color="808080"/>
            </w:tcBorders>
            <w:hideMark/>
          </w:tcPr>
          <w:p w:rsidR="00E170AB" w:rsidRPr="00B56925" w:rsidRDefault="00E170AB">
            <w:pPr>
              <w:spacing w:before="60" w:after="60"/>
              <w:rPr>
                <w:rFonts w:ascii="Times New Roman" w:hAnsi="Times New Roman" w:cs="Times New Roman"/>
                <w:b/>
                <w:bCs/>
                <w:sz w:val="24"/>
                <w:szCs w:val="24"/>
              </w:rPr>
            </w:pPr>
            <w:r w:rsidRPr="00B56925">
              <w:rPr>
                <w:rFonts w:ascii="Times New Roman" w:hAnsi="Times New Roman" w:cs="Times New Roman"/>
                <w:b/>
                <w:bCs/>
                <w:sz w:val="24"/>
                <w:szCs w:val="24"/>
              </w:rPr>
              <w:t>Implementation Approach (Efficiency)</w:t>
            </w:r>
          </w:p>
        </w:tc>
        <w:tc>
          <w:tcPr>
            <w:tcW w:w="2070" w:type="dxa"/>
            <w:tcBorders>
              <w:top w:val="single" w:sz="4" w:space="0" w:color="808080"/>
              <w:left w:val="single" w:sz="4" w:space="0" w:color="808080"/>
              <w:bottom w:val="single" w:sz="4" w:space="0" w:color="808080"/>
              <w:right w:val="single" w:sz="4" w:space="0" w:color="808080"/>
            </w:tcBorders>
            <w:hideMark/>
          </w:tcPr>
          <w:p w:rsidR="00E170AB" w:rsidRPr="00B56925" w:rsidRDefault="00C52CCB" w:rsidP="00E170AB">
            <w:pPr>
              <w:jc w:val="center"/>
              <w:rPr>
                <w:rFonts w:ascii="Times New Roman" w:hAnsi="Times New Roman" w:cs="Times New Roman"/>
                <w:sz w:val="24"/>
                <w:szCs w:val="24"/>
                <w:lang w:eastAsia="en-GB"/>
              </w:rPr>
            </w:pPr>
            <w:r w:rsidRPr="00B56925">
              <w:rPr>
                <w:rFonts w:ascii="Times New Roman" w:hAnsi="Times New Roman" w:cs="Times New Roman"/>
                <w:sz w:val="24"/>
                <w:szCs w:val="24"/>
                <w:lang w:eastAsia="en-GB"/>
              </w:rPr>
              <w:t>3</w:t>
            </w:r>
          </w:p>
        </w:tc>
      </w:tr>
      <w:tr w:rsidR="00E170AB" w:rsidRPr="00B56925" w:rsidTr="00E170AB">
        <w:tc>
          <w:tcPr>
            <w:tcW w:w="8208" w:type="dxa"/>
            <w:tcBorders>
              <w:top w:val="single" w:sz="4" w:space="0" w:color="808080"/>
              <w:left w:val="single" w:sz="4" w:space="0" w:color="808080"/>
              <w:bottom w:val="single" w:sz="4" w:space="0" w:color="808080"/>
              <w:right w:val="single" w:sz="4" w:space="0" w:color="808080"/>
            </w:tcBorders>
            <w:hideMark/>
          </w:tcPr>
          <w:p w:rsidR="00E170AB" w:rsidRPr="00B56925" w:rsidRDefault="00E170AB" w:rsidP="00F0776C">
            <w:pPr>
              <w:numPr>
                <w:ilvl w:val="0"/>
                <w:numId w:val="30"/>
              </w:numPr>
              <w:spacing w:before="60" w:after="60" w:line="240" w:lineRule="auto"/>
              <w:ind w:left="284"/>
              <w:rPr>
                <w:rFonts w:ascii="Times New Roman" w:hAnsi="Times New Roman" w:cs="Times New Roman"/>
                <w:bCs/>
                <w:sz w:val="24"/>
                <w:szCs w:val="24"/>
              </w:rPr>
            </w:pPr>
            <w:r w:rsidRPr="00B56925">
              <w:rPr>
                <w:rFonts w:ascii="Times New Roman" w:hAnsi="Times New Roman" w:cs="Times New Roman"/>
                <w:bCs/>
                <w:sz w:val="24"/>
                <w:szCs w:val="24"/>
              </w:rPr>
              <w:t>Use of the logical framework</w:t>
            </w:r>
          </w:p>
        </w:tc>
        <w:tc>
          <w:tcPr>
            <w:tcW w:w="2070" w:type="dxa"/>
            <w:tcBorders>
              <w:top w:val="single" w:sz="4" w:space="0" w:color="808080"/>
              <w:left w:val="single" w:sz="4" w:space="0" w:color="808080"/>
              <w:bottom w:val="single" w:sz="4" w:space="0" w:color="808080"/>
              <w:right w:val="single" w:sz="4" w:space="0" w:color="808080"/>
            </w:tcBorders>
            <w:hideMark/>
          </w:tcPr>
          <w:p w:rsidR="00E170AB" w:rsidRPr="00B56925" w:rsidRDefault="00E170AB" w:rsidP="00E170AB">
            <w:pPr>
              <w:jc w:val="center"/>
              <w:rPr>
                <w:rFonts w:ascii="Times New Roman" w:hAnsi="Times New Roman" w:cs="Times New Roman"/>
                <w:sz w:val="24"/>
                <w:szCs w:val="24"/>
                <w:lang w:eastAsia="en-GB"/>
              </w:rPr>
            </w:pPr>
            <w:r w:rsidRPr="00B56925">
              <w:rPr>
                <w:rFonts w:ascii="Times New Roman" w:hAnsi="Times New Roman" w:cs="Times New Roman"/>
                <w:sz w:val="24"/>
                <w:szCs w:val="24"/>
                <w:lang w:eastAsia="en-GB"/>
              </w:rPr>
              <w:t>4</w:t>
            </w:r>
          </w:p>
        </w:tc>
      </w:tr>
      <w:tr w:rsidR="00E170AB" w:rsidRPr="00B56925" w:rsidTr="00E170AB">
        <w:tc>
          <w:tcPr>
            <w:tcW w:w="8208" w:type="dxa"/>
            <w:tcBorders>
              <w:top w:val="single" w:sz="4" w:space="0" w:color="808080"/>
              <w:left w:val="single" w:sz="4" w:space="0" w:color="808080"/>
              <w:bottom w:val="single" w:sz="4" w:space="0" w:color="808080"/>
              <w:right w:val="single" w:sz="4" w:space="0" w:color="808080"/>
            </w:tcBorders>
            <w:hideMark/>
          </w:tcPr>
          <w:p w:rsidR="00E170AB" w:rsidRPr="00B56925" w:rsidRDefault="00E170AB" w:rsidP="00F0776C">
            <w:pPr>
              <w:numPr>
                <w:ilvl w:val="0"/>
                <w:numId w:val="30"/>
              </w:numPr>
              <w:spacing w:before="60" w:after="60" w:line="240" w:lineRule="auto"/>
              <w:ind w:left="284"/>
              <w:rPr>
                <w:rFonts w:ascii="Times New Roman" w:hAnsi="Times New Roman" w:cs="Times New Roman"/>
                <w:bCs/>
                <w:sz w:val="24"/>
                <w:szCs w:val="24"/>
              </w:rPr>
            </w:pPr>
            <w:r w:rsidRPr="00B56925">
              <w:rPr>
                <w:rFonts w:ascii="Times New Roman" w:hAnsi="Times New Roman" w:cs="Times New Roman"/>
                <w:bCs/>
                <w:sz w:val="24"/>
                <w:szCs w:val="24"/>
              </w:rPr>
              <w:t>Adaptive management</w:t>
            </w:r>
          </w:p>
        </w:tc>
        <w:tc>
          <w:tcPr>
            <w:tcW w:w="2070" w:type="dxa"/>
            <w:tcBorders>
              <w:top w:val="single" w:sz="4" w:space="0" w:color="808080"/>
              <w:left w:val="single" w:sz="4" w:space="0" w:color="808080"/>
              <w:bottom w:val="single" w:sz="4" w:space="0" w:color="808080"/>
              <w:right w:val="single" w:sz="4" w:space="0" w:color="808080"/>
            </w:tcBorders>
            <w:hideMark/>
          </w:tcPr>
          <w:p w:rsidR="00E170AB" w:rsidRPr="00B56925" w:rsidRDefault="00D52C65" w:rsidP="00E170AB">
            <w:pPr>
              <w:jc w:val="center"/>
              <w:rPr>
                <w:rFonts w:ascii="Times New Roman" w:hAnsi="Times New Roman" w:cs="Times New Roman"/>
                <w:sz w:val="24"/>
                <w:szCs w:val="24"/>
                <w:lang w:eastAsia="en-GB"/>
              </w:rPr>
            </w:pPr>
            <w:r w:rsidRPr="00B56925">
              <w:rPr>
                <w:rFonts w:ascii="Times New Roman" w:hAnsi="Times New Roman" w:cs="Times New Roman"/>
                <w:sz w:val="24"/>
                <w:szCs w:val="24"/>
                <w:lang w:eastAsia="en-GB"/>
              </w:rPr>
              <w:t>4</w:t>
            </w:r>
          </w:p>
        </w:tc>
      </w:tr>
      <w:tr w:rsidR="00E170AB" w:rsidRPr="00B56925" w:rsidTr="00E170AB">
        <w:tc>
          <w:tcPr>
            <w:tcW w:w="8208" w:type="dxa"/>
            <w:tcBorders>
              <w:top w:val="single" w:sz="4" w:space="0" w:color="808080"/>
              <w:left w:val="single" w:sz="4" w:space="0" w:color="808080"/>
              <w:bottom w:val="single" w:sz="4" w:space="0" w:color="808080"/>
              <w:right w:val="single" w:sz="4" w:space="0" w:color="808080"/>
            </w:tcBorders>
            <w:hideMark/>
          </w:tcPr>
          <w:p w:rsidR="00E170AB" w:rsidRPr="00B56925" w:rsidRDefault="00E170AB" w:rsidP="00F0776C">
            <w:pPr>
              <w:numPr>
                <w:ilvl w:val="0"/>
                <w:numId w:val="30"/>
              </w:numPr>
              <w:spacing w:before="60" w:after="60" w:line="240" w:lineRule="auto"/>
              <w:ind w:left="284"/>
              <w:rPr>
                <w:rFonts w:ascii="Times New Roman" w:hAnsi="Times New Roman" w:cs="Times New Roman"/>
                <w:bCs/>
                <w:sz w:val="24"/>
                <w:szCs w:val="24"/>
              </w:rPr>
            </w:pPr>
            <w:r w:rsidRPr="00B56925">
              <w:rPr>
                <w:rFonts w:ascii="Times New Roman" w:hAnsi="Times New Roman" w:cs="Times New Roman"/>
                <w:bCs/>
                <w:sz w:val="24"/>
                <w:szCs w:val="24"/>
              </w:rPr>
              <w:t>Use/establishment of information technologies</w:t>
            </w:r>
          </w:p>
        </w:tc>
        <w:tc>
          <w:tcPr>
            <w:tcW w:w="2070" w:type="dxa"/>
            <w:tcBorders>
              <w:top w:val="single" w:sz="4" w:space="0" w:color="808080"/>
              <w:left w:val="single" w:sz="4" w:space="0" w:color="808080"/>
              <w:bottom w:val="single" w:sz="4" w:space="0" w:color="808080"/>
              <w:right w:val="single" w:sz="4" w:space="0" w:color="808080"/>
            </w:tcBorders>
            <w:hideMark/>
          </w:tcPr>
          <w:p w:rsidR="00E170AB" w:rsidRPr="00B56925" w:rsidRDefault="00E170AB" w:rsidP="00E170AB">
            <w:pPr>
              <w:jc w:val="center"/>
              <w:rPr>
                <w:rFonts w:ascii="Times New Roman" w:hAnsi="Times New Roman" w:cs="Times New Roman"/>
                <w:sz w:val="24"/>
                <w:szCs w:val="24"/>
                <w:lang w:eastAsia="en-GB"/>
              </w:rPr>
            </w:pPr>
            <w:r w:rsidRPr="00B56925">
              <w:rPr>
                <w:rFonts w:ascii="Times New Roman" w:hAnsi="Times New Roman" w:cs="Times New Roman"/>
                <w:sz w:val="24"/>
                <w:szCs w:val="24"/>
                <w:lang w:eastAsia="en-GB"/>
              </w:rPr>
              <w:t>5</w:t>
            </w:r>
          </w:p>
        </w:tc>
      </w:tr>
      <w:tr w:rsidR="00E170AB" w:rsidRPr="00B56925" w:rsidTr="00E170AB">
        <w:tc>
          <w:tcPr>
            <w:tcW w:w="8208" w:type="dxa"/>
            <w:tcBorders>
              <w:top w:val="single" w:sz="4" w:space="0" w:color="808080"/>
              <w:left w:val="single" w:sz="4" w:space="0" w:color="808080"/>
              <w:bottom w:val="single" w:sz="4" w:space="0" w:color="808080"/>
              <w:right w:val="single" w:sz="4" w:space="0" w:color="808080"/>
            </w:tcBorders>
            <w:hideMark/>
          </w:tcPr>
          <w:p w:rsidR="00E170AB" w:rsidRPr="00B56925" w:rsidRDefault="00E170AB" w:rsidP="00F0776C">
            <w:pPr>
              <w:numPr>
                <w:ilvl w:val="0"/>
                <w:numId w:val="30"/>
              </w:numPr>
              <w:spacing w:before="60" w:after="60" w:line="240" w:lineRule="auto"/>
              <w:ind w:left="284"/>
              <w:rPr>
                <w:rFonts w:ascii="Times New Roman" w:hAnsi="Times New Roman" w:cs="Times New Roman"/>
                <w:bCs/>
                <w:sz w:val="24"/>
                <w:szCs w:val="24"/>
              </w:rPr>
            </w:pPr>
            <w:r w:rsidRPr="00B56925">
              <w:rPr>
                <w:rFonts w:ascii="Times New Roman" w:hAnsi="Times New Roman" w:cs="Times New Roman"/>
                <w:bCs/>
                <w:sz w:val="24"/>
                <w:szCs w:val="24"/>
              </w:rPr>
              <w:t>Operational relationships between the institutions involved</w:t>
            </w:r>
          </w:p>
        </w:tc>
        <w:tc>
          <w:tcPr>
            <w:tcW w:w="2070" w:type="dxa"/>
            <w:tcBorders>
              <w:top w:val="single" w:sz="4" w:space="0" w:color="808080"/>
              <w:left w:val="single" w:sz="4" w:space="0" w:color="808080"/>
              <w:bottom w:val="single" w:sz="4" w:space="0" w:color="808080"/>
              <w:right w:val="single" w:sz="4" w:space="0" w:color="808080"/>
            </w:tcBorders>
            <w:hideMark/>
          </w:tcPr>
          <w:p w:rsidR="00E170AB" w:rsidRPr="00B56925" w:rsidRDefault="00E170AB" w:rsidP="00E170AB">
            <w:pPr>
              <w:jc w:val="center"/>
              <w:rPr>
                <w:rFonts w:ascii="Times New Roman" w:hAnsi="Times New Roman" w:cs="Times New Roman"/>
                <w:sz w:val="24"/>
                <w:szCs w:val="24"/>
                <w:lang w:eastAsia="en-GB"/>
              </w:rPr>
            </w:pPr>
            <w:r w:rsidRPr="00B56925">
              <w:rPr>
                <w:rFonts w:ascii="Times New Roman" w:hAnsi="Times New Roman" w:cs="Times New Roman"/>
                <w:sz w:val="24"/>
                <w:szCs w:val="24"/>
                <w:lang w:eastAsia="en-GB"/>
              </w:rPr>
              <w:t>5</w:t>
            </w:r>
          </w:p>
        </w:tc>
      </w:tr>
      <w:tr w:rsidR="00E170AB" w:rsidRPr="00B56925" w:rsidTr="00E170AB">
        <w:tc>
          <w:tcPr>
            <w:tcW w:w="8208" w:type="dxa"/>
            <w:tcBorders>
              <w:top w:val="single" w:sz="4" w:space="0" w:color="808080"/>
              <w:left w:val="single" w:sz="4" w:space="0" w:color="808080"/>
              <w:bottom w:val="single" w:sz="4" w:space="0" w:color="808080"/>
              <w:right w:val="single" w:sz="4" w:space="0" w:color="808080"/>
            </w:tcBorders>
            <w:hideMark/>
          </w:tcPr>
          <w:p w:rsidR="00E170AB" w:rsidRPr="00B56925" w:rsidRDefault="00E170AB" w:rsidP="00F0776C">
            <w:pPr>
              <w:numPr>
                <w:ilvl w:val="0"/>
                <w:numId w:val="30"/>
              </w:numPr>
              <w:spacing w:before="60" w:after="60" w:line="240" w:lineRule="auto"/>
              <w:ind w:left="284"/>
              <w:rPr>
                <w:rFonts w:ascii="Times New Roman" w:hAnsi="Times New Roman" w:cs="Times New Roman"/>
                <w:bCs/>
                <w:sz w:val="24"/>
                <w:szCs w:val="24"/>
              </w:rPr>
            </w:pPr>
            <w:r w:rsidRPr="00B56925">
              <w:rPr>
                <w:rFonts w:ascii="Times New Roman" w:hAnsi="Times New Roman" w:cs="Times New Roman"/>
                <w:bCs/>
                <w:sz w:val="24"/>
                <w:szCs w:val="24"/>
              </w:rPr>
              <w:t>Technical capacities</w:t>
            </w:r>
          </w:p>
        </w:tc>
        <w:tc>
          <w:tcPr>
            <w:tcW w:w="2070" w:type="dxa"/>
            <w:tcBorders>
              <w:top w:val="single" w:sz="4" w:space="0" w:color="808080"/>
              <w:left w:val="single" w:sz="4" w:space="0" w:color="808080"/>
              <w:bottom w:val="single" w:sz="4" w:space="0" w:color="808080"/>
              <w:right w:val="single" w:sz="4" w:space="0" w:color="808080"/>
            </w:tcBorders>
            <w:hideMark/>
          </w:tcPr>
          <w:p w:rsidR="00E170AB" w:rsidRPr="00B56925" w:rsidRDefault="00E170AB" w:rsidP="00E170AB">
            <w:pPr>
              <w:jc w:val="center"/>
              <w:rPr>
                <w:rFonts w:ascii="Times New Roman" w:hAnsi="Times New Roman" w:cs="Times New Roman"/>
                <w:sz w:val="24"/>
                <w:szCs w:val="24"/>
                <w:lang w:eastAsia="en-GB"/>
              </w:rPr>
            </w:pPr>
            <w:r w:rsidRPr="00B56925">
              <w:rPr>
                <w:rFonts w:ascii="Times New Roman" w:hAnsi="Times New Roman" w:cs="Times New Roman"/>
                <w:sz w:val="24"/>
                <w:szCs w:val="24"/>
                <w:lang w:eastAsia="en-GB"/>
              </w:rPr>
              <w:t>5</w:t>
            </w:r>
          </w:p>
        </w:tc>
      </w:tr>
      <w:tr w:rsidR="00E170AB" w:rsidRPr="00B56925" w:rsidTr="00E170AB">
        <w:tc>
          <w:tcPr>
            <w:tcW w:w="8208" w:type="dxa"/>
            <w:tcBorders>
              <w:top w:val="single" w:sz="4" w:space="0" w:color="808080"/>
              <w:left w:val="single" w:sz="4" w:space="0" w:color="808080"/>
              <w:bottom w:val="single" w:sz="4" w:space="0" w:color="808080"/>
              <w:right w:val="single" w:sz="4" w:space="0" w:color="808080"/>
            </w:tcBorders>
            <w:hideMark/>
          </w:tcPr>
          <w:p w:rsidR="00E170AB" w:rsidRPr="00B56925" w:rsidRDefault="00E170AB">
            <w:pPr>
              <w:spacing w:before="60" w:after="60"/>
              <w:rPr>
                <w:rFonts w:ascii="Times New Roman" w:hAnsi="Times New Roman" w:cs="Times New Roman"/>
                <w:b/>
                <w:bCs/>
                <w:sz w:val="24"/>
                <w:szCs w:val="24"/>
              </w:rPr>
            </w:pPr>
            <w:r w:rsidRPr="00B56925">
              <w:rPr>
                <w:rFonts w:ascii="Times New Roman" w:hAnsi="Times New Roman" w:cs="Times New Roman"/>
                <w:b/>
                <w:bCs/>
                <w:sz w:val="24"/>
                <w:szCs w:val="24"/>
              </w:rPr>
              <w:t>Monitoring and Evaluation</w:t>
            </w:r>
          </w:p>
        </w:tc>
        <w:tc>
          <w:tcPr>
            <w:tcW w:w="2070" w:type="dxa"/>
            <w:tcBorders>
              <w:top w:val="single" w:sz="4" w:space="0" w:color="808080"/>
              <w:left w:val="single" w:sz="4" w:space="0" w:color="808080"/>
              <w:bottom w:val="single" w:sz="4" w:space="0" w:color="808080"/>
              <w:right w:val="single" w:sz="4" w:space="0" w:color="808080"/>
            </w:tcBorders>
            <w:hideMark/>
          </w:tcPr>
          <w:p w:rsidR="00E170AB" w:rsidRPr="00B56925" w:rsidRDefault="00E170AB" w:rsidP="00E170AB">
            <w:pPr>
              <w:jc w:val="center"/>
              <w:rPr>
                <w:rFonts w:ascii="Times New Roman" w:hAnsi="Times New Roman" w:cs="Times New Roman"/>
                <w:sz w:val="24"/>
                <w:szCs w:val="24"/>
                <w:lang w:eastAsia="en-GB"/>
              </w:rPr>
            </w:pPr>
            <w:r w:rsidRPr="00B56925">
              <w:rPr>
                <w:rFonts w:ascii="Times New Roman" w:hAnsi="Times New Roman" w:cs="Times New Roman"/>
                <w:sz w:val="24"/>
                <w:szCs w:val="24"/>
                <w:lang w:eastAsia="en-GB"/>
              </w:rPr>
              <w:t>5</w:t>
            </w:r>
          </w:p>
        </w:tc>
      </w:tr>
      <w:tr w:rsidR="00E170AB" w:rsidRPr="00B56925" w:rsidTr="00E170AB">
        <w:tc>
          <w:tcPr>
            <w:tcW w:w="8208" w:type="dxa"/>
            <w:tcBorders>
              <w:top w:val="single" w:sz="4" w:space="0" w:color="808080"/>
              <w:left w:val="single" w:sz="4" w:space="0" w:color="808080"/>
              <w:bottom w:val="single" w:sz="4" w:space="0" w:color="808080"/>
              <w:right w:val="single" w:sz="4" w:space="0" w:color="808080"/>
            </w:tcBorders>
            <w:hideMark/>
          </w:tcPr>
          <w:p w:rsidR="00E170AB" w:rsidRPr="00B56925" w:rsidRDefault="00E170AB">
            <w:pPr>
              <w:spacing w:before="60" w:after="60"/>
              <w:rPr>
                <w:rFonts w:ascii="Times New Roman" w:hAnsi="Times New Roman" w:cs="Times New Roman"/>
                <w:b/>
                <w:bCs/>
                <w:sz w:val="24"/>
                <w:szCs w:val="24"/>
              </w:rPr>
            </w:pPr>
            <w:r w:rsidRPr="00B56925">
              <w:rPr>
                <w:rFonts w:ascii="Times New Roman" w:hAnsi="Times New Roman" w:cs="Times New Roman"/>
                <w:b/>
                <w:bCs/>
                <w:sz w:val="24"/>
                <w:szCs w:val="24"/>
              </w:rPr>
              <w:lastRenderedPageBreak/>
              <w:t>Stakeholder Participation</w:t>
            </w:r>
          </w:p>
        </w:tc>
        <w:tc>
          <w:tcPr>
            <w:tcW w:w="2070" w:type="dxa"/>
            <w:tcBorders>
              <w:top w:val="single" w:sz="4" w:space="0" w:color="808080"/>
              <w:left w:val="single" w:sz="4" w:space="0" w:color="808080"/>
              <w:bottom w:val="single" w:sz="4" w:space="0" w:color="808080"/>
              <w:right w:val="single" w:sz="4" w:space="0" w:color="808080"/>
            </w:tcBorders>
            <w:hideMark/>
          </w:tcPr>
          <w:p w:rsidR="00E170AB" w:rsidRPr="00B56925" w:rsidRDefault="00E170AB" w:rsidP="00E170AB">
            <w:pPr>
              <w:jc w:val="center"/>
              <w:rPr>
                <w:rFonts w:ascii="Times New Roman" w:hAnsi="Times New Roman" w:cs="Times New Roman"/>
                <w:sz w:val="24"/>
                <w:szCs w:val="24"/>
                <w:lang w:eastAsia="en-GB"/>
              </w:rPr>
            </w:pPr>
            <w:r w:rsidRPr="00B56925">
              <w:rPr>
                <w:rFonts w:ascii="Times New Roman" w:hAnsi="Times New Roman" w:cs="Times New Roman"/>
                <w:sz w:val="24"/>
                <w:szCs w:val="24"/>
                <w:lang w:eastAsia="en-GB"/>
              </w:rPr>
              <w:t>5</w:t>
            </w:r>
          </w:p>
        </w:tc>
      </w:tr>
      <w:tr w:rsidR="00E170AB" w:rsidRPr="00B56925" w:rsidTr="00E170AB">
        <w:tc>
          <w:tcPr>
            <w:tcW w:w="8208" w:type="dxa"/>
            <w:tcBorders>
              <w:top w:val="single" w:sz="4" w:space="0" w:color="808080"/>
              <w:left w:val="single" w:sz="4" w:space="0" w:color="808080"/>
              <w:bottom w:val="single" w:sz="4" w:space="0" w:color="808080"/>
              <w:right w:val="single" w:sz="4" w:space="0" w:color="808080"/>
            </w:tcBorders>
            <w:hideMark/>
          </w:tcPr>
          <w:p w:rsidR="00E170AB" w:rsidRPr="00B56925" w:rsidRDefault="00E170AB" w:rsidP="00F0776C">
            <w:pPr>
              <w:numPr>
                <w:ilvl w:val="0"/>
                <w:numId w:val="30"/>
              </w:numPr>
              <w:spacing w:before="60" w:after="60" w:line="240" w:lineRule="auto"/>
              <w:ind w:left="284"/>
              <w:rPr>
                <w:rFonts w:ascii="Times New Roman" w:hAnsi="Times New Roman" w:cs="Times New Roman"/>
                <w:bCs/>
                <w:sz w:val="24"/>
                <w:szCs w:val="24"/>
              </w:rPr>
            </w:pPr>
            <w:r w:rsidRPr="00B56925">
              <w:rPr>
                <w:rFonts w:ascii="Times New Roman" w:hAnsi="Times New Roman" w:cs="Times New Roman"/>
                <w:bCs/>
                <w:sz w:val="24"/>
                <w:szCs w:val="24"/>
              </w:rPr>
              <w:t>Production and dissemination of information</w:t>
            </w:r>
          </w:p>
        </w:tc>
        <w:tc>
          <w:tcPr>
            <w:tcW w:w="2070" w:type="dxa"/>
            <w:tcBorders>
              <w:top w:val="single" w:sz="4" w:space="0" w:color="808080"/>
              <w:left w:val="single" w:sz="4" w:space="0" w:color="808080"/>
              <w:bottom w:val="single" w:sz="4" w:space="0" w:color="808080"/>
              <w:right w:val="single" w:sz="4" w:space="0" w:color="808080"/>
            </w:tcBorders>
            <w:hideMark/>
          </w:tcPr>
          <w:p w:rsidR="00E170AB" w:rsidRPr="00B56925" w:rsidRDefault="00E170AB" w:rsidP="00E170AB">
            <w:pPr>
              <w:jc w:val="center"/>
              <w:rPr>
                <w:rFonts w:ascii="Times New Roman" w:hAnsi="Times New Roman" w:cs="Times New Roman"/>
                <w:sz w:val="24"/>
                <w:szCs w:val="24"/>
                <w:lang w:eastAsia="en-GB"/>
              </w:rPr>
            </w:pPr>
            <w:r w:rsidRPr="00B56925">
              <w:rPr>
                <w:rFonts w:ascii="Times New Roman" w:hAnsi="Times New Roman" w:cs="Times New Roman"/>
                <w:sz w:val="24"/>
                <w:szCs w:val="24"/>
                <w:lang w:eastAsia="en-GB"/>
              </w:rPr>
              <w:t>5</w:t>
            </w:r>
          </w:p>
        </w:tc>
      </w:tr>
      <w:tr w:rsidR="00E170AB" w:rsidRPr="00B56925" w:rsidTr="00E170AB">
        <w:tc>
          <w:tcPr>
            <w:tcW w:w="8208" w:type="dxa"/>
            <w:tcBorders>
              <w:top w:val="single" w:sz="4" w:space="0" w:color="808080"/>
              <w:left w:val="single" w:sz="4" w:space="0" w:color="808080"/>
              <w:bottom w:val="single" w:sz="4" w:space="0" w:color="808080"/>
              <w:right w:val="single" w:sz="4" w:space="0" w:color="808080"/>
            </w:tcBorders>
            <w:hideMark/>
          </w:tcPr>
          <w:p w:rsidR="00E170AB" w:rsidRPr="00B56925" w:rsidRDefault="00E170AB" w:rsidP="00F0776C">
            <w:pPr>
              <w:numPr>
                <w:ilvl w:val="0"/>
                <w:numId w:val="30"/>
              </w:numPr>
              <w:spacing w:before="60" w:after="60" w:line="240" w:lineRule="auto"/>
              <w:ind w:left="284"/>
              <w:rPr>
                <w:rFonts w:ascii="Times New Roman" w:hAnsi="Times New Roman" w:cs="Times New Roman"/>
                <w:bCs/>
                <w:sz w:val="24"/>
                <w:szCs w:val="24"/>
              </w:rPr>
            </w:pPr>
            <w:r w:rsidRPr="00B56925">
              <w:rPr>
                <w:rFonts w:ascii="Times New Roman" w:hAnsi="Times New Roman" w:cs="Times New Roman"/>
                <w:bCs/>
                <w:sz w:val="24"/>
                <w:szCs w:val="24"/>
              </w:rPr>
              <w:t>Local resource users and NGOs participation</w:t>
            </w:r>
          </w:p>
        </w:tc>
        <w:tc>
          <w:tcPr>
            <w:tcW w:w="2070" w:type="dxa"/>
            <w:tcBorders>
              <w:top w:val="single" w:sz="4" w:space="0" w:color="808080"/>
              <w:left w:val="single" w:sz="4" w:space="0" w:color="808080"/>
              <w:bottom w:val="single" w:sz="4" w:space="0" w:color="808080"/>
              <w:right w:val="single" w:sz="4" w:space="0" w:color="808080"/>
            </w:tcBorders>
            <w:hideMark/>
          </w:tcPr>
          <w:p w:rsidR="00E170AB" w:rsidRPr="00B56925" w:rsidRDefault="00E170AB" w:rsidP="00E170AB">
            <w:pPr>
              <w:jc w:val="center"/>
              <w:rPr>
                <w:rFonts w:ascii="Times New Roman" w:hAnsi="Times New Roman" w:cs="Times New Roman"/>
                <w:sz w:val="24"/>
                <w:szCs w:val="24"/>
                <w:lang w:eastAsia="en-GB"/>
              </w:rPr>
            </w:pPr>
            <w:r w:rsidRPr="00B56925">
              <w:rPr>
                <w:rFonts w:ascii="Times New Roman" w:hAnsi="Times New Roman" w:cs="Times New Roman"/>
                <w:sz w:val="24"/>
                <w:szCs w:val="24"/>
                <w:lang w:eastAsia="en-GB"/>
              </w:rPr>
              <w:t>5</w:t>
            </w:r>
          </w:p>
        </w:tc>
      </w:tr>
      <w:tr w:rsidR="00E170AB" w:rsidRPr="00B56925" w:rsidTr="00E170AB">
        <w:tc>
          <w:tcPr>
            <w:tcW w:w="8208" w:type="dxa"/>
            <w:tcBorders>
              <w:top w:val="single" w:sz="4" w:space="0" w:color="808080"/>
              <w:left w:val="single" w:sz="4" w:space="0" w:color="808080"/>
              <w:bottom w:val="single" w:sz="4" w:space="0" w:color="808080"/>
              <w:right w:val="single" w:sz="4" w:space="0" w:color="808080"/>
            </w:tcBorders>
            <w:hideMark/>
          </w:tcPr>
          <w:p w:rsidR="00E170AB" w:rsidRPr="00B56925" w:rsidRDefault="00E170AB" w:rsidP="00F0776C">
            <w:pPr>
              <w:numPr>
                <w:ilvl w:val="0"/>
                <w:numId w:val="30"/>
              </w:numPr>
              <w:spacing w:before="60" w:after="60" w:line="240" w:lineRule="auto"/>
              <w:ind w:left="284"/>
              <w:rPr>
                <w:rFonts w:ascii="Times New Roman" w:hAnsi="Times New Roman" w:cs="Times New Roman"/>
                <w:bCs/>
                <w:sz w:val="24"/>
                <w:szCs w:val="24"/>
              </w:rPr>
            </w:pPr>
            <w:r w:rsidRPr="00B56925">
              <w:rPr>
                <w:rFonts w:ascii="Times New Roman" w:hAnsi="Times New Roman" w:cs="Times New Roman"/>
                <w:bCs/>
                <w:sz w:val="24"/>
                <w:szCs w:val="24"/>
              </w:rPr>
              <w:t>Establishment of partnerships</w:t>
            </w:r>
          </w:p>
        </w:tc>
        <w:tc>
          <w:tcPr>
            <w:tcW w:w="2070" w:type="dxa"/>
            <w:tcBorders>
              <w:top w:val="single" w:sz="4" w:space="0" w:color="808080"/>
              <w:left w:val="single" w:sz="4" w:space="0" w:color="808080"/>
              <w:bottom w:val="single" w:sz="4" w:space="0" w:color="808080"/>
              <w:right w:val="single" w:sz="4" w:space="0" w:color="808080"/>
            </w:tcBorders>
            <w:hideMark/>
          </w:tcPr>
          <w:p w:rsidR="00E170AB" w:rsidRPr="00B56925" w:rsidRDefault="00E170AB" w:rsidP="00E170AB">
            <w:pPr>
              <w:jc w:val="center"/>
              <w:rPr>
                <w:rFonts w:ascii="Times New Roman" w:hAnsi="Times New Roman" w:cs="Times New Roman"/>
                <w:sz w:val="24"/>
                <w:szCs w:val="24"/>
                <w:lang w:eastAsia="en-GB"/>
              </w:rPr>
            </w:pPr>
            <w:r w:rsidRPr="00B56925">
              <w:rPr>
                <w:rFonts w:ascii="Times New Roman" w:hAnsi="Times New Roman" w:cs="Times New Roman"/>
                <w:sz w:val="24"/>
                <w:szCs w:val="24"/>
                <w:lang w:eastAsia="en-GB"/>
              </w:rPr>
              <w:t>5</w:t>
            </w:r>
          </w:p>
        </w:tc>
      </w:tr>
      <w:tr w:rsidR="00E170AB" w:rsidRPr="00B56925" w:rsidTr="00E170AB">
        <w:tc>
          <w:tcPr>
            <w:tcW w:w="8208" w:type="dxa"/>
            <w:tcBorders>
              <w:top w:val="single" w:sz="4" w:space="0" w:color="808080"/>
              <w:left w:val="single" w:sz="4" w:space="0" w:color="808080"/>
              <w:bottom w:val="single" w:sz="4" w:space="0" w:color="808080"/>
              <w:right w:val="single" w:sz="4" w:space="0" w:color="808080"/>
            </w:tcBorders>
            <w:hideMark/>
          </w:tcPr>
          <w:p w:rsidR="00E170AB" w:rsidRPr="00B56925" w:rsidRDefault="00E170AB" w:rsidP="00F0776C">
            <w:pPr>
              <w:numPr>
                <w:ilvl w:val="0"/>
                <w:numId w:val="30"/>
              </w:numPr>
              <w:spacing w:before="60" w:after="60" w:line="240" w:lineRule="auto"/>
              <w:ind w:left="284"/>
              <w:rPr>
                <w:rFonts w:ascii="Times New Roman" w:hAnsi="Times New Roman" w:cs="Times New Roman"/>
                <w:bCs/>
                <w:sz w:val="24"/>
                <w:szCs w:val="24"/>
              </w:rPr>
            </w:pPr>
            <w:r w:rsidRPr="00B56925">
              <w:rPr>
                <w:rFonts w:ascii="Times New Roman" w:hAnsi="Times New Roman" w:cs="Times New Roman"/>
                <w:bCs/>
                <w:sz w:val="24"/>
                <w:szCs w:val="24"/>
              </w:rPr>
              <w:t>Involvement and support of governmental institutions</w:t>
            </w:r>
          </w:p>
        </w:tc>
        <w:tc>
          <w:tcPr>
            <w:tcW w:w="2070" w:type="dxa"/>
            <w:tcBorders>
              <w:top w:val="single" w:sz="4" w:space="0" w:color="808080"/>
              <w:left w:val="single" w:sz="4" w:space="0" w:color="808080"/>
              <w:bottom w:val="single" w:sz="4" w:space="0" w:color="808080"/>
              <w:right w:val="single" w:sz="4" w:space="0" w:color="808080"/>
            </w:tcBorders>
            <w:hideMark/>
          </w:tcPr>
          <w:p w:rsidR="00E170AB" w:rsidRPr="00B56925" w:rsidRDefault="00E170AB" w:rsidP="00E170AB">
            <w:pPr>
              <w:jc w:val="center"/>
              <w:rPr>
                <w:rFonts w:ascii="Times New Roman" w:hAnsi="Times New Roman" w:cs="Times New Roman"/>
                <w:sz w:val="24"/>
                <w:szCs w:val="24"/>
                <w:lang w:eastAsia="en-GB"/>
              </w:rPr>
            </w:pPr>
            <w:r w:rsidRPr="00B56925">
              <w:rPr>
                <w:rFonts w:ascii="Times New Roman" w:hAnsi="Times New Roman" w:cs="Times New Roman"/>
                <w:sz w:val="24"/>
                <w:szCs w:val="24"/>
                <w:lang w:eastAsia="en-GB"/>
              </w:rPr>
              <w:t>5</w:t>
            </w:r>
          </w:p>
        </w:tc>
      </w:tr>
      <w:tr w:rsidR="00E170AB" w:rsidRPr="00B56925" w:rsidTr="00E170AB">
        <w:tc>
          <w:tcPr>
            <w:tcW w:w="10278" w:type="dxa"/>
            <w:gridSpan w:val="2"/>
            <w:tcBorders>
              <w:top w:val="single" w:sz="4" w:space="0" w:color="808080"/>
              <w:left w:val="single" w:sz="4" w:space="0" w:color="808080"/>
              <w:bottom w:val="single" w:sz="4" w:space="0" w:color="808080"/>
              <w:right w:val="single" w:sz="4" w:space="0" w:color="808080"/>
            </w:tcBorders>
            <w:shd w:val="clear" w:color="auto" w:fill="D9D9D9"/>
            <w:vAlign w:val="center"/>
            <w:hideMark/>
          </w:tcPr>
          <w:p w:rsidR="00E170AB" w:rsidRPr="00B56925" w:rsidRDefault="00E170AB">
            <w:pPr>
              <w:spacing w:before="60" w:after="60"/>
              <w:ind w:left="1080"/>
              <w:jc w:val="center"/>
              <w:rPr>
                <w:rFonts w:ascii="Times New Roman" w:hAnsi="Times New Roman" w:cs="Times New Roman"/>
                <w:b/>
                <w:bCs/>
                <w:sz w:val="24"/>
                <w:szCs w:val="24"/>
              </w:rPr>
            </w:pPr>
            <w:r w:rsidRPr="00B56925">
              <w:rPr>
                <w:rFonts w:ascii="Times New Roman" w:hAnsi="Times New Roman" w:cs="Times New Roman"/>
                <w:b/>
                <w:sz w:val="24"/>
                <w:szCs w:val="24"/>
              </w:rPr>
              <w:t>Project Results</w:t>
            </w:r>
          </w:p>
        </w:tc>
      </w:tr>
      <w:tr w:rsidR="00E170AB" w:rsidRPr="00B56925" w:rsidTr="00E170AB">
        <w:tc>
          <w:tcPr>
            <w:tcW w:w="8208" w:type="dxa"/>
            <w:tcBorders>
              <w:top w:val="single" w:sz="4" w:space="0" w:color="808080"/>
              <w:left w:val="single" w:sz="4" w:space="0" w:color="808080"/>
              <w:bottom w:val="single" w:sz="4" w:space="0" w:color="808080"/>
              <w:right w:val="single" w:sz="4" w:space="0" w:color="808080"/>
            </w:tcBorders>
            <w:hideMark/>
          </w:tcPr>
          <w:p w:rsidR="00E170AB" w:rsidRPr="00B56925" w:rsidRDefault="00E170AB">
            <w:pPr>
              <w:spacing w:before="60" w:after="60"/>
              <w:rPr>
                <w:rFonts w:ascii="Times New Roman" w:hAnsi="Times New Roman" w:cs="Times New Roman"/>
                <w:b/>
                <w:bCs/>
                <w:sz w:val="24"/>
                <w:szCs w:val="24"/>
              </w:rPr>
            </w:pPr>
            <w:r w:rsidRPr="00B56925">
              <w:rPr>
                <w:rFonts w:ascii="Times New Roman" w:hAnsi="Times New Roman" w:cs="Times New Roman"/>
                <w:b/>
                <w:bCs/>
                <w:sz w:val="24"/>
                <w:szCs w:val="24"/>
              </w:rPr>
              <w:t>Overall Achievement of Objective and Outcomes (Effectiveness)</w:t>
            </w:r>
          </w:p>
        </w:tc>
        <w:tc>
          <w:tcPr>
            <w:tcW w:w="2070" w:type="dxa"/>
            <w:tcBorders>
              <w:top w:val="single" w:sz="4" w:space="0" w:color="808080"/>
              <w:left w:val="single" w:sz="4" w:space="0" w:color="808080"/>
              <w:bottom w:val="single" w:sz="4" w:space="0" w:color="808080"/>
              <w:right w:val="single" w:sz="4" w:space="0" w:color="808080"/>
            </w:tcBorders>
            <w:hideMark/>
          </w:tcPr>
          <w:p w:rsidR="00E170AB" w:rsidRPr="00B56925" w:rsidRDefault="00D52C65" w:rsidP="00D52C65">
            <w:pPr>
              <w:jc w:val="center"/>
              <w:rPr>
                <w:rFonts w:ascii="Times New Roman" w:hAnsi="Times New Roman" w:cs="Times New Roman"/>
                <w:sz w:val="24"/>
                <w:szCs w:val="24"/>
                <w:lang w:eastAsia="en-GB"/>
              </w:rPr>
            </w:pPr>
            <w:r w:rsidRPr="00B56925">
              <w:rPr>
                <w:rFonts w:ascii="Times New Roman" w:hAnsi="Times New Roman" w:cs="Times New Roman"/>
                <w:sz w:val="24"/>
                <w:szCs w:val="24"/>
                <w:lang w:eastAsia="en-GB"/>
              </w:rPr>
              <w:t>4</w:t>
            </w:r>
          </w:p>
        </w:tc>
      </w:tr>
      <w:tr w:rsidR="00E170AB" w:rsidRPr="00B56925" w:rsidTr="00E170AB">
        <w:tc>
          <w:tcPr>
            <w:tcW w:w="8208" w:type="dxa"/>
            <w:tcBorders>
              <w:top w:val="single" w:sz="4" w:space="0" w:color="808080"/>
              <w:left w:val="single" w:sz="4" w:space="0" w:color="808080"/>
              <w:bottom w:val="single" w:sz="4" w:space="0" w:color="808080"/>
              <w:right w:val="single" w:sz="4" w:space="0" w:color="808080"/>
            </w:tcBorders>
            <w:hideMark/>
          </w:tcPr>
          <w:p w:rsidR="00E170AB" w:rsidRPr="00B56925" w:rsidRDefault="00E170AB" w:rsidP="00F0776C">
            <w:pPr>
              <w:numPr>
                <w:ilvl w:val="0"/>
                <w:numId w:val="30"/>
              </w:numPr>
              <w:spacing w:before="60" w:after="60" w:line="240" w:lineRule="auto"/>
              <w:ind w:left="284"/>
              <w:rPr>
                <w:rFonts w:ascii="Times New Roman" w:hAnsi="Times New Roman" w:cs="Times New Roman"/>
                <w:bCs/>
                <w:sz w:val="24"/>
                <w:szCs w:val="24"/>
              </w:rPr>
            </w:pPr>
            <w:r w:rsidRPr="00B56925">
              <w:rPr>
                <w:rFonts w:ascii="Times New Roman" w:hAnsi="Times New Roman" w:cs="Times New Roman"/>
                <w:bCs/>
                <w:sz w:val="24"/>
                <w:szCs w:val="24"/>
              </w:rPr>
              <w:t>Objective</w:t>
            </w:r>
          </w:p>
        </w:tc>
        <w:tc>
          <w:tcPr>
            <w:tcW w:w="2070" w:type="dxa"/>
            <w:tcBorders>
              <w:top w:val="single" w:sz="4" w:space="0" w:color="808080"/>
              <w:left w:val="single" w:sz="4" w:space="0" w:color="808080"/>
              <w:bottom w:val="single" w:sz="4" w:space="0" w:color="808080"/>
              <w:right w:val="single" w:sz="4" w:space="0" w:color="808080"/>
            </w:tcBorders>
            <w:hideMark/>
          </w:tcPr>
          <w:p w:rsidR="00E170AB" w:rsidRPr="00B56925" w:rsidRDefault="00652CE9" w:rsidP="00D52C65">
            <w:pPr>
              <w:jc w:val="center"/>
              <w:rPr>
                <w:rFonts w:ascii="Times New Roman" w:hAnsi="Times New Roman" w:cs="Times New Roman"/>
                <w:sz w:val="24"/>
                <w:szCs w:val="24"/>
                <w:lang w:eastAsia="en-GB"/>
              </w:rPr>
            </w:pPr>
            <w:r w:rsidRPr="00B56925">
              <w:rPr>
                <w:rFonts w:ascii="Times New Roman" w:hAnsi="Times New Roman" w:cs="Times New Roman"/>
                <w:sz w:val="24"/>
                <w:szCs w:val="24"/>
                <w:lang w:eastAsia="en-GB"/>
              </w:rPr>
              <w:t>4</w:t>
            </w:r>
          </w:p>
        </w:tc>
      </w:tr>
      <w:tr w:rsidR="00E170AB" w:rsidRPr="00B56925" w:rsidTr="00E170AB">
        <w:tc>
          <w:tcPr>
            <w:tcW w:w="8208" w:type="dxa"/>
            <w:tcBorders>
              <w:top w:val="single" w:sz="4" w:space="0" w:color="808080"/>
              <w:left w:val="single" w:sz="4" w:space="0" w:color="808080"/>
              <w:bottom w:val="single" w:sz="4" w:space="0" w:color="808080"/>
              <w:right w:val="single" w:sz="4" w:space="0" w:color="808080"/>
            </w:tcBorders>
            <w:hideMark/>
          </w:tcPr>
          <w:p w:rsidR="00E170AB" w:rsidRPr="00B56925" w:rsidRDefault="00E170AB" w:rsidP="00F0776C">
            <w:pPr>
              <w:numPr>
                <w:ilvl w:val="0"/>
                <w:numId w:val="30"/>
              </w:numPr>
              <w:spacing w:before="60" w:after="60" w:line="240" w:lineRule="auto"/>
              <w:ind w:left="284"/>
              <w:rPr>
                <w:rFonts w:ascii="Times New Roman" w:hAnsi="Times New Roman" w:cs="Times New Roman"/>
                <w:bCs/>
                <w:sz w:val="24"/>
                <w:szCs w:val="24"/>
              </w:rPr>
            </w:pPr>
            <w:r w:rsidRPr="00B56925">
              <w:rPr>
                <w:rFonts w:ascii="Times New Roman" w:hAnsi="Times New Roman" w:cs="Times New Roman"/>
                <w:bCs/>
                <w:sz w:val="24"/>
                <w:szCs w:val="24"/>
              </w:rPr>
              <w:t xml:space="preserve">Outcome 1 </w:t>
            </w:r>
          </w:p>
        </w:tc>
        <w:tc>
          <w:tcPr>
            <w:tcW w:w="2070" w:type="dxa"/>
            <w:tcBorders>
              <w:top w:val="single" w:sz="4" w:space="0" w:color="808080"/>
              <w:left w:val="single" w:sz="4" w:space="0" w:color="808080"/>
              <w:bottom w:val="single" w:sz="4" w:space="0" w:color="808080"/>
              <w:right w:val="single" w:sz="4" w:space="0" w:color="808080"/>
            </w:tcBorders>
            <w:hideMark/>
          </w:tcPr>
          <w:p w:rsidR="00E170AB" w:rsidRPr="00B56925" w:rsidRDefault="00652CE9" w:rsidP="00D52C65">
            <w:pPr>
              <w:jc w:val="center"/>
              <w:rPr>
                <w:rFonts w:ascii="Times New Roman" w:hAnsi="Times New Roman" w:cs="Times New Roman"/>
                <w:sz w:val="24"/>
                <w:szCs w:val="24"/>
                <w:lang w:eastAsia="en-GB"/>
              </w:rPr>
            </w:pPr>
            <w:r w:rsidRPr="00B56925">
              <w:rPr>
                <w:rFonts w:ascii="Times New Roman" w:hAnsi="Times New Roman" w:cs="Times New Roman"/>
                <w:sz w:val="24"/>
                <w:szCs w:val="24"/>
                <w:lang w:eastAsia="en-GB"/>
              </w:rPr>
              <w:t>3</w:t>
            </w:r>
          </w:p>
        </w:tc>
      </w:tr>
      <w:tr w:rsidR="00E170AB" w:rsidRPr="00B56925" w:rsidTr="00E170AB">
        <w:tc>
          <w:tcPr>
            <w:tcW w:w="8208" w:type="dxa"/>
            <w:tcBorders>
              <w:top w:val="single" w:sz="4" w:space="0" w:color="808080"/>
              <w:left w:val="single" w:sz="4" w:space="0" w:color="808080"/>
              <w:bottom w:val="single" w:sz="4" w:space="0" w:color="808080"/>
              <w:right w:val="single" w:sz="4" w:space="0" w:color="808080"/>
            </w:tcBorders>
            <w:hideMark/>
          </w:tcPr>
          <w:p w:rsidR="00E170AB" w:rsidRPr="00B56925" w:rsidRDefault="00E170AB" w:rsidP="00F0776C">
            <w:pPr>
              <w:numPr>
                <w:ilvl w:val="0"/>
                <w:numId w:val="30"/>
              </w:numPr>
              <w:spacing w:before="60" w:after="60" w:line="240" w:lineRule="auto"/>
              <w:ind w:left="284"/>
              <w:rPr>
                <w:rFonts w:ascii="Times New Roman" w:hAnsi="Times New Roman" w:cs="Times New Roman"/>
                <w:bCs/>
                <w:sz w:val="24"/>
                <w:szCs w:val="24"/>
              </w:rPr>
            </w:pPr>
            <w:r w:rsidRPr="00B56925">
              <w:rPr>
                <w:rFonts w:ascii="Times New Roman" w:hAnsi="Times New Roman" w:cs="Times New Roman"/>
                <w:bCs/>
                <w:sz w:val="24"/>
                <w:szCs w:val="24"/>
              </w:rPr>
              <w:t xml:space="preserve">Outcome 2 </w:t>
            </w:r>
          </w:p>
        </w:tc>
        <w:tc>
          <w:tcPr>
            <w:tcW w:w="2070" w:type="dxa"/>
            <w:tcBorders>
              <w:top w:val="single" w:sz="4" w:space="0" w:color="808080"/>
              <w:left w:val="single" w:sz="4" w:space="0" w:color="808080"/>
              <w:bottom w:val="single" w:sz="4" w:space="0" w:color="808080"/>
              <w:right w:val="single" w:sz="4" w:space="0" w:color="808080"/>
            </w:tcBorders>
            <w:hideMark/>
          </w:tcPr>
          <w:p w:rsidR="00E170AB" w:rsidRPr="00B56925" w:rsidRDefault="00E170AB" w:rsidP="00D52C65">
            <w:pPr>
              <w:jc w:val="center"/>
              <w:rPr>
                <w:rFonts w:ascii="Times New Roman" w:hAnsi="Times New Roman" w:cs="Times New Roman"/>
                <w:sz w:val="24"/>
                <w:szCs w:val="24"/>
                <w:lang w:eastAsia="en-GB"/>
              </w:rPr>
            </w:pPr>
            <w:r w:rsidRPr="00B56925">
              <w:rPr>
                <w:rFonts w:ascii="Times New Roman" w:hAnsi="Times New Roman" w:cs="Times New Roman"/>
                <w:sz w:val="24"/>
                <w:szCs w:val="24"/>
                <w:lang w:eastAsia="en-GB"/>
              </w:rPr>
              <w:t>5</w:t>
            </w:r>
          </w:p>
        </w:tc>
      </w:tr>
      <w:tr w:rsidR="00E170AB" w:rsidRPr="00B56925" w:rsidTr="00E170AB">
        <w:tc>
          <w:tcPr>
            <w:tcW w:w="8208" w:type="dxa"/>
            <w:tcBorders>
              <w:top w:val="single" w:sz="4" w:space="0" w:color="808080"/>
              <w:left w:val="single" w:sz="4" w:space="0" w:color="808080"/>
              <w:bottom w:val="single" w:sz="4" w:space="0" w:color="808080"/>
              <w:right w:val="single" w:sz="4" w:space="0" w:color="808080"/>
            </w:tcBorders>
            <w:hideMark/>
          </w:tcPr>
          <w:p w:rsidR="00E170AB" w:rsidRPr="00B56925" w:rsidRDefault="00E170AB" w:rsidP="00F0776C">
            <w:pPr>
              <w:numPr>
                <w:ilvl w:val="0"/>
                <w:numId w:val="30"/>
              </w:numPr>
              <w:spacing w:before="60" w:after="60" w:line="240" w:lineRule="auto"/>
              <w:ind w:left="284"/>
              <w:rPr>
                <w:rFonts w:ascii="Times New Roman" w:hAnsi="Times New Roman" w:cs="Times New Roman"/>
                <w:bCs/>
                <w:sz w:val="24"/>
                <w:szCs w:val="24"/>
              </w:rPr>
            </w:pPr>
            <w:r w:rsidRPr="00B56925">
              <w:rPr>
                <w:rFonts w:ascii="Times New Roman" w:hAnsi="Times New Roman" w:cs="Times New Roman"/>
                <w:bCs/>
                <w:sz w:val="24"/>
                <w:szCs w:val="24"/>
              </w:rPr>
              <w:t xml:space="preserve">Outcome 3 </w:t>
            </w:r>
          </w:p>
        </w:tc>
        <w:tc>
          <w:tcPr>
            <w:tcW w:w="2070" w:type="dxa"/>
            <w:tcBorders>
              <w:top w:val="single" w:sz="4" w:space="0" w:color="808080"/>
              <w:left w:val="single" w:sz="4" w:space="0" w:color="808080"/>
              <w:bottom w:val="single" w:sz="4" w:space="0" w:color="808080"/>
              <w:right w:val="single" w:sz="4" w:space="0" w:color="808080"/>
            </w:tcBorders>
            <w:hideMark/>
          </w:tcPr>
          <w:p w:rsidR="00E170AB" w:rsidRPr="00B56925" w:rsidRDefault="00E170AB" w:rsidP="00E170AB">
            <w:pPr>
              <w:jc w:val="center"/>
              <w:rPr>
                <w:rFonts w:ascii="Times New Roman" w:hAnsi="Times New Roman" w:cs="Times New Roman"/>
                <w:sz w:val="24"/>
                <w:szCs w:val="24"/>
                <w:lang w:eastAsia="en-GB"/>
              </w:rPr>
            </w:pPr>
            <w:r w:rsidRPr="00B56925">
              <w:rPr>
                <w:rFonts w:ascii="Times New Roman" w:hAnsi="Times New Roman" w:cs="Times New Roman"/>
                <w:sz w:val="24"/>
                <w:szCs w:val="24"/>
                <w:lang w:eastAsia="en-GB"/>
              </w:rPr>
              <w:t>3</w:t>
            </w:r>
          </w:p>
        </w:tc>
      </w:tr>
      <w:tr w:rsidR="00E170AB" w:rsidRPr="00B56925" w:rsidTr="00E170AB">
        <w:tc>
          <w:tcPr>
            <w:tcW w:w="8208" w:type="dxa"/>
            <w:tcBorders>
              <w:top w:val="single" w:sz="4" w:space="0" w:color="808080"/>
              <w:left w:val="single" w:sz="4" w:space="0" w:color="808080"/>
              <w:bottom w:val="single" w:sz="4" w:space="0" w:color="808080"/>
              <w:right w:val="single" w:sz="4" w:space="0" w:color="808080"/>
            </w:tcBorders>
            <w:hideMark/>
          </w:tcPr>
          <w:p w:rsidR="00E170AB" w:rsidRPr="00B56925" w:rsidRDefault="00E170AB" w:rsidP="00F0776C">
            <w:pPr>
              <w:numPr>
                <w:ilvl w:val="0"/>
                <w:numId w:val="30"/>
              </w:numPr>
              <w:spacing w:before="60" w:after="60" w:line="240" w:lineRule="auto"/>
              <w:ind w:left="284"/>
              <w:rPr>
                <w:rFonts w:ascii="Times New Roman" w:hAnsi="Times New Roman" w:cs="Times New Roman"/>
                <w:bCs/>
                <w:sz w:val="24"/>
                <w:szCs w:val="24"/>
              </w:rPr>
            </w:pPr>
            <w:r w:rsidRPr="00B56925">
              <w:rPr>
                <w:rFonts w:ascii="Times New Roman" w:hAnsi="Times New Roman" w:cs="Times New Roman"/>
                <w:bCs/>
                <w:sz w:val="24"/>
                <w:szCs w:val="24"/>
              </w:rPr>
              <w:t xml:space="preserve">Outcome 4 </w:t>
            </w:r>
          </w:p>
        </w:tc>
        <w:tc>
          <w:tcPr>
            <w:tcW w:w="2070" w:type="dxa"/>
            <w:tcBorders>
              <w:top w:val="single" w:sz="4" w:space="0" w:color="808080"/>
              <w:left w:val="single" w:sz="4" w:space="0" w:color="808080"/>
              <w:bottom w:val="single" w:sz="4" w:space="0" w:color="808080"/>
              <w:right w:val="single" w:sz="4" w:space="0" w:color="808080"/>
            </w:tcBorders>
            <w:hideMark/>
          </w:tcPr>
          <w:p w:rsidR="00E170AB" w:rsidRPr="00B56925" w:rsidRDefault="00E170AB" w:rsidP="00E170AB">
            <w:pPr>
              <w:jc w:val="center"/>
              <w:rPr>
                <w:rFonts w:ascii="Times New Roman" w:hAnsi="Times New Roman" w:cs="Times New Roman"/>
                <w:sz w:val="24"/>
                <w:szCs w:val="24"/>
                <w:lang w:eastAsia="en-GB"/>
              </w:rPr>
            </w:pPr>
            <w:r w:rsidRPr="00B56925">
              <w:rPr>
                <w:rFonts w:ascii="Times New Roman" w:hAnsi="Times New Roman" w:cs="Times New Roman"/>
                <w:sz w:val="24"/>
                <w:szCs w:val="24"/>
                <w:lang w:eastAsia="en-GB"/>
              </w:rPr>
              <w:t>6</w:t>
            </w:r>
          </w:p>
        </w:tc>
      </w:tr>
      <w:tr w:rsidR="00E170AB" w:rsidRPr="00B56925" w:rsidTr="00E170AB">
        <w:tc>
          <w:tcPr>
            <w:tcW w:w="10278" w:type="dxa"/>
            <w:gridSpan w:val="2"/>
            <w:tcBorders>
              <w:top w:val="single" w:sz="4" w:space="0" w:color="808080"/>
              <w:left w:val="single" w:sz="4" w:space="0" w:color="808080"/>
              <w:bottom w:val="single" w:sz="4" w:space="0" w:color="808080"/>
              <w:right w:val="single" w:sz="4" w:space="0" w:color="808080"/>
            </w:tcBorders>
            <w:shd w:val="clear" w:color="auto" w:fill="BFBFBF"/>
            <w:vAlign w:val="center"/>
            <w:hideMark/>
          </w:tcPr>
          <w:p w:rsidR="00E170AB" w:rsidRPr="00B56925" w:rsidRDefault="00E170AB">
            <w:pPr>
              <w:spacing w:before="60"/>
              <w:jc w:val="center"/>
              <w:rPr>
                <w:rFonts w:ascii="Times New Roman" w:hAnsi="Times New Roman" w:cs="Times New Roman"/>
                <w:b/>
                <w:sz w:val="24"/>
                <w:szCs w:val="24"/>
              </w:rPr>
            </w:pPr>
            <w:r w:rsidRPr="00B56925">
              <w:rPr>
                <w:rFonts w:ascii="Times New Roman" w:hAnsi="Times New Roman" w:cs="Times New Roman"/>
                <w:b/>
                <w:sz w:val="24"/>
                <w:szCs w:val="24"/>
              </w:rPr>
              <w:t>Sustainability Ratings**</w:t>
            </w:r>
          </w:p>
          <w:p w:rsidR="00E170AB" w:rsidRPr="00B56925" w:rsidRDefault="00E170AB" w:rsidP="00E3290A">
            <w:pPr>
              <w:pStyle w:val="ListBullet2"/>
            </w:pPr>
            <w:r w:rsidRPr="00B56925">
              <w:t>(4 - Likely, 3 - Moderately Likely, 2 - Moderately Unlikely, 1 - Unlikely)</w:t>
            </w:r>
          </w:p>
        </w:tc>
      </w:tr>
      <w:tr w:rsidR="00E170AB" w:rsidRPr="00B56925" w:rsidTr="00E170AB">
        <w:tc>
          <w:tcPr>
            <w:tcW w:w="8208" w:type="dxa"/>
            <w:tcBorders>
              <w:top w:val="single" w:sz="4" w:space="0" w:color="808080"/>
              <w:left w:val="single" w:sz="4" w:space="0" w:color="808080"/>
              <w:bottom w:val="single" w:sz="4" w:space="0" w:color="808080"/>
              <w:right w:val="single" w:sz="4" w:space="0" w:color="808080"/>
            </w:tcBorders>
            <w:hideMark/>
          </w:tcPr>
          <w:p w:rsidR="00E170AB" w:rsidRPr="00B56925" w:rsidRDefault="00E170AB">
            <w:pPr>
              <w:spacing w:before="60" w:after="60"/>
              <w:rPr>
                <w:rFonts w:ascii="Times New Roman" w:hAnsi="Times New Roman" w:cs="Times New Roman"/>
                <w:b/>
                <w:bCs/>
                <w:sz w:val="24"/>
                <w:szCs w:val="24"/>
              </w:rPr>
            </w:pPr>
            <w:r w:rsidRPr="00B56925">
              <w:rPr>
                <w:rFonts w:ascii="Times New Roman" w:hAnsi="Times New Roman" w:cs="Times New Roman"/>
                <w:b/>
                <w:bCs/>
                <w:sz w:val="24"/>
                <w:szCs w:val="24"/>
              </w:rPr>
              <w:t>Sustainability</w:t>
            </w:r>
          </w:p>
        </w:tc>
        <w:tc>
          <w:tcPr>
            <w:tcW w:w="2070" w:type="dxa"/>
            <w:tcBorders>
              <w:top w:val="single" w:sz="4" w:space="0" w:color="808080"/>
              <w:left w:val="single" w:sz="4" w:space="0" w:color="808080"/>
              <w:bottom w:val="single" w:sz="4" w:space="0" w:color="808080"/>
              <w:right w:val="single" w:sz="4" w:space="0" w:color="808080"/>
            </w:tcBorders>
            <w:hideMark/>
          </w:tcPr>
          <w:p w:rsidR="00E170AB" w:rsidRPr="00B56925" w:rsidRDefault="00E170AB" w:rsidP="00D52C65">
            <w:pPr>
              <w:jc w:val="center"/>
              <w:rPr>
                <w:rFonts w:ascii="Times New Roman" w:hAnsi="Times New Roman" w:cs="Times New Roman"/>
                <w:sz w:val="24"/>
                <w:szCs w:val="24"/>
                <w:lang w:eastAsia="en-GB"/>
              </w:rPr>
            </w:pPr>
          </w:p>
        </w:tc>
      </w:tr>
      <w:tr w:rsidR="00E170AB" w:rsidRPr="00B56925" w:rsidTr="00E170AB">
        <w:tc>
          <w:tcPr>
            <w:tcW w:w="8208" w:type="dxa"/>
            <w:tcBorders>
              <w:top w:val="single" w:sz="4" w:space="0" w:color="808080"/>
              <w:left w:val="single" w:sz="4" w:space="0" w:color="808080"/>
              <w:bottom w:val="single" w:sz="4" w:space="0" w:color="808080"/>
              <w:right w:val="single" w:sz="4" w:space="0" w:color="808080"/>
            </w:tcBorders>
            <w:hideMark/>
          </w:tcPr>
          <w:p w:rsidR="00E170AB" w:rsidRPr="00B56925" w:rsidRDefault="00E170AB" w:rsidP="00F0776C">
            <w:pPr>
              <w:numPr>
                <w:ilvl w:val="0"/>
                <w:numId w:val="30"/>
              </w:numPr>
              <w:spacing w:before="60" w:after="60" w:line="240" w:lineRule="auto"/>
              <w:ind w:left="284"/>
              <w:rPr>
                <w:rFonts w:ascii="Times New Roman" w:hAnsi="Times New Roman" w:cs="Times New Roman"/>
                <w:bCs/>
                <w:sz w:val="24"/>
                <w:szCs w:val="24"/>
              </w:rPr>
            </w:pPr>
            <w:r w:rsidRPr="00B56925">
              <w:rPr>
                <w:rFonts w:ascii="Times New Roman" w:hAnsi="Times New Roman" w:cs="Times New Roman"/>
                <w:bCs/>
                <w:sz w:val="24"/>
                <w:szCs w:val="24"/>
              </w:rPr>
              <w:t>Financial sustainability</w:t>
            </w:r>
          </w:p>
        </w:tc>
        <w:tc>
          <w:tcPr>
            <w:tcW w:w="2070" w:type="dxa"/>
            <w:tcBorders>
              <w:top w:val="single" w:sz="4" w:space="0" w:color="808080"/>
              <w:left w:val="single" w:sz="4" w:space="0" w:color="808080"/>
              <w:bottom w:val="single" w:sz="4" w:space="0" w:color="808080"/>
              <w:right w:val="single" w:sz="4" w:space="0" w:color="808080"/>
            </w:tcBorders>
            <w:hideMark/>
          </w:tcPr>
          <w:p w:rsidR="00E170AB" w:rsidRPr="00B56925" w:rsidRDefault="00D52C65" w:rsidP="00D52C65">
            <w:pPr>
              <w:jc w:val="center"/>
              <w:rPr>
                <w:rFonts w:ascii="Times New Roman" w:hAnsi="Times New Roman" w:cs="Times New Roman"/>
                <w:sz w:val="24"/>
                <w:szCs w:val="24"/>
                <w:lang w:eastAsia="en-GB"/>
              </w:rPr>
            </w:pPr>
            <w:r w:rsidRPr="00B56925">
              <w:rPr>
                <w:rFonts w:ascii="Times New Roman" w:hAnsi="Times New Roman" w:cs="Times New Roman"/>
                <w:sz w:val="24"/>
                <w:szCs w:val="24"/>
                <w:lang w:eastAsia="en-GB"/>
              </w:rPr>
              <w:t>3</w:t>
            </w:r>
          </w:p>
        </w:tc>
      </w:tr>
      <w:tr w:rsidR="00E170AB" w:rsidRPr="00B56925" w:rsidTr="00E170AB">
        <w:tc>
          <w:tcPr>
            <w:tcW w:w="8208" w:type="dxa"/>
            <w:tcBorders>
              <w:top w:val="single" w:sz="4" w:space="0" w:color="808080"/>
              <w:left w:val="single" w:sz="4" w:space="0" w:color="808080"/>
              <w:bottom w:val="single" w:sz="4" w:space="0" w:color="808080"/>
              <w:right w:val="single" w:sz="4" w:space="0" w:color="808080"/>
            </w:tcBorders>
            <w:hideMark/>
          </w:tcPr>
          <w:p w:rsidR="00E170AB" w:rsidRPr="00B56925" w:rsidRDefault="00E170AB" w:rsidP="00F0776C">
            <w:pPr>
              <w:numPr>
                <w:ilvl w:val="0"/>
                <w:numId w:val="30"/>
              </w:numPr>
              <w:spacing w:before="60" w:after="60" w:line="240" w:lineRule="auto"/>
              <w:ind w:left="284"/>
              <w:rPr>
                <w:rFonts w:ascii="Times New Roman" w:hAnsi="Times New Roman" w:cs="Times New Roman"/>
                <w:bCs/>
                <w:sz w:val="24"/>
                <w:szCs w:val="24"/>
              </w:rPr>
            </w:pPr>
            <w:r w:rsidRPr="00B56925">
              <w:rPr>
                <w:rFonts w:ascii="Times New Roman" w:hAnsi="Times New Roman" w:cs="Times New Roman"/>
                <w:bCs/>
                <w:sz w:val="24"/>
                <w:szCs w:val="24"/>
              </w:rPr>
              <w:t>Institutional sustainability</w:t>
            </w:r>
          </w:p>
        </w:tc>
        <w:tc>
          <w:tcPr>
            <w:tcW w:w="2070" w:type="dxa"/>
            <w:tcBorders>
              <w:top w:val="single" w:sz="4" w:space="0" w:color="808080"/>
              <w:left w:val="single" w:sz="4" w:space="0" w:color="808080"/>
              <w:bottom w:val="single" w:sz="4" w:space="0" w:color="808080"/>
              <w:right w:val="single" w:sz="4" w:space="0" w:color="808080"/>
            </w:tcBorders>
            <w:hideMark/>
          </w:tcPr>
          <w:p w:rsidR="00E170AB" w:rsidRPr="00B56925" w:rsidRDefault="00D52C65" w:rsidP="00D52C65">
            <w:pPr>
              <w:jc w:val="center"/>
              <w:rPr>
                <w:rFonts w:ascii="Times New Roman" w:hAnsi="Times New Roman" w:cs="Times New Roman"/>
                <w:sz w:val="24"/>
                <w:szCs w:val="24"/>
                <w:lang w:eastAsia="en-GB"/>
              </w:rPr>
            </w:pPr>
            <w:r w:rsidRPr="00B56925">
              <w:rPr>
                <w:rFonts w:ascii="Times New Roman" w:hAnsi="Times New Roman" w:cs="Times New Roman"/>
                <w:sz w:val="24"/>
                <w:szCs w:val="24"/>
                <w:lang w:eastAsia="en-GB"/>
              </w:rPr>
              <w:t>3</w:t>
            </w:r>
          </w:p>
        </w:tc>
      </w:tr>
      <w:tr w:rsidR="00E170AB" w:rsidRPr="00B56925" w:rsidTr="00E170AB">
        <w:tc>
          <w:tcPr>
            <w:tcW w:w="8208" w:type="dxa"/>
            <w:tcBorders>
              <w:top w:val="single" w:sz="4" w:space="0" w:color="808080"/>
              <w:left w:val="single" w:sz="4" w:space="0" w:color="808080"/>
              <w:bottom w:val="single" w:sz="4" w:space="0" w:color="808080"/>
              <w:right w:val="single" w:sz="4" w:space="0" w:color="808080"/>
            </w:tcBorders>
            <w:hideMark/>
          </w:tcPr>
          <w:p w:rsidR="00E170AB" w:rsidRPr="00B56925" w:rsidRDefault="00E170AB" w:rsidP="00F0776C">
            <w:pPr>
              <w:numPr>
                <w:ilvl w:val="0"/>
                <w:numId w:val="30"/>
              </w:numPr>
              <w:spacing w:before="60" w:after="60" w:line="240" w:lineRule="auto"/>
              <w:ind w:left="284"/>
              <w:rPr>
                <w:rFonts w:ascii="Times New Roman" w:hAnsi="Times New Roman" w:cs="Times New Roman"/>
                <w:bCs/>
                <w:sz w:val="24"/>
                <w:szCs w:val="24"/>
              </w:rPr>
            </w:pPr>
            <w:r w:rsidRPr="00B56925">
              <w:rPr>
                <w:rFonts w:ascii="Times New Roman" w:hAnsi="Times New Roman" w:cs="Times New Roman"/>
                <w:bCs/>
                <w:sz w:val="24"/>
                <w:szCs w:val="24"/>
              </w:rPr>
              <w:t>Socio-economic sustainability</w:t>
            </w:r>
          </w:p>
        </w:tc>
        <w:tc>
          <w:tcPr>
            <w:tcW w:w="2070" w:type="dxa"/>
            <w:tcBorders>
              <w:top w:val="single" w:sz="4" w:space="0" w:color="808080"/>
              <w:left w:val="single" w:sz="4" w:space="0" w:color="808080"/>
              <w:bottom w:val="single" w:sz="4" w:space="0" w:color="808080"/>
              <w:right w:val="single" w:sz="4" w:space="0" w:color="808080"/>
            </w:tcBorders>
            <w:hideMark/>
          </w:tcPr>
          <w:p w:rsidR="00E170AB" w:rsidRPr="00B56925" w:rsidRDefault="00D52C65" w:rsidP="00D52C65">
            <w:pPr>
              <w:jc w:val="center"/>
              <w:rPr>
                <w:rFonts w:ascii="Times New Roman" w:hAnsi="Times New Roman" w:cs="Times New Roman"/>
                <w:sz w:val="24"/>
                <w:szCs w:val="24"/>
                <w:lang w:eastAsia="en-GB"/>
              </w:rPr>
            </w:pPr>
            <w:r w:rsidRPr="00B56925">
              <w:rPr>
                <w:rFonts w:ascii="Times New Roman" w:hAnsi="Times New Roman" w:cs="Times New Roman"/>
                <w:sz w:val="24"/>
                <w:szCs w:val="24"/>
                <w:lang w:eastAsia="en-GB"/>
              </w:rPr>
              <w:t>3</w:t>
            </w:r>
          </w:p>
        </w:tc>
      </w:tr>
      <w:tr w:rsidR="00E170AB" w:rsidRPr="00B56925" w:rsidTr="00E170AB">
        <w:tc>
          <w:tcPr>
            <w:tcW w:w="8208" w:type="dxa"/>
            <w:tcBorders>
              <w:top w:val="single" w:sz="4" w:space="0" w:color="808080"/>
              <w:left w:val="single" w:sz="4" w:space="0" w:color="808080"/>
              <w:bottom w:val="single" w:sz="4" w:space="0" w:color="808080"/>
              <w:right w:val="single" w:sz="4" w:space="0" w:color="808080"/>
            </w:tcBorders>
            <w:hideMark/>
          </w:tcPr>
          <w:p w:rsidR="00E170AB" w:rsidRPr="00B56925" w:rsidRDefault="00E170AB" w:rsidP="00F0776C">
            <w:pPr>
              <w:numPr>
                <w:ilvl w:val="0"/>
                <w:numId w:val="30"/>
              </w:numPr>
              <w:spacing w:before="60" w:after="60" w:line="240" w:lineRule="auto"/>
              <w:ind w:left="284"/>
              <w:rPr>
                <w:rFonts w:ascii="Times New Roman" w:hAnsi="Times New Roman" w:cs="Times New Roman"/>
                <w:bCs/>
                <w:sz w:val="24"/>
                <w:szCs w:val="24"/>
              </w:rPr>
            </w:pPr>
            <w:r w:rsidRPr="00B56925">
              <w:rPr>
                <w:rFonts w:ascii="Times New Roman" w:hAnsi="Times New Roman" w:cs="Times New Roman"/>
                <w:bCs/>
                <w:sz w:val="24"/>
                <w:szCs w:val="24"/>
              </w:rPr>
              <w:t>Ecological sustainability</w:t>
            </w:r>
          </w:p>
        </w:tc>
        <w:tc>
          <w:tcPr>
            <w:tcW w:w="2070" w:type="dxa"/>
            <w:tcBorders>
              <w:top w:val="single" w:sz="4" w:space="0" w:color="808080"/>
              <w:left w:val="single" w:sz="4" w:space="0" w:color="808080"/>
              <w:bottom w:val="single" w:sz="4" w:space="0" w:color="808080"/>
              <w:right w:val="single" w:sz="4" w:space="0" w:color="808080"/>
            </w:tcBorders>
            <w:hideMark/>
          </w:tcPr>
          <w:p w:rsidR="00E170AB" w:rsidRPr="00B56925" w:rsidRDefault="00D52C65" w:rsidP="00D52C65">
            <w:pPr>
              <w:jc w:val="center"/>
              <w:rPr>
                <w:rFonts w:ascii="Times New Roman" w:hAnsi="Times New Roman" w:cs="Times New Roman"/>
                <w:sz w:val="24"/>
                <w:szCs w:val="24"/>
                <w:lang w:eastAsia="en-GB"/>
              </w:rPr>
            </w:pPr>
            <w:r w:rsidRPr="00B56925">
              <w:rPr>
                <w:rFonts w:ascii="Times New Roman" w:hAnsi="Times New Roman" w:cs="Times New Roman"/>
                <w:sz w:val="24"/>
                <w:szCs w:val="24"/>
                <w:lang w:eastAsia="en-GB"/>
              </w:rPr>
              <w:t>3</w:t>
            </w:r>
          </w:p>
        </w:tc>
      </w:tr>
      <w:tr w:rsidR="00E170AB" w:rsidRPr="00B56925" w:rsidTr="00E170AB">
        <w:tc>
          <w:tcPr>
            <w:tcW w:w="8208" w:type="dxa"/>
            <w:tcBorders>
              <w:top w:val="single" w:sz="4" w:space="0" w:color="808080"/>
              <w:left w:val="single" w:sz="4" w:space="0" w:color="808080"/>
              <w:bottom w:val="single" w:sz="4" w:space="0" w:color="808080"/>
              <w:right w:val="single" w:sz="4" w:space="0" w:color="808080"/>
            </w:tcBorders>
            <w:shd w:val="clear" w:color="auto" w:fill="BFBFBF"/>
            <w:hideMark/>
          </w:tcPr>
          <w:p w:rsidR="00E170AB" w:rsidRPr="00B56925" w:rsidRDefault="00E170AB">
            <w:pPr>
              <w:spacing w:before="60" w:after="60"/>
              <w:rPr>
                <w:rFonts w:ascii="Times New Roman" w:hAnsi="Times New Roman" w:cs="Times New Roman"/>
                <w:b/>
                <w:bCs/>
                <w:sz w:val="24"/>
                <w:szCs w:val="24"/>
              </w:rPr>
            </w:pPr>
            <w:r w:rsidRPr="00B56925">
              <w:rPr>
                <w:rFonts w:ascii="Times New Roman" w:hAnsi="Times New Roman" w:cs="Times New Roman"/>
                <w:b/>
                <w:bCs/>
                <w:sz w:val="24"/>
                <w:szCs w:val="24"/>
              </w:rPr>
              <w:t>Overall Project Achievement and Impact</w:t>
            </w:r>
          </w:p>
        </w:tc>
        <w:tc>
          <w:tcPr>
            <w:tcW w:w="2070" w:type="dxa"/>
            <w:tcBorders>
              <w:top w:val="single" w:sz="4" w:space="0" w:color="808080"/>
              <w:left w:val="single" w:sz="4" w:space="0" w:color="808080"/>
              <w:bottom w:val="single" w:sz="4" w:space="0" w:color="808080"/>
              <w:right w:val="single" w:sz="4" w:space="0" w:color="808080"/>
            </w:tcBorders>
            <w:shd w:val="clear" w:color="auto" w:fill="BFBFBF"/>
            <w:vAlign w:val="center"/>
            <w:hideMark/>
          </w:tcPr>
          <w:p w:rsidR="00E170AB" w:rsidRPr="00B56925" w:rsidRDefault="00D52C65" w:rsidP="00D52C65">
            <w:pPr>
              <w:jc w:val="center"/>
              <w:rPr>
                <w:rFonts w:ascii="Times New Roman" w:hAnsi="Times New Roman" w:cs="Times New Roman"/>
                <w:sz w:val="24"/>
                <w:szCs w:val="24"/>
                <w:lang w:eastAsia="en-GB"/>
              </w:rPr>
            </w:pPr>
            <w:r w:rsidRPr="00B56925">
              <w:rPr>
                <w:rFonts w:ascii="Times New Roman" w:hAnsi="Times New Roman" w:cs="Times New Roman"/>
                <w:sz w:val="24"/>
                <w:szCs w:val="24"/>
                <w:lang w:eastAsia="en-GB"/>
              </w:rPr>
              <w:t>3</w:t>
            </w:r>
          </w:p>
        </w:tc>
      </w:tr>
    </w:tbl>
    <w:p w:rsidR="00E170AB" w:rsidRPr="00B56925" w:rsidRDefault="00E170AB" w:rsidP="00BB281C">
      <w:pPr>
        <w:ind w:left="-360" w:right="-604"/>
        <w:rPr>
          <w:rFonts w:ascii="Times New Roman" w:hAnsi="Times New Roman" w:cs="Times New Roman"/>
          <w:sz w:val="24"/>
          <w:szCs w:val="24"/>
        </w:rPr>
      </w:pPr>
    </w:p>
    <w:p w:rsidR="00302A7F" w:rsidRPr="00B56925" w:rsidRDefault="00302A7F" w:rsidP="00302A7F">
      <w:pPr>
        <w:ind w:left="-360" w:right="-604"/>
        <w:jc w:val="center"/>
        <w:rPr>
          <w:rFonts w:ascii="Times New Roman" w:hAnsi="Times New Roman" w:cs="Times New Roman"/>
          <w:b/>
          <w:sz w:val="24"/>
          <w:szCs w:val="24"/>
        </w:rPr>
      </w:pPr>
      <w:r w:rsidRPr="00B56925">
        <w:rPr>
          <w:rFonts w:ascii="Times New Roman" w:hAnsi="Times New Roman" w:cs="Times New Roman"/>
          <w:b/>
          <w:sz w:val="24"/>
          <w:szCs w:val="24"/>
        </w:rPr>
        <w:t xml:space="preserve">Table 4: List of </w:t>
      </w:r>
      <w:r w:rsidR="005524DD" w:rsidRPr="00B56925">
        <w:rPr>
          <w:rFonts w:ascii="Times New Roman" w:hAnsi="Times New Roman" w:cs="Times New Roman"/>
          <w:b/>
          <w:sz w:val="24"/>
          <w:szCs w:val="24"/>
        </w:rPr>
        <w:t xml:space="preserve">National </w:t>
      </w:r>
      <w:r w:rsidRPr="00B56925">
        <w:rPr>
          <w:rFonts w:ascii="Times New Roman" w:hAnsi="Times New Roman" w:cs="Times New Roman"/>
          <w:b/>
          <w:sz w:val="24"/>
          <w:szCs w:val="24"/>
        </w:rPr>
        <w:t>Project Experts (as of November 2012)</w:t>
      </w:r>
    </w:p>
    <w:tbl>
      <w:tblPr>
        <w:tblStyle w:val="TableGrid"/>
        <w:tblW w:w="10278" w:type="dxa"/>
        <w:tblLook w:val="04A0"/>
      </w:tblPr>
      <w:tblGrid>
        <w:gridCol w:w="3528"/>
        <w:gridCol w:w="3780"/>
        <w:gridCol w:w="2970"/>
      </w:tblGrid>
      <w:tr w:rsidR="00302A7F" w:rsidRPr="00B56925" w:rsidTr="00302A7F">
        <w:trPr>
          <w:trHeight w:val="593"/>
        </w:trPr>
        <w:tc>
          <w:tcPr>
            <w:tcW w:w="3528" w:type="dxa"/>
          </w:tcPr>
          <w:p w:rsidR="00302A7F" w:rsidRPr="00B56925" w:rsidRDefault="00302A7F" w:rsidP="00302A7F">
            <w:pPr>
              <w:ind w:left="270" w:right="-604"/>
              <w:rPr>
                <w:rFonts w:ascii="Times New Roman" w:hAnsi="Times New Roman" w:cs="Times New Roman"/>
                <w:b/>
                <w:sz w:val="24"/>
                <w:szCs w:val="24"/>
              </w:rPr>
            </w:pPr>
            <w:r w:rsidRPr="00B56925">
              <w:rPr>
                <w:rFonts w:ascii="Times New Roman" w:hAnsi="Times New Roman" w:cs="Times New Roman"/>
                <w:b/>
                <w:sz w:val="24"/>
                <w:szCs w:val="24"/>
              </w:rPr>
              <w:t xml:space="preserve">                 Name</w:t>
            </w:r>
          </w:p>
        </w:tc>
        <w:tc>
          <w:tcPr>
            <w:tcW w:w="3780" w:type="dxa"/>
          </w:tcPr>
          <w:p w:rsidR="00302A7F" w:rsidRPr="00B56925" w:rsidRDefault="00302A7F" w:rsidP="00302A7F">
            <w:pPr>
              <w:ind w:right="-604"/>
              <w:rPr>
                <w:rFonts w:ascii="Times New Roman" w:hAnsi="Times New Roman" w:cs="Times New Roman"/>
                <w:b/>
                <w:sz w:val="24"/>
                <w:szCs w:val="24"/>
              </w:rPr>
            </w:pPr>
            <w:r w:rsidRPr="00B56925">
              <w:rPr>
                <w:rFonts w:ascii="Times New Roman" w:hAnsi="Times New Roman" w:cs="Times New Roman"/>
                <w:b/>
                <w:sz w:val="24"/>
                <w:szCs w:val="24"/>
              </w:rPr>
              <w:t xml:space="preserve">              Responsibility</w:t>
            </w:r>
          </w:p>
        </w:tc>
        <w:tc>
          <w:tcPr>
            <w:tcW w:w="2970" w:type="dxa"/>
          </w:tcPr>
          <w:p w:rsidR="00302A7F" w:rsidRPr="00B56925" w:rsidRDefault="00302A7F" w:rsidP="00302A7F">
            <w:pPr>
              <w:ind w:right="-18"/>
              <w:jc w:val="center"/>
              <w:rPr>
                <w:rFonts w:ascii="Times New Roman" w:hAnsi="Times New Roman" w:cs="Times New Roman"/>
                <w:b/>
                <w:sz w:val="24"/>
                <w:szCs w:val="24"/>
              </w:rPr>
            </w:pPr>
            <w:r w:rsidRPr="00B56925">
              <w:rPr>
                <w:rFonts w:ascii="Times New Roman" w:hAnsi="Times New Roman" w:cs="Times New Roman"/>
                <w:b/>
                <w:sz w:val="24"/>
                <w:szCs w:val="24"/>
              </w:rPr>
              <w:t>Full-Time (F</w:t>
            </w:r>
            <w:r w:rsidR="005524DD" w:rsidRPr="00B56925">
              <w:rPr>
                <w:rFonts w:ascii="Times New Roman" w:hAnsi="Times New Roman" w:cs="Times New Roman"/>
                <w:b/>
                <w:sz w:val="24"/>
                <w:szCs w:val="24"/>
              </w:rPr>
              <w:t>/</w:t>
            </w:r>
            <w:r w:rsidRPr="00B56925">
              <w:rPr>
                <w:rFonts w:ascii="Times New Roman" w:hAnsi="Times New Roman" w:cs="Times New Roman"/>
                <w:b/>
                <w:sz w:val="24"/>
                <w:szCs w:val="24"/>
              </w:rPr>
              <w:t>T)/Part-Time (P</w:t>
            </w:r>
            <w:r w:rsidR="005524DD" w:rsidRPr="00B56925">
              <w:rPr>
                <w:rFonts w:ascii="Times New Roman" w:hAnsi="Times New Roman" w:cs="Times New Roman"/>
                <w:b/>
                <w:sz w:val="24"/>
                <w:szCs w:val="24"/>
              </w:rPr>
              <w:t>/</w:t>
            </w:r>
            <w:r w:rsidRPr="00B56925">
              <w:rPr>
                <w:rFonts w:ascii="Times New Roman" w:hAnsi="Times New Roman" w:cs="Times New Roman"/>
                <w:b/>
                <w:sz w:val="24"/>
                <w:szCs w:val="24"/>
              </w:rPr>
              <w:t>T)</w:t>
            </w:r>
          </w:p>
        </w:tc>
      </w:tr>
      <w:tr w:rsidR="00302A7F" w:rsidRPr="00B56925" w:rsidTr="00302A7F">
        <w:tc>
          <w:tcPr>
            <w:tcW w:w="3528" w:type="dxa"/>
          </w:tcPr>
          <w:p w:rsidR="00302A7F" w:rsidRPr="00B56925" w:rsidRDefault="00302A7F" w:rsidP="00302A7F">
            <w:pPr>
              <w:ind w:right="-604"/>
              <w:jc w:val="both"/>
              <w:rPr>
                <w:rFonts w:ascii="Times New Roman" w:hAnsi="Times New Roman" w:cs="Times New Roman"/>
                <w:sz w:val="24"/>
                <w:szCs w:val="24"/>
              </w:rPr>
            </w:pPr>
            <w:r w:rsidRPr="00B56925">
              <w:rPr>
                <w:rFonts w:ascii="Times New Roman" w:hAnsi="Times New Roman" w:cs="Times New Roman"/>
                <w:sz w:val="24"/>
                <w:szCs w:val="24"/>
              </w:rPr>
              <w:t>Mr A. Averchenkov</w:t>
            </w:r>
          </w:p>
        </w:tc>
        <w:tc>
          <w:tcPr>
            <w:tcW w:w="3780" w:type="dxa"/>
          </w:tcPr>
          <w:p w:rsidR="00302A7F" w:rsidRPr="00B56925" w:rsidRDefault="00302A7F" w:rsidP="00302A7F">
            <w:pPr>
              <w:ind w:right="-18"/>
              <w:rPr>
                <w:rFonts w:ascii="Times New Roman" w:hAnsi="Times New Roman" w:cs="Times New Roman"/>
                <w:sz w:val="24"/>
                <w:szCs w:val="24"/>
              </w:rPr>
            </w:pPr>
            <w:r w:rsidRPr="00B56925">
              <w:rPr>
                <w:rFonts w:ascii="Times New Roman" w:hAnsi="Times New Roman" w:cs="Times New Roman"/>
                <w:sz w:val="24"/>
                <w:szCs w:val="24"/>
              </w:rPr>
              <w:t>Energy and Climate Change Adviser</w:t>
            </w:r>
          </w:p>
        </w:tc>
        <w:tc>
          <w:tcPr>
            <w:tcW w:w="2970" w:type="dxa"/>
          </w:tcPr>
          <w:p w:rsidR="00302A7F" w:rsidRPr="00B56925" w:rsidRDefault="00302A7F" w:rsidP="00302A7F">
            <w:pPr>
              <w:ind w:right="-18"/>
              <w:jc w:val="center"/>
              <w:rPr>
                <w:rFonts w:ascii="Times New Roman" w:hAnsi="Times New Roman" w:cs="Times New Roman"/>
                <w:sz w:val="24"/>
                <w:szCs w:val="24"/>
              </w:rPr>
            </w:pPr>
            <w:r w:rsidRPr="00B56925">
              <w:rPr>
                <w:rFonts w:ascii="Times New Roman" w:hAnsi="Times New Roman" w:cs="Times New Roman"/>
                <w:sz w:val="24"/>
                <w:szCs w:val="24"/>
              </w:rPr>
              <w:t>F/T for UNDP, but PT for project.</w:t>
            </w:r>
          </w:p>
        </w:tc>
      </w:tr>
      <w:tr w:rsidR="00302A7F" w:rsidRPr="00B56925" w:rsidTr="00302A7F">
        <w:tc>
          <w:tcPr>
            <w:tcW w:w="3528" w:type="dxa"/>
          </w:tcPr>
          <w:p w:rsidR="00302A7F" w:rsidRPr="00B56925" w:rsidRDefault="00302A7F" w:rsidP="00302A7F">
            <w:pPr>
              <w:ind w:right="-604"/>
              <w:jc w:val="both"/>
              <w:rPr>
                <w:rFonts w:ascii="Times New Roman" w:hAnsi="Times New Roman" w:cs="Times New Roman"/>
                <w:sz w:val="24"/>
                <w:szCs w:val="24"/>
              </w:rPr>
            </w:pPr>
            <w:r w:rsidRPr="00B56925">
              <w:rPr>
                <w:rFonts w:ascii="Times New Roman" w:hAnsi="Times New Roman" w:cs="Times New Roman"/>
                <w:sz w:val="24"/>
                <w:szCs w:val="24"/>
              </w:rPr>
              <w:t>Mr J. Aizenberg</w:t>
            </w:r>
          </w:p>
        </w:tc>
        <w:tc>
          <w:tcPr>
            <w:tcW w:w="3780" w:type="dxa"/>
          </w:tcPr>
          <w:p w:rsidR="00302A7F" w:rsidRPr="00B56925" w:rsidRDefault="00302A7F" w:rsidP="00302A7F">
            <w:pPr>
              <w:ind w:right="-18"/>
              <w:rPr>
                <w:rFonts w:ascii="Times New Roman" w:hAnsi="Times New Roman" w:cs="Times New Roman"/>
                <w:sz w:val="24"/>
                <w:szCs w:val="24"/>
              </w:rPr>
            </w:pPr>
            <w:r w:rsidRPr="00B56925">
              <w:rPr>
                <w:rFonts w:ascii="Times New Roman" w:hAnsi="Times New Roman" w:cs="Times New Roman"/>
                <w:sz w:val="24"/>
                <w:szCs w:val="24"/>
              </w:rPr>
              <w:t>Expert on Science and Market Monitoring</w:t>
            </w:r>
          </w:p>
        </w:tc>
        <w:tc>
          <w:tcPr>
            <w:tcW w:w="2970" w:type="dxa"/>
          </w:tcPr>
          <w:p w:rsidR="00302A7F" w:rsidRPr="00B56925" w:rsidRDefault="009C61F0" w:rsidP="00302A7F">
            <w:pPr>
              <w:ind w:right="-18"/>
              <w:jc w:val="center"/>
              <w:rPr>
                <w:rFonts w:ascii="Times New Roman" w:hAnsi="Times New Roman" w:cs="Times New Roman"/>
                <w:sz w:val="24"/>
                <w:szCs w:val="24"/>
              </w:rPr>
            </w:pPr>
            <w:r w:rsidRPr="00B56925">
              <w:rPr>
                <w:rFonts w:ascii="Times New Roman" w:hAnsi="Times New Roman" w:cs="Times New Roman"/>
                <w:sz w:val="24"/>
                <w:szCs w:val="24"/>
              </w:rPr>
              <w:t>P</w:t>
            </w:r>
            <w:r w:rsidR="00302A7F" w:rsidRPr="00B56925">
              <w:rPr>
                <w:rFonts w:ascii="Times New Roman" w:hAnsi="Times New Roman" w:cs="Times New Roman"/>
                <w:sz w:val="24"/>
                <w:szCs w:val="24"/>
              </w:rPr>
              <w:t>/T</w:t>
            </w:r>
            <w:r w:rsidRPr="00B56925">
              <w:rPr>
                <w:rFonts w:ascii="Times New Roman" w:hAnsi="Times New Roman" w:cs="Times New Roman"/>
                <w:sz w:val="24"/>
                <w:szCs w:val="24"/>
              </w:rPr>
              <w:t>*</w:t>
            </w:r>
          </w:p>
        </w:tc>
      </w:tr>
      <w:tr w:rsidR="00302A7F" w:rsidRPr="00B56925" w:rsidTr="00302A7F">
        <w:tc>
          <w:tcPr>
            <w:tcW w:w="3528" w:type="dxa"/>
          </w:tcPr>
          <w:p w:rsidR="00302A7F" w:rsidRPr="00B56925" w:rsidRDefault="00302A7F" w:rsidP="00B5668D">
            <w:pPr>
              <w:rPr>
                <w:rFonts w:ascii="Times New Roman" w:hAnsi="Times New Roman" w:cs="Times New Roman"/>
                <w:sz w:val="24"/>
                <w:szCs w:val="24"/>
              </w:rPr>
            </w:pPr>
            <w:r w:rsidRPr="00B56925">
              <w:rPr>
                <w:rFonts w:ascii="Times New Roman" w:hAnsi="Times New Roman" w:cs="Times New Roman"/>
                <w:sz w:val="24"/>
                <w:szCs w:val="24"/>
              </w:rPr>
              <w:t>Mr E. Dolin</w:t>
            </w:r>
            <w:r w:rsidR="00B5668D" w:rsidRPr="00B56925">
              <w:rPr>
                <w:rFonts w:ascii="Times New Roman" w:hAnsi="Times New Roman" w:cs="Times New Roman"/>
                <w:sz w:val="24"/>
                <w:szCs w:val="24"/>
              </w:rPr>
              <w:t xml:space="preserve"> (based in St. Petersburg)</w:t>
            </w:r>
          </w:p>
        </w:tc>
        <w:tc>
          <w:tcPr>
            <w:tcW w:w="3780" w:type="dxa"/>
          </w:tcPr>
          <w:p w:rsidR="00302A7F" w:rsidRPr="00B56925" w:rsidRDefault="00302A7F" w:rsidP="00302A7F">
            <w:pPr>
              <w:ind w:right="-18"/>
              <w:rPr>
                <w:rFonts w:ascii="Times New Roman" w:hAnsi="Times New Roman" w:cs="Times New Roman"/>
                <w:sz w:val="24"/>
                <w:szCs w:val="24"/>
              </w:rPr>
            </w:pPr>
            <w:r w:rsidRPr="00B56925">
              <w:rPr>
                <w:rFonts w:ascii="Times New Roman" w:hAnsi="Times New Roman" w:cs="Times New Roman"/>
                <w:sz w:val="24"/>
                <w:szCs w:val="24"/>
              </w:rPr>
              <w:t>Expert on Development of Production and Promotion of EEL Equipment</w:t>
            </w:r>
          </w:p>
        </w:tc>
        <w:tc>
          <w:tcPr>
            <w:tcW w:w="2970" w:type="dxa"/>
          </w:tcPr>
          <w:p w:rsidR="00302A7F" w:rsidRPr="00B56925" w:rsidRDefault="00302A7F" w:rsidP="00302A7F">
            <w:pPr>
              <w:jc w:val="center"/>
              <w:rPr>
                <w:rFonts w:ascii="Times New Roman" w:hAnsi="Times New Roman" w:cs="Times New Roman"/>
                <w:sz w:val="24"/>
                <w:szCs w:val="24"/>
              </w:rPr>
            </w:pPr>
            <w:r w:rsidRPr="00B56925">
              <w:rPr>
                <w:rFonts w:ascii="Times New Roman" w:hAnsi="Times New Roman" w:cs="Times New Roman"/>
                <w:sz w:val="24"/>
                <w:szCs w:val="24"/>
              </w:rPr>
              <w:t>P/T</w:t>
            </w:r>
          </w:p>
        </w:tc>
      </w:tr>
      <w:tr w:rsidR="00302A7F" w:rsidRPr="00B56925" w:rsidTr="00302A7F">
        <w:tc>
          <w:tcPr>
            <w:tcW w:w="3528" w:type="dxa"/>
          </w:tcPr>
          <w:p w:rsidR="00302A7F" w:rsidRPr="00B56925" w:rsidRDefault="00D72D57" w:rsidP="00302A7F">
            <w:pPr>
              <w:ind w:right="-604"/>
              <w:jc w:val="both"/>
              <w:rPr>
                <w:rFonts w:ascii="Times New Roman" w:hAnsi="Times New Roman" w:cs="Times New Roman"/>
                <w:sz w:val="24"/>
                <w:szCs w:val="24"/>
              </w:rPr>
            </w:pPr>
            <w:r w:rsidRPr="00B56925">
              <w:rPr>
                <w:rFonts w:ascii="Times New Roman" w:hAnsi="Times New Roman" w:cs="Times New Roman"/>
                <w:sz w:val="24"/>
                <w:szCs w:val="24"/>
              </w:rPr>
              <w:t>Ms T. Gorshkova</w:t>
            </w:r>
          </w:p>
        </w:tc>
        <w:tc>
          <w:tcPr>
            <w:tcW w:w="3780" w:type="dxa"/>
          </w:tcPr>
          <w:p w:rsidR="00302A7F" w:rsidRPr="00B56925" w:rsidRDefault="00D72D57" w:rsidP="00302A7F">
            <w:pPr>
              <w:ind w:right="-18"/>
              <w:rPr>
                <w:rFonts w:ascii="Times New Roman" w:hAnsi="Times New Roman" w:cs="Times New Roman"/>
                <w:sz w:val="24"/>
                <w:szCs w:val="24"/>
              </w:rPr>
            </w:pPr>
            <w:r w:rsidRPr="00B56925">
              <w:rPr>
                <w:rFonts w:ascii="Times New Roman" w:hAnsi="Times New Roman" w:cs="Times New Roman"/>
                <w:sz w:val="24"/>
                <w:szCs w:val="24"/>
              </w:rPr>
              <w:t>Expert on Test Laboratories</w:t>
            </w:r>
          </w:p>
        </w:tc>
        <w:tc>
          <w:tcPr>
            <w:tcW w:w="2970" w:type="dxa"/>
          </w:tcPr>
          <w:p w:rsidR="00302A7F" w:rsidRPr="00B56925" w:rsidRDefault="00D72D57" w:rsidP="00D72D57">
            <w:pPr>
              <w:jc w:val="center"/>
              <w:rPr>
                <w:rFonts w:ascii="Times New Roman" w:hAnsi="Times New Roman" w:cs="Times New Roman"/>
                <w:sz w:val="24"/>
                <w:szCs w:val="24"/>
              </w:rPr>
            </w:pPr>
            <w:r w:rsidRPr="00B56925">
              <w:rPr>
                <w:rFonts w:ascii="Times New Roman" w:hAnsi="Times New Roman" w:cs="Times New Roman"/>
                <w:sz w:val="24"/>
                <w:szCs w:val="24"/>
              </w:rPr>
              <w:t>P/T</w:t>
            </w:r>
          </w:p>
        </w:tc>
      </w:tr>
      <w:tr w:rsidR="00302A7F" w:rsidRPr="00B56925" w:rsidTr="00E70E9A">
        <w:trPr>
          <w:trHeight w:val="170"/>
        </w:trPr>
        <w:tc>
          <w:tcPr>
            <w:tcW w:w="3528" w:type="dxa"/>
          </w:tcPr>
          <w:p w:rsidR="00302A7F" w:rsidRPr="00B56925" w:rsidRDefault="00E70E9A" w:rsidP="00F03AE3">
            <w:pPr>
              <w:ind w:right="-604"/>
              <w:jc w:val="both"/>
              <w:rPr>
                <w:rFonts w:ascii="Times New Roman" w:hAnsi="Times New Roman" w:cs="Times New Roman"/>
                <w:sz w:val="24"/>
                <w:szCs w:val="24"/>
              </w:rPr>
            </w:pPr>
            <w:r w:rsidRPr="00B56925">
              <w:rPr>
                <w:rFonts w:ascii="Times New Roman" w:hAnsi="Times New Roman" w:cs="Times New Roman"/>
                <w:sz w:val="24"/>
                <w:szCs w:val="24"/>
              </w:rPr>
              <w:t xml:space="preserve">Mr </w:t>
            </w:r>
            <w:r w:rsidR="00F03AE3" w:rsidRPr="00B56925">
              <w:rPr>
                <w:rFonts w:ascii="Times New Roman" w:hAnsi="Times New Roman" w:cs="Times New Roman"/>
                <w:sz w:val="24"/>
                <w:szCs w:val="24"/>
              </w:rPr>
              <w:t>S.</w:t>
            </w:r>
            <w:r w:rsidRPr="00B56925">
              <w:rPr>
                <w:rFonts w:ascii="Times New Roman" w:hAnsi="Times New Roman" w:cs="Times New Roman"/>
                <w:sz w:val="24"/>
                <w:szCs w:val="24"/>
              </w:rPr>
              <w:t>Gvozdev</w:t>
            </w:r>
          </w:p>
        </w:tc>
        <w:tc>
          <w:tcPr>
            <w:tcW w:w="3780" w:type="dxa"/>
          </w:tcPr>
          <w:p w:rsidR="00302A7F" w:rsidRPr="00B56925" w:rsidRDefault="00E70E9A" w:rsidP="00302A7F">
            <w:pPr>
              <w:ind w:right="-18"/>
              <w:rPr>
                <w:rFonts w:ascii="Times New Roman" w:hAnsi="Times New Roman" w:cs="Times New Roman"/>
                <w:sz w:val="24"/>
                <w:szCs w:val="24"/>
              </w:rPr>
            </w:pPr>
            <w:r w:rsidRPr="00B56925">
              <w:rPr>
                <w:rFonts w:ascii="Times New Roman" w:hAnsi="Times New Roman" w:cs="Times New Roman"/>
                <w:sz w:val="24"/>
                <w:szCs w:val="24"/>
              </w:rPr>
              <w:t>Expert on Standards</w:t>
            </w:r>
          </w:p>
        </w:tc>
        <w:tc>
          <w:tcPr>
            <w:tcW w:w="2970" w:type="dxa"/>
          </w:tcPr>
          <w:p w:rsidR="00302A7F" w:rsidRPr="00B56925" w:rsidRDefault="00E70E9A" w:rsidP="00E70E9A">
            <w:pPr>
              <w:ind w:right="-18"/>
              <w:jc w:val="center"/>
              <w:rPr>
                <w:rFonts w:ascii="Times New Roman" w:hAnsi="Times New Roman" w:cs="Times New Roman"/>
                <w:sz w:val="24"/>
                <w:szCs w:val="24"/>
              </w:rPr>
            </w:pPr>
            <w:r w:rsidRPr="00B56925">
              <w:rPr>
                <w:rFonts w:ascii="Times New Roman" w:hAnsi="Times New Roman" w:cs="Times New Roman"/>
                <w:sz w:val="24"/>
                <w:szCs w:val="24"/>
              </w:rPr>
              <w:t>P/T</w:t>
            </w:r>
          </w:p>
        </w:tc>
      </w:tr>
      <w:tr w:rsidR="00302A7F" w:rsidRPr="00B56925" w:rsidTr="00302A7F">
        <w:tc>
          <w:tcPr>
            <w:tcW w:w="3528" w:type="dxa"/>
          </w:tcPr>
          <w:p w:rsidR="00302A7F" w:rsidRPr="00B56925" w:rsidRDefault="00E70E9A" w:rsidP="00302A7F">
            <w:pPr>
              <w:ind w:right="-604"/>
              <w:jc w:val="both"/>
              <w:rPr>
                <w:rFonts w:ascii="Times New Roman" w:hAnsi="Times New Roman" w:cs="Times New Roman"/>
                <w:sz w:val="24"/>
                <w:szCs w:val="24"/>
              </w:rPr>
            </w:pPr>
            <w:r w:rsidRPr="00B56925">
              <w:rPr>
                <w:rFonts w:ascii="Times New Roman" w:hAnsi="Times New Roman" w:cs="Times New Roman"/>
                <w:sz w:val="24"/>
                <w:szCs w:val="24"/>
              </w:rPr>
              <w:t>Mr A. Martynov</w:t>
            </w:r>
          </w:p>
        </w:tc>
        <w:tc>
          <w:tcPr>
            <w:tcW w:w="3780" w:type="dxa"/>
          </w:tcPr>
          <w:p w:rsidR="00302A7F" w:rsidRPr="00B56925" w:rsidRDefault="00E70E9A" w:rsidP="00302A7F">
            <w:pPr>
              <w:ind w:right="-18"/>
              <w:rPr>
                <w:rFonts w:ascii="Times New Roman" w:hAnsi="Times New Roman" w:cs="Times New Roman"/>
                <w:sz w:val="24"/>
                <w:szCs w:val="24"/>
              </w:rPr>
            </w:pPr>
            <w:r w:rsidRPr="00B56925">
              <w:rPr>
                <w:rFonts w:ascii="Times New Roman" w:hAnsi="Times New Roman" w:cs="Times New Roman"/>
                <w:sz w:val="24"/>
                <w:szCs w:val="24"/>
              </w:rPr>
              <w:t xml:space="preserve">Coordinator, National Platform for </w:t>
            </w:r>
            <w:r w:rsidRPr="00B56925">
              <w:rPr>
                <w:rFonts w:ascii="Times New Roman" w:hAnsi="Times New Roman" w:cs="Times New Roman"/>
                <w:sz w:val="24"/>
                <w:szCs w:val="24"/>
              </w:rPr>
              <w:lastRenderedPageBreak/>
              <w:t>EEL</w:t>
            </w:r>
          </w:p>
        </w:tc>
        <w:tc>
          <w:tcPr>
            <w:tcW w:w="2970" w:type="dxa"/>
          </w:tcPr>
          <w:p w:rsidR="00302A7F" w:rsidRPr="00B56925" w:rsidRDefault="00E70E9A" w:rsidP="00E70E9A">
            <w:pPr>
              <w:ind w:right="-18"/>
              <w:jc w:val="center"/>
              <w:rPr>
                <w:rFonts w:ascii="Times New Roman" w:hAnsi="Times New Roman" w:cs="Times New Roman"/>
                <w:sz w:val="24"/>
                <w:szCs w:val="24"/>
              </w:rPr>
            </w:pPr>
            <w:r w:rsidRPr="00B56925">
              <w:rPr>
                <w:rFonts w:ascii="Times New Roman" w:hAnsi="Times New Roman" w:cs="Times New Roman"/>
                <w:sz w:val="24"/>
                <w:szCs w:val="24"/>
              </w:rPr>
              <w:lastRenderedPageBreak/>
              <w:t>P/T</w:t>
            </w:r>
          </w:p>
        </w:tc>
      </w:tr>
      <w:tr w:rsidR="00302A7F" w:rsidRPr="00B56925" w:rsidTr="00302A7F">
        <w:tc>
          <w:tcPr>
            <w:tcW w:w="3528" w:type="dxa"/>
          </w:tcPr>
          <w:p w:rsidR="00302A7F" w:rsidRPr="00B56925" w:rsidRDefault="00E70E9A" w:rsidP="00302A7F">
            <w:pPr>
              <w:ind w:right="-604"/>
              <w:jc w:val="both"/>
              <w:rPr>
                <w:rFonts w:ascii="Times New Roman" w:hAnsi="Times New Roman" w:cs="Times New Roman"/>
                <w:sz w:val="24"/>
                <w:szCs w:val="24"/>
              </w:rPr>
            </w:pPr>
            <w:r w:rsidRPr="00B56925">
              <w:rPr>
                <w:rFonts w:ascii="Times New Roman" w:hAnsi="Times New Roman" w:cs="Times New Roman"/>
                <w:sz w:val="24"/>
                <w:szCs w:val="24"/>
              </w:rPr>
              <w:lastRenderedPageBreak/>
              <w:t>Mr Y. Tiknonenko</w:t>
            </w:r>
          </w:p>
        </w:tc>
        <w:tc>
          <w:tcPr>
            <w:tcW w:w="3780" w:type="dxa"/>
          </w:tcPr>
          <w:p w:rsidR="00302A7F" w:rsidRPr="00B56925" w:rsidRDefault="00E70E9A" w:rsidP="00302A7F">
            <w:pPr>
              <w:ind w:right="-18"/>
              <w:rPr>
                <w:rFonts w:ascii="Times New Roman" w:hAnsi="Times New Roman" w:cs="Times New Roman"/>
                <w:sz w:val="24"/>
                <w:szCs w:val="24"/>
              </w:rPr>
            </w:pPr>
            <w:r w:rsidRPr="00B56925">
              <w:rPr>
                <w:rFonts w:ascii="Times New Roman" w:hAnsi="Times New Roman" w:cs="Times New Roman"/>
                <w:sz w:val="24"/>
                <w:szCs w:val="24"/>
              </w:rPr>
              <w:t>Moscow Pilot Project Coordinator</w:t>
            </w:r>
          </w:p>
        </w:tc>
        <w:tc>
          <w:tcPr>
            <w:tcW w:w="2970" w:type="dxa"/>
          </w:tcPr>
          <w:p w:rsidR="00302A7F" w:rsidRPr="00B56925" w:rsidRDefault="00E70E9A" w:rsidP="00E70E9A">
            <w:pPr>
              <w:ind w:right="-18"/>
              <w:jc w:val="center"/>
              <w:rPr>
                <w:rFonts w:ascii="Times New Roman" w:hAnsi="Times New Roman" w:cs="Times New Roman"/>
                <w:sz w:val="24"/>
                <w:szCs w:val="24"/>
              </w:rPr>
            </w:pPr>
            <w:r w:rsidRPr="00B56925">
              <w:rPr>
                <w:rFonts w:ascii="Times New Roman" w:hAnsi="Times New Roman" w:cs="Times New Roman"/>
                <w:sz w:val="24"/>
                <w:szCs w:val="24"/>
              </w:rPr>
              <w:t>F/T</w:t>
            </w:r>
          </w:p>
        </w:tc>
      </w:tr>
      <w:tr w:rsidR="00302A7F" w:rsidRPr="00B56925" w:rsidTr="00302A7F">
        <w:tc>
          <w:tcPr>
            <w:tcW w:w="3528" w:type="dxa"/>
          </w:tcPr>
          <w:p w:rsidR="00302A7F" w:rsidRPr="00B56925" w:rsidRDefault="00E70E9A" w:rsidP="00302A7F">
            <w:pPr>
              <w:ind w:right="-604"/>
              <w:jc w:val="both"/>
              <w:rPr>
                <w:rFonts w:ascii="Times New Roman" w:hAnsi="Times New Roman" w:cs="Times New Roman"/>
                <w:sz w:val="24"/>
                <w:szCs w:val="24"/>
              </w:rPr>
            </w:pPr>
            <w:r w:rsidRPr="00B56925">
              <w:rPr>
                <w:rFonts w:ascii="Times New Roman" w:hAnsi="Times New Roman" w:cs="Times New Roman"/>
                <w:sz w:val="24"/>
                <w:szCs w:val="24"/>
              </w:rPr>
              <w:t>Mr E. Nadezdin</w:t>
            </w:r>
          </w:p>
        </w:tc>
        <w:tc>
          <w:tcPr>
            <w:tcW w:w="3780" w:type="dxa"/>
          </w:tcPr>
          <w:p w:rsidR="00302A7F" w:rsidRPr="00B56925" w:rsidRDefault="00E70E9A" w:rsidP="00302A7F">
            <w:pPr>
              <w:ind w:right="-18"/>
              <w:rPr>
                <w:rFonts w:ascii="Times New Roman" w:hAnsi="Times New Roman" w:cs="Times New Roman"/>
                <w:sz w:val="24"/>
                <w:szCs w:val="24"/>
              </w:rPr>
            </w:pPr>
            <w:r w:rsidRPr="00B56925">
              <w:rPr>
                <w:rFonts w:ascii="Times New Roman" w:hAnsi="Times New Roman" w:cs="Times New Roman"/>
                <w:sz w:val="24"/>
                <w:szCs w:val="24"/>
              </w:rPr>
              <w:t>Policy Expert</w:t>
            </w:r>
          </w:p>
        </w:tc>
        <w:tc>
          <w:tcPr>
            <w:tcW w:w="2970" w:type="dxa"/>
          </w:tcPr>
          <w:p w:rsidR="00302A7F" w:rsidRPr="00B56925" w:rsidRDefault="00E70E9A" w:rsidP="00E70E9A">
            <w:pPr>
              <w:ind w:right="-18"/>
              <w:jc w:val="center"/>
              <w:rPr>
                <w:rFonts w:ascii="Times New Roman" w:hAnsi="Times New Roman" w:cs="Times New Roman"/>
                <w:sz w:val="24"/>
                <w:szCs w:val="24"/>
              </w:rPr>
            </w:pPr>
            <w:r w:rsidRPr="00B56925">
              <w:rPr>
                <w:rFonts w:ascii="Times New Roman" w:hAnsi="Times New Roman" w:cs="Times New Roman"/>
                <w:sz w:val="24"/>
                <w:szCs w:val="24"/>
              </w:rPr>
              <w:t>P/T</w:t>
            </w:r>
          </w:p>
        </w:tc>
      </w:tr>
      <w:tr w:rsidR="005524DD" w:rsidRPr="00B56925" w:rsidTr="00302A7F">
        <w:tc>
          <w:tcPr>
            <w:tcW w:w="3528" w:type="dxa"/>
          </w:tcPr>
          <w:p w:rsidR="005524DD" w:rsidRPr="00B56925" w:rsidRDefault="005524DD" w:rsidP="00302A7F">
            <w:pPr>
              <w:ind w:right="-604"/>
              <w:jc w:val="both"/>
              <w:rPr>
                <w:rFonts w:ascii="Times New Roman" w:hAnsi="Times New Roman" w:cs="Times New Roman"/>
                <w:sz w:val="24"/>
                <w:szCs w:val="24"/>
              </w:rPr>
            </w:pPr>
            <w:r w:rsidRPr="00B56925">
              <w:rPr>
                <w:rFonts w:ascii="Times New Roman" w:hAnsi="Times New Roman" w:cs="Times New Roman"/>
                <w:sz w:val="24"/>
                <w:szCs w:val="24"/>
              </w:rPr>
              <w:t>Ms e. Surovikina</w:t>
            </w:r>
          </w:p>
        </w:tc>
        <w:tc>
          <w:tcPr>
            <w:tcW w:w="3780" w:type="dxa"/>
          </w:tcPr>
          <w:p w:rsidR="005524DD" w:rsidRPr="00B56925" w:rsidRDefault="005524DD" w:rsidP="00302A7F">
            <w:pPr>
              <w:ind w:right="-18"/>
              <w:rPr>
                <w:rFonts w:ascii="Times New Roman" w:hAnsi="Times New Roman" w:cs="Times New Roman"/>
                <w:sz w:val="24"/>
                <w:szCs w:val="24"/>
              </w:rPr>
            </w:pPr>
            <w:r w:rsidRPr="00B56925">
              <w:rPr>
                <w:rFonts w:ascii="Times New Roman" w:hAnsi="Times New Roman" w:cs="Times New Roman"/>
                <w:sz w:val="24"/>
                <w:szCs w:val="24"/>
              </w:rPr>
              <w:t>Communications Expert</w:t>
            </w:r>
          </w:p>
        </w:tc>
        <w:tc>
          <w:tcPr>
            <w:tcW w:w="2970" w:type="dxa"/>
          </w:tcPr>
          <w:p w:rsidR="005524DD" w:rsidRPr="00B56925" w:rsidRDefault="005524DD" w:rsidP="00E70E9A">
            <w:pPr>
              <w:ind w:right="-18"/>
              <w:jc w:val="center"/>
              <w:rPr>
                <w:rFonts w:ascii="Times New Roman" w:hAnsi="Times New Roman" w:cs="Times New Roman"/>
                <w:sz w:val="24"/>
                <w:szCs w:val="24"/>
              </w:rPr>
            </w:pPr>
            <w:r w:rsidRPr="00B56925">
              <w:rPr>
                <w:rFonts w:ascii="Times New Roman" w:hAnsi="Times New Roman" w:cs="Times New Roman"/>
                <w:sz w:val="24"/>
                <w:szCs w:val="24"/>
              </w:rPr>
              <w:t>F/T for UNDP, but P/T for project.</w:t>
            </w:r>
          </w:p>
        </w:tc>
      </w:tr>
      <w:tr w:rsidR="00E70E9A" w:rsidRPr="00B56925" w:rsidTr="00302A7F">
        <w:tc>
          <w:tcPr>
            <w:tcW w:w="3528" w:type="dxa"/>
          </w:tcPr>
          <w:p w:rsidR="00E70E9A" w:rsidRPr="00B56925" w:rsidRDefault="00E70E9A" w:rsidP="00B5668D">
            <w:pPr>
              <w:jc w:val="both"/>
              <w:rPr>
                <w:rFonts w:ascii="Times New Roman" w:hAnsi="Times New Roman" w:cs="Times New Roman"/>
                <w:sz w:val="24"/>
                <w:szCs w:val="24"/>
              </w:rPr>
            </w:pPr>
            <w:r w:rsidRPr="00B56925">
              <w:rPr>
                <w:rFonts w:ascii="Times New Roman" w:hAnsi="Times New Roman" w:cs="Times New Roman"/>
                <w:sz w:val="24"/>
                <w:szCs w:val="24"/>
              </w:rPr>
              <w:t>Mr E. Zenyutich</w:t>
            </w:r>
            <w:r w:rsidR="00B5668D" w:rsidRPr="00B56925">
              <w:rPr>
                <w:rFonts w:ascii="Times New Roman" w:hAnsi="Times New Roman" w:cs="Times New Roman"/>
                <w:sz w:val="24"/>
                <w:szCs w:val="24"/>
              </w:rPr>
              <w:t xml:space="preserve"> (based in Nizhny Novgorod)</w:t>
            </w:r>
          </w:p>
        </w:tc>
        <w:tc>
          <w:tcPr>
            <w:tcW w:w="3780" w:type="dxa"/>
          </w:tcPr>
          <w:p w:rsidR="00E70E9A" w:rsidRPr="00B56925" w:rsidRDefault="00E70E9A" w:rsidP="00E70E9A">
            <w:pPr>
              <w:ind w:right="-18"/>
              <w:jc w:val="center"/>
              <w:rPr>
                <w:rFonts w:ascii="Times New Roman" w:hAnsi="Times New Roman" w:cs="Times New Roman"/>
                <w:sz w:val="24"/>
                <w:szCs w:val="24"/>
              </w:rPr>
            </w:pPr>
            <w:r w:rsidRPr="00B56925">
              <w:rPr>
                <w:rFonts w:ascii="Times New Roman" w:hAnsi="Times New Roman" w:cs="Times New Roman"/>
                <w:sz w:val="24"/>
                <w:szCs w:val="24"/>
              </w:rPr>
              <w:t>CTA</w:t>
            </w:r>
          </w:p>
        </w:tc>
        <w:tc>
          <w:tcPr>
            <w:tcW w:w="2970" w:type="dxa"/>
          </w:tcPr>
          <w:p w:rsidR="00E70E9A" w:rsidRPr="00B56925" w:rsidRDefault="00E70E9A" w:rsidP="00E70E9A">
            <w:pPr>
              <w:ind w:right="-18"/>
              <w:jc w:val="center"/>
              <w:rPr>
                <w:rFonts w:ascii="Times New Roman" w:hAnsi="Times New Roman" w:cs="Times New Roman"/>
                <w:sz w:val="24"/>
                <w:szCs w:val="24"/>
              </w:rPr>
            </w:pPr>
            <w:r w:rsidRPr="00B56925">
              <w:rPr>
                <w:rFonts w:ascii="Times New Roman" w:hAnsi="Times New Roman" w:cs="Times New Roman"/>
                <w:sz w:val="24"/>
                <w:szCs w:val="24"/>
              </w:rPr>
              <w:t>P/T</w:t>
            </w:r>
          </w:p>
        </w:tc>
      </w:tr>
    </w:tbl>
    <w:p w:rsidR="00302A7F" w:rsidRPr="00B56925" w:rsidRDefault="00302A7F" w:rsidP="00302A7F">
      <w:pPr>
        <w:ind w:left="-360" w:right="-604"/>
        <w:jc w:val="both"/>
        <w:rPr>
          <w:rFonts w:ascii="Times New Roman" w:hAnsi="Times New Roman" w:cs="Times New Roman"/>
          <w:b/>
          <w:sz w:val="24"/>
          <w:szCs w:val="24"/>
        </w:rPr>
      </w:pPr>
    </w:p>
    <w:p w:rsidR="00827BFF" w:rsidRDefault="009C61F0" w:rsidP="00827BFF">
      <w:pPr>
        <w:ind w:left="-90" w:right="-604"/>
        <w:jc w:val="both"/>
        <w:rPr>
          <w:rFonts w:ascii="Times New Roman" w:hAnsi="Times New Roman" w:cs="Times New Roman"/>
          <w:sz w:val="24"/>
          <w:szCs w:val="24"/>
        </w:rPr>
      </w:pPr>
      <w:r w:rsidRPr="00B56925">
        <w:rPr>
          <w:rFonts w:ascii="Times New Roman" w:hAnsi="Times New Roman" w:cs="Times New Roman"/>
          <w:sz w:val="24"/>
          <w:szCs w:val="24"/>
        </w:rPr>
        <w:t>* He erroneously, it seems, told the Evaluator that he worked full-time. UNDP Russia indicates that he works part-time (50% of the time).</w:t>
      </w:r>
      <w:r w:rsidR="00827BFF">
        <w:rPr>
          <w:rFonts w:ascii="Times New Roman" w:hAnsi="Times New Roman" w:cs="Times New Roman"/>
          <w:sz w:val="24"/>
          <w:szCs w:val="24"/>
        </w:rPr>
        <w:br w:type="page"/>
      </w:r>
    </w:p>
    <w:p w:rsidR="00CB0289" w:rsidRDefault="008C6077" w:rsidP="00827BFF">
      <w:pPr>
        <w:ind w:left="-90" w:right="-604"/>
        <w:jc w:val="both"/>
        <w:rPr>
          <w:rFonts w:ascii="Times New Roman" w:hAnsi="Times New Roman" w:cs="Times New Roman"/>
          <w:sz w:val="24"/>
          <w:szCs w:val="24"/>
        </w:rPr>
      </w:pPr>
      <w:r w:rsidRPr="00326D0D">
        <w:rPr>
          <w:rFonts w:ascii="Arial" w:hAnsi="Arial" w:cs="Arial"/>
          <w:b/>
        </w:rPr>
        <w:lastRenderedPageBreak/>
        <w:t>ANNEX 1</w:t>
      </w:r>
    </w:p>
    <w:tbl>
      <w:tblPr>
        <w:tblW w:w="9464"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tblPr>
      <w:tblGrid>
        <w:gridCol w:w="1458"/>
        <w:gridCol w:w="8006"/>
      </w:tblGrid>
      <w:tr w:rsidR="00CB0289" w:rsidRPr="002264A4" w:rsidTr="00CB0289">
        <w:trPr>
          <w:cantSplit/>
          <w:trHeight w:val="720"/>
        </w:trPr>
        <w:tc>
          <w:tcPr>
            <w:tcW w:w="1458" w:type="dxa"/>
            <w:shd w:val="clear" w:color="auto" w:fill="FFFFFF"/>
            <w:vAlign w:val="center"/>
          </w:tcPr>
          <w:p w:rsidR="00CB0289" w:rsidRPr="002264A4" w:rsidRDefault="00CB0289" w:rsidP="00CB0289">
            <w:pPr>
              <w:spacing w:line="240" w:lineRule="auto"/>
              <w:jc w:val="center"/>
              <w:rPr>
                <w:rFonts w:ascii="Arial" w:hAnsi="Arial" w:cs="Arial"/>
                <w:sz w:val="20"/>
                <w:szCs w:val="20"/>
              </w:rPr>
            </w:pPr>
            <w:r w:rsidRPr="002264A4">
              <w:rPr>
                <w:rFonts w:ascii="Arial" w:hAnsi="Arial" w:cs="Arial"/>
                <w:sz w:val="20"/>
                <w:szCs w:val="20"/>
              </w:rPr>
              <w:object w:dxaOrig="2400"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39pt" o:ole="" fillcolor="window">
                  <v:imagedata r:id="rId11" o:title=""/>
                </v:shape>
                <o:OLEObject Type="Embed" ProgID="MSPhotoEd.3" ShapeID="_x0000_i1025" DrawAspect="Content" ObjectID="_1422285108" r:id="rId12"/>
              </w:object>
            </w:r>
          </w:p>
        </w:tc>
        <w:tc>
          <w:tcPr>
            <w:tcW w:w="8006" w:type="dxa"/>
            <w:shd w:val="clear" w:color="auto" w:fill="FFFFFF"/>
          </w:tcPr>
          <w:p w:rsidR="00CB0289" w:rsidRPr="009A1631" w:rsidRDefault="00CB0289" w:rsidP="00CB0289">
            <w:pPr>
              <w:spacing w:before="240" w:after="0" w:line="240" w:lineRule="auto"/>
              <w:jc w:val="center"/>
              <w:rPr>
                <w:rFonts w:ascii="Arial" w:hAnsi="Arial" w:cs="Arial"/>
                <w:b/>
              </w:rPr>
            </w:pPr>
            <w:r w:rsidRPr="009A1631">
              <w:rPr>
                <w:rFonts w:ascii="Arial" w:hAnsi="Arial" w:cs="Arial"/>
                <w:b/>
              </w:rPr>
              <w:t>UNITED NATIONS DEVELOPMENT PROGRAMME</w:t>
            </w:r>
          </w:p>
          <w:p w:rsidR="00CB0289" w:rsidRPr="002264A4" w:rsidRDefault="00CB0289" w:rsidP="00CB0289">
            <w:pPr>
              <w:spacing w:after="120" w:line="240" w:lineRule="auto"/>
              <w:jc w:val="center"/>
              <w:rPr>
                <w:rFonts w:ascii="Arial" w:hAnsi="Arial" w:cs="Arial"/>
                <w:b/>
                <w:sz w:val="20"/>
                <w:szCs w:val="20"/>
              </w:rPr>
            </w:pPr>
            <w:r w:rsidRPr="009A1631">
              <w:rPr>
                <w:rFonts w:ascii="Arial" w:hAnsi="Arial" w:cs="Arial"/>
                <w:b/>
              </w:rPr>
              <w:t xml:space="preserve">TERMS OF REFERENCE / </w:t>
            </w:r>
            <w:r>
              <w:rPr>
                <w:rFonts w:ascii="Arial" w:hAnsi="Arial" w:cs="Arial"/>
                <w:b/>
                <w:lang w:val="en-US"/>
              </w:rPr>
              <w:t>INDIVIDUAL CONTRACT</w:t>
            </w:r>
          </w:p>
        </w:tc>
      </w:tr>
    </w:tbl>
    <w:p w:rsidR="00827BFF" w:rsidRPr="002264A4" w:rsidRDefault="00827BFF" w:rsidP="00CB0289">
      <w:pPr>
        <w:spacing w:after="0" w:line="240" w:lineRule="auto"/>
        <w:jc w:val="center"/>
        <w:rPr>
          <w:rFonts w:ascii="Arial" w:hAnsi="Arial" w:cs="Arial"/>
          <w:b/>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8"/>
        <w:gridCol w:w="6656"/>
      </w:tblGrid>
      <w:tr w:rsidR="00827BFF" w:rsidRPr="0062219C" w:rsidTr="00827BFF">
        <w:tc>
          <w:tcPr>
            <w:tcW w:w="9464" w:type="dxa"/>
            <w:gridSpan w:val="2"/>
            <w:shd w:val="clear" w:color="auto" w:fill="E0E0E0"/>
          </w:tcPr>
          <w:p w:rsidR="00827BFF" w:rsidRPr="0062219C" w:rsidRDefault="00827BFF" w:rsidP="00827BFF">
            <w:pPr>
              <w:spacing w:before="120" w:after="120"/>
              <w:rPr>
                <w:rFonts w:ascii="Arial" w:hAnsi="Arial" w:cs="Arial"/>
                <w:b/>
                <w:bCs/>
              </w:rPr>
            </w:pPr>
            <w:r w:rsidRPr="0062219C">
              <w:rPr>
                <w:rFonts w:ascii="Arial" w:hAnsi="Arial" w:cs="Arial"/>
                <w:b/>
                <w:bCs/>
              </w:rPr>
              <w:t>I. Position Information</w:t>
            </w:r>
          </w:p>
        </w:tc>
      </w:tr>
      <w:tr w:rsidR="00827BFF" w:rsidRPr="0062219C" w:rsidTr="00827BFF">
        <w:tc>
          <w:tcPr>
            <w:tcW w:w="2808" w:type="dxa"/>
          </w:tcPr>
          <w:p w:rsidR="00827BFF" w:rsidRDefault="00827BFF" w:rsidP="00CB0289">
            <w:pPr>
              <w:spacing w:after="0" w:line="240" w:lineRule="auto"/>
              <w:rPr>
                <w:rFonts w:ascii="Arial" w:hAnsi="Arial" w:cs="Arial"/>
              </w:rPr>
            </w:pPr>
            <w:r w:rsidRPr="0072482D">
              <w:rPr>
                <w:rFonts w:ascii="Arial" w:hAnsi="Arial" w:cs="Arial"/>
              </w:rPr>
              <w:t xml:space="preserve">Position Title: </w:t>
            </w:r>
          </w:p>
          <w:p w:rsidR="00827BFF" w:rsidRDefault="00827BFF" w:rsidP="00CB0289">
            <w:pPr>
              <w:spacing w:after="0" w:line="240" w:lineRule="auto"/>
              <w:rPr>
                <w:rFonts w:ascii="Arial" w:hAnsi="Arial" w:cs="Arial"/>
              </w:rPr>
            </w:pPr>
            <w:r w:rsidRPr="0072482D">
              <w:rPr>
                <w:rFonts w:ascii="Arial" w:hAnsi="Arial" w:cs="Arial"/>
              </w:rPr>
              <w:t>Type:</w:t>
            </w:r>
          </w:p>
          <w:p w:rsidR="00827BFF" w:rsidRPr="0072482D" w:rsidRDefault="00827BFF" w:rsidP="00CB0289">
            <w:pPr>
              <w:spacing w:after="0" w:line="240" w:lineRule="auto"/>
              <w:rPr>
                <w:rFonts w:ascii="Arial" w:hAnsi="Arial" w:cs="Arial"/>
              </w:rPr>
            </w:pPr>
            <w:r w:rsidRPr="0072482D">
              <w:rPr>
                <w:rFonts w:ascii="Arial" w:hAnsi="Arial" w:cs="Arial"/>
              </w:rPr>
              <w:t xml:space="preserve">Project Title/Department: </w:t>
            </w:r>
          </w:p>
          <w:p w:rsidR="00827BFF" w:rsidRDefault="00827BFF" w:rsidP="00CB0289">
            <w:pPr>
              <w:spacing w:after="0" w:line="240" w:lineRule="auto"/>
              <w:rPr>
                <w:rFonts w:ascii="Arial" w:hAnsi="Arial" w:cs="Arial"/>
              </w:rPr>
            </w:pPr>
          </w:p>
          <w:p w:rsidR="00827BFF" w:rsidRPr="0072482D" w:rsidRDefault="00827BFF" w:rsidP="00CB0289">
            <w:pPr>
              <w:spacing w:after="0" w:line="240" w:lineRule="auto"/>
              <w:rPr>
                <w:rFonts w:ascii="Arial" w:hAnsi="Arial" w:cs="Arial"/>
              </w:rPr>
            </w:pPr>
            <w:r w:rsidRPr="0072482D">
              <w:rPr>
                <w:rFonts w:ascii="Arial" w:hAnsi="Arial" w:cs="Arial"/>
              </w:rPr>
              <w:t>Duration of the service:</w:t>
            </w:r>
          </w:p>
          <w:p w:rsidR="00827BFF" w:rsidRPr="0072482D" w:rsidRDefault="00827BFF" w:rsidP="00CB0289">
            <w:pPr>
              <w:spacing w:after="0" w:line="240" w:lineRule="auto"/>
              <w:rPr>
                <w:rFonts w:ascii="Arial" w:hAnsi="Arial" w:cs="Arial"/>
              </w:rPr>
            </w:pPr>
            <w:r w:rsidRPr="0072482D">
              <w:rPr>
                <w:rFonts w:ascii="Arial" w:hAnsi="Arial" w:cs="Arial"/>
              </w:rPr>
              <w:t>Duty station:</w:t>
            </w:r>
          </w:p>
          <w:p w:rsidR="00827BFF" w:rsidRPr="0072482D" w:rsidRDefault="00827BFF" w:rsidP="00CB0289">
            <w:pPr>
              <w:spacing w:after="0" w:line="240" w:lineRule="auto"/>
              <w:rPr>
                <w:rFonts w:ascii="Arial" w:hAnsi="Arial" w:cs="Arial"/>
              </w:rPr>
            </w:pPr>
            <w:r w:rsidRPr="0072482D">
              <w:rPr>
                <w:rFonts w:ascii="Arial" w:hAnsi="Arial" w:cs="Arial"/>
              </w:rPr>
              <w:t>Reports to:</w:t>
            </w:r>
          </w:p>
        </w:tc>
        <w:tc>
          <w:tcPr>
            <w:tcW w:w="6656" w:type="dxa"/>
          </w:tcPr>
          <w:p w:rsidR="00827BFF" w:rsidRDefault="00827BFF" w:rsidP="00CB0289">
            <w:pPr>
              <w:spacing w:after="0" w:line="240" w:lineRule="auto"/>
              <w:jc w:val="both"/>
              <w:rPr>
                <w:rFonts w:ascii="Arial" w:hAnsi="Arial" w:cs="Arial"/>
              </w:rPr>
            </w:pPr>
            <w:r w:rsidRPr="0072482D">
              <w:rPr>
                <w:rFonts w:ascii="Arial" w:hAnsi="Arial" w:cs="Arial"/>
              </w:rPr>
              <w:t>International Consultant/</w:t>
            </w:r>
            <w:r>
              <w:rPr>
                <w:rFonts w:ascii="Arial" w:hAnsi="Arial" w:cs="Arial"/>
              </w:rPr>
              <w:t>Mid-term Evaluator</w:t>
            </w:r>
          </w:p>
          <w:p w:rsidR="00827BFF" w:rsidRDefault="00827BFF" w:rsidP="00CB0289">
            <w:pPr>
              <w:spacing w:after="0" w:line="240" w:lineRule="auto"/>
              <w:jc w:val="both"/>
              <w:rPr>
                <w:rFonts w:ascii="Arial" w:hAnsi="Arial" w:cs="Arial"/>
              </w:rPr>
            </w:pPr>
            <w:r w:rsidRPr="0072482D">
              <w:rPr>
                <w:rFonts w:ascii="Arial" w:hAnsi="Arial" w:cs="Arial"/>
              </w:rPr>
              <w:t>Individual Contract (International)</w:t>
            </w:r>
          </w:p>
          <w:p w:rsidR="00827BFF" w:rsidRDefault="00827BFF" w:rsidP="00CB0289">
            <w:pPr>
              <w:tabs>
                <w:tab w:val="left" w:pos="0"/>
                <w:tab w:val="left" w:pos="720"/>
                <w:tab w:val="left" w:pos="1440"/>
              </w:tabs>
              <w:suppressAutoHyphens/>
              <w:spacing w:after="0" w:line="240" w:lineRule="auto"/>
              <w:rPr>
                <w:rFonts w:ascii="Arial" w:hAnsi="Arial" w:cs="Arial"/>
              </w:rPr>
            </w:pPr>
            <w:r w:rsidRPr="00951E54">
              <w:rPr>
                <w:rFonts w:ascii="Arial" w:hAnsi="Arial" w:cs="Arial"/>
              </w:rPr>
              <w:t>UNDP/GEF Project</w:t>
            </w:r>
            <w:r>
              <w:rPr>
                <w:rFonts w:ascii="Arial" w:hAnsi="Arial" w:cs="Arial"/>
              </w:rPr>
              <w:t xml:space="preserve">00072576 </w:t>
            </w:r>
            <w:r w:rsidRPr="00951E54">
              <w:rPr>
                <w:rFonts w:ascii="Arial" w:hAnsi="Arial" w:cs="Arial"/>
              </w:rPr>
              <w:t>“</w:t>
            </w:r>
            <w:r w:rsidRPr="00197DA1">
              <w:rPr>
                <w:rFonts w:ascii="Arial" w:hAnsi="Arial" w:cs="Arial"/>
                <w:lang w:val="en-US"/>
              </w:rPr>
              <w:t>Transforming the Market for Efficient Lighting</w:t>
            </w:r>
            <w:r w:rsidRPr="00951E54">
              <w:rPr>
                <w:rFonts w:ascii="Arial" w:hAnsi="Arial" w:cs="Arial"/>
              </w:rPr>
              <w:t>”</w:t>
            </w:r>
          </w:p>
          <w:p w:rsidR="00827BFF" w:rsidRPr="00F97C38" w:rsidRDefault="00827BFF" w:rsidP="00CB0289">
            <w:pPr>
              <w:spacing w:after="0" w:line="240" w:lineRule="auto"/>
              <w:jc w:val="both"/>
              <w:rPr>
                <w:rFonts w:ascii="Arial" w:hAnsi="Arial" w:cs="Arial"/>
              </w:rPr>
            </w:pPr>
            <w:r w:rsidRPr="00F97C38">
              <w:rPr>
                <w:rFonts w:ascii="Arial" w:hAnsi="Arial" w:cs="Arial"/>
              </w:rPr>
              <w:t>25working days, from 1</w:t>
            </w:r>
            <w:r>
              <w:rPr>
                <w:rFonts w:ascii="Arial" w:hAnsi="Arial" w:cs="Arial"/>
              </w:rPr>
              <w:t xml:space="preserve">October to </w:t>
            </w:r>
            <w:r w:rsidRPr="00F97C38">
              <w:rPr>
                <w:rFonts w:ascii="Arial" w:hAnsi="Arial" w:cs="Arial"/>
              </w:rPr>
              <w:t>15November 2012</w:t>
            </w:r>
          </w:p>
          <w:p w:rsidR="00827BFF" w:rsidRPr="00F97C38" w:rsidRDefault="00827BFF" w:rsidP="00CB0289">
            <w:pPr>
              <w:spacing w:after="0" w:line="240" w:lineRule="auto"/>
              <w:jc w:val="both"/>
              <w:rPr>
                <w:rFonts w:ascii="Arial" w:hAnsi="Arial" w:cs="Arial"/>
              </w:rPr>
            </w:pPr>
            <w:r w:rsidRPr="00F97C38">
              <w:rPr>
                <w:rFonts w:ascii="Arial" w:hAnsi="Arial" w:cs="Arial"/>
              </w:rPr>
              <w:t>Home-based with one mission to Moscow and Volga Federal District</w:t>
            </w:r>
          </w:p>
          <w:p w:rsidR="00827BFF" w:rsidRPr="0072482D" w:rsidRDefault="00827BFF" w:rsidP="00CB0289">
            <w:pPr>
              <w:spacing w:after="0" w:line="240" w:lineRule="auto"/>
              <w:jc w:val="both"/>
              <w:rPr>
                <w:rFonts w:ascii="Arial" w:hAnsi="Arial" w:cs="Arial"/>
              </w:rPr>
            </w:pPr>
            <w:r w:rsidRPr="00F97C38">
              <w:rPr>
                <w:rFonts w:ascii="Arial" w:hAnsi="Arial" w:cs="Arial"/>
              </w:rPr>
              <w:t>Head of Environment</w:t>
            </w:r>
            <w:r>
              <w:rPr>
                <w:rFonts w:ascii="Arial" w:hAnsi="Arial" w:cs="Arial"/>
              </w:rPr>
              <w:t xml:space="preserve"> and Energy Unit, UNDP Russia</w:t>
            </w:r>
          </w:p>
        </w:tc>
      </w:tr>
    </w:tbl>
    <w:p w:rsidR="00827BFF" w:rsidRPr="0067029D" w:rsidRDefault="00827BFF" w:rsidP="00CB0289">
      <w:pPr>
        <w:spacing w:after="0" w:line="240" w:lineRule="auto"/>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tblPr>
      <w:tblGrid>
        <w:gridCol w:w="9464"/>
      </w:tblGrid>
      <w:tr w:rsidR="00827BFF" w:rsidRPr="0062219C" w:rsidTr="00827BFF">
        <w:tc>
          <w:tcPr>
            <w:tcW w:w="9464" w:type="dxa"/>
            <w:tcBorders>
              <w:bottom w:val="single" w:sz="4" w:space="0" w:color="auto"/>
            </w:tcBorders>
            <w:shd w:val="clear" w:color="auto" w:fill="E0E0E0"/>
          </w:tcPr>
          <w:p w:rsidR="00827BFF" w:rsidRPr="0062219C" w:rsidRDefault="00827BFF" w:rsidP="00CB0289">
            <w:pPr>
              <w:spacing w:before="120" w:after="120" w:line="240" w:lineRule="auto"/>
              <w:rPr>
                <w:rFonts w:ascii="Arial" w:hAnsi="Arial" w:cs="Arial"/>
                <w:b/>
              </w:rPr>
            </w:pPr>
            <w:r w:rsidRPr="0062219C">
              <w:rPr>
                <w:rFonts w:ascii="Arial" w:hAnsi="Arial" w:cs="Arial"/>
                <w:b/>
              </w:rPr>
              <w:t xml:space="preserve">II. Background </w:t>
            </w:r>
          </w:p>
        </w:tc>
      </w:tr>
      <w:tr w:rsidR="00827BFF" w:rsidRPr="0062219C" w:rsidTr="00827BFF">
        <w:tc>
          <w:tcPr>
            <w:tcW w:w="9464" w:type="dxa"/>
          </w:tcPr>
          <w:p w:rsidR="00827BFF" w:rsidRDefault="00827BFF" w:rsidP="00CB0289">
            <w:pPr>
              <w:spacing w:before="120" w:after="120" w:line="240" w:lineRule="auto"/>
              <w:ind w:right="-58"/>
              <w:jc w:val="both"/>
              <w:rPr>
                <w:rFonts w:ascii="Arial" w:hAnsi="Arial" w:cs="Arial"/>
                <w:b/>
                <w:lang w:val="en-US"/>
              </w:rPr>
            </w:pPr>
            <w:r w:rsidRPr="00DA2C73">
              <w:rPr>
                <w:rFonts w:ascii="Arial" w:hAnsi="Arial" w:cs="Arial"/>
                <w:b/>
                <w:lang w:val="en-US"/>
              </w:rPr>
              <w:t xml:space="preserve">1.Standard UNDP/GEF Monitoring and </w:t>
            </w:r>
            <w:r>
              <w:rPr>
                <w:rFonts w:ascii="Arial" w:hAnsi="Arial" w:cs="Arial"/>
                <w:b/>
                <w:lang w:val="en-US"/>
              </w:rPr>
              <w:t>Evaluation R</w:t>
            </w:r>
            <w:r w:rsidRPr="00DA2C73">
              <w:rPr>
                <w:rFonts w:ascii="Arial" w:hAnsi="Arial" w:cs="Arial"/>
                <w:b/>
                <w:lang w:val="en-US"/>
              </w:rPr>
              <w:t>equirements</w:t>
            </w:r>
          </w:p>
          <w:p w:rsidR="00827BFF" w:rsidRPr="00DA2C73" w:rsidRDefault="00827BFF" w:rsidP="00827BFF">
            <w:pPr>
              <w:spacing w:before="120" w:after="120" w:line="240" w:lineRule="auto"/>
              <w:jc w:val="both"/>
              <w:rPr>
                <w:rFonts w:ascii="Arial" w:hAnsi="Arial" w:cs="Arial"/>
                <w:lang w:val="en-US"/>
              </w:rPr>
            </w:pPr>
            <w:r w:rsidRPr="00DA2C73">
              <w:rPr>
                <w:rFonts w:ascii="Arial" w:hAnsi="Arial" w:cs="Arial"/>
                <w:lang w:val="en-US"/>
              </w:rPr>
              <w:t>The Monitoring and Evaluation (M&amp;E) policy at the project level in UNDP/GEF has four objectives: i) to monitor and evaluate results and impacts; ii) to provide a basis for decision making on necessary amendments and improvements; iii) to promote accountability for resource use; and iv) to document, provide feedback on, and disseminate lessons learned. A combination of tools should be used to ensure effective project M&amp;E. These might be applied continuously throughout the lifetime of the project – e.g. periodic monitoring of indicators -, or as specific time-bound exercises such as mid-term review, audit reports and independent evaluations.</w:t>
            </w:r>
          </w:p>
          <w:p w:rsidR="00827BFF" w:rsidRPr="00DA2C73" w:rsidRDefault="00827BFF" w:rsidP="00827BFF">
            <w:pPr>
              <w:spacing w:before="120" w:after="120" w:line="240" w:lineRule="auto"/>
              <w:jc w:val="both"/>
              <w:rPr>
                <w:rFonts w:ascii="Arial" w:hAnsi="Arial" w:cs="Arial"/>
                <w:lang w:val="en-US"/>
              </w:rPr>
            </w:pPr>
            <w:r w:rsidRPr="00DA2C73">
              <w:rPr>
                <w:rFonts w:ascii="Arial" w:hAnsi="Arial" w:cs="Arial"/>
                <w:lang w:val="en-US"/>
              </w:rPr>
              <w:t>In accordance with UNDP/GEF M&amp;E policies and procedures, all projects with long implementation period (e.g. over 5 or 6 years) are strongly encouraged to conduct mid-term evaluations. In addition to providing an independent in-depth review of implementation progress, this type of evaluation is responsive to GEF Council decisions on transparency and better access to information during implementation.</w:t>
            </w:r>
          </w:p>
          <w:p w:rsidR="00827BFF" w:rsidRPr="00DA2C73" w:rsidRDefault="00827BFF" w:rsidP="00827BFF">
            <w:pPr>
              <w:spacing w:before="120" w:after="120" w:line="240" w:lineRule="auto"/>
              <w:jc w:val="both"/>
              <w:rPr>
                <w:rFonts w:ascii="Arial" w:hAnsi="Arial" w:cs="Arial"/>
                <w:lang w:val="en-US"/>
              </w:rPr>
            </w:pPr>
            <w:r w:rsidRPr="00DA2C73">
              <w:rPr>
                <w:rFonts w:ascii="Arial" w:hAnsi="Arial" w:cs="Arial"/>
                <w:lang w:val="en-US"/>
              </w:rPr>
              <w:t>Mid-term evaluations are intended to identify potential project design problems, assess progress towards the achievement of objectives, identify and document lessons learned (including lessons that might improve design and implementation of other UNDP/GEF projects), and to make recommendations regarding specific actions that might be taken to improve the project. It is expected to serve as a mean</w:t>
            </w:r>
            <w:r>
              <w:rPr>
                <w:rFonts w:ascii="Arial" w:hAnsi="Arial" w:cs="Arial"/>
                <w:lang w:val="en-US"/>
              </w:rPr>
              <w:t>s</w:t>
            </w:r>
            <w:r w:rsidRPr="00DA2C73">
              <w:rPr>
                <w:rFonts w:ascii="Arial" w:hAnsi="Arial" w:cs="Arial"/>
                <w:lang w:val="en-US"/>
              </w:rPr>
              <w:t xml:space="preserve"> of validating or filling the gaps in the initial assessment of relevance, effectiveness and efficiency obtained from monitoring. The mid-term evaluation provides the opportunity to assess early signs of project success or failure and prompt necessary adjustments.</w:t>
            </w:r>
          </w:p>
          <w:p w:rsidR="00827BFF" w:rsidRDefault="00827BFF" w:rsidP="00827BFF">
            <w:pPr>
              <w:spacing w:before="120" w:after="120" w:line="240" w:lineRule="auto"/>
              <w:ind w:right="-58"/>
              <w:jc w:val="both"/>
              <w:rPr>
                <w:rFonts w:ascii="Arial" w:hAnsi="Arial" w:cs="Arial"/>
                <w:lang w:val="en-US"/>
              </w:rPr>
            </w:pPr>
            <w:r w:rsidRPr="00DA2C73">
              <w:rPr>
                <w:rFonts w:ascii="Arial" w:hAnsi="Arial" w:cs="Arial"/>
                <w:lang w:val="en-US"/>
              </w:rPr>
              <w:t>This evaluation is to be undertaken taking into consideration the GEF Monitoring and Evaluation policy (</w:t>
            </w:r>
            <w:hyperlink r:id="rId13" w:history="1">
              <w:r w:rsidRPr="00DA2C73">
                <w:rPr>
                  <w:rStyle w:val="Hyperlink"/>
                  <w:rFonts w:ascii="Arial" w:hAnsi="Arial" w:cs="Arial"/>
                </w:rPr>
                <w:t>http://www.thegef.org/gef/node/4184</w:t>
              </w:r>
            </w:hyperlink>
            <w:r w:rsidRPr="00DA2C73">
              <w:rPr>
                <w:rFonts w:ascii="Arial" w:hAnsi="Arial" w:cs="Arial"/>
                <w:lang w:val="en-US"/>
              </w:rPr>
              <w:t>) and the UNDP/GEF Monitoring and Evaluation Policy (</w:t>
            </w:r>
            <w:hyperlink r:id="rId14" w:history="1">
              <w:r w:rsidRPr="00DA2C73">
                <w:rPr>
                  <w:rStyle w:val="Hyperlink"/>
                  <w:rFonts w:ascii="Arial" w:hAnsi="Arial" w:cs="Arial"/>
                  <w:lang w:val="en-US"/>
                </w:rPr>
                <w:t>http://www.undp.org/gef/monitoring/policies.html</w:t>
              </w:r>
            </w:hyperlink>
            <w:r w:rsidRPr="00DA2C73">
              <w:rPr>
                <w:rFonts w:ascii="Arial" w:hAnsi="Arial" w:cs="Arial"/>
                <w:lang w:val="en-US"/>
              </w:rPr>
              <w:t xml:space="preserve"> ).</w:t>
            </w:r>
          </w:p>
          <w:p w:rsidR="00827BFF" w:rsidRPr="00DA2C73" w:rsidRDefault="00827BFF" w:rsidP="00CB0289">
            <w:pPr>
              <w:spacing w:before="120" w:after="120" w:line="240" w:lineRule="auto"/>
              <w:ind w:right="-58"/>
              <w:jc w:val="both"/>
              <w:rPr>
                <w:rFonts w:ascii="Arial" w:hAnsi="Arial" w:cs="Arial"/>
                <w:b/>
                <w:lang w:val="en-US"/>
              </w:rPr>
            </w:pPr>
            <w:r>
              <w:rPr>
                <w:rFonts w:ascii="Arial" w:hAnsi="Arial" w:cs="Arial"/>
                <w:b/>
                <w:lang w:val="en-US"/>
              </w:rPr>
              <w:t>2. Project Background and Overview</w:t>
            </w:r>
          </w:p>
          <w:p w:rsidR="00827BFF" w:rsidRPr="00197DA1" w:rsidRDefault="00827BFF" w:rsidP="00827BFF">
            <w:pPr>
              <w:spacing w:before="120" w:after="120" w:line="240" w:lineRule="auto"/>
              <w:ind w:right="-52"/>
              <w:jc w:val="both"/>
              <w:rPr>
                <w:rFonts w:ascii="Arial" w:hAnsi="Arial" w:cs="Arial"/>
                <w:lang w:val="en-US"/>
              </w:rPr>
            </w:pPr>
            <w:r w:rsidRPr="00197DA1">
              <w:rPr>
                <w:rFonts w:ascii="Arial" w:hAnsi="Arial" w:cs="Arial"/>
                <w:lang w:val="en-US"/>
              </w:rPr>
              <w:t>The lighting sector consumes significant amounts of energy, whereas substantial savings, from 75% to 90% compared with conventional practices, can be achieved through the use of new energy efficient technologies. At the national level, several OECD and developing countries have prepared and enacted Energy-Efficient Lighting (EEL) programs aimed at phasing-out incandescent lamps and other inefficient technologies. Such programs reduce energy use by 30% within 5 to 7 years, while quality and even quantity of lighting is enhanced. Representatives of the leading lighting manufacturers announced their support for this ambitious market transformation calling for a coordinated effort among all countries worldwide.</w:t>
            </w:r>
          </w:p>
          <w:p w:rsidR="00827BFF" w:rsidRPr="00197DA1" w:rsidRDefault="00827BFF" w:rsidP="00827BFF">
            <w:pPr>
              <w:spacing w:before="120" w:after="120" w:line="240" w:lineRule="auto"/>
              <w:jc w:val="both"/>
              <w:rPr>
                <w:rFonts w:ascii="Arial" w:hAnsi="Arial" w:cs="Arial"/>
                <w:noProof/>
                <w:lang w:val="en-US"/>
              </w:rPr>
            </w:pPr>
            <w:r w:rsidRPr="00197DA1">
              <w:rPr>
                <w:rFonts w:ascii="Arial" w:hAnsi="Arial" w:cs="Arial"/>
                <w:lang w:val="en-US" w:eastAsia="fr-FR"/>
              </w:rPr>
              <w:lastRenderedPageBreak/>
              <w:t xml:space="preserve">Despite the fact that </w:t>
            </w:r>
            <w:r w:rsidRPr="00197DA1">
              <w:rPr>
                <w:rFonts w:ascii="Arial" w:hAnsi="Arial" w:cs="Arial"/>
                <w:lang w:val="en-US"/>
              </w:rPr>
              <w:t xml:space="preserve">Russia offers one of the world’s greatest potentials for energy savings and greenhouse gas (GHG) emission reductions in the lighting sector, the country has so far stayed outside of the global market transformation efforts in this field. </w:t>
            </w:r>
            <w:r w:rsidRPr="00197DA1">
              <w:rPr>
                <w:rFonts w:ascii="Arial" w:hAnsi="Arial" w:cs="Arial"/>
                <w:lang w:val="en-US" w:eastAsia="fr-FR"/>
              </w:rPr>
              <w:t>Today, around 14% of the country’s overall electric energy consumption is attributable to lighting, corresponding to 137 bln KWh per year. T</w:t>
            </w:r>
            <w:r w:rsidRPr="00197DA1">
              <w:rPr>
                <w:rFonts w:ascii="Arial" w:hAnsi="Arial" w:cs="Arial"/>
                <w:lang w:val="en-US"/>
              </w:rPr>
              <w:t xml:space="preserve">otal lighting energy savings potential in Russia is estimated at over 40% or </w:t>
            </w:r>
            <w:r w:rsidRPr="00197DA1">
              <w:rPr>
                <w:rFonts w:ascii="Arial" w:hAnsi="Arial" w:cs="Arial"/>
                <w:noProof/>
                <w:lang w:val="en-US"/>
              </w:rPr>
              <w:t>57 bln KWh per year .</w:t>
            </w:r>
          </w:p>
          <w:p w:rsidR="00827BFF" w:rsidRPr="00197DA1" w:rsidRDefault="00827BFF" w:rsidP="00827BFF">
            <w:pPr>
              <w:spacing w:before="120" w:after="120" w:line="240" w:lineRule="auto"/>
              <w:jc w:val="both"/>
              <w:rPr>
                <w:rFonts w:ascii="Arial" w:hAnsi="Arial" w:cs="Arial"/>
              </w:rPr>
            </w:pPr>
            <w:r w:rsidRPr="00197DA1">
              <w:rPr>
                <w:rFonts w:ascii="Arial" w:hAnsi="Arial" w:cs="Arial"/>
                <w:lang w:val="en-US"/>
              </w:rPr>
              <w:t xml:space="preserve">A new </w:t>
            </w:r>
            <w:r>
              <w:rPr>
                <w:rFonts w:ascii="Arial" w:hAnsi="Arial" w:cs="Arial"/>
                <w:lang w:val="en-US"/>
              </w:rPr>
              <w:t xml:space="preserve">Federal </w:t>
            </w:r>
            <w:r w:rsidRPr="00197DA1">
              <w:rPr>
                <w:rFonts w:ascii="Arial" w:hAnsi="Arial" w:cs="Arial"/>
                <w:lang w:val="en-US"/>
              </w:rPr>
              <w:t xml:space="preserve">Law on </w:t>
            </w:r>
            <w:r w:rsidRPr="00197DA1">
              <w:rPr>
                <w:rFonts w:ascii="Arial" w:hAnsi="Arial" w:cs="Arial"/>
                <w:i/>
                <w:lang w:val="en-US"/>
              </w:rPr>
              <w:t>Energy Conservation and Energy Efficiency Improvement</w:t>
            </w:r>
            <w:r w:rsidRPr="00197DA1">
              <w:rPr>
                <w:rFonts w:ascii="Arial" w:hAnsi="Arial" w:cs="Arial"/>
                <w:lang w:val="en-US"/>
              </w:rPr>
              <w:t xml:space="preserve"> was adopted in November 2009. It provides a number of concrete measures, incentives and mechanisms to promote energy and ecological efficiency in all sectors of the economy. For the lighting sector, the </w:t>
            </w:r>
            <w:r>
              <w:rPr>
                <w:rFonts w:ascii="Arial" w:hAnsi="Arial" w:cs="Arial"/>
                <w:lang w:val="en-US"/>
              </w:rPr>
              <w:t>law</w:t>
            </w:r>
            <w:r w:rsidRPr="00197DA1">
              <w:rPr>
                <w:rFonts w:ascii="Arial" w:hAnsi="Arial" w:cs="Arial"/>
                <w:lang w:val="en-US"/>
              </w:rPr>
              <w:t xml:space="preserve"> envisage</w:t>
            </w:r>
            <w:r>
              <w:rPr>
                <w:rFonts w:ascii="Arial" w:hAnsi="Arial" w:cs="Arial"/>
                <w:lang w:val="en-US"/>
              </w:rPr>
              <w:t>d</w:t>
            </w:r>
            <w:r w:rsidRPr="00197DA1">
              <w:rPr>
                <w:rFonts w:ascii="Arial" w:hAnsi="Arial" w:cs="Arial"/>
                <w:lang w:val="en-US"/>
              </w:rPr>
              <w:t xml:space="preserve"> a gradual phase-out of incandescent lamps starting with high wattage lamps (more than 100 W) in 2011. Despite explicit policy statements, the enforcement of these policies is still to be seen and requires a lot of further regulatory work and capacity building. Supplementary regulatory framework, many by-laws and enforcement mechanisms still need to be developed.</w:t>
            </w:r>
          </w:p>
          <w:p w:rsidR="00827BFF" w:rsidRDefault="00827BFF" w:rsidP="00827BFF">
            <w:pPr>
              <w:tabs>
                <w:tab w:val="left" w:pos="0"/>
                <w:tab w:val="left" w:pos="720"/>
                <w:tab w:val="left" w:pos="1440"/>
              </w:tabs>
              <w:suppressAutoHyphens/>
              <w:spacing w:before="120" w:after="120" w:line="240" w:lineRule="auto"/>
              <w:jc w:val="both"/>
              <w:rPr>
                <w:rFonts w:ascii="Arial" w:hAnsi="Arial" w:cs="Arial"/>
              </w:rPr>
            </w:pPr>
            <w:r w:rsidRPr="005F4D73">
              <w:rPr>
                <w:rFonts w:ascii="Arial" w:hAnsi="Arial" w:cs="Arial"/>
              </w:rPr>
              <w:t>The implementation of the full-scale UNDP/GEF Project “</w:t>
            </w:r>
            <w:r>
              <w:rPr>
                <w:rFonts w:ascii="Arial" w:hAnsi="Arial" w:cs="Arial"/>
              </w:rPr>
              <w:t>Transforming the Market for Efficient Lighting</w:t>
            </w:r>
            <w:r w:rsidRPr="005F4D73">
              <w:rPr>
                <w:rFonts w:ascii="Arial" w:hAnsi="Arial" w:cs="Arial"/>
              </w:rPr>
              <w:t>”</w:t>
            </w:r>
            <w:r w:rsidR="00E3290A">
              <w:rPr>
                <w:rFonts w:ascii="Arial" w:hAnsi="Arial" w:cs="Arial"/>
              </w:rPr>
              <w:t xml:space="preserve"> </w:t>
            </w:r>
            <w:r w:rsidRPr="005F4D73">
              <w:rPr>
                <w:rFonts w:ascii="Arial" w:hAnsi="Arial" w:cs="Arial"/>
              </w:rPr>
              <w:t xml:space="preserve">started in </w:t>
            </w:r>
            <w:r>
              <w:rPr>
                <w:rFonts w:ascii="Arial" w:hAnsi="Arial" w:cs="Arial"/>
              </w:rPr>
              <w:t>July</w:t>
            </w:r>
            <w:r w:rsidRPr="005F4D73">
              <w:rPr>
                <w:rFonts w:ascii="Arial" w:hAnsi="Arial" w:cs="Arial"/>
              </w:rPr>
              <w:t xml:space="preserve"> 20</w:t>
            </w:r>
            <w:r>
              <w:rPr>
                <w:rFonts w:ascii="Arial" w:hAnsi="Arial" w:cs="Arial"/>
              </w:rPr>
              <w:t xml:space="preserve">10. </w:t>
            </w:r>
            <w:r>
              <w:rPr>
                <w:rFonts w:ascii="Arial" w:hAnsi="Arial" w:cs="Arial"/>
                <w:shd w:val="clear" w:color="auto" w:fill="FFFFFF"/>
              </w:rPr>
              <w:t>The project is planned for 5 years.</w:t>
            </w:r>
            <w:r w:rsidR="00E3290A">
              <w:rPr>
                <w:rFonts w:ascii="Arial" w:hAnsi="Arial" w:cs="Arial"/>
                <w:shd w:val="clear" w:color="auto" w:fill="FFFFFF"/>
              </w:rPr>
              <w:t xml:space="preserve"> </w:t>
            </w:r>
            <w:r>
              <w:rPr>
                <w:rFonts w:ascii="Arial" w:hAnsi="Arial" w:cs="Arial"/>
              </w:rPr>
              <w:t>It</w:t>
            </w:r>
            <w:r w:rsidRPr="00243E38">
              <w:rPr>
                <w:rFonts w:ascii="Arial" w:hAnsi="Arial" w:cs="Arial"/>
              </w:rPr>
              <w:t xml:space="preserve"> is nationally executed by the </w:t>
            </w:r>
            <w:r>
              <w:rPr>
                <w:rFonts w:ascii="Arial" w:hAnsi="Arial" w:cs="Arial"/>
              </w:rPr>
              <w:t>Ministry of Energy of the Russian Federation</w:t>
            </w:r>
            <w:r w:rsidRPr="00243E38">
              <w:rPr>
                <w:rFonts w:ascii="Arial" w:hAnsi="Arial" w:cs="Arial"/>
              </w:rPr>
              <w:t xml:space="preserve">. </w:t>
            </w:r>
            <w:r w:rsidRPr="00F23A9C">
              <w:rPr>
                <w:rFonts w:ascii="Arial" w:hAnsi="Arial" w:cs="Arial"/>
              </w:rPr>
              <w:t xml:space="preserve">The total project budget is $72,750,000 with GEF </w:t>
            </w:r>
            <w:r w:rsidRPr="0005422F">
              <w:rPr>
                <w:rFonts w:ascii="Arial" w:hAnsi="Arial" w:cs="Arial"/>
              </w:rPr>
              <w:t>contribution of $7,020,000.</w:t>
            </w:r>
          </w:p>
          <w:p w:rsidR="00827BFF" w:rsidRPr="00D826FB" w:rsidRDefault="00827BFF" w:rsidP="00827BFF">
            <w:pPr>
              <w:tabs>
                <w:tab w:val="num" w:pos="1080"/>
              </w:tabs>
              <w:spacing w:before="120" w:line="240" w:lineRule="auto"/>
              <w:jc w:val="both"/>
              <w:rPr>
                <w:rFonts w:ascii="Arial" w:hAnsi="Arial" w:cs="Arial"/>
              </w:rPr>
            </w:pPr>
            <w:r w:rsidRPr="00243E38">
              <w:rPr>
                <w:rFonts w:ascii="Arial" w:hAnsi="Arial" w:cs="Arial"/>
              </w:rPr>
              <w:t xml:space="preserve">The project aims at reducing energy consumption and associated GHG emissions in </w:t>
            </w:r>
            <w:r>
              <w:rPr>
                <w:rFonts w:ascii="Arial" w:hAnsi="Arial" w:cs="Arial"/>
              </w:rPr>
              <w:t>Russian lighting</w:t>
            </w:r>
            <w:r w:rsidRPr="00243E38">
              <w:rPr>
                <w:rFonts w:ascii="Arial" w:hAnsi="Arial" w:cs="Arial"/>
              </w:rPr>
              <w:t xml:space="preserve"> sector</w:t>
            </w:r>
            <w:r w:rsidRPr="00D826FB">
              <w:rPr>
                <w:rFonts w:ascii="Arial" w:hAnsi="Arial" w:cs="Arial"/>
              </w:rPr>
              <w:t xml:space="preserve">. </w:t>
            </w:r>
            <w:r w:rsidRPr="00D826FB">
              <w:rPr>
                <w:rFonts w:ascii="Arial" w:hAnsi="Arial" w:cs="Arial"/>
                <w:lang w:val="en-US"/>
              </w:rPr>
              <w:t xml:space="preserve">Its main objective is to transform the lighting market in Russia through promotion of EEL technologies and systems and phasing-out inefficient lighting. </w:t>
            </w:r>
            <w:r>
              <w:rPr>
                <w:rFonts w:ascii="Arial" w:hAnsi="Arial" w:cs="Arial"/>
              </w:rPr>
              <w:t>These are planned to be reached</w:t>
            </w:r>
            <w:r w:rsidRPr="00D826FB">
              <w:rPr>
                <w:rFonts w:ascii="Arial" w:hAnsi="Arial" w:cs="Arial"/>
              </w:rPr>
              <w:t xml:space="preserve"> by achieving 4 key outcomes:</w:t>
            </w:r>
          </w:p>
          <w:p w:rsidR="00827BFF" w:rsidRPr="00D826FB" w:rsidRDefault="00827BFF" w:rsidP="00F0776C">
            <w:pPr>
              <w:numPr>
                <w:ilvl w:val="0"/>
                <w:numId w:val="41"/>
              </w:numPr>
              <w:autoSpaceDE w:val="0"/>
              <w:autoSpaceDN w:val="0"/>
              <w:adjustRightInd w:val="0"/>
              <w:spacing w:after="0" w:line="240" w:lineRule="auto"/>
              <w:jc w:val="both"/>
              <w:rPr>
                <w:rFonts w:ascii="Arial" w:hAnsi="Arial" w:cs="Arial"/>
              </w:rPr>
            </w:pPr>
            <w:r w:rsidRPr="00D826FB">
              <w:rPr>
                <w:rFonts w:ascii="Arial" w:hAnsi="Arial" w:cs="Arial"/>
              </w:rPr>
              <w:t xml:space="preserve">Outcome 1. </w:t>
            </w:r>
            <w:r w:rsidRPr="00D826FB">
              <w:rPr>
                <w:rFonts w:ascii="Arial" w:hAnsi="Arial" w:cs="Arial"/>
                <w:lang w:val="en-US"/>
              </w:rPr>
              <w:t>Improved efficient lighting standards and policy framework.</w:t>
            </w:r>
          </w:p>
          <w:p w:rsidR="00827BFF" w:rsidRPr="00D826FB" w:rsidRDefault="00827BFF" w:rsidP="00F0776C">
            <w:pPr>
              <w:numPr>
                <w:ilvl w:val="0"/>
                <w:numId w:val="41"/>
              </w:numPr>
              <w:spacing w:after="0" w:line="240" w:lineRule="auto"/>
              <w:jc w:val="both"/>
              <w:rPr>
                <w:rFonts w:ascii="Arial" w:hAnsi="Arial" w:cs="Arial"/>
              </w:rPr>
            </w:pPr>
            <w:r w:rsidRPr="00D826FB">
              <w:rPr>
                <w:rFonts w:ascii="Arial" w:hAnsi="Arial" w:cs="Arial"/>
              </w:rPr>
              <w:t xml:space="preserve">Outcome 2. </w:t>
            </w:r>
            <w:r w:rsidRPr="00D826FB">
              <w:rPr>
                <w:rFonts w:ascii="Arial" w:hAnsi="Arial" w:cs="Arial"/>
                <w:lang w:val="en-US"/>
              </w:rPr>
              <w:t>Supply chain for energy efficient lighting is strengthened.</w:t>
            </w:r>
          </w:p>
          <w:p w:rsidR="00827BFF" w:rsidRPr="00F23A9C" w:rsidRDefault="00827BFF" w:rsidP="00F0776C">
            <w:pPr>
              <w:numPr>
                <w:ilvl w:val="0"/>
                <w:numId w:val="41"/>
              </w:numPr>
              <w:spacing w:after="0" w:line="240" w:lineRule="auto"/>
              <w:jc w:val="both"/>
              <w:rPr>
                <w:rFonts w:ascii="Arial" w:hAnsi="Arial" w:cs="Arial"/>
              </w:rPr>
            </w:pPr>
            <w:r w:rsidRPr="00D826FB">
              <w:rPr>
                <w:rFonts w:ascii="Arial" w:hAnsi="Arial" w:cs="Arial"/>
              </w:rPr>
              <w:t xml:space="preserve">Outcome 3. </w:t>
            </w:r>
            <w:r w:rsidRPr="00D826FB">
              <w:rPr>
                <w:rFonts w:ascii="Arial" w:hAnsi="Arial" w:cs="Arial"/>
                <w:lang w:val="en-US"/>
              </w:rPr>
              <w:t>Energy efficient lighting is increased in residential and public buildings in Moscow.</w:t>
            </w:r>
          </w:p>
          <w:p w:rsidR="00827BFF" w:rsidRPr="00F23A9C" w:rsidRDefault="00827BFF" w:rsidP="00F0776C">
            <w:pPr>
              <w:numPr>
                <w:ilvl w:val="0"/>
                <w:numId w:val="41"/>
              </w:numPr>
              <w:spacing w:after="120" w:line="240" w:lineRule="auto"/>
              <w:jc w:val="both"/>
              <w:rPr>
                <w:rFonts w:ascii="Arial" w:hAnsi="Arial" w:cs="Arial"/>
              </w:rPr>
            </w:pPr>
            <w:r w:rsidRPr="00D826FB">
              <w:rPr>
                <w:rFonts w:ascii="Arial" w:hAnsi="Arial" w:cs="Arial"/>
              </w:rPr>
              <w:t xml:space="preserve">Outcome 4. </w:t>
            </w:r>
            <w:r w:rsidRPr="00D826FB">
              <w:rPr>
                <w:rFonts w:ascii="Arial" w:hAnsi="Arial" w:cs="Arial"/>
                <w:lang w:val="en-US"/>
              </w:rPr>
              <w:t>Energy-efficient street lighting is adopted and replicated in the Volga Federal District.</w:t>
            </w:r>
          </w:p>
        </w:tc>
      </w:tr>
    </w:tbl>
    <w:p w:rsidR="00827BFF" w:rsidRPr="0067029D" w:rsidRDefault="00827BFF" w:rsidP="00CB0289">
      <w:pPr>
        <w:spacing w:after="0" w:line="240" w:lineRule="auto"/>
        <w:jc w:val="both"/>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tblPr>
      <w:tblGrid>
        <w:gridCol w:w="9464"/>
      </w:tblGrid>
      <w:tr w:rsidR="00827BFF" w:rsidRPr="0062219C" w:rsidTr="00827BFF">
        <w:trPr>
          <w:trHeight w:val="315"/>
        </w:trPr>
        <w:tc>
          <w:tcPr>
            <w:tcW w:w="9464" w:type="dxa"/>
            <w:shd w:val="clear" w:color="auto" w:fill="E0E0E0"/>
          </w:tcPr>
          <w:p w:rsidR="00827BFF" w:rsidRPr="0062219C" w:rsidRDefault="00827BFF" w:rsidP="00CB0289">
            <w:pPr>
              <w:spacing w:before="120" w:after="120" w:line="240" w:lineRule="auto"/>
              <w:jc w:val="both"/>
              <w:rPr>
                <w:rFonts w:ascii="Arial" w:hAnsi="Arial" w:cs="Arial"/>
                <w:b/>
              </w:rPr>
            </w:pPr>
            <w:r w:rsidRPr="0062219C">
              <w:rPr>
                <w:rFonts w:ascii="Arial" w:hAnsi="Arial" w:cs="Arial"/>
                <w:b/>
              </w:rPr>
              <w:t>III. Functions / Key Outputs Expected</w:t>
            </w:r>
          </w:p>
        </w:tc>
      </w:tr>
      <w:tr w:rsidR="00827BFF" w:rsidRPr="00FE629C" w:rsidTr="00827BFF">
        <w:trPr>
          <w:trHeight w:val="350"/>
        </w:trPr>
        <w:tc>
          <w:tcPr>
            <w:tcW w:w="9464" w:type="dxa"/>
          </w:tcPr>
          <w:p w:rsidR="00827BFF" w:rsidRPr="00CB0289" w:rsidRDefault="00827BFF" w:rsidP="00CB0289">
            <w:pPr>
              <w:pStyle w:val="Footer"/>
              <w:tabs>
                <w:tab w:val="left" w:pos="360"/>
              </w:tabs>
              <w:spacing w:before="120" w:after="120"/>
              <w:rPr>
                <w:rFonts w:ascii="Arial" w:hAnsi="Arial" w:cs="Arial"/>
                <w:b/>
                <w:sz w:val="24"/>
                <w:szCs w:val="24"/>
                <w:lang w:eastAsia="ar-SA"/>
              </w:rPr>
            </w:pPr>
            <w:r w:rsidRPr="00CB0289">
              <w:rPr>
                <w:rFonts w:ascii="Arial" w:hAnsi="Arial" w:cs="Arial"/>
                <w:b/>
                <w:sz w:val="24"/>
                <w:szCs w:val="24"/>
              </w:rPr>
              <w:t>1. EVALUATION OBJECTIVES</w:t>
            </w:r>
          </w:p>
          <w:p w:rsidR="00827BFF" w:rsidRPr="00FE629C" w:rsidRDefault="00827BFF" w:rsidP="00CB0289">
            <w:pPr>
              <w:spacing w:before="120" w:after="120" w:line="240" w:lineRule="auto"/>
              <w:jc w:val="both"/>
              <w:rPr>
                <w:rFonts w:ascii="Arial" w:hAnsi="Arial" w:cs="Arial"/>
                <w:color w:val="000000"/>
              </w:rPr>
            </w:pPr>
            <w:r w:rsidRPr="00FE629C">
              <w:rPr>
                <w:rFonts w:ascii="Arial" w:hAnsi="Arial" w:cs="Arial"/>
              </w:rPr>
              <w:t xml:space="preserve">This Mid Term Evaluation (MTE) is initiated by UNDP as the </w:t>
            </w:r>
            <w:r>
              <w:rPr>
                <w:rFonts w:ascii="Arial" w:hAnsi="Arial" w:cs="Arial"/>
              </w:rPr>
              <w:t xml:space="preserve">GEF </w:t>
            </w:r>
            <w:r w:rsidRPr="00FE629C">
              <w:rPr>
                <w:rFonts w:ascii="Arial" w:hAnsi="Arial" w:cs="Arial"/>
              </w:rPr>
              <w:t xml:space="preserve">Implementing Agency for this project and it aims to provide </w:t>
            </w:r>
            <w:r w:rsidRPr="00FE629C">
              <w:rPr>
                <w:rFonts w:ascii="Arial" w:hAnsi="Arial" w:cs="Arial"/>
                <w:color w:val="000000"/>
              </w:rPr>
              <w:t>managers (at the Project Implementation Unit,</w:t>
            </w:r>
            <w:r>
              <w:rPr>
                <w:rFonts w:ascii="Arial" w:hAnsi="Arial" w:cs="Arial"/>
                <w:color w:val="000000"/>
              </w:rPr>
              <w:t xml:space="preserve"> National Implementing Partner – Ministry of Energy of Russia,</w:t>
            </w:r>
            <w:r w:rsidRPr="00FE629C">
              <w:rPr>
                <w:rFonts w:ascii="Arial" w:hAnsi="Arial" w:cs="Arial"/>
                <w:color w:val="000000"/>
              </w:rPr>
              <w:t xml:space="preserve"> UNDP Russia Project Support Office and UNDP-GEF levels) with strategy and policy options for more effectively and efficiently achieving the project’s expected results and for replicating the results. It also provides the basis for learning and accountability for managers and stakeholders.</w:t>
            </w:r>
          </w:p>
          <w:p w:rsidR="00827BFF" w:rsidRPr="00FE629C" w:rsidRDefault="00827BFF" w:rsidP="00CB0289">
            <w:pPr>
              <w:spacing w:before="120" w:after="120" w:line="240" w:lineRule="auto"/>
              <w:jc w:val="both"/>
              <w:rPr>
                <w:rFonts w:ascii="Arial" w:hAnsi="Arial" w:cs="Arial"/>
              </w:rPr>
            </w:pPr>
            <w:r w:rsidRPr="00FE629C">
              <w:rPr>
                <w:rFonts w:ascii="Arial" w:hAnsi="Arial" w:cs="Arial"/>
              </w:rPr>
              <w:t xml:space="preserve">The evaluation will play a critical role in the future implementation of the project by providing advice on: (i) how to strengthen the adaptive management and monitoring function of the project; (ii) how to ensure accountability for the achievement of the GEF objective; (iii) how to enhance organizational and development learning; and (iv) how to enable informed decision – making. </w:t>
            </w:r>
          </w:p>
          <w:p w:rsidR="00827BFF" w:rsidRPr="00FE629C" w:rsidRDefault="00827BFF" w:rsidP="00CB0289">
            <w:pPr>
              <w:spacing w:before="120" w:after="120" w:line="240" w:lineRule="auto"/>
              <w:jc w:val="both"/>
              <w:rPr>
                <w:rFonts w:ascii="Arial" w:hAnsi="Arial" w:cs="Arial"/>
                <w:color w:val="000000"/>
              </w:rPr>
            </w:pPr>
            <w:r w:rsidRPr="00FE629C">
              <w:rPr>
                <w:rFonts w:ascii="Arial" w:hAnsi="Arial" w:cs="Arial"/>
              </w:rPr>
              <w:t xml:space="preserve">The evaluation will have to provide to the GEF Secretariat with complete and convincing evidence to support its findings/ratings. </w:t>
            </w:r>
            <w:r w:rsidRPr="00FE629C">
              <w:rPr>
                <w:rFonts w:ascii="Arial" w:hAnsi="Arial" w:cs="Arial"/>
                <w:color w:val="000000"/>
              </w:rPr>
              <w:t xml:space="preserve">The evaluator should prepare specific ratings on specific aspects of the project, as described in </w:t>
            </w:r>
            <w:r w:rsidRPr="00606D58">
              <w:rPr>
                <w:rFonts w:ascii="Arial" w:hAnsi="Arial" w:cs="Arial"/>
              </w:rPr>
              <w:t xml:space="preserve">section </w:t>
            </w:r>
            <w:r>
              <w:rPr>
                <w:rFonts w:ascii="Arial" w:hAnsi="Arial" w:cs="Arial"/>
              </w:rPr>
              <w:t xml:space="preserve">“Scope of the Evaluation” and ANNEX </w:t>
            </w:r>
            <w:r w:rsidR="008C6077">
              <w:rPr>
                <w:rFonts w:ascii="Arial" w:hAnsi="Arial" w:cs="Arial"/>
              </w:rPr>
              <w:t>C</w:t>
            </w:r>
            <w:r w:rsidRPr="00606D58">
              <w:rPr>
                <w:rFonts w:ascii="Arial" w:hAnsi="Arial" w:cs="Arial"/>
              </w:rPr>
              <w:t xml:space="preserve"> of this Terms</w:t>
            </w:r>
            <w:r w:rsidRPr="00FE629C">
              <w:rPr>
                <w:rFonts w:ascii="Arial" w:hAnsi="Arial" w:cs="Arial"/>
                <w:color w:val="000000"/>
              </w:rPr>
              <w:t xml:space="preserve"> of Reference. Particular emphasis should be put on the current project results and the possibility of achieving the objective and outcomes in the established timeframe, taking into consideration the speed, at which the project is proceeding. </w:t>
            </w:r>
          </w:p>
          <w:p w:rsidR="00827BFF" w:rsidRPr="00FE629C" w:rsidRDefault="00827BFF" w:rsidP="00CB0289">
            <w:pPr>
              <w:spacing w:before="120" w:after="120" w:line="240" w:lineRule="auto"/>
              <w:jc w:val="both"/>
              <w:rPr>
                <w:rFonts w:ascii="Arial" w:hAnsi="Arial" w:cs="Arial"/>
                <w:color w:val="000000"/>
                <w:lang w:val="en-US"/>
              </w:rPr>
            </w:pPr>
            <w:r w:rsidRPr="00FE629C">
              <w:rPr>
                <w:rFonts w:ascii="Arial" w:hAnsi="Arial" w:cs="Arial"/>
                <w:lang w:val="en-US"/>
              </w:rPr>
              <w:t xml:space="preserve">The evaluation is intended to provide a comprehensive overall assessment of the project and provides an opportunity to critically assess administrative and technical strategies issues and constrains associated with large international and multi-partner initiatives. The evaluation should also provide recommendations for strategies, approaches and/or activities to improve </w:t>
            </w:r>
            <w:r w:rsidRPr="00FE629C">
              <w:rPr>
                <w:rFonts w:ascii="Arial" w:hAnsi="Arial" w:cs="Arial"/>
                <w:lang w:val="en-US"/>
              </w:rPr>
              <w:lastRenderedPageBreak/>
              <w:t xml:space="preserve">the potential of the Project to achieve expected outcomes and meet the objective within the Project timeframe. </w:t>
            </w:r>
            <w:r w:rsidRPr="00FE629C">
              <w:rPr>
                <w:rFonts w:ascii="Arial" w:hAnsi="Arial" w:cs="Arial"/>
                <w:color w:val="000000"/>
                <w:lang w:val="en-US"/>
              </w:rPr>
              <w:t>Findings of this evaluation will be incorporated as recommendations for enhanced implementation of the current project phase in the future years.</w:t>
            </w:r>
          </w:p>
          <w:p w:rsidR="00827BFF" w:rsidRPr="00FE629C" w:rsidRDefault="00827BFF" w:rsidP="00CB0289">
            <w:pPr>
              <w:spacing w:line="240" w:lineRule="auto"/>
              <w:jc w:val="both"/>
              <w:rPr>
                <w:rFonts w:ascii="Arial" w:hAnsi="Arial" w:cs="Arial"/>
                <w:u w:val="single"/>
              </w:rPr>
            </w:pPr>
            <w:r w:rsidRPr="00FE629C">
              <w:rPr>
                <w:rFonts w:ascii="Arial" w:hAnsi="Arial" w:cs="Arial"/>
                <w:u w:val="single"/>
              </w:rPr>
              <w:t>The purposes of the MTE are:</w:t>
            </w:r>
          </w:p>
          <w:p w:rsidR="00827BFF" w:rsidRPr="00FE629C" w:rsidRDefault="00827BFF" w:rsidP="00F0776C">
            <w:pPr>
              <w:numPr>
                <w:ilvl w:val="0"/>
                <w:numId w:val="42"/>
              </w:numPr>
              <w:spacing w:after="0" w:line="240" w:lineRule="auto"/>
              <w:jc w:val="both"/>
              <w:rPr>
                <w:rFonts w:ascii="Arial" w:hAnsi="Arial" w:cs="Arial"/>
              </w:rPr>
            </w:pPr>
            <w:r w:rsidRPr="00FE629C">
              <w:rPr>
                <w:rFonts w:ascii="Arial" w:hAnsi="Arial" w:cs="Arial"/>
              </w:rPr>
              <w:t>To assess overall performance against the project objective and outcomes as set out in the Project Document, project’s Logical Framework, and other related documents;</w:t>
            </w:r>
          </w:p>
          <w:p w:rsidR="00827BFF" w:rsidRPr="00FE629C" w:rsidRDefault="00827BFF" w:rsidP="00F0776C">
            <w:pPr>
              <w:numPr>
                <w:ilvl w:val="0"/>
                <w:numId w:val="42"/>
              </w:numPr>
              <w:spacing w:after="0" w:line="240" w:lineRule="auto"/>
              <w:jc w:val="both"/>
              <w:rPr>
                <w:rFonts w:ascii="Arial" w:hAnsi="Arial" w:cs="Arial"/>
              </w:rPr>
            </w:pPr>
            <w:r w:rsidRPr="00FE629C">
              <w:rPr>
                <w:rFonts w:ascii="Arial" w:hAnsi="Arial" w:cs="Arial"/>
              </w:rPr>
              <w:t>To assess the effectiveness and efficiency of the project;</w:t>
            </w:r>
          </w:p>
          <w:p w:rsidR="00827BFF" w:rsidRPr="00FE629C" w:rsidRDefault="00827BFF" w:rsidP="00F0776C">
            <w:pPr>
              <w:numPr>
                <w:ilvl w:val="0"/>
                <w:numId w:val="42"/>
              </w:numPr>
              <w:spacing w:after="0" w:line="240" w:lineRule="auto"/>
              <w:jc w:val="both"/>
              <w:rPr>
                <w:rFonts w:ascii="Arial" w:hAnsi="Arial" w:cs="Arial"/>
              </w:rPr>
            </w:pPr>
            <w:r w:rsidRPr="00FE629C">
              <w:rPr>
                <w:rFonts w:ascii="Arial" w:hAnsi="Arial" w:cs="Arial"/>
              </w:rPr>
              <w:t>To analyze critically the implementation and management arrangements of the project;</w:t>
            </w:r>
          </w:p>
          <w:p w:rsidR="00827BFF" w:rsidRPr="00FE629C" w:rsidRDefault="00827BFF" w:rsidP="00F0776C">
            <w:pPr>
              <w:numPr>
                <w:ilvl w:val="0"/>
                <w:numId w:val="42"/>
              </w:numPr>
              <w:spacing w:after="0" w:line="240" w:lineRule="auto"/>
              <w:jc w:val="both"/>
              <w:rPr>
                <w:rFonts w:ascii="Arial" w:hAnsi="Arial" w:cs="Arial"/>
              </w:rPr>
            </w:pPr>
            <w:r w:rsidRPr="00FE629C">
              <w:rPr>
                <w:rFonts w:ascii="Arial" w:hAnsi="Arial" w:cs="Arial"/>
              </w:rPr>
              <w:t>To assess the progress to date towards achievement of the outcomes;</w:t>
            </w:r>
          </w:p>
          <w:p w:rsidR="00827BFF" w:rsidRPr="00FE629C" w:rsidRDefault="00827BFF" w:rsidP="00F0776C">
            <w:pPr>
              <w:numPr>
                <w:ilvl w:val="0"/>
                <w:numId w:val="42"/>
              </w:numPr>
              <w:spacing w:after="0" w:line="240" w:lineRule="auto"/>
              <w:jc w:val="both"/>
              <w:rPr>
                <w:rFonts w:ascii="Arial" w:hAnsi="Arial" w:cs="Arial"/>
              </w:rPr>
            </w:pPr>
            <w:r w:rsidRPr="00FE629C">
              <w:rPr>
                <w:rFonts w:ascii="Arial" w:hAnsi="Arial" w:cs="Arial"/>
              </w:rPr>
              <w:t>To review planned strategies and plans for achieving the overall objective of the project within the timeframe;</w:t>
            </w:r>
          </w:p>
          <w:p w:rsidR="00827BFF" w:rsidRPr="00FE629C" w:rsidRDefault="00827BFF" w:rsidP="00F0776C">
            <w:pPr>
              <w:numPr>
                <w:ilvl w:val="0"/>
                <w:numId w:val="42"/>
              </w:numPr>
              <w:spacing w:after="0" w:line="240" w:lineRule="auto"/>
              <w:jc w:val="both"/>
              <w:rPr>
                <w:rFonts w:ascii="Arial" w:hAnsi="Arial" w:cs="Arial"/>
              </w:rPr>
            </w:pPr>
            <w:r w:rsidRPr="00FE629C">
              <w:rPr>
                <w:rFonts w:ascii="Arial" w:hAnsi="Arial" w:cs="Arial"/>
              </w:rPr>
              <w:t>To assess the sustainability of the project’s interventions;</w:t>
            </w:r>
          </w:p>
          <w:p w:rsidR="00827BFF" w:rsidRPr="00FE629C" w:rsidRDefault="00827BFF" w:rsidP="00F0776C">
            <w:pPr>
              <w:numPr>
                <w:ilvl w:val="0"/>
                <w:numId w:val="42"/>
              </w:numPr>
              <w:spacing w:after="0" w:line="240" w:lineRule="auto"/>
              <w:jc w:val="both"/>
              <w:rPr>
                <w:rFonts w:ascii="Arial" w:hAnsi="Arial" w:cs="Arial"/>
              </w:rPr>
            </w:pPr>
            <w:r w:rsidRPr="00FE629C">
              <w:rPr>
                <w:rFonts w:ascii="Arial" w:hAnsi="Arial" w:cs="Arial"/>
              </w:rPr>
              <w:t>To list and document initial lessons concerning project design, implementation and management;</w:t>
            </w:r>
          </w:p>
          <w:p w:rsidR="00827BFF" w:rsidRPr="00FE629C" w:rsidRDefault="00827BFF" w:rsidP="00F0776C">
            <w:pPr>
              <w:numPr>
                <w:ilvl w:val="0"/>
                <w:numId w:val="42"/>
              </w:numPr>
              <w:spacing w:after="0" w:line="240" w:lineRule="auto"/>
              <w:jc w:val="both"/>
              <w:rPr>
                <w:rFonts w:ascii="Arial" w:hAnsi="Arial" w:cs="Arial"/>
              </w:rPr>
            </w:pPr>
            <w:r w:rsidRPr="00FE629C">
              <w:rPr>
                <w:rFonts w:ascii="Arial" w:hAnsi="Arial" w:cs="Arial"/>
              </w:rPr>
              <w:t>To assess project relevance to national priorities;</w:t>
            </w:r>
          </w:p>
          <w:p w:rsidR="00827BFF" w:rsidRPr="00FE629C" w:rsidRDefault="00827BFF" w:rsidP="00F0776C">
            <w:pPr>
              <w:numPr>
                <w:ilvl w:val="0"/>
                <w:numId w:val="42"/>
              </w:numPr>
              <w:spacing w:after="0" w:line="240" w:lineRule="auto"/>
              <w:jc w:val="both"/>
              <w:rPr>
                <w:rFonts w:ascii="Arial" w:hAnsi="Arial" w:cs="Arial"/>
              </w:rPr>
            </w:pPr>
            <w:r w:rsidRPr="00FE629C">
              <w:rPr>
                <w:rFonts w:ascii="Arial" w:hAnsi="Arial" w:cs="Arial"/>
              </w:rPr>
              <w:t xml:space="preserve">To provide guidance for the future project activities and, if necessary, for the implementation and management arrangements; </w:t>
            </w:r>
          </w:p>
          <w:p w:rsidR="00827BFF" w:rsidRPr="00FE629C" w:rsidRDefault="00827BFF" w:rsidP="00F0776C">
            <w:pPr>
              <w:numPr>
                <w:ilvl w:val="0"/>
                <w:numId w:val="42"/>
              </w:numPr>
              <w:spacing w:after="0" w:line="240" w:lineRule="auto"/>
              <w:jc w:val="both"/>
              <w:rPr>
                <w:rFonts w:ascii="Arial" w:hAnsi="Arial" w:cs="Arial"/>
              </w:rPr>
            </w:pPr>
            <w:r w:rsidRPr="00FE629C">
              <w:rPr>
                <w:rFonts w:ascii="Arial" w:hAnsi="Arial" w:cs="Arial"/>
              </w:rPr>
              <w:t>To provide lessons learned for the future.</w:t>
            </w:r>
          </w:p>
          <w:p w:rsidR="00827BFF" w:rsidRPr="00FE629C" w:rsidRDefault="00827BFF" w:rsidP="00CB0289">
            <w:pPr>
              <w:spacing w:before="120" w:after="120" w:line="240" w:lineRule="auto"/>
              <w:jc w:val="both"/>
              <w:rPr>
                <w:rFonts w:ascii="Arial" w:hAnsi="Arial" w:cs="Arial"/>
              </w:rPr>
            </w:pPr>
            <w:r w:rsidRPr="00FE629C">
              <w:rPr>
                <w:rFonts w:ascii="Arial" w:hAnsi="Arial" w:cs="Arial"/>
              </w:rPr>
              <w:t>In particular, this evaluation will assess progress in establishing the information baseline, and identifying any difficulties in project implementation and their causes, and recommend corrective course of action. Effective action to rectify any identified issues hindering implementation will be a requirement prior to determining whether implementation should proceed.</w:t>
            </w:r>
          </w:p>
          <w:p w:rsidR="00827BFF" w:rsidRPr="00FE629C" w:rsidRDefault="00827BFF" w:rsidP="00CB0289">
            <w:pPr>
              <w:spacing w:before="120" w:after="120" w:line="240" w:lineRule="auto"/>
              <w:jc w:val="both"/>
              <w:rPr>
                <w:rFonts w:ascii="Arial" w:hAnsi="Arial" w:cs="Arial"/>
              </w:rPr>
            </w:pPr>
            <w:r w:rsidRPr="00606D58">
              <w:rPr>
                <w:rFonts w:ascii="Arial" w:hAnsi="Arial" w:cs="Arial"/>
              </w:rPr>
              <w:t xml:space="preserve">Project performance will be measured based on Project’s Logical Framework Matrix (see Annex </w:t>
            </w:r>
            <w:r w:rsidR="008C6077">
              <w:rPr>
                <w:rFonts w:ascii="Arial" w:hAnsi="Arial" w:cs="Arial"/>
              </w:rPr>
              <w:t>B</w:t>
            </w:r>
            <w:r w:rsidRPr="00606D58">
              <w:rPr>
                <w:rFonts w:ascii="Arial" w:hAnsi="Arial" w:cs="Arial"/>
              </w:rPr>
              <w:t>), which provides clear performance and impact indicators for project implementation along with</w:t>
            </w:r>
            <w:r w:rsidRPr="00FE629C">
              <w:rPr>
                <w:rFonts w:ascii="Arial" w:hAnsi="Arial" w:cs="Arial"/>
              </w:rPr>
              <w:t xml:space="preserve"> their corresponding means of verification. </w:t>
            </w:r>
            <w:r w:rsidRPr="00FE629C">
              <w:rPr>
                <w:rFonts w:ascii="Arial" w:hAnsi="Arial" w:cs="Arial"/>
                <w:color w:val="000000"/>
              </w:rPr>
              <w:t xml:space="preserve">Success and failure will be determined in part by monitoring changes in baseline conditions. During the inception period the </w:t>
            </w:r>
            <w:r w:rsidRPr="00FE629C">
              <w:rPr>
                <w:rFonts w:ascii="Arial" w:hAnsi="Arial" w:cs="Arial"/>
              </w:rPr>
              <w:t xml:space="preserve">Logical Framework Matrix </w:t>
            </w:r>
            <w:r w:rsidRPr="00FE629C">
              <w:rPr>
                <w:rFonts w:ascii="Arial" w:hAnsi="Arial" w:cs="Arial"/>
                <w:color w:val="000000"/>
              </w:rPr>
              <w:t xml:space="preserve">was updated, </w:t>
            </w:r>
            <w:r w:rsidRPr="00FE629C">
              <w:rPr>
                <w:rFonts w:ascii="Arial" w:hAnsi="Arial" w:cs="Arial"/>
              </w:rPr>
              <w:t>along with a number of indicators which were revised to render more clarity and rigidity to the system.</w:t>
            </w:r>
          </w:p>
          <w:p w:rsidR="00827BFF" w:rsidRPr="00FE629C" w:rsidRDefault="00827BFF" w:rsidP="00CB0289">
            <w:pPr>
              <w:spacing w:before="120" w:after="120" w:line="240" w:lineRule="auto"/>
              <w:jc w:val="both"/>
              <w:rPr>
                <w:rFonts w:ascii="Arial" w:hAnsi="Arial" w:cs="Arial"/>
              </w:rPr>
            </w:pPr>
            <w:r w:rsidRPr="00FE629C">
              <w:rPr>
                <w:rFonts w:ascii="Arial" w:hAnsi="Arial" w:cs="Arial"/>
              </w:rPr>
              <w:t xml:space="preserve">The evaluator is expected to work with key project stakeholders, including UNDP </w:t>
            </w:r>
            <w:r w:rsidRPr="00FE629C">
              <w:rPr>
                <w:rFonts w:ascii="Arial" w:hAnsi="Arial" w:cs="Arial"/>
                <w:color w:val="000000"/>
              </w:rPr>
              <w:t>Russia Project Support Office</w:t>
            </w:r>
            <w:r w:rsidRPr="00FE629C">
              <w:rPr>
                <w:rFonts w:ascii="Arial" w:hAnsi="Arial" w:cs="Arial"/>
              </w:rPr>
              <w:t xml:space="preserve">, </w:t>
            </w:r>
            <w:r w:rsidRPr="00FE629C">
              <w:rPr>
                <w:rFonts w:ascii="Arial" w:hAnsi="Arial" w:cs="Arial"/>
                <w:color w:val="000000"/>
              </w:rPr>
              <w:t xml:space="preserve">Ministry of Energy of the Russian Federation, Ministry of Natural Resources and Environment of the Russian Federation, Russian Energy Agency, Moscow Government, local governments of the Volga Federal District municipalities, main education institutions (Moscow Power Engineering Institute, Nizhny Novgorod State Technical University, etc.), private companies, </w:t>
            </w:r>
            <w:r w:rsidRPr="00FE629C">
              <w:rPr>
                <w:rFonts w:ascii="Arial" w:hAnsi="Arial" w:cs="Arial"/>
              </w:rPr>
              <w:t>NGOs, Internet community on energy efficiency.</w:t>
            </w:r>
          </w:p>
          <w:p w:rsidR="00827BFF" w:rsidRPr="00FE629C" w:rsidRDefault="00827BFF" w:rsidP="00CB0289">
            <w:pPr>
              <w:spacing w:before="120" w:after="120" w:line="240" w:lineRule="auto"/>
              <w:jc w:val="both"/>
              <w:rPr>
                <w:rFonts w:ascii="Arial" w:hAnsi="Arial" w:cs="Arial"/>
                <w:color w:val="000000"/>
              </w:rPr>
            </w:pPr>
            <w:r w:rsidRPr="00FE629C">
              <w:rPr>
                <w:rFonts w:ascii="Arial" w:hAnsi="Arial" w:cs="Arial"/>
                <w:lang w:val="en-US"/>
              </w:rPr>
              <w:t>The Report of the Mid-Term Evaluation will be stand-alone document that substantiates its recommendations and conclusions.</w:t>
            </w:r>
          </w:p>
          <w:p w:rsidR="00827BFF" w:rsidRPr="00FE629C" w:rsidRDefault="00827BFF" w:rsidP="00CB0289">
            <w:pPr>
              <w:widowControl w:val="0"/>
              <w:spacing w:before="240" w:after="240" w:line="240" w:lineRule="auto"/>
              <w:jc w:val="both"/>
              <w:rPr>
                <w:rFonts w:ascii="Arial" w:hAnsi="Arial" w:cs="Arial"/>
                <w:b/>
                <w:iCs/>
              </w:rPr>
            </w:pPr>
            <w:r w:rsidRPr="00FE629C">
              <w:rPr>
                <w:rFonts w:ascii="Arial" w:hAnsi="Arial" w:cs="Arial"/>
                <w:b/>
                <w:iCs/>
              </w:rPr>
              <w:t>2. SCOPE OF THE EVALUATION</w:t>
            </w:r>
          </w:p>
          <w:p w:rsidR="00827BFF" w:rsidRPr="00A81A05" w:rsidRDefault="00827BFF" w:rsidP="00CB0289">
            <w:pPr>
              <w:spacing w:before="120" w:after="120" w:line="240" w:lineRule="auto"/>
              <w:jc w:val="both"/>
              <w:rPr>
                <w:rFonts w:ascii="Arial" w:hAnsi="Arial" w:cs="Arial"/>
                <w:snapToGrid w:val="0"/>
                <w:color w:val="000000"/>
              </w:rPr>
            </w:pPr>
            <w:r w:rsidRPr="00A81A05">
              <w:rPr>
                <w:rFonts w:ascii="Arial" w:hAnsi="Arial" w:cs="Arial"/>
              </w:rPr>
              <w:t>The evaluation should assess the range of aspects described below. The applicable rating criteria are as follows:</w:t>
            </w:r>
          </w:p>
          <w:p w:rsidR="00827BFF" w:rsidRPr="00A81A05" w:rsidRDefault="00827BFF" w:rsidP="00CB0289">
            <w:pPr>
              <w:spacing w:after="0" w:line="240" w:lineRule="auto"/>
              <w:ind w:left="360"/>
              <w:jc w:val="both"/>
              <w:rPr>
                <w:rFonts w:ascii="Arial" w:hAnsi="Arial" w:cs="Arial"/>
                <w:snapToGrid w:val="0"/>
                <w:color w:val="000000"/>
              </w:rPr>
            </w:pPr>
            <w:r w:rsidRPr="00A81A05">
              <w:rPr>
                <w:rFonts w:ascii="Arial" w:hAnsi="Arial" w:cs="Arial"/>
                <w:snapToGrid w:val="0"/>
                <w:color w:val="000000"/>
              </w:rPr>
              <w:t>6: Highly Satisfactory (HS): no shortcomings</w:t>
            </w:r>
          </w:p>
          <w:p w:rsidR="00827BFF" w:rsidRPr="00A81A05" w:rsidRDefault="00827BFF" w:rsidP="00CB0289">
            <w:pPr>
              <w:spacing w:after="0" w:line="240" w:lineRule="auto"/>
              <w:ind w:left="360"/>
              <w:jc w:val="both"/>
              <w:rPr>
                <w:rFonts w:ascii="Arial" w:hAnsi="Arial" w:cs="Arial"/>
                <w:snapToGrid w:val="0"/>
                <w:color w:val="000000"/>
              </w:rPr>
            </w:pPr>
            <w:r w:rsidRPr="00A81A05">
              <w:rPr>
                <w:rFonts w:ascii="Arial" w:hAnsi="Arial" w:cs="Arial"/>
                <w:snapToGrid w:val="0"/>
                <w:color w:val="000000"/>
              </w:rPr>
              <w:t>5: Satisfactory (S): minor shortcomings</w:t>
            </w:r>
          </w:p>
          <w:p w:rsidR="00827BFF" w:rsidRPr="00A81A05" w:rsidRDefault="00827BFF" w:rsidP="00CB0289">
            <w:pPr>
              <w:spacing w:after="0" w:line="240" w:lineRule="auto"/>
              <w:ind w:left="360"/>
              <w:jc w:val="both"/>
              <w:rPr>
                <w:rFonts w:ascii="Arial" w:hAnsi="Arial" w:cs="Arial"/>
                <w:snapToGrid w:val="0"/>
                <w:color w:val="000000"/>
              </w:rPr>
            </w:pPr>
            <w:r w:rsidRPr="00A81A05">
              <w:rPr>
                <w:rFonts w:ascii="Arial" w:hAnsi="Arial" w:cs="Arial"/>
                <w:snapToGrid w:val="0"/>
                <w:color w:val="000000"/>
              </w:rPr>
              <w:t>4: Moderately Satisfactory (MS)</w:t>
            </w:r>
            <w:r>
              <w:rPr>
                <w:rFonts w:ascii="Arial" w:hAnsi="Arial" w:cs="Arial"/>
                <w:snapToGrid w:val="0"/>
                <w:color w:val="000000"/>
              </w:rPr>
              <w:t>: moderate shortcomings</w:t>
            </w:r>
          </w:p>
          <w:p w:rsidR="00827BFF" w:rsidRPr="00A81A05" w:rsidRDefault="00827BFF" w:rsidP="00CB0289">
            <w:pPr>
              <w:spacing w:after="0" w:line="240" w:lineRule="auto"/>
              <w:ind w:left="360"/>
              <w:jc w:val="both"/>
              <w:rPr>
                <w:rFonts w:ascii="Arial" w:hAnsi="Arial" w:cs="Arial"/>
                <w:snapToGrid w:val="0"/>
                <w:color w:val="000000"/>
              </w:rPr>
            </w:pPr>
            <w:r w:rsidRPr="00A81A05">
              <w:rPr>
                <w:rFonts w:ascii="Arial" w:hAnsi="Arial" w:cs="Arial"/>
                <w:snapToGrid w:val="0"/>
                <w:color w:val="000000"/>
              </w:rPr>
              <w:t>3: Moderately Unsatisfactory (MU): significant shortcomings.</w:t>
            </w:r>
          </w:p>
          <w:p w:rsidR="00827BFF" w:rsidRPr="00A81A05" w:rsidRDefault="00827BFF" w:rsidP="00CB0289">
            <w:pPr>
              <w:spacing w:after="0" w:line="240" w:lineRule="auto"/>
              <w:ind w:left="360"/>
              <w:jc w:val="both"/>
              <w:rPr>
                <w:rFonts w:ascii="Arial" w:hAnsi="Arial" w:cs="Arial"/>
                <w:snapToGrid w:val="0"/>
                <w:color w:val="000000"/>
              </w:rPr>
            </w:pPr>
            <w:r w:rsidRPr="00A81A05">
              <w:rPr>
                <w:rFonts w:ascii="Arial" w:hAnsi="Arial" w:cs="Arial"/>
                <w:snapToGrid w:val="0"/>
                <w:color w:val="000000"/>
              </w:rPr>
              <w:t>2: Unsatisfactory (U): major problems</w:t>
            </w:r>
          </w:p>
          <w:p w:rsidR="00827BFF" w:rsidRPr="00A81A05" w:rsidRDefault="00827BFF" w:rsidP="00CB0289">
            <w:pPr>
              <w:spacing w:after="240" w:line="240" w:lineRule="auto"/>
              <w:ind w:left="360"/>
              <w:jc w:val="both"/>
              <w:rPr>
                <w:rFonts w:ascii="Arial" w:hAnsi="Arial" w:cs="Arial"/>
                <w:snapToGrid w:val="0"/>
                <w:color w:val="000000"/>
              </w:rPr>
            </w:pPr>
            <w:r w:rsidRPr="00A81A05">
              <w:rPr>
                <w:rFonts w:ascii="Arial" w:hAnsi="Arial" w:cs="Arial"/>
                <w:snapToGrid w:val="0"/>
                <w:color w:val="000000"/>
              </w:rPr>
              <w:t>1: Highly Unsatisfactory (HU): severe problems</w:t>
            </w:r>
          </w:p>
          <w:p w:rsidR="00827BFF" w:rsidRPr="00A81A05" w:rsidRDefault="00827BFF" w:rsidP="00CB0289">
            <w:pPr>
              <w:spacing w:after="240" w:line="240" w:lineRule="auto"/>
              <w:ind w:left="360"/>
              <w:jc w:val="both"/>
              <w:rPr>
                <w:rFonts w:ascii="Arial" w:hAnsi="Arial" w:cs="Arial"/>
                <w:snapToGrid w:val="0"/>
                <w:color w:val="000000"/>
                <w:lang w:val="en-US"/>
              </w:rPr>
            </w:pPr>
            <w:r w:rsidRPr="00A81A05">
              <w:rPr>
                <w:rFonts w:ascii="Arial" w:hAnsi="Arial" w:cs="Arial"/>
                <w:snapToGrid w:val="0"/>
                <w:color w:val="000000"/>
              </w:rPr>
              <w:t>Ratings for</w:t>
            </w:r>
            <w:r w:rsidRPr="00A81A05">
              <w:rPr>
                <w:rFonts w:ascii="Arial" w:hAnsi="Arial" w:cs="Arial"/>
                <w:b/>
                <w:snapToGrid w:val="0"/>
                <w:color w:val="000000"/>
              </w:rPr>
              <w:t xml:space="preserve"> Sustainability </w:t>
            </w:r>
            <w:r w:rsidRPr="00A81A05">
              <w:rPr>
                <w:rFonts w:ascii="Arial" w:hAnsi="Arial" w:cs="Arial"/>
                <w:snapToGrid w:val="0"/>
                <w:color w:val="000000"/>
              </w:rPr>
              <w:t xml:space="preserve">assessment </w:t>
            </w:r>
            <w:r w:rsidRPr="00A81A05">
              <w:rPr>
                <w:rFonts w:ascii="Arial" w:hAnsi="Arial" w:cs="Arial"/>
                <w:snapToGrid w:val="0"/>
                <w:color w:val="000000"/>
                <w:lang w:val="en-US"/>
              </w:rPr>
              <w:t>are as follows:</w:t>
            </w:r>
          </w:p>
          <w:p w:rsidR="00827BFF" w:rsidRPr="00FE629C" w:rsidRDefault="00827BFF" w:rsidP="00CB0289">
            <w:pPr>
              <w:spacing w:after="0" w:line="240" w:lineRule="auto"/>
              <w:ind w:left="360"/>
              <w:jc w:val="both"/>
              <w:rPr>
                <w:rFonts w:ascii="Arial" w:eastAsia="MS Mincho" w:hAnsi="Arial" w:cs="Arial"/>
                <w:bCs/>
                <w:color w:val="000000"/>
                <w:lang w:eastAsia="ja-JP"/>
              </w:rPr>
            </w:pPr>
            <w:r w:rsidRPr="00FE629C">
              <w:rPr>
                <w:rFonts w:ascii="Arial" w:eastAsia="MS Mincho" w:hAnsi="Arial" w:cs="Arial"/>
                <w:bCs/>
                <w:color w:val="000000"/>
                <w:lang w:eastAsia="ja-JP"/>
              </w:rPr>
              <w:t>4: Likely (L): negligible risks to sustainability</w:t>
            </w:r>
          </w:p>
          <w:p w:rsidR="00827BFF" w:rsidRPr="00FE629C" w:rsidRDefault="00827BFF" w:rsidP="00CB0289">
            <w:pPr>
              <w:spacing w:after="0" w:line="240" w:lineRule="auto"/>
              <w:ind w:left="360"/>
              <w:jc w:val="both"/>
              <w:rPr>
                <w:rFonts w:ascii="Arial" w:eastAsia="MS Mincho" w:hAnsi="Arial" w:cs="Arial"/>
                <w:bCs/>
                <w:color w:val="000000"/>
                <w:lang w:eastAsia="ja-JP"/>
              </w:rPr>
            </w:pPr>
            <w:r w:rsidRPr="00FE629C">
              <w:rPr>
                <w:rFonts w:ascii="Arial" w:eastAsia="MS Mincho" w:hAnsi="Arial" w:cs="Arial"/>
                <w:bCs/>
                <w:color w:val="000000"/>
                <w:lang w:eastAsia="ja-JP"/>
              </w:rPr>
              <w:t>3: Moderately Likely (ML): moderate risks</w:t>
            </w:r>
          </w:p>
          <w:p w:rsidR="00827BFF" w:rsidRPr="00FE629C" w:rsidRDefault="00827BFF" w:rsidP="00CB0289">
            <w:pPr>
              <w:spacing w:after="0" w:line="240" w:lineRule="auto"/>
              <w:ind w:left="360"/>
              <w:jc w:val="both"/>
              <w:rPr>
                <w:rFonts w:ascii="Arial" w:eastAsia="MS Mincho" w:hAnsi="Arial" w:cs="Arial"/>
                <w:bCs/>
                <w:color w:val="000000"/>
                <w:lang w:eastAsia="ja-JP"/>
              </w:rPr>
            </w:pPr>
            <w:r w:rsidRPr="00FE629C">
              <w:rPr>
                <w:rFonts w:ascii="Arial" w:eastAsia="MS Mincho" w:hAnsi="Arial" w:cs="Arial"/>
                <w:bCs/>
                <w:color w:val="000000"/>
                <w:lang w:eastAsia="ja-JP"/>
              </w:rPr>
              <w:t>2: Moderately Unlikely (MU): significant risks</w:t>
            </w:r>
          </w:p>
          <w:p w:rsidR="00827BFF" w:rsidRPr="004109EC" w:rsidRDefault="00827BFF" w:rsidP="00CB0289">
            <w:pPr>
              <w:spacing w:after="0" w:line="240" w:lineRule="auto"/>
              <w:ind w:left="360"/>
              <w:jc w:val="both"/>
              <w:rPr>
                <w:rFonts w:ascii="Arial" w:hAnsi="Arial" w:cs="Arial"/>
                <w:snapToGrid w:val="0"/>
                <w:color w:val="000000"/>
                <w:highlight w:val="yellow"/>
                <w:lang w:val="en-US"/>
              </w:rPr>
            </w:pPr>
            <w:r w:rsidRPr="00FE629C">
              <w:rPr>
                <w:rFonts w:ascii="Arial" w:eastAsia="MS Mincho" w:hAnsi="Arial" w:cs="Arial"/>
                <w:bCs/>
                <w:color w:val="000000"/>
                <w:lang w:eastAsia="ja-JP"/>
              </w:rPr>
              <w:t>1: Unlikely (U): severe risks</w:t>
            </w:r>
            <w:r w:rsidRPr="00FE629C">
              <w:rPr>
                <w:rFonts w:ascii="Arial" w:hAnsi="Arial" w:cs="Arial"/>
              </w:rPr>
              <w:t>.</w:t>
            </w:r>
          </w:p>
          <w:p w:rsidR="00827BFF" w:rsidRPr="00A81A05" w:rsidRDefault="00827BFF" w:rsidP="00CB0289">
            <w:pPr>
              <w:spacing w:before="120" w:after="120" w:line="240" w:lineRule="auto"/>
              <w:ind w:left="360"/>
              <w:jc w:val="both"/>
              <w:rPr>
                <w:rFonts w:ascii="Arial" w:hAnsi="Arial" w:cs="Arial"/>
                <w:snapToGrid w:val="0"/>
                <w:color w:val="000000"/>
              </w:rPr>
            </w:pPr>
            <w:r w:rsidRPr="00A81A05">
              <w:rPr>
                <w:rFonts w:ascii="Arial" w:hAnsi="Arial" w:cs="Arial"/>
                <w:b/>
                <w:snapToGrid w:val="0"/>
                <w:color w:val="000000"/>
              </w:rPr>
              <w:lastRenderedPageBreak/>
              <w:t>Additional ratings</w:t>
            </w:r>
            <w:r w:rsidRPr="00A81A05">
              <w:rPr>
                <w:rFonts w:ascii="Arial" w:hAnsi="Arial" w:cs="Arial"/>
                <w:snapToGrid w:val="0"/>
                <w:color w:val="000000"/>
              </w:rPr>
              <w:t xml:space="preserve"> where relevant:</w:t>
            </w:r>
          </w:p>
          <w:p w:rsidR="00827BFF" w:rsidRPr="00A81A05" w:rsidRDefault="00827BFF" w:rsidP="00CB0289">
            <w:pPr>
              <w:spacing w:after="0" w:line="240" w:lineRule="auto"/>
              <w:ind w:left="360"/>
              <w:jc w:val="both"/>
              <w:rPr>
                <w:rFonts w:ascii="Arial" w:hAnsi="Arial" w:cs="Arial"/>
                <w:snapToGrid w:val="0"/>
                <w:color w:val="000000"/>
              </w:rPr>
            </w:pPr>
            <w:r w:rsidRPr="00A81A05">
              <w:rPr>
                <w:rFonts w:ascii="Arial" w:hAnsi="Arial" w:cs="Arial"/>
                <w:snapToGrid w:val="0"/>
                <w:color w:val="000000"/>
              </w:rPr>
              <w:t>N/A: Not Applicable</w:t>
            </w:r>
          </w:p>
          <w:p w:rsidR="00827BFF" w:rsidRPr="00A81A05" w:rsidRDefault="00827BFF" w:rsidP="00CB0289">
            <w:pPr>
              <w:spacing w:after="0" w:line="240" w:lineRule="auto"/>
              <w:ind w:left="360"/>
              <w:jc w:val="both"/>
              <w:rPr>
                <w:rFonts w:ascii="Arial" w:hAnsi="Arial" w:cs="Arial"/>
                <w:snapToGrid w:val="0"/>
                <w:color w:val="000000"/>
              </w:rPr>
            </w:pPr>
            <w:r w:rsidRPr="00A81A05">
              <w:rPr>
                <w:rFonts w:ascii="Arial" w:hAnsi="Arial" w:cs="Arial"/>
                <w:snapToGrid w:val="0"/>
                <w:color w:val="000000"/>
              </w:rPr>
              <w:t>U/A: Unable to Assess</w:t>
            </w:r>
          </w:p>
          <w:p w:rsidR="00827BFF" w:rsidRPr="00FE629C" w:rsidRDefault="00827BFF" w:rsidP="00CB0289">
            <w:pPr>
              <w:spacing w:before="120" w:after="120" w:line="240" w:lineRule="auto"/>
              <w:jc w:val="both"/>
              <w:rPr>
                <w:rFonts w:ascii="Arial" w:hAnsi="Arial" w:cs="Arial"/>
                <w:snapToGrid w:val="0"/>
                <w:color w:val="000000"/>
              </w:rPr>
            </w:pPr>
            <w:r w:rsidRPr="00A81A05">
              <w:rPr>
                <w:rFonts w:ascii="Arial" w:hAnsi="Arial" w:cs="Arial"/>
                <w:snapToGrid w:val="0"/>
                <w:color w:val="000000"/>
              </w:rPr>
              <w:t>All ratings given should be properly substantiated.</w:t>
            </w:r>
          </w:p>
          <w:p w:rsidR="00827BFF" w:rsidRDefault="00827BFF" w:rsidP="00CB0289">
            <w:pPr>
              <w:spacing w:before="120" w:after="120" w:line="240" w:lineRule="auto"/>
              <w:jc w:val="both"/>
              <w:rPr>
                <w:rFonts w:ascii="Arial" w:hAnsi="Arial" w:cs="Arial"/>
                <w:lang w:val="en-US"/>
              </w:rPr>
            </w:pPr>
            <w:r w:rsidRPr="00FE629C">
              <w:rPr>
                <w:rFonts w:ascii="Arial" w:hAnsi="Arial" w:cs="Arial"/>
                <w:b/>
                <w:snapToGrid w:val="0"/>
                <w:color w:val="000000"/>
              </w:rPr>
              <w:t>Project Concept and Design</w:t>
            </w:r>
            <w:r>
              <w:rPr>
                <w:rFonts w:ascii="Arial" w:hAnsi="Arial" w:cs="Arial"/>
                <w:b/>
                <w:snapToGrid w:val="0"/>
                <w:color w:val="000000"/>
              </w:rPr>
              <w:t xml:space="preserve">: </w:t>
            </w:r>
            <w:r w:rsidRPr="00FE629C">
              <w:rPr>
                <w:rFonts w:ascii="Arial" w:hAnsi="Arial" w:cs="Arial"/>
                <w:lang w:val="en-US"/>
              </w:rPr>
              <w:t xml:space="preserve">The evaluator </w:t>
            </w:r>
            <w:r>
              <w:rPr>
                <w:rFonts w:ascii="Arial" w:hAnsi="Arial" w:cs="Arial"/>
                <w:lang w:val="en-US"/>
              </w:rPr>
              <w:t>will</w:t>
            </w:r>
            <w:r w:rsidRPr="00FE629C">
              <w:rPr>
                <w:rFonts w:ascii="Arial" w:hAnsi="Arial" w:cs="Arial"/>
                <w:lang w:val="en-US"/>
              </w:rPr>
              <w:t xml:space="preserve"> review the problem addressed by the project and the project strategy, encompassing an assessment of the appropriateness of the objectives, planned outputs, activities and inputs as compared to cost-effective alternatives. The executing modality and managerial arrangements should also be judged. The evaluator will assess the achievement of indicators and review the work plan, planned duration and budget of the project.</w:t>
            </w:r>
          </w:p>
          <w:p w:rsidR="00827BFF" w:rsidRDefault="00827BFF" w:rsidP="00CB0289">
            <w:pPr>
              <w:spacing w:before="120" w:after="120" w:line="240" w:lineRule="auto"/>
              <w:jc w:val="both"/>
              <w:rPr>
                <w:rFonts w:ascii="Arial" w:hAnsi="Arial" w:cs="Arial"/>
                <w:lang w:val="en-US"/>
              </w:rPr>
            </w:pPr>
            <w:r w:rsidRPr="00FE629C">
              <w:rPr>
                <w:rFonts w:ascii="Arial" w:hAnsi="Arial" w:cs="Arial"/>
                <w:b/>
                <w:lang w:val="en-US"/>
              </w:rPr>
              <w:t>Project Implementation</w:t>
            </w:r>
            <w:r>
              <w:rPr>
                <w:rFonts w:ascii="Arial" w:hAnsi="Arial" w:cs="Arial"/>
                <w:b/>
                <w:lang w:val="en-US"/>
              </w:rPr>
              <w:t xml:space="preserve">: </w:t>
            </w:r>
            <w:r w:rsidRPr="00FE629C">
              <w:rPr>
                <w:rFonts w:ascii="Arial" w:hAnsi="Arial" w:cs="Arial"/>
                <w:lang w:val="en-US"/>
              </w:rPr>
              <w:t xml:space="preserve">The evaluation </w:t>
            </w:r>
            <w:r>
              <w:rPr>
                <w:rFonts w:ascii="Arial" w:hAnsi="Arial" w:cs="Arial"/>
                <w:lang w:val="en-US"/>
              </w:rPr>
              <w:t>will</w:t>
            </w:r>
            <w:r w:rsidRPr="00FE629C">
              <w:rPr>
                <w:rFonts w:ascii="Arial" w:hAnsi="Arial" w:cs="Arial"/>
                <w:lang w:val="en-US"/>
              </w:rPr>
              <w:t xml:space="preserve"> assess the implementation of the project in terms of quality and timeliness of inputs and efficiency and effectiveness of activities carried out. Also, the effectiveness of management as well as the quality and timeliness of monitoring and backstopping by all parties to the project should be evaluated. In particular, the evaluation is to assess the Project team’s use of adaptive management in project implementation.</w:t>
            </w:r>
          </w:p>
          <w:p w:rsidR="00827BFF" w:rsidRDefault="00827BFF" w:rsidP="00CB0289">
            <w:pPr>
              <w:spacing w:before="120" w:after="120" w:line="240" w:lineRule="auto"/>
              <w:jc w:val="both"/>
              <w:rPr>
                <w:rFonts w:ascii="Arial" w:hAnsi="Arial" w:cs="Arial"/>
                <w:lang w:val="en-US"/>
              </w:rPr>
            </w:pPr>
            <w:r>
              <w:rPr>
                <w:rFonts w:ascii="Arial" w:hAnsi="Arial" w:cs="Arial"/>
                <w:b/>
                <w:lang w:val="en-US"/>
              </w:rPr>
              <w:t xml:space="preserve">Project outputs, outcomes and impact: </w:t>
            </w:r>
            <w:r w:rsidRPr="004305B0">
              <w:rPr>
                <w:rFonts w:ascii="Arial" w:hAnsi="Arial" w:cs="Arial"/>
                <w:lang w:val="en-US"/>
              </w:rPr>
              <w:t>The evaluation will assess the outputs, outcomes and impact achieved by the project as well as the likely sustainability of project results. This should encompass an assessment of the achievement of the immediate objectives and the contribution to attaining the overall objective of the project. The evaluation should also assess the extent to which the implementation of the project has been inclusive of relevant stakeholders and to which it has been able to create collaboration between different partners. The evaluation will also examine if the project has had significant unexpected effects, either of beneficial or detrimental character.</w:t>
            </w:r>
          </w:p>
          <w:p w:rsidR="00827BFF" w:rsidRPr="00FE629C" w:rsidRDefault="00827BFF" w:rsidP="00CB0289">
            <w:pPr>
              <w:spacing w:line="240" w:lineRule="auto"/>
              <w:jc w:val="both"/>
              <w:rPr>
                <w:rFonts w:ascii="Arial" w:hAnsi="Arial" w:cs="Arial"/>
              </w:rPr>
            </w:pPr>
            <w:r w:rsidRPr="00FE629C">
              <w:rPr>
                <w:rFonts w:ascii="Arial" w:hAnsi="Arial" w:cs="Arial"/>
              </w:rPr>
              <w:t>To determine the level of achievement of project outcomes and objectives following three criteria should be assessed</w:t>
            </w:r>
            <w:r>
              <w:rPr>
                <w:rFonts w:ascii="Arial" w:hAnsi="Arial" w:cs="Arial"/>
              </w:rPr>
              <w:t xml:space="preserve"> according to the ratings provided above</w:t>
            </w:r>
            <w:r w:rsidRPr="00FE629C">
              <w:rPr>
                <w:rFonts w:ascii="Arial" w:hAnsi="Arial" w:cs="Arial"/>
              </w:rPr>
              <w:t>:</w:t>
            </w:r>
          </w:p>
          <w:p w:rsidR="00827BFF" w:rsidRPr="00FE629C" w:rsidRDefault="00827BFF" w:rsidP="00F0776C">
            <w:pPr>
              <w:numPr>
                <w:ilvl w:val="0"/>
                <w:numId w:val="45"/>
              </w:numPr>
              <w:tabs>
                <w:tab w:val="num" w:pos="1440"/>
                <w:tab w:val="num" w:pos="1800"/>
                <w:tab w:val="num" w:pos="2520"/>
              </w:tabs>
              <w:spacing w:after="0" w:line="240" w:lineRule="auto"/>
              <w:jc w:val="both"/>
              <w:rPr>
                <w:rFonts w:ascii="Arial" w:hAnsi="Arial" w:cs="Arial"/>
                <w:color w:val="000000"/>
              </w:rPr>
            </w:pPr>
            <w:r w:rsidRPr="00A81A05">
              <w:rPr>
                <w:rFonts w:ascii="Arial" w:hAnsi="Arial" w:cs="Arial"/>
                <w:b/>
                <w:i/>
                <w:color w:val="000000"/>
              </w:rPr>
              <w:t>Relevance</w:t>
            </w:r>
            <w:r w:rsidRPr="00A81A05">
              <w:rPr>
                <w:rFonts w:ascii="Arial" w:hAnsi="Arial" w:cs="Arial"/>
                <w:b/>
                <w:color w:val="000000"/>
              </w:rPr>
              <w:t>:</w:t>
            </w:r>
            <w:r w:rsidRPr="00FE629C">
              <w:rPr>
                <w:rFonts w:ascii="Arial" w:hAnsi="Arial" w:cs="Arial"/>
                <w:color w:val="000000"/>
              </w:rPr>
              <w:t xml:space="preserve"> Are the project’s outcomes consistent with the GEF focal areas/operational program strategies and country priorities?</w:t>
            </w:r>
          </w:p>
          <w:p w:rsidR="00827BFF" w:rsidRPr="00FE629C" w:rsidRDefault="00827BFF" w:rsidP="00F0776C">
            <w:pPr>
              <w:numPr>
                <w:ilvl w:val="0"/>
                <w:numId w:val="45"/>
              </w:numPr>
              <w:tabs>
                <w:tab w:val="num" w:pos="1440"/>
                <w:tab w:val="num" w:pos="1800"/>
                <w:tab w:val="num" w:pos="2520"/>
              </w:tabs>
              <w:spacing w:after="0" w:line="240" w:lineRule="auto"/>
              <w:jc w:val="both"/>
              <w:rPr>
                <w:rFonts w:ascii="Arial" w:hAnsi="Arial" w:cs="Arial"/>
                <w:color w:val="000000"/>
              </w:rPr>
            </w:pPr>
            <w:r w:rsidRPr="00A81A05">
              <w:rPr>
                <w:rFonts w:ascii="Arial" w:hAnsi="Arial" w:cs="Arial"/>
                <w:b/>
                <w:i/>
                <w:color w:val="000000"/>
              </w:rPr>
              <w:t>Effectiveness</w:t>
            </w:r>
            <w:r w:rsidRPr="00A81A05">
              <w:rPr>
                <w:rFonts w:ascii="Arial" w:hAnsi="Arial" w:cs="Arial"/>
                <w:b/>
                <w:color w:val="000000"/>
              </w:rPr>
              <w:t>:</w:t>
            </w:r>
            <w:r w:rsidRPr="00FE629C">
              <w:rPr>
                <w:rFonts w:ascii="Arial" w:hAnsi="Arial" w:cs="Arial"/>
                <w:color w:val="000000"/>
              </w:rPr>
              <w:t xml:space="preserve"> Are the actual project outcomes commensurate with the original or modified project objectives? In case the original or modified expected results are merely outputs/inputs then the evaluators should assess if there are any real outcomes of the project and if yes then whether these are commensurate with the realistic expectations from such a project.</w:t>
            </w:r>
          </w:p>
          <w:p w:rsidR="00827BFF" w:rsidRPr="00FE629C" w:rsidRDefault="00827BFF" w:rsidP="00F0776C">
            <w:pPr>
              <w:numPr>
                <w:ilvl w:val="0"/>
                <w:numId w:val="45"/>
              </w:numPr>
              <w:tabs>
                <w:tab w:val="num" w:pos="1440"/>
                <w:tab w:val="num" w:pos="1800"/>
                <w:tab w:val="num" w:pos="2520"/>
              </w:tabs>
              <w:spacing w:after="0" w:line="240" w:lineRule="auto"/>
              <w:jc w:val="both"/>
              <w:rPr>
                <w:rFonts w:ascii="Arial" w:hAnsi="Arial" w:cs="Arial"/>
                <w:color w:val="000000"/>
              </w:rPr>
            </w:pPr>
            <w:r w:rsidRPr="00A81A05">
              <w:rPr>
                <w:rFonts w:ascii="Arial" w:hAnsi="Arial" w:cs="Arial"/>
                <w:b/>
                <w:i/>
                <w:color w:val="000000"/>
              </w:rPr>
              <w:t>Efficiency</w:t>
            </w:r>
            <w:r w:rsidRPr="00A81A05">
              <w:rPr>
                <w:rFonts w:ascii="Arial" w:hAnsi="Arial" w:cs="Arial"/>
                <w:b/>
                <w:color w:val="000000"/>
              </w:rPr>
              <w:t>:</w:t>
            </w:r>
            <w:r w:rsidRPr="00FE629C">
              <w:rPr>
                <w:rFonts w:ascii="Arial" w:hAnsi="Arial" w:cs="Arial"/>
                <w:color w:val="000000"/>
              </w:rPr>
              <w:t xml:space="preserve"> Is the project cost effective? Is the project the least cost option? Is the project implementation delayed and if it is, then does that affect cost-effectiveness? Wherever possible, the evaluator should also compare the cost-time vs. outcomes relationship of the project with that of other similar projects.</w:t>
            </w:r>
          </w:p>
          <w:p w:rsidR="00827BFF" w:rsidRDefault="00827BFF" w:rsidP="00CB0289">
            <w:pPr>
              <w:spacing w:before="360" w:after="120" w:line="240" w:lineRule="auto"/>
              <w:jc w:val="both"/>
              <w:rPr>
                <w:rFonts w:ascii="Arial" w:hAnsi="Arial" w:cs="Arial"/>
                <w:lang w:val="en-US"/>
              </w:rPr>
            </w:pPr>
            <w:r>
              <w:rPr>
                <w:rFonts w:ascii="Arial" w:hAnsi="Arial" w:cs="Arial"/>
                <w:lang w:val="en-US"/>
              </w:rPr>
              <w:t>The evaluation will also cover the following aspects:</w:t>
            </w:r>
          </w:p>
          <w:p w:rsidR="00827BFF" w:rsidRDefault="00827BFF" w:rsidP="00CB0289">
            <w:pPr>
              <w:spacing w:before="240" w:after="240" w:line="240" w:lineRule="auto"/>
              <w:jc w:val="both"/>
              <w:rPr>
                <w:rFonts w:ascii="Arial" w:hAnsi="Arial" w:cs="Arial"/>
                <w:b/>
                <w:snapToGrid w:val="0"/>
                <w:color w:val="000000"/>
              </w:rPr>
            </w:pPr>
            <w:r w:rsidRPr="00FE629C">
              <w:rPr>
                <w:rFonts w:ascii="Arial" w:hAnsi="Arial" w:cs="Arial"/>
                <w:b/>
                <w:snapToGrid w:val="0"/>
                <w:color w:val="000000"/>
              </w:rPr>
              <w:t>2.1.</w:t>
            </w:r>
            <w:r>
              <w:rPr>
                <w:rFonts w:ascii="Arial" w:hAnsi="Arial" w:cs="Arial"/>
                <w:b/>
                <w:snapToGrid w:val="0"/>
                <w:color w:val="000000"/>
              </w:rPr>
              <w:t xml:space="preserve"> Progress towards Results</w:t>
            </w:r>
          </w:p>
          <w:p w:rsidR="00827BFF" w:rsidRDefault="00827BFF" w:rsidP="00CB0289">
            <w:pPr>
              <w:spacing w:before="120" w:after="120" w:line="240" w:lineRule="auto"/>
              <w:jc w:val="both"/>
              <w:rPr>
                <w:rFonts w:ascii="Arial" w:hAnsi="Arial" w:cs="Arial"/>
                <w:snapToGrid w:val="0"/>
                <w:color w:val="000000"/>
              </w:rPr>
            </w:pPr>
            <w:r>
              <w:rPr>
                <w:rFonts w:ascii="Arial" w:hAnsi="Arial" w:cs="Arial"/>
                <w:snapToGrid w:val="0"/>
                <w:color w:val="000000"/>
              </w:rPr>
              <w:t xml:space="preserve">a. Changes in development conditions: </w:t>
            </w:r>
          </w:p>
          <w:p w:rsidR="00827BFF" w:rsidRPr="00FE629C" w:rsidRDefault="00827BFF" w:rsidP="00F0776C">
            <w:pPr>
              <w:numPr>
                <w:ilvl w:val="0"/>
                <w:numId w:val="62"/>
              </w:numPr>
              <w:autoSpaceDE w:val="0"/>
              <w:autoSpaceDN w:val="0"/>
              <w:adjustRightInd w:val="0"/>
              <w:spacing w:after="0" w:line="240" w:lineRule="auto"/>
              <w:jc w:val="both"/>
              <w:rPr>
                <w:rFonts w:ascii="Arial" w:hAnsi="Arial" w:cs="Arial"/>
                <w:bCs/>
              </w:rPr>
            </w:pPr>
            <w:r w:rsidRPr="00FE629C">
              <w:rPr>
                <w:rFonts w:ascii="Arial" w:hAnsi="Arial" w:cs="Arial"/>
                <w:bCs/>
              </w:rPr>
              <w:t xml:space="preserve">Are project outcomes contributing to national development priorities and plans in accordance with the Federal </w:t>
            </w:r>
            <w:r w:rsidRPr="00FE629C">
              <w:rPr>
                <w:rFonts w:ascii="Arial" w:hAnsi="Arial" w:cs="Arial"/>
              </w:rPr>
              <w:t xml:space="preserve">Law of the Russian Federation #261on </w:t>
            </w:r>
            <w:r w:rsidRPr="00FE629C">
              <w:rPr>
                <w:rFonts w:ascii="Arial" w:hAnsi="Arial" w:cs="Arial"/>
                <w:i/>
                <w:lang w:val="en-US"/>
              </w:rPr>
              <w:t>Energy Conservation and Energy Efficiency Improvement</w:t>
            </w:r>
            <w:r w:rsidRPr="00FE629C">
              <w:rPr>
                <w:rFonts w:ascii="Arial" w:hAnsi="Arial" w:cs="Arial"/>
              </w:rPr>
              <w:t xml:space="preserve"> of 11.11.2009</w:t>
            </w:r>
            <w:r w:rsidRPr="00FE629C">
              <w:rPr>
                <w:rFonts w:ascii="Arial" w:hAnsi="Arial" w:cs="Arial"/>
                <w:bCs/>
              </w:rPr>
              <w:t>?</w:t>
            </w:r>
          </w:p>
          <w:p w:rsidR="00827BFF" w:rsidRDefault="00827BFF" w:rsidP="00F0776C">
            <w:pPr>
              <w:numPr>
                <w:ilvl w:val="0"/>
                <w:numId w:val="62"/>
              </w:numPr>
              <w:autoSpaceDE w:val="0"/>
              <w:autoSpaceDN w:val="0"/>
              <w:adjustRightInd w:val="0"/>
              <w:spacing w:after="0" w:line="240" w:lineRule="auto"/>
              <w:jc w:val="both"/>
              <w:rPr>
                <w:rFonts w:ascii="Arial" w:hAnsi="Arial" w:cs="Arial"/>
                <w:bCs/>
              </w:rPr>
            </w:pPr>
            <w:r w:rsidRPr="00FE629C">
              <w:rPr>
                <w:rFonts w:ascii="Arial" w:hAnsi="Arial" w:cs="Arial"/>
                <w:bCs/>
              </w:rPr>
              <w:t>How and why project outcomes and strategies contribute to the achievement of the expected results?</w:t>
            </w:r>
          </w:p>
          <w:p w:rsidR="00827BFF" w:rsidRDefault="00827BFF" w:rsidP="00F0776C">
            <w:pPr>
              <w:numPr>
                <w:ilvl w:val="0"/>
                <w:numId w:val="62"/>
              </w:numPr>
              <w:autoSpaceDE w:val="0"/>
              <w:autoSpaceDN w:val="0"/>
              <w:adjustRightInd w:val="0"/>
              <w:spacing w:after="120" w:line="240" w:lineRule="auto"/>
              <w:jc w:val="both"/>
              <w:rPr>
                <w:rFonts w:ascii="Arial" w:hAnsi="Arial" w:cs="Arial"/>
                <w:bCs/>
              </w:rPr>
            </w:pPr>
            <w:r w:rsidRPr="00FE629C">
              <w:rPr>
                <w:rFonts w:ascii="Arial" w:hAnsi="Arial" w:cs="Arial"/>
                <w:bCs/>
              </w:rPr>
              <w:t>Did the project consult and make use of the skills, experience and knowledge of the appropriate government entities, NGOs, community groups, private sector, local governments and academic institutions in project activities?</w:t>
            </w:r>
          </w:p>
          <w:p w:rsidR="00827BFF" w:rsidRDefault="00827BFF" w:rsidP="00CB0289">
            <w:pPr>
              <w:autoSpaceDE w:val="0"/>
              <w:autoSpaceDN w:val="0"/>
              <w:adjustRightInd w:val="0"/>
              <w:spacing w:before="120" w:after="120" w:line="240" w:lineRule="auto"/>
              <w:jc w:val="both"/>
              <w:rPr>
                <w:rFonts w:ascii="Arial" w:hAnsi="Arial" w:cs="Arial"/>
                <w:bCs/>
              </w:rPr>
            </w:pPr>
            <w:r>
              <w:rPr>
                <w:rFonts w:ascii="Arial" w:hAnsi="Arial" w:cs="Arial"/>
                <w:bCs/>
              </w:rPr>
              <w:t>b. Measurement of change:</w:t>
            </w:r>
          </w:p>
          <w:p w:rsidR="00827BFF" w:rsidRDefault="00827BFF" w:rsidP="00CB0289">
            <w:pPr>
              <w:autoSpaceDE w:val="0"/>
              <w:autoSpaceDN w:val="0"/>
              <w:adjustRightInd w:val="0"/>
              <w:spacing w:after="120" w:line="240" w:lineRule="auto"/>
              <w:jc w:val="both"/>
              <w:rPr>
                <w:rFonts w:ascii="Arial" w:hAnsi="Arial" w:cs="Arial"/>
              </w:rPr>
            </w:pPr>
            <w:r w:rsidRPr="00FE629C">
              <w:rPr>
                <w:rFonts w:ascii="Arial" w:hAnsi="Arial" w:cs="Arial"/>
              </w:rPr>
              <w:t xml:space="preserve">Progress towards results should be based on a comparison of indicators before and after (so </w:t>
            </w:r>
            <w:r w:rsidRPr="00FE629C">
              <w:rPr>
                <w:rFonts w:ascii="Arial" w:hAnsi="Arial" w:cs="Arial"/>
              </w:rPr>
              <w:lastRenderedPageBreak/>
              <w:t>far) the project intervention, e.g. by comparing current conditions for energy efficiency in lighting (legal and regulatory frameworks, results of energy efficiency and energy conservation activities, etc.) to the baseline ones.</w:t>
            </w:r>
          </w:p>
          <w:p w:rsidR="00827BFF" w:rsidRPr="00FE629C" w:rsidRDefault="00827BFF" w:rsidP="00CB0289">
            <w:pPr>
              <w:spacing w:line="240" w:lineRule="auto"/>
              <w:jc w:val="both"/>
              <w:rPr>
                <w:rFonts w:ascii="Arial" w:hAnsi="Arial" w:cs="Arial"/>
              </w:rPr>
            </w:pPr>
            <w:r w:rsidRPr="00FE629C">
              <w:rPr>
                <w:rFonts w:ascii="Arial" w:hAnsi="Arial" w:cs="Arial"/>
              </w:rPr>
              <w:t>The evaluation should specifically look into:</w:t>
            </w:r>
          </w:p>
          <w:p w:rsidR="00827BFF" w:rsidRPr="00FE629C" w:rsidRDefault="00827BFF" w:rsidP="00F0776C">
            <w:pPr>
              <w:numPr>
                <w:ilvl w:val="0"/>
                <w:numId w:val="49"/>
              </w:numPr>
              <w:tabs>
                <w:tab w:val="num" w:pos="720"/>
                <w:tab w:val="num" w:pos="1800"/>
              </w:tabs>
              <w:spacing w:after="0" w:line="240" w:lineRule="auto"/>
              <w:jc w:val="both"/>
              <w:rPr>
                <w:rFonts w:ascii="Arial" w:hAnsi="Arial" w:cs="Arial"/>
                <w:color w:val="000000"/>
              </w:rPr>
            </w:pPr>
            <w:r w:rsidRPr="00FE629C">
              <w:rPr>
                <w:rFonts w:ascii="Arial" w:hAnsi="Arial" w:cs="Arial"/>
                <w:color w:val="000000"/>
              </w:rPr>
              <w:t>Adequacy of the level and proposed modes of enforcement of the regulatory and programmatic documents developed within the project for creation of an enabling environment for energy efficiency in lighting funded from the national budget;</w:t>
            </w:r>
          </w:p>
          <w:p w:rsidR="00827BFF" w:rsidRPr="00FE629C" w:rsidRDefault="00827BFF" w:rsidP="00F0776C">
            <w:pPr>
              <w:numPr>
                <w:ilvl w:val="0"/>
                <w:numId w:val="49"/>
              </w:numPr>
              <w:spacing w:after="0" w:line="240" w:lineRule="auto"/>
              <w:jc w:val="both"/>
              <w:rPr>
                <w:rFonts w:ascii="Arial" w:hAnsi="Arial" w:cs="Arial"/>
              </w:rPr>
            </w:pPr>
            <w:r w:rsidRPr="00FE629C">
              <w:rPr>
                <w:rFonts w:ascii="Arial" w:hAnsi="Arial" w:cs="Arial"/>
                <w:color w:val="000000"/>
              </w:rPr>
              <w:t xml:space="preserve">Adequacy </w:t>
            </w:r>
            <w:r w:rsidRPr="00E667A2">
              <w:rPr>
                <w:rFonts w:ascii="Arial" w:hAnsi="Arial" w:cs="Arial"/>
                <w:color w:val="000000"/>
              </w:rPr>
              <w:t>to</w:t>
            </w:r>
            <w:r w:rsidRPr="00E667A2">
              <w:rPr>
                <w:rFonts w:ascii="Arial" w:hAnsi="Arial" w:cs="Arial"/>
              </w:rPr>
              <w:t xml:space="preserve"> the </w:t>
            </w:r>
            <w:r w:rsidRPr="00E667A2">
              <w:rPr>
                <w:rFonts w:ascii="Arial" w:hAnsi="Arial" w:cs="Arial"/>
                <w:bCs/>
              </w:rPr>
              <w:t>Federal</w:t>
            </w:r>
            <w:r w:rsidR="00E3290A">
              <w:rPr>
                <w:rFonts w:ascii="Arial" w:hAnsi="Arial" w:cs="Arial"/>
                <w:bCs/>
              </w:rPr>
              <w:t xml:space="preserve"> </w:t>
            </w:r>
            <w:r w:rsidRPr="00FE629C">
              <w:rPr>
                <w:rFonts w:ascii="Arial" w:hAnsi="Arial" w:cs="Arial"/>
              </w:rPr>
              <w:t xml:space="preserve">Law of the </w:t>
            </w:r>
            <w:r w:rsidRPr="00A4720E">
              <w:rPr>
                <w:rFonts w:ascii="Arial" w:hAnsi="Arial" w:cs="Arial"/>
              </w:rPr>
              <w:t xml:space="preserve">Russian Federation #261on </w:t>
            </w:r>
            <w:r w:rsidRPr="00A4720E">
              <w:rPr>
                <w:rFonts w:ascii="Arial" w:hAnsi="Arial" w:cs="Arial"/>
                <w:i/>
                <w:lang w:val="en-US"/>
              </w:rPr>
              <w:t>Energy Conservation and Energy Efficiency Improvement</w:t>
            </w:r>
            <w:r w:rsidRPr="00A4720E">
              <w:rPr>
                <w:rFonts w:ascii="Arial" w:hAnsi="Arial" w:cs="Arial"/>
              </w:rPr>
              <w:t xml:space="preserve"> of 11.11.2009;</w:t>
            </w:r>
          </w:p>
          <w:p w:rsidR="00827BFF" w:rsidRPr="00A4720E" w:rsidRDefault="00827BFF" w:rsidP="00F0776C">
            <w:pPr>
              <w:numPr>
                <w:ilvl w:val="0"/>
                <w:numId w:val="49"/>
              </w:numPr>
              <w:spacing w:after="0" w:line="240" w:lineRule="auto"/>
              <w:jc w:val="both"/>
              <w:rPr>
                <w:rFonts w:ascii="Arial" w:hAnsi="Arial" w:cs="Arial"/>
                <w:bCs/>
              </w:rPr>
            </w:pPr>
            <w:r w:rsidRPr="00A4720E">
              <w:rPr>
                <w:rFonts w:ascii="Arial" w:hAnsi="Arial" w:cs="Arial"/>
                <w:color w:val="000000"/>
              </w:rPr>
              <w:t>Verification of compliance of pilot projects to the n</w:t>
            </w:r>
            <w:r w:rsidRPr="00A4720E">
              <w:rPr>
                <w:rFonts w:ascii="Arial" w:hAnsi="Arial" w:cs="Arial"/>
              </w:rPr>
              <w:t>ew version of SNiP 23-05-59*, which came into effect on 20.05.2011 (Decree of the Ministry of Regional Development #783 dt. 27.12.2010 (SP 52.13330.2011);</w:t>
            </w:r>
          </w:p>
          <w:p w:rsidR="00827BFF" w:rsidRPr="00A4720E" w:rsidRDefault="00827BFF" w:rsidP="00F0776C">
            <w:pPr>
              <w:numPr>
                <w:ilvl w:val="0"/>
                <w:numId w:val="50"/>
              </w:numPr>
              <w:spacing w:after="0" w:line="240" w:lineRule="auto"/>
              <w:jc w:val="both"/>
              <w:rPr>
                <w:rFonts w:ascii="Arial" w:hAnsi="Arial" w:cs="Arial"/>
              </w:rPr>
            </w:pPr>
            <w:r w:rsidRPr="00A4720E">
              <w:rPr>
                <w:rFonts w:ascii="Arial" w:hAnsi="Arial" w:cs="Arial"/>
                <w:color w:val="000000"/>
              </w:rPr>
              <w:t>Assessment of efficiency of energy audits and development of replication programs of energy efficient lighting in state-financed sector;</w:t>
            </w:r>
          </w:p>
          <w:p w:rsidR="00827BFF" w:rsidRPr="00A4720E" w:rsidRDefault="00827BFF" w:rsidP="00F0776C">
            <w:pPr>
              <w:numPr>
                <w:ilvl w:val="0"/>
                <w:numId w:val="48"/>
              </w:numPr>
              <w:autoSpaceDE w:val="0"/>
              <w:autoSpaceDN w:val="0"/>
              <w:adjustRightInd w:val="0"/>
              <w:spacing w:after="0" w:line="240" w:lineRule="auto"/>
              <w:jc w:val="both"/>
              <w:rPr>
                <w:rFonts w:ascii="Arial" w:hAnsi="Arial" w:cs="Arial"/>
                <w:color w:val="000000"/>
              </w:rPr>
            </w:pPr>
            <w:r w:rsidRPr="00A4720E">
              <w:rPr>
                <w:rFonts w:ascii="Arial" w:hAnsi="Arial" w:cs="Arial"/>
                <w:color w:val="000000"/>
              </w:rPr>
              <w:t xml:space="preserve">Verification of compliance of the following pilot project designs: </w:t>
            </w:r>
          </w:p>
          <w:p w:rsidR="00827BFF" w:rsidRPr="00A4720E" w:rsidRDefault="00827BFF" w:rsidP="00F0776C">
            <w:pPr>
              <w:numPr>
                <w:ilvl w:val="0"/>
                <w:numId w:val="51"/>
              </w:numPr>
              <w:spacing w:after="0" w:line="240" w:lineRule="auto"/>
              <w:jc w:val="both"/>
              <w:rPr>
                <w:rFonts w:ascii="Arial" w:hAnsi="Arial" w:cs="Arial"/>
              </w:rPr>
            </w:pPr>
            <w:r w:rsidRPr="00A4720E">
              <w:rPr>
                <w:rFonts w:ascii="Arial" w:hAnsi="Arial" w:cs="Arial"/>
              </w:rPr>
              <w:t>Energy efficient lighting in 3 Moscow schools;</w:t>
            </w:r>
          </w:p>
          <w:p w:rsidR="00827BFF" w:rsidRPr="00A4720E" w:rsidRDefault="00827BFF" w:rsidP="00F0776C">
            <w:pPr>
              <w:numPr>
                <w:ilvl w:val="0"/>
                <w:numId w:val="51"/>
              </w:numPr>
              <w:spacing w:after="0" w:line="240" w:lineRule="auto"/>
              <w:jc w:val="both"/>
              <w:rPr>
                <w:rFonts w:ascii="Arial" w:hAnsi="Arial" w:cs="Arial"/>
              </w:rPr>
            </w:pPr>
            <w:r w:rsidRPr="00A4720E">
              <w:rPr>
                <w:rFonts w:ascii="Arial" w:hAnsi="Arial" w:cs="Arial"/>
              </w:rPr>
              <w:t>Energy efficient lighting in 3 towns of the Volga Federal District;</w:t>
            </w:r>
          </w:p>
          <w:p w:rsidR="00827BFF" w:rsidRPr="00A4720E" w:rsidRDefault="00827BFF" w:rsidP="00F0776C">
            <w:pPr>
              <w:numPr>
                <w:ilvl w:val="0"/>
                <w:numId w:val="48"/>
              </w:numPr>
              <w:autoSpaceDE w:val="0"/>
              <w:autoSpaceDN w:val="0"/>
              <w:adjustRightInd w:val="0"/>
              <w:spacing w:after="0" w:line="240" w:lineRule="auto"/>
              <w:jc w:val="both"/>
              <w:rPr>
                <w:rFonts w:ascii="Arial" w:hAnsi="Arial" w:cs="Arial"/>
                <w:color w:val="000000"/>
              </w:rPr>
            </w:pPr>
            <w:r w:rsidRPr="00A4720E">
              <w:rPr>
                <w:rFonts w:ascii="Arial" w:hAnsi="Arial" w:cs="Arial"/>
                <w:color w:val="000000"/>
              </w:rPr>
              <w:t>Timeliness of the existing lighting oriented curricula for the initial training (University courses);</w:t>
            </w:r>
          </w:p>
          <w:p w:rsidR="00827BFF" w:rsidRPr="00A4720E" w:rsidRDefault="00827BFF" w:rsidP="00F0776C">
            <w:pPr>
              <w:numPr>
                <w:ilvl w:val="0"/>
                <w:numId w:val="48"/>
              </w:numPr>
              <w:autoSpaceDE w:val="0"/>
              <w:autoSpaceDN w:val="0"/>
              <w:adjustRightInd w:val="0"/>
              <w:spacing w:after="0" w:line="240" w:lineRule="auto"/>
              <w:jc w:val="both"/>
              <w:rPr>
                <w:rFonts w:ascii="Arial" w:hAnsi="Arial" w:cs="Arial"/>
                <w:color w:val="000000"/>
              </w:rPr>
            </w:pPr>
            <w:r w:rsidRPr="00A4720E">
              <w:rPr>
                <w:rFonts w:ascii="Arial" w:hAnsi="Arial" w:cs="Arial"/>
                <w:color w:val="000000"/>
              </w:rPr>
              <w:t>Verification of analysis and assessment of metrological and testing laboratories of energy efficient lighting equipment;</w:t>
            </w:r>
          </w:p>
          <w:p w:rsidR="00827BFF" w:rsidRPr="00A4720E" w:rsidRDefault="00827BFF" w:rsidP="00F0776C">
            <w:pPr>
              <w:numPr>
                <w:ilvl w:val="0"/>
                <w:numId w:val="48"/>
              </w:numPr>
              <w:tabs>
                <w:tab w:val="num" w:pos="720"/>
                <w:tab w:val="num" w:pos="1800"/>
              </w:tabs>
              <w:spacing w:after="0" w:line="240" w:lineRule="auto"/>
              <w:jc w:val="both"/>
              <w:rPr>
                <w:rFonts w:ascii="Arial" w:hAnsi="Arial" w:cs="Arial"/>
                <w:color w:val="000000"/>
              </w:rPr>
            </w:pPr>
            <w:r w:rsidRPr="00A4720E">
              <w:rPr>
                <w:rFonts w:ascii="Arial" w:hAnsi="Arial" w:cs="Arial"/>
                <w:color w:val="000000"/>
              </w:rPr>
              <w:t>Verification of market monitoring (lighting equipment) results</w:t>
            </w:r>
            <w:r w:rsidRPr="00A4720E">
              <w:rPr>
                <w:rFonts w:ascii="Arial" w:hAnsi="Arial" w:cs="Arial"/>
              </w:rPr>
              <w:t>;</w:t>
            </w:r>
          </w:p>
          <w:p w:rsidR="00827BFF" w:rsidRPr="00A4720E" w:rsidRDefault="00827BFF" w:rsidP="00F0776C">
            <w:pPr>
              <w:numPr>
                <w:ilvl w:val="0"/>
                <w:numId w:val="48"/>
              </w:numPr>
              <w:autoSpaceDE w:val="0"/>
              <w:autoSpaceDN w:val="0"/>
              <w:adjustRightInd w:val="0"/>
              <w:spacing w:after="0" w:line="240" w:lineRule="auto"/>
              <w:jc w:val="both"/>
              <w:rPr>
                <w:rFonts w:ascii="Arial" w:hAnsi="Arial" w:cs="Arial"/>
              </w:rPr>
            </w:pPr>
            <w:r w:rsidRPr="00A4720E">
              <w:rPr>
                <w:rFonts w:ascii="Arial" w:hAnsi="Arial" w:cs="Arial"/>
                <w:color w:val="000000"/>
              </w:rPr>
              <w:t>Adequacy and effectiveness of the developed project awareness raising products on energy efficient lighting:</w:t>
            </w:r>
          </w:p>
          <w:p w:rsidR="00827BFF" w:rsidRPr="00A4720E" w:rsidRDefault="00827BFF" w:rsidP="00F0776C">
            <w:pPr>
              <w:numPr>
                <w:ilvl w:val="0"/>
                <w:numId w:val="52"/>
              </w:numPr>
              <w:autoSpaceDE w:val="0"/>
              <w:autoSpaceDN w:val="0"/>
              <w:adjustRightInd w:val="0"/>
              <w:spacing w:after="0" w:line="240" w:lineRule="auto"/>
              <w:ind w:left="1080"/>
              <w:jc w:val="both"/>
              <w:rPr>
                <w:rFonts w:ascii="Arial" w:hAnsi="Arial" w:cs="Arial"/>
              </w:rPr>
            </w:pPr>
            <w:r w:rsidRPr="00A4720E">
              <w:rPr>
                <w:rFonts w:ascii="Arial" w:hAnsi="Arial" w:cs="Arial"/>
              </w:rPr>
              <w:t>Project’s web-site</w:t>
            </w:r>
          </w:p>
          <w:p w:rsidR="00827BFF" w:rsidRPr="00A4720E" w:rsidRDefault="00827BFF" w:rsidP="00F0776C">
            <w:pPr>
              <w:numPr>
                <w:ilvl w:val="0"/>
                <w:numId w:val="52"/>
              </w:numPr>
              <w:autoSpaceDE w:val="0"/>
              <w:autoSpaceDN w:val="0"/>
              <w:adjustRightInd w:val="0"/>
              <w:spacing w:after="0" w:line="240" w:lineRule="auto"/>
              <w:ind w:left="1080"/>
              <w:jc w:val="both"/>
              <w:rPr>
                <w:rFonts w:ascii="Arial" w:hAnsi="Arial" w:cs="Arial"/>
              </w:rPr>
            </w:pPr>
            <w:r w:rsidRPr="00A4720E">
              <w:rPr>
                <w:rFonts w:ascii="Arial" w:hAnsi="Arial" w:cs="Arial"/>
              </w:rPr>
              <w:t>Promo materials;</w:t>
            </w:r>
          </w:p>
          <w:p w:rsidR="00827BFF" w:rsidRPr="00A4720E" w:rsidRDefault="00827BFF" w:rsidP="00F0776C">
            <w:pPr>
              <w:numPr>
                <w:ilvl w:val="0"/>
                <w:numId w:val="52"/>
              </w:numPr>
              <w:autoSpaceDE w:val="0"/>
              <w:autoSpaceDN w:val="0"/>
              <w:adjustRightInd w:val="0"/>
              <w:spacing w:after="0" w:line="240" w:lineRule="auto"/>
              <w:ind w:left="1080"/>
              <w:jc w:val="both"/>
              <w:rPr>
                <w:rFonts w:ascii="Arial" w:hAnsi="Arial" w:cs="Arial"/>
              </w:rPr>
            </w:pPr>
            <w:r w:rsidRPr="00A4720E">
              <w:rPr>
                <w:rFonts w:ascii="Arial" w:hAnsi="Arial" w:cs="Arial"/>
              </w:rPr>
              <w:t>Communication and promotion strategy.</w:t>
            </w:r>
          </w:p>
          <w:p w:rsidR="00827BFF" w:rsidRDefault="00827BFF" w:rsidP="00CB0289">
            <w:pPr>
              <w:autoSpaceDE w:val="0"/>
              <w:autoSpaceDN w:val="0"/>
              <w:adjustRightInd w:val="0"/>
              <w:spacing w:before="120" w:after="120" w:line="240" w:lineRule="auto"/>
              <w:jc w:val="both"/>
              <w:rPr>
                <w:rFonts w:ascii="Arial" w:hAnsi="Arial" w:cs="Arial"/>
                <w:bCs/>
              </w:rPr>
            </w:pPr>
            <w:r>
              <w:rPr>
                <w:rFonts w:ascii="Arial" w:hAnsi="Arial" w:cs="Arial"/>
                <w:bCs/>
              </w:rPr>
              <w:t>c. Project strategy:</w:t>
            </w:r>
          </w:p>
          <w:p w:rsidR="00827BFF" w:rsidRDefault="00827BFF" w:rsidP="00F0776C">
            <w:pPr>
              <w:numPr>
                <w:ilvl w:val="0"/>
                <w:numId w:val="63"/>
              </w:numPr>
              <w:autoSpaceDE w:val="0"/>
              <w:autoSpaceDN w:val="0"/>
              <w:adjustRightInd w:val="0"/>
              <w:spacing w:after="0" w:line="240" w:lineRule="auto"/>
              <w:jc w:val="both"/>
              <w:rPr>
                <w:rFonts w:ascii="Arial" w:hAnsi="Arial" w:cs="Arial"/>
                <w:bCs/>
              </w:rPr>
            </w:pPr>
            <w:r>
              <w:rPr>
                <w:rFonts w:ascii="Arial" w:hAnsi="Arial" w:cs="Arial"/>
                <w:bCs/>
              </w:rPr>
              <w:t>How and why outcomes (listed as outputs in the project document) and strategies contribute to the achievement of the expected results?</w:t>
            </w:r>
          </w:p>
          <w:p w:rsidR="00827BFF" w:rsidRPr="00FE629C" w:rsidRDefault="00827BFF" w:rsidP="00F0776C">
            <w:pPr>
              <w:numPr>
                <w:ilvl w:val="0"/>
                <w:numId w:val="63"/>
              </w:numPr>
              <w:autoSpaceDE w:val="0"/>
              <w:autoSpaceDN w:val="0"/>
              <w:adjustRightInd w:val="0"/>
              <w:spacing w:after="0" w:line="240" w:lineRule="auto"/>
              <w:jc w:val="both"/>
              <w:rPr>
                <w:rFonts w:ascii="Arial" w:hAnsi="Arial" w:cs="Arial"/>
                <w:bCs/>
              </w:rPr>
            </w:pPr>
            <w:r w:rsidRPr="001E47E8">
              <w:rPr>
                <w:rFonts w:ascii="Arial" w:hAnsi="Arial" w:cs="Arial"/>
                <w:bCs/>
              </w:rPr>
              <w:t xml:space="preserve">Do the </w:t>
            </w:r>
            <w:r>
              <w:rPr>
                <w:rFonts w:ascii="Arial" w:hAnsi="Arial" w:cs="Arial"/>
                <w:bCs/>
              </w:rPr>
              <w:t xml:space="preserve">changes suggested </w:t>
            </w:r>
            <w:r w:rsidRPr="001E47E8">
              <w:rPr>
                <w:rFonts w:ascii="Arial" w:hAnsi="Arial" w:cs="Arial"/>
                <w:bCs/>
              </w:rPr>
              <w:t xml:space="preserve">during the inception phase still represent the best project strategy for achieving the project objectives (in light of updated underlying factors)?  </w:t>
            </w:r>
            <w:r w:rsidRPr="001E47E8">
              <w:rPr>
                <w:rFonts w:ascii="Arial" w:eastAsia="MS Mincho" w:hAnsi="Arial" w:cs="Arial"/>
                <w:bCs/>
                <w:i/>
                <w:color w:val="000000"/>
                <w:lang w:eastAsia="ja-JP"/>
              </w:rPr>
              <w:t>Consider alternatives.</w:t>
            </w:r>
          </w:p>
          <w:p w:rsidR="00827BFF" w:rsidRDefault="00827BFF" w:rsidP="00CB0289">
            <w:pPr>
              <w:spacing w:before="120" w:after="120" w:line="240" w:lineRule="auto"/>
              <w:jc w:val="both"/>
              <w:rPr>
                <w:rFonts w:ascii="Arial" w:hAnsi="Arial" w:cs="Arial"/>
                <w:bCs/>
              </w:rPr>
            </w:pPr>
            <w:r>
              <w:rPr>
                <w:rFonts w:ascii="Arial" w:hAnsi="Arial" w:cs="Arial"/>
                <w:bCs/>
              </w:rPr>
              <w:t>d. Sustainability:</w:t>
            </w:r>
          </w:p>
          <w:p w:rsidR="00827BFF" w:rsidRPr="004109EC" w:rsidRDefault="00827BFF" w:rsidP="00F0776C">
            <w:pPr>
              <w:numPr>
                <w:ilvl w:val="0"/>
                <w:numId w:val="64"/>
              </w:numPr>
              <w:spacing w:after="0" w:line="240" w:lineRule="auto"/>
              <w:jc w:val="both"/>
              <w:rPr>
                <w:rFonts w:ascii="Arial" w:hAnsi="Arial" w:cs="Arial"/>
                <w:bCs/>
              </w:rPr>
            </w:pPr>
            <w:r w:rsidRPr="00FE629C">
              <w:rPr>
                <w:rFonts w:ascii="Arial" w:hAnsi="Arial" w:cs="Arial"/>
              </w:rPr>
              <w:t>Assess the extent to which the benefits of the project will continue, within or outside the project scope, after it has come to an end; commitment of the government to support the initiative beyond the project</w:t>
            </w:r>
          </w:p>
          <w:p w:rsidR="00827BFF" w:rsidRPr="004109EC" w:rsidRDefault="00827BFF" w:rsidP="00F0776C">
            <w:pPr>
              <w:numPr>
                <w:ilvl w:val="0"/>
                <w:numId w:val="64"/>
              </w:numPr>
              <w:spacing w:after="120" w:line="240" w:lineRule="auto"/>
              <w:rPr>
                <w:rFonts w:ascii="Arial" w:hAnsi="Arial" w:cs="Arial"/>
                <w:bCs/>
              </w:rPr>
            </w:pPr>
            <w:r w:rsidRPr="00FE629C">
              <w:rPr>
                <w:rFonts w:ascii="Arial" w:hAnsi="Arial" w:cs="Arial"/>
              </w:rPr>
              <w:t>The evaluators may look at factors such as mainstreaming project objectives into the broader development policies and sectoral plans and economies.</w:t>
            </w:r>
          </w:p>
          <w:p w:rsidR="00827BFF" w:rsidRPr="00FE629C" w:rsidRDefault="00827BFF" w:rsidP="00E3290A">
            <w:pPr>
              <w:pStyle w:val="ListBullet2"/>
              <w:rPr>
                <w:szCs w:val="22"/>
              </w:rPr>
            </w:pPr>
            <w:r w:rsidRPr="00FE629C">
              <w:t xml:space="preserve">The sustainability assessment will give special attention to analysis of the risks that are likely to affect the persistence of project outcomes. The sustainability assessment should also explain how other important contextual factors that are not outcomes of the project will affect sustainability. </w:t>
            </w:r>
          </w:p>
          <w:p w:rsidR="00827BFF" w:rsidRPr="00FE629C" w:rsidRDefault="00827BFF" w:rsidP="00E3290A">
            <w:pPr>
              <w:pStyle w:val="ListBullet2"/>
            </w:pPr>
            <w:r w:rsidRPr="00FE629C">
              <w:t>The following four dimensions or aspects of sustainability should be addressed:</w:t>
            </w:r>
          </w:p>
          <w:p w:rsidR="00827BFF" w:rsidRPr="00FE629C" w:rsidRDefault="00827BFF" w:rsidP="00F0776C">
            <w:pPr>
              <w:numPr>
                <w:ilvl w:val="1"/>
                <w:numId w:val="43"/>
              </w:numPr>
              <w:tabs>
                <w:tab w:val="num" w:pos="720"/>
                <w:tab w:val="num" w:pos="1800"/>
              </w:tabs>
              <w:spacing w:after="0" w:line="240" w:lineRule="auto"/>
              <w:ind w:left="720"/>
              <w:jc w:val="both"/>
              <w:rPr>
                <w:rFonts w:ascii="Arial" w:hAnsi="Arial" w:cs="Arial"/>
                <w:i/>
              </w:rPr>
            </w:pPr>
            <w:r w:rsidRPr="004109EC">
              <w:rPr>
                <w:rFonts w:ascii="Arial" w:hAnsi="Arial" w:cs="Arial"/>
                <w:b/>
                <w:i/>
              </w:rPr>
              <w:t>Financial resources:</w:t>
            </w:r>
            <w:r w:rsidR="00E3290A">
              <w:rPr>
                <w:rFonts w:ascii="Arial" w:hAnsi="Arial" w:cs="Arial"/>
                <w:b/>
                <w:i/>
              </w:rPr>
              <w:t xml:space="preserve"> </w:t>
            </w:r>
            <w:r w:rsidRPr="00FE629C">
              <w:rPr>
                <w:rFonts w:ascii="Arial" w:hAnsi="Arial" w:cs="Arial"/>
              </w:rPr>
              <w:t>Are there any financial risks that may jeopardize sustenance of project outcomes? What is the likelihood of financial and economic resources not being available once the GEF assistance ends (resources can be from multiple sources, such as the public and private sectors, income generating activities, and trends that may indicate that it is likely that in future there will be adequate financial resources for sustaining project’s outcomes)?</w:t>
            </w:r>
          </w:p>
          <w:p w:rsidR="00827BFF" w:rsidRPr="00FE629C" w:rsidRDefault="00827BFF" w:rsidP="00F0776C">
            <w:pPr>
              <w:numPr>
                <w:ilvl w:val="1"/>
                <w:numId w:val="43"/>
              </w:numPr>
              <w:tabs>
                <w:tab w:val="num" w:pos="720"/>
                <w:tab w:val="num" w:pos="1800"/>
              </w:tabs>
              <w:spacing w:after="0" w:line="240" w:lineRule="auto"/>
              <w:ind w:left="720"/>
              <w:jc w:val="both"/>
              <w:rPr>
                <w:rFonts w:ascii="Arial" w:hAnsi="Arial" w:cs="Arial"/>
                <w:i/>
              </w:rPr>
            </w:pPr>
            <w:r w:rsidRPr="004109EC">
              <w:rPr>
                <w:rFonts w:ascii="Arial" w:hAnsi="Arial" w:cs="Arial"/>
                <w:b/>
                <w:i/>
              </w:rPr>
              <w:t>Socio-political:</w:t>
            </w:r>
            <w:r w:rsidR="00E3290A">
              <w:rPr>
                <w:rFonts w:ascii="Arial" w:hAnsi="Arial" w:cs="Arial"/>
                <w:b/>
                <w:i/>
              </w:rPr>
              <w:t xml:space="preserve"> </w:t>
            </w:r>
            <w:r w:rsidRPr="00FE629C">
              <w:rPr>
                <w:rFonts w:ascii="Arial" w:hAnsi="Arial" w:cs="Arial"/>
              </w:rPr>
              <w:t xml:space="preserve">Are there any social or political risks that may jeopardize sustenance of project outcomes? What is the risk that the level of stakeholder ownership (including ownership by governments and other key stakeholders) will be insufficient to allow for </w:t>
            </w:r>
            <w:r w:rsidRPr="00FE629C">
              <w:rPr>
                <w:rFonts w:ascii="Arial" w:hAnsi="Arial" w:cs="Arial"/>
              </w:rPr>
              <w:lastRenderedPageBreak/>
              <w:t>the project outcomes/benefits to be sustained? Do the various key stakeholders see that it is in their interest that the project benefits continue to flow? Is there sufficient public / stakeholder awareness in support of the long term objectives of the project?</w:t>
            </w:r>
          </w:p>
          <w:p w:rsidR="00827BFF" w:rsidRPr="004109EC" w:rsidRDefault="00827BFF" w:rsidP="00F0776C">
            <w:pPr>
              <w:numPr>
                <w:ilvl w:val="1"/>
                <w:numId w:val="43"/>
              </w:numPr>
              <w:tabs>
                <w:tab w:val="num" w:pos="720"/>
                <w:tab w:val="num" w:pos="1800"/>
              </w:tabs>
              <w:spacing w:after="0" w:line="240" w:lineRule="auto"/>
              <w:ind w:left="720"/>
              <w:jc w:val="both"/>
              <w:rPr>
                <w:rFonts w:ascii="Arial" w:hAnsi="Arial" w:cs="Arial"/>
                <w:i/>
              </w:rPr>
            </w:pPr>
            <w:r w:rsidRPr="004109EC">
              <w:rPr>
                <w:rFonts w:ascii="Arial" w:hAnsi="Arial" w:cs="Arial"/>
                <w:b/>
                <w:i/>
              </w:rPr>
              <w:t>Institutional framework and governance:</w:t>
            </w:r>
            <w:r w:rsidR="00E3290A">
              <w:rPr>
                <w:rFonts w:ascii="Arial" w:hAnsi="Arial" w:cs="Arial"/>
                <w:b/>
                <w:i/>
              </w:rPr>
              <w:t xml:space="preserve"> </w:t>
            </w:r>
            <w:r w:rsidRPr="00FE629C">
              <w:rPr>
                <w:rFonts w:ascii="Arial" w:hAnsi="Arial" w:cs="Arial"/>
              </w:rPr>
              <w:t>Do the legal frameworks, policies and governance structures and processes pose risks that may jeopardize sustenance of project benefits? While assessing this parameter, also consider if the required systems for accountability and transparency, and the required technical know-how are in place.</w:t>
            </w:r>
          </w:p>
          <w:p w:rsidR="00827BFF" w:rsidRPr="004109EC" w:rsidRDefault="00827BFF" w:rsidP="00F0776C">
            <w:pPr>
              <w:numPr>
                <w:ilvl w:val="1"/>
                <w:numId w:val="43"/>
              </w:numPr>
              <w:tabs>
                <w:tab w:val="clear" w:pos="1440"/>
                <w:tab w:val="num" w:pos="720"/>
              </w:tabs>
              <w:spacing w:after="120" w:line="240" w:lineRule="auto"/>
              <w:ind w:left="720"/>
              <w:jc w:val="both"/>
              <w:rPr>
                <w:rFonts w:ascii="Arial" w:hAnsi="Arial" w:cs="Arial"/>
              </w:rPr>
            </w:pPr>
            <w:r w:rsidRPr="004109EC">
              <w:rPr>
                <w:rFonts w:ascii="Arial" w:hAnsi="Arial" w:cs="Arial"/>
                <w:b/>
                <w:i/>
              </w:rPr>
              <w:t>Environmental:</w:t>
            </w:r>
            <w:r w:rsidR="00E3290A">
              <w:rPr>
                <w:rFonts w:ascii="Arial" w:hAnsi="Arial" w:cs="Arial"/>
                <w:b/>
                <w:i/>
              </w:rPr>
              <w:t xml:space="preserve"> </w:t>
            </w:r>
            <w:r w:rsidRPr="00FE629C">
              <w:rPr>
                <w:rFonts w:ascii="Arial" w:hAnsi="Arial" w:cs="Arial"/>
              </w:rPr>
              <w:t>Are there any environmental risks that may jeopardize sustenance of project outcomes? The terminal evaluation should assess whether certain activities will pose a threat to the sustainability of the project outcomes.</w:t>
            </w:r>
          </w:p>
          <w:p w:rsidR="00827BFF" w:rsidRPr="00FE629C" w:rsidRDefault="00827BFF" w:rsidP="00E3290A">
            <w:pPr>
              <w:pStyle w:val="ListBullet2"/>
            </w:pPr>
            <w:r w:rsidRPr="00FE629C">
              <w:t xml:space="preserve">Each sustainability dimension of the project outcomes should be rated as </w:t>
            </w:r>
            <w:r>
              <w:t>described above in application to Sustainability.</w:t>
            </w:r>
          </w:p>
          <w:p w:rsidR="00827BFF" w:rsidRPr="00FE629C" w:rsidRDefault="00827BFF" w:rsidP="00CB0289">
            <w:pPr>
              <w:spacing w:before="120" w:after="120" w:line="240" w:lineRule="auto"/>
              <w:jc w:val="both"/>
              <w:rPr>
                <w:rFonts w:ascii="Arial" w:hAnsi="Arial" w:cs="Arial"/>
                <w:b/>
              </w:rPr>
            </w:pPr>
            <w:r w:rsidRPr="00FE629C">
              <w:rPr>
                <w:rFonts w:ascii="Arial" w:hAnsi="Arial" w:cs="Arial"/>
                <w:b/>
              </w:rPr>
              <w:t>2.</w:t>
            </w:r>
            <w:r>
              <w:rPr>
                <w:rFonts w:ascii="Arial" w:hAnsi="Arial" w:cs="Arial"/>
                <w:b/>
              </w:rPr>
              <w:t>2</w:t>
            </w:r>
            <w:r w:rsidRPr="00FE629C">
              <w:rPr>
                <w:rFonts w:ascii="Arial" w:hAnsi="Arial" w:cs="Arial"/>
                <w:b/>
              </w:rPr>
              <w:t xml:space="preserve"> Project</w:t>
            </w:r>
            <w:r>
              <w:rPr>
                <w:rFonts w:ascii="Arial" w:hAnsi="Arial" w:cs="Arial"/>
                <w:b/>
              </w:rPr>
              <w:t>’s A</w:t>
            </w:r>
            <w:r>
              <w:rPr>
                <w:rFonts w:ascii="Arial" w:eastAsia="MS Mincho" w:hAnsi="Arial" w:cs="Arial"/>
                <w:b/>
                <w:bCs/>
                <w:color w:val="000000"/>
                <w:lang w:eastAsia="ja-JP"/>
              </w:rPr>
              <w:t>daptive M</w:t>
            </w:r>
            <w:r w:rsidRPr="00CC0B87">
              <w:rPr>
                <w:rFonts w:ascii="Arial" w:eastAsia="MS Mincho" w:hAnsi="Arial" w:cs="Arial"/>
                <w:b/>
                <w:bCs/>
                <w:color w:val="000000"/>
                <w:lang w:eastAsia="ja-JP"/>
              </w:rPr>
              <w:t>anagement</w:t>
            </w:r>
            <w:r w:rsidR="00E3290A">
              <w:rPr>
                <w:rFonts w:ascii="Arial" w:eastAsia="MS Mincho" w:hAnsi="Arial" w:cs="Arial"/>
                <w:b/>
                <w:bCs/>
                <w:color w:val="000000"/>
                <w:lang w:eastAsia="ja-JP"/>
              </w:rPr>
              <w:t xml:space="preserve"> </w:t>
            </w:r>
            <w:r>
              <w:rPr>
                <w:rFonts w:ascii="Arial" w:hAnsi="Arial" w:cs="Arial"/>
                <w:b/>
              </w:rPr>
              <w:t>Framework</w:t>
            </w:r>
          </w:p>
          <w:p w:rsidR="00827BFF" w:rsidRPr="00FE629C" w:rsidRDefault="00827BFF" w:rsidP="00CB0289">
            <w:pPr>
              <w:spacing w:before="120" w:after="120" w:line="240" w:lineRule="auto"/>
              <w:jc w:val="both"/>
              <w:rPr>
                <w:rFonts w:ascii="Arial" w:eastAsia="MS Mincho" w:hAnsi="Arial" w:cs="Arial"/>
                <w:bCs/>
                <w:color w:val="000000"/>
                <w:lang w:eastAsia="ja-JP"/>
              </w:rPr>
            </w:pPr>
            <w:r>
              <w:rPr>
                <w:rFonts w:ascii="Arial" w:eastAsia="MS Mincho" w:hAnsi="Arial" w:cs="Arial"/>
                <w:bCs/>
                <w:color w:val="000000"/>
                <w:lang w:eastAsia="ja-JP"/>
              </w:rPr>
              <w:t xml:space="preserve">a. </w:t>
            </w:r>
            <w:r w:rsidRPr="00FE629C">
              <w:rPr>
                <w:rFonts w:ascii="Arial" w:eastAsia="MS Mincho" w:hAnsi="Arial" w:cs="Arial"/>
                <w:bCs/>
                <w:color w:val="000000"/>
                <w:lang w:eastAsia="ja-JP"/>
              </w:rPr>
              <w:t>Monitoring systems</w:t>
            </w:r>
          </w:p>
          <w:p w:rsidR="00827BFF" w:rsidRPr="00FE629C" w:rsidRDefault="00827BFF" w:rsidP="00F0776C">
            <w:pPr>
              <w:numPr>
                <w:ilvl w:val="1"/>
                <w:numId w:val="43"/>
              </w:numPr>
              <w:tabs>
                <w:tab w:val="clear" w:pos="1440"/>
              </w:tabs>
              <w:spacing w:before="120" w:after="0" w:line="240" w:lineRule="auto"/>
              <w:ind w:left="720"/>
              <w:jc w:val="both"/>
              <w:rPr>
                <w:rFonts w:ascii="Arial" w:hAnsi="Arial" w:cs="Arial"/>
                <w:color w:val="000000"/>
              </w:rPr>
            </w:pPr>
            <w:r w:rsidRPr="00FE629C">
              <w:rPr>
                <w:rFonts w:ascii="Arial" w:hAnsi="Arial" w:cs="Arial"/>
                <w:color w:val="000000"/>
              </w:rPr>
              <w:t>Assess the monitoring tools currently being used:</w:t>
            </w:r>
          </w:p>
          <w:p w:rsidR="00827BFF" w:rsidRPr="00FE629C" w:rsidRDefault="00827BFF" w:rsidP="00F0776C">
            <w:pPr>
              <w:numPr>
                <w:ilvl w:val="0"/>
                <w:numId w:val="44"/>
              </w:numPr>
              <w:tabs>
                <w:tab w:val="clear" w:pos="1800"/>
                <w:tab w:val="num" w:pos="1080"/>
              </w:tabs>
              <w:spacing w:after="0" w:line="240" w:lineRule="auto"/>
              <w:ind w:left="1080"/>
              <w:jc w:val="both"/>
              <w:rPr>
                <w:rFonts w:ascii="Arial" w:hAnsi="Arial" w:cs="Arial"/>
                <w:color w:val="000000"/>
              </w:rPr>
            </w:pPr>
            <w:r w:rsidRPr="00FE629C">
              <w:rPr>
                <w:rFonts w:ascii="Arial" w:hAnsi="Arial" w:cs="Arial"/>
                <w:color w:val="000000"/>
              </w:rPr>
              <w:t>Do they provide the necessary information?</w:t>
            </w:r>
          </w:p>
          <w:p w:rsidR="00827BFF" w:rsidRPr="00FE629C" w:rsidRDefault="00827BFF" w:rsidP="00F0776C">
            <w:pPr>
              <w:numPr>
                <w:ilvl w:val="0"/>
                <w:numId w:val="44"/>
              </w:numPr>
              <w:tabs>
                <w:tab w:val="clear" w:pos="1800"/>
                <w:tab w:val="num" w:pos="1080"/>
              </w:tabs>
              <w:spacing w:after="0" w:line="240" w:lineRule="auto"/>
              <w:ind w:left="1080"/>
              <w:jc w:val="both"/>
              <w:rPr>
                <w:rFonts w:ascii="Arial" w:hAnsi="Arial" w:cs="Arial"/>
                <w:color w:val="000000"/>
              </w:rPr>
            </w:pPr>
            <w:r w:rsidRPr="00FE629C">
              <w:rPr>
                <w:rFonts w:ascii="Arial" w:hAnsi="Arial" w:cs="Arial"/>
                <w:color w:val="000000"/>
              </w:rPr>
              <w:t>Do they involve key partners?</w:t>
            </w:r>
          </w:p>
          <w:p w:rsidR="00827BFF" w:rsidRPr="00FE629C" w:rsidRDefault="00827BFF" w:rsidP="00F0776C">
            <w:pPr>
              <w:numPr>
                <w:ilvl w:val="0"/>
                <w:numId w:val="44"/>
              </w:numPr>
              <w:tabs>
                <w:tab w:val="clear" w:pos="1800"/>
                <w:tab w:val="num" w:pos="1080"/>
              </w:tabs>
              <w:spacing w:after="0" w:line="240" w:lineRule="auto"/>
              <w:ind w:left="1080"/>
              <w:jc w:val="both"/>
              <w:rPr>
                <w:rFonts w:ascii="Arial" w:hAnsi="Arial" w:cs="Arial"/>
                <w:color w:val="000000"/>
              </w:rPr>
            </w:pPr>
            <w:r w:rsidRPr="00FE629C">
              <w:rPr>
                <w:rFonts w:ascii="Arial" w:hAnsi="Arial" w:cs="Arial"/>
                <w:color w:val="000000"/>
              </w:rPr>
              <w:t>Are they efficient?</w:t>
            </w:r>
          </w:p>
          <w:p w:rsidR="00827BFF" w:rsidRPr="00FE629C" w:rsidRDefault="00827BFF" w:rsidP="00F0776C">
            <w:pPr>
              <w:numPr>
                <w:ilvl w:val="0"/>
                <w:numId w:val="44"/>
              </w:numPr>
              <w:tabs>
                <w:tab w:val="clear" w:pos="1800"/>
                <w:tab w:val="num" w:pos="1080"/>
              </w:tabs>
              <w:spacing w:after="0" w:line="240" w:lineRule="auto"/>
              <w:ind w:left="1080"/>
              <w:jc w:val="both"/>
              <w:rPr>
                <w:rFonts w:ascii="Arial" w:hAnsi="Arial" w:cs="Arial"/>
                <w:color w:val="000000"/>
              </w:rPr>
            </w:pPr>
            <w:r w:rsidRPr="00FE629C">
              <w:rPr>
                <w:rFonts w:ascii="Arial" w:hAnsi="Arial" w:cs="Arial"/>
                <w:color w:val="000000"/>
              </w:rPr>
              <w:t>Are additional tools required?</w:t>
            </w:r>
          </w:p>
          <w:p w:rsidR="00827BFF" w:rsidRPr="00FE629C" w:rsidRDefault="00827BFF" w:rsidP="00F0776C">
            <w:pPr>
              <w:numPr>
                <w:ilvl w:val="1"/>
                <w:numId w:val="43"/>
              </w:numPr>
              <w:tabs>
                <w:tab w:val="clear" w:pos="1440"/>
                <w:tab w:val="num" w:pos="360"/>
                <w:tab w:val="num" w:pos="720"/>
              </w:tabs>
              <w:spacing w:after="0" w:line="240" w:lineRule="auto"/>
              <w:ind w:left="720"/>
              <w:jc w:val="both"/>
              <w:rPr>
                <w:rFonts w:ascii="Arial" w:hAnsi="Arial" w:cs="Arial"/>
                <w:color w:val="000000"/>
              </w:rPr>
            </w:pPr>
            <w:r w:rsidRPr="00FE629C">
              <w:rPr>
                <w:rFonts w:ascii="Arial" w:hAnsi="Arial" w:cs="Arial"/>
                <w:color w:val="000000"/>
              </w:rPr>
              <w:t>Assess the use of the logical framework as a management tool during implementation and any changes made to it.</w:t>
            </w:r>
          </w:p>
          <w:p w:rsidR="00827BFF" w:rsidRPr="00FE629C" w:rsidRDefault="00827BFF" w:rsidP="00F0776C">
            <w:pPr>
              <w:numPr>
                <w:ilvl w:val="1"/>
                <w:numId w:val="43"/>
              </w:numPr>
              <w:tabs>
                <w:tab w:val="clear" w:pos="1440"/>
                <w:tab w:val="num" w:pos="360"/>
                <w:tab w:val="num" w:pos="720"/>
                <w:tab w:val="num" w:pos="1800"/>
              </w:tabs>
              <w:spacing w:after="0" w:line="240" w:lineRule="auto"/>
              <w:ind w:left="720"/>
              <w:jc w:val="both"/>
              <w:rPr>
                <w:rFonts w:ascii="Arial" w:hAnsi="Arial" w:cs="Arial"/>
                <w:color w:val="000000"/>
              </w:rPr>
            </w:pPr>
            <w:r w:rsidRPr="00FE629C">
              <w:rPr>
                <w:rFonts w:ascii="Arial" w:hAnsi="Arial" w:cs="Arial"/>
                <w:color w:val="000000"/>
              </w:rPr>
              <w:t>What impact did the retro-fitting of impact indicators have on project management, if such?</w:t>
            </w:r>
          </w:p>
          <w:p w:rsidR="00827BFF" w:rsidRDefault="00827BFF" w:rsidP="00F0776C">
            <w:pPr>
              <w:numPr>
                <w:ilvl w:val="1"/>
                <w:numId w:val="43"/>
              </w:numPr>
              <w:tabs>
                <w:tab w:val="clear" w:pos="1440"/>
                <w:tab w:val="num" w:pos="360"/>
                <w:tab w:val="num" w:pos="720"/>
              </w:tabs>
              <w:spacing w:after="120" w:line="240" w:lineRule="auto"/>
              <w:ind w:left="720"/>
              <w:jc w:val="both"/>
              <w:rPr>
                <w:rFonts w:ascii="Arial" w:hAnsi="Arial" w:cs="Arial"/>
                <w:color w:val="000000"/>
              </w:rPr>
            </w:pPr>
            <w:r w:rsidRPr="00FE629C">
              <w:rPr>
                <w:rFonts w:ascii="Arial" w:hAnsi="Arial" w:cs="Arial"/>
                <w:color w:val="000000"/>
              </w:rPr>
              <w:t>Assess whether or not M&amp;E system facilitates timely tracking of progress towards project’s objectives by collecting information on chosen indicators continually; annual project reports are complete, accurate and with well justified ratings; the information provided by the M&amp;E system is used to improve project performance and to adapt to changing needs.</w:t>
            </w:r>
          </w:p>
          <w:p w:rsidR="00827BFF" w:rsidRPr="00FE629C" w:rsidRDefault="00827BFF" w:rsidP="00CB0289">
            <w:pPr>
              <w:spacing w:before="120" w:after="120" w:line="240" w:lineRule="auto"/>
              <w:jc w:val="both"/>
              <w:rPr>
                <w:rFonts w:ascii="Arial" w:hAnsi="Arial" w:cs="Arial"/>
                <w:color w:val="000000"/>
              </w:rPr>
            </w:pPr>
            <w:r>
              <w:rPr>
                <w:rFonts w:ascii="Arial" w:hAnsi="Arial" w:cs="Arial"/>
                <w:color w:val="000000"/>
              </w:rPr>
              <w:t xml:space="preserve">b. </w:t>
            </w:r>
            <w:r w:rsidRPr="00FE629C">
              <w:rPr>
                <w:rFonts w:ascii="Arial" w:hAnsi="Arial" w:cs="Arial"/>
                <w:color w:val="000000"/>
              </w:rPr>
              <w:t>Risk Management</w:t>
            </w:r>
          </w:p>
          <w:p w:rsidR="00827BFF" w:rsidRPr="00FE629C" w:rsidRDefault="00827BFF" w:rsidP="00F0776C">
            <w:pPr>
              <w:numPr>
                <w:ilvl w:val="1"/>
                <w:numId w:val="43"/>
              </w:numPr>
              <w:tabs>
                <w:tab w:val="clear" w:pos="1440"/>
                <w:tab w:val="num" w:pos="360"/>
                <w:tab w:val="num" w:pos="720"/>
              </w:tabs>
              <w:spacing w:after="0" w:line="240" w:lineRule="auto"/>
              <w:ind w:left="720"/>
              <w:jc w:val="both"/>
              <w:rPr>
                <w:rFonts w:ascii="Arial" w:hAnsi="Arial" w:cs="Arial"/>
                <w:color w:val="000000"/>
              </w:rPr>
            </w:pPr>
            <w:r w:rsidRPr="00FE629C">
              <w:rPr>
                <w:rFonts w:ascii="Arial" w:hAnsi="Arial" w:cs="Arial"/>
                <w:color w:val="000000"/>
              </w:rPr>
              <w:t>Validate whether the risks identified in the project document and PIRs are the most important and whether the risk ra</w:t>
            </w:r>
            <w:r>
              <w:rPr>
                <w:rFonts w:ascii="Arial" w:hAnsi="Arial" w:cs="Arial"/>
                <w:color w:val="000000"/>
              </w:rPr>
              <w:t xml:space="preserve">tings applied are appropriate. </w:t>
            </w:r>
            <w:r w:rsidRPr="00FE629C">
              <w:rPr>
                <w:rFonts w:ascii="Arial" w:hAnsi="Arial" w:cs="Arial"/>
                <w:color w:val="000000"/>
              </w:rPr>
              <w:t>If not, explain why.</w:t>
            </w:r>
          </w:p>
          <w:p w:rsidR="00827BFF" w:rsidRPr="00FE629C" w:rsidRDefault="00827BFF" w:rsidP="00F0776C">
            <w:pPr>
              <w:numPr>
                <w:ilvl w:val="1"/>
                <w:numId w:val="43"/>
              </w:numPr>
              <w:tabs>
                <w:tab w:val="clear" w:pos="1440"/>
                <w:tab w:val="num" w:pos="360"/>
                <w:tab w:val="num" w:pos="720"/>
                <w:tab w:val="num" w:pos="1800"/>
              </w:tabs>
              <w:spacing w:after="0" w:line="240" w:lineRule="auto"/>
              <w:ind w:left="720"/>
              <w:jc w:val="both"/>
              <w:rPr>
                <w:rFonts w:ascii="Arial" w:hAnsi="Arial" w:cs="Arial"/>
                <w:color w:val="000000"/>
              </w:rPr>
            </w:pPr>
            <w:r w:rsidRPr="00FE629C">
              <w:rPr>
                <w:rFonts w:ascii="Arial" w:hAnsi="Arial" w:cs="Arial"/>
                <w:color w:val="000000"/>
              </w:rPr>
              <w:t>Describe any additional risks identified and suggest risk ratings and possible risk management strategies to be adopted.</w:t>
            </w:r>
          </w:p>
          <w:p w:rsidR="00827BFF" w:rsidRPr="00FE629C" w:rsidRDefault="00827BFF" w:rsidP="00F0776C">
            <w:pPr>
              <w:numPr>
                <w:ilvl w:val="1"/>
                <w:numId w:val="43"/>
              </w:numPr>
              <w:tabs>
                <w:tab w:val="clear" w:pos="1440"/>
                <w:tab w:val="num" w:pos="360"/>
                <w:tab w:val="num" w:pos="720"/>
              </w:tabs>
              <w:spacing w:after="0" w:line="240" w:lineRule="auto"/>
              <w:ind w:left="720"/>
              <w:jc w:val="both"/>
              <w:rPr>
                <w:rFonts w:ascii="Arial" w:hAnsi="Arial" w:cs="Arial"/>
                <w:color w:val="000000"/>
              </w:rPr>
            </w:pPr>
            <w:r w:rsidRPr="00FE629C">
              <w:rPr>
                <w:rFonts w:ascii="Arial" w:hAnsi="Arial" w:cs="Arial"/>
                <w:color w:val="000000"/>
              </w:rPr>
              <w:t>Assess the project’s risk identification and management systems:</w:t>
            </w:r>
          </w:p>
          <w:p w:rsidR="00827BFF" w:rsidRPr="00FE629C" w:rsidRDefault="00827BFF" w:rsidP="00F0776C">
            <w:pPr>
              <w:numPr>
                <w:ilvl w:val="0"/>
                <w:numId w:val="44"/>
              </w:numPr>
              <w:tabs>
                <w:tab w:val="clear" w:pos="1800"/>
                <w:tab w:val="num" w:pos="1080"/>
              </w:tabs>
              <w:spacing w:after="0" w:line="240" w:lineRule="auto"/>
              <w:ind w:left="1080"/>
              <w:jc w:val="both"/>
              <w:rPr>
                <w:rFonts w:ascii="Arial" w:hAnsi="Arial" w:cs="Arial"/>
                <w:color w:val="000000"/>
              </w:rPr>
            </w:pPr>
            <w:r w:rsidRPr="00FE629C">
              <w:rPr>
                <w:rFonts w:ascii="Arial" w:hAnsi="Arial" w:cs="Arial"/>
                <w:color w:val="000000"/>
              </w:rPr>
              <w:t>Is the UNDP-GEF Risk Management System</w:t>
            </w:r>
            <w:r w:rsidRPr="00FE629C">
              <w:rPr>
                <w:rFonts w:ascii="Arial" w:hAnsi="Arial" w:cs="Arial"/>
                <w:color w:val="000000"/>
                <w:vertAlign w:val="superscript"/>
              </w:rPr>
              <w:footnoteReference w:id="2"/>
            </w:r>
            <w:r w:rsidRPr="00FE629C">
              <w:rPr>
                <w:rFonts w:ascii="Arial" w:hAnsi="Arial" w:cs="Arial"/>
                <w:color w:val="000000"/>
              </w:rPr>
              <w:t xml:space="preserve"> appropriately applied?</w:t>
            </w:r>
          </w:p>
          <w:p w:rsidR="00827BFF" w:rsidRDefault="00827BFF" w:rsidP="00F0776C">
            <w:pPr>
              <w:numPr>
                <w:ilvl w:val="0"/>
                <w:numId w:val="44"/>
              </w:numPr>
              <w:tabs>
                <w:tab w:val="clear" w:pos="1800"/>
                <w:tab w:val="num" w:pos="1080"/>
              </w:tabs>
              <w:spacing w:after="120" w:line="240" w:lineRule="auto"/>
              <w:ind w:left="1080"/>
              <w:jc w:val="both"/>
              <w:rPr>
                <w:rFonts w:ascii="Arial" w:hAnsi="Arial" w:cs="Arial"/>
                <w:color w:val="000000"/>
              </w:rPr>
            </w:pPr>
            <w:r w:rsidRPr="00FE629C">
              <w:rPr>
                <w:rFonts w:ascii="Arial" w:hAnsi="Arial" w:cs="Arial"/>
                <w:color w:val="000000"/>
              </w:rPr>
              <w:t>How can the UNDP-GEF Risk Management System be used to strengthen the project management?</w:t>
            </w:r>
          </w:p>
          <w:p w:rsidR="00827BFF" w:rsidRPr="00FE629C" w:rsidRDefault="00827BFF" w:rsidP="00CB0289">
            <w:pPr>
              <w:spacing w:before="120" w:after="120" w:line="240" w:lineRule="auto"/>
              <w:jc w:val="both"/>
              <w:rPr>
                <w:rFonts w:ascii="Arial" w:hAnsi="Arial" w:cs="Arial"/>
                <w:color w:val="000000"/>
              </w:rPr>
            </w:pPr>
            <w:r>
              <w:rPr>
                <w:rFonts w:ascii="Arial" w:hAnsi="Arial" w:cs="Arial"/>
                <w:color w:val="000000"/>
              </w:rPr>
              <w:t xml:space="preserve">c. </w:t>
            </w:r>
            <w:r w:rsidRPr="00FE629C">
              <w:rPr>
                <w:rFonts w:ascii="Arial" w:hAnsi="Arial" w:cs="Arial"/>
                <w:color w:val="000000"/>
              </w:rPr>
              <w:t>Work Planning</w:t>
            </w:r>
          </w:p>
          <w:p w:rsidR="00827BFF" w:rsidRPr="00FE629C" w:rsidRDefault="00827BFF" w:rsidP="00F0776C">
            <w:pPr>
              <w:numPr>
                <w:ilvl w:val="1"/>
                <w:numId w:val="43"/>
              </w:numPr>
              <w:tabs>
                <w:tab w:val="clear" w:pos="1440"/>
                <w:tab w:val="num" w:pos="360"/>
                <w:tab w:val="num" w:pos="720"/>
              </w:tabs>
              <w:spacing w:after="0" w:line="240" w:lineRule="auto"/>
              <w:ind w:left="720"/>
              <w:jc w:val="both"/>
              <w:rPr>
                <w:rFonts w:ascii="Arial" w:hAnsi="Arial" w:cs="Arial"/>
                <w:color w:val="000000"/>
              </w:rPr>
            </w:pPr>
            <w:r w:rsidRPr="00FE629C">
              <w:rPr>
                <w:rFonts w:ascii="Arial" w:hAnsi="Arial" w:cs="Arial"/>
                <w:color w:val="000000"/>
              </w:rPr>
              <w:t>Assess the use of routinely updated work plans.</w:t>
            </w:r>
          </w:p>
          <w:p w:rsidR="00827BFF" w:rsidRPr="00FE629C" w:rsidRDefault="00827BFF" w:rsidP="00F0776C">
            <w:pPr>
              <w:numPr>
                <w:ilvl w:val="1"/>
                <w:numId w:val="43"/>
              </w:numPr>
              <w:tabs>
                <w:tab w:val="clear" w:pos="1440"/>
                <w:tab w:val="num" w:pos="360"/>
                <w:tab w:val="num" w:pos="720"/>
              </w:tabs>
              <w:spacing w:after="0" w:line="240" w:lineRule="auto"/>
              <w:ind w:left="720"/>
              <w:jc w:val="both"/>
              <w:rPr>
                <w:rFonts w:ascii="Arial" w:hAnsi="Arial" w:cs="Arial"/>
                <w:color w:val="000000"/>
              </w:rPr>
            </w:pPr>
            <w:r w:rsidRPr="00FE629C">
              <w:rPr>
                <w:rFonts w:ascii="Arial" w:hAnsi="Arial" w:cs="Arial"/>
                <w:color w:val="000000"/>
              </w:rPr>
              <w:t>Assess the use of electronic information technologies to support implementation, participation and monitoring, as well as other project activities.</w:t>
            </w:r>
          </w:p>
          <w:p w:rsidR="00827BFF" w:rsidRPr="00FE629C" w:rsidRDefault="00827BFF" w:rsidP="00F0776C">
            <w:pPr>
              <w:numPr>
                <w:ilvl w:val="1"/>
                <w:numId w:val="43"/>
              </w:numPr>
              <w:tabs>
                <w:tab w:val="clear" w:pos="1440"/>
                <w:tab w:val="num" w:pos="360"/>
                <w:tab w:val="num" w:pos="720"/>
              </w:tabs>
              <w:spacing w:after="120" w:line="240" w:lineRule="auto"/>
              <w:ind w:left="720"/>
              <w:jc w:val="both"/>
              <w:rPr>
                <w:rFonts w:ascii="Arial" w:hAnsi="Arial" w:cs="Arial"/>
                <w:color w:val="000000"/>
              </w:rPr>
            </w:pPr>
            <w:r w:rsidRPr="00FE629C">
              <w:rPr>
                <w:rFonts w:ascii="Arial" w:hAnsi="Arial" w:cs="Arial"/>
                <w:color w:val="000000"/>
              </w:rPr>
              <w:t>Are work planning processes result-based</w:t>
            </w:r>
            <w:r w:rsidRPr="00FE629C">
              <w:rPr>
                <w:rFonts w:ascii="Arial" w:hAnsi="Arial" w:cs="Arial"/>
                <w:color w:val="000000"/>
                <w:vertAlign w:val="superscript"/>
              </w:rPr>
              <w:footnoteReference w:id="3"/>
            </w:r>
            <w:r w:rsidRPr="00FE629C">
              <w:rPr>
                <w:rFonts w:ascii="Arial" w:hAnsi="Arial" w:cs="Arial"/>
                <w:color w:val="000000"/>
              </w:rPr>
              <w:t xml:space="preserve">? If not, suggest ways to re-orientate work planning. </w:t>
            </w:r>
          </w:p>
          <w:p w:rsidR="00827BFF" w:rsidRPr="00FE629C" w:rsidRDefault="00827BFF" w:rsidP="00CB0289">
            <w:pPr>
              <w:spacing w:before="120" w:after="60" w:line="240" w:lineRule="auto"/>
              <w:jc w:val="both"/>
              <w:rPr>
                <w:rFonts w:ascii="Arial" w:hAnsi="Arial" w:cs="Arial"/>
                <w:color w:val="000000"/>
              </w:rPr>
            </w:pPr>
            <w:r>
              <w:rPr>
                <w:rFonts w:ascii="Arial" w:hAnsi="Arial" w:cs="Arial"/>
                <w:color w:val="000000"/>
              </w:rPr>
              <w:t xml:space="preserve">d. </w:t>
            </w:r>
            <w:r w:rsidRPr="00FE629C">
              <w:rPr>
                <w:rFonts w:ascii="Arial" w:hAnsi="Arial" w:cs="Arial"/>
                <w:color w:val="000000"/>
              </w:rPr>
              <w:t>Financial management</w:t>
            </w:r>
          </w:p>
          <w:p w:rsidR="00827BFF" w:rsidRPr="00FE629C" w:rsidRDefault="00827BFF" w:rsidP="00F0776C">
            <w:pPr>
              <w:numPr>
                <w:ilvl w:val="1"/>
                <w:numId w:val="43"/>
              </w:numPr>
              <w:tabs>
                <w:tab w:val="clear" w:pos="1440"/>
                <w:tab w:val="num" w:pos="360"/>
                <w:tab w:val="num" w:pos="720"/>
              </w:tabs>
              <w:spacing w:after="0" w:line="240" w:lineRule="auto"/>
              <w:ind w:left="720"/>
              <w:jc w:val="both"/>
              <w:rPr>
                <w:rFonts w:ascii="Arial" w:hAnsi="Arial" w:cs="Arial"/>
                <w:color w:val="000000"/>
              </w:rPr>
            </w:pPr>
            <w:r w:rsidRPr="00FE629C">
              <w:rPr>
                <w:rFonts w:ascii="Arial" w:hAnsi="Arial" w:cs="Arial"/>
                <w:color w:val="000000"/>
              </w:rPr>
              <w:t>Consider the financial management of the project, with specific reference to the cost-e</w:t>
            </w:r>
            <w:r>
              <w:rPr>
                <w:rFonts w:ascii="Arial" w:hAnsi="Arial" w:cs="Arial"/>
                <w:color w:val="000000"/>
              </w:rPr>
              <w:t xml:space="preserve">ffectiveness of interventions. </w:t>
            </w:r>
            <w:r w:rsidRPr="00FE629C">
              <w:rPr>
                <w:rFonts w:ascii="Arial" w:hAnsi="Arial" w:cs="Arial"/>
                <w:color w:val="000000"/>
              </w:rPr>
              <w:t>(Cost-effectiveness: the extent to which results have been delivered with the least costly resources possible.). Any irregularities must be noted.</w:t>
            </w:r>
          </w:p>
          <w:p w:rsidR="00827BFF" w:rsidRPr="00FE629C" w:rsidRDefault="00827BFF" w:rsidP="00F0776C">
            <w:pPr>
              <w:numPr>
                <w:ilvl w:val="1"/>
                <w:numId w:val="43"/>
              </w:numPr>
              <w:tabs>
                <w:tab w:val="clear" w:pos="1440"/>
                <w:tab w:val="num" w:pos="360"/>
                <w:tab w:val="num" w:pos="720"/>
              </w:tabs>
              <w:spacing w:after="0" w:line="240" w:lineRule="auto"/>
              <w:ind w:left="720"/>
              <w:jc w:val="both"/>
              <w:rPr>
                <w:rFonts w:ascii="Arial" w:hAnsi="Arial" w:cs="Arial"/>
                <w:color w:val="000000"/>
              </w:rPr>
            </w:pPr>
            <w:r w:rsidRPr="00FE629C">
              <w:rPr>
                <w:rFonts w:ascii="Arial" w:hAnsi="Arial" w:cs="Arial"/>
                <w:color w:val="000000"/>
              </w:rPr>
              <w:t xml:space="preserve">Is there due diligence in the management of funds and financial audits? </w:t>
            </w:r>
          </w:p>
          <w:p w:rsidR="00827BFF" w:rsidRPr="00FE629C" w:rsidRDefault="00827BFF" w:rsidP="00F0776C">
            <w:pPr>
              <w:numPr>
                <w:ilvl w:val="1"/>
                <w:numId w:val="43"/>
              </w:numPr>
              <w:tabs>
                <w:tab w:val="clear" w:pos="1440"/>
                <w:tab w:val="num" w:pos="360"/>
                <w:tab w:val="num" w:pos="720"/>
              </w:tabs>
              <w:spacing w:after="120" w:line="240" w:lineRule="auto"/>
              <w:ind w:left="720"/>
              <w:jc w:val="both"/>
              <w:rPr>
                <w:rFonts w:ascii="Arial" w:hAnsi="Arial" w:cs="Arial"/>
                <w:color w:val="000000"/>
              </w:rPr>
            </w:pPr>
            <w:r w:rsidRPr="00FE629C">
              <w:rPr>
                <w:rFonts w:ascii="Arial" w:hAnsi="Arial" w:cs="Arial"/>
                <w:color w:val="000000"/>
              </w:rPr>
              <w:t xml:space="preserve">Did promised co-financing materialize (please fill out the co-financing form provided in </w:t>
            </w:r>
            <w:r w:rsidRPr="00606D58">
              <w:rPr>
                <w:rFonts w:ascii="Arial" w:hAnsi="Arial" w:cs="Arial"/>
              </w:rPr>
              <w:lastRenderedPageBreak/>
              <w:t xml:space="preserve">Annex </w:t>
            </w:r>
            <w:r w:rsidR="008C6077">
              <w:rPr>
                <w:rFonts w:ascii="Arial" w:hAnsi="Arial" w:cs="Arial"/>
              </w:rPr>
              <w:t>A</w:t>
            </w:r>
            <w:r w:rsidRPr="00FE629C">
              <w:rPr>
                <w:rFonts w:ascii="Arial" w:hAnsi="Arial" w:cs="Arial"/>
                <w:color w:val="000000"/>
              </w:rPr>
              <w:t>)?</w:t>
            </w:r>
          </w:p>
          <w:p w:rsidR="00827BFF" w:rsidRPr="00FE629C" w:rsidRDefault="00827BFF" w:rsidP="00CB0289">
            <w:pPr>
              <w:spacing w:before="120" w:after="120" w:line="240" w:lineRule="auto"/>
              <w:jc w:val="both"/>
              <w:rPr>
                <w:rFonts w:ascii="Arial" w:hAnsi="Arial" w:cs="Arial"/>
                <w:color w:val="000000"/>
              </w:rPr>
            </w:pPr>
            <w:r>
              <w:rPr>
                <w:rFonts w:ascii="Arial" w:hAnsi="Arial" w:cs="Arial"/>
                <w:color w:val="000000"/>
              </w:rPr>
              <w:t xml:space="preserve">e. </w:t>
            </w:r>
            <w:r w:rsidRPr="00FE629C">
              <w:rPr>
                <w:rFonts w:ascii="Arial" w:hAnsi="Arial" w:cs="Arial"/>
                <w:color w:val="000000"/>
              </w:rPr>
              <w:t xml:space="preserve">Reporting </w:t>
            </w:r>
          </w:p>
          <w:p w:rsidR="00827BFF" w:rsidRPr="00FE629C" w:rsidRDefault="00827BFF" w:rsidP="00F0776C">
            <w:pPr>
              <w:numPr>
                <w:ilvl w:val="1"/>
                <w:numId w:val="43"/>
              </w:numPr>
              <w:tabs>
                <w:tab w:val="clear" w:pos="1440"/>
                <w:tab w:val="num" w:pos="360"/>
                <w:tab w:val="num" w:pos="720"/>
              </w:tabs>
              <w:spacing w:after="0" w:line="240" w:lineRule="auto"/>
              <w:ind w:left="720"/>
              <w:jc w:val="both"/>
              <w:rPr>
                <w:rFonts w:ascii="Arial" w:hAnsi="Arial" w:cs="Arial"/>
                <w:color w:val="000000"/>
              </w:rPr>
            </w:pPr>
            <w:r w:rsidRPr="00FE629C">
              <w:rPr>
                <w:rFonts w:ascii="Arial" w:hAnsi="Arial" w:cs="Arial"/>
                <w:color w:val="000000"/>
              </w:rPr>
              <w:t>Assess how adaptive management changes have been reported by the project management.</w:t>
            </w:r>
          </w:p>
          <w:p w:rsidR="00827BFF" w:rsidRPr="00FE629C" w:rsidRDefault="00827BFF" w:rsidP="00F0776C">
            <w:pPr>
              <w:numPr>
                <w:ilvl w:val="1"/>
                <w:numId w:val="43"/>
              </w:numPr>
              <w:tabs>
                <w:tab w:val="clear" w:pos="1440"/>
                <w:tab w:val="num" w:pos="360"/>
                <w:tab w:val="num" w:pos="720"/>
              </w:tabs>
              <w:spacing w:after="120" w:line="240" w:lineRule="auto"/>
              <w:ind w:left="720"/>
              <w:jc w:val="both"/>
              <w:rPr>
                <w:rFonts w:ascii="Arial" w:hAnsi="Arial" w:cs="Arial"/>
                <w:color w:val="000000"/>
              </w:rPr>
            </w:pPr>
            <w:r w:rsidRPr="00FE629C">
              <w:rPr>
                <w:rFonts w:ascii="Arial" w:hAnsi="Arial" w:cs="Arial"/>
                <w:color w:val="000000"/>
              </w:rPr>
              <w:t>Assess how lessons derived from the adaptive management process have been documented, shared with key partners and internalized by partners.</w:t>
            </w:r>
          </w:p>
          <w:p w:rsidR="00827BFF" w:rsidRPr="00FE629C" w:rsidRDefault="00827BFF" w:rsidP="00CB0289">
            <w:pPr>
              <w:spacing w:before="120" w:after="120" w:line="240" w:lineRule="auto"/>
              <w:jc w:val="both"/>
              <w:rPr>
                <w:rFonts w:ascii="Arial" w:hAnsi="Arial" w:cs="Arial"/>
                <w:color w:val="000000"/>
              </w:rPr>
            </w:pPr>
            <w:r>
              <w:rPr>
                <w:rFonts w:ascii="Arial" w:hAnsi="Arial" w:cs="Arial"/>
                <w:color w:val="000000"/>
              </w:rPr>
              <w:t xml:space="preserve">f. </w:t>
            </w:r>
            <w:r w:rsidRPr="00FE629C">
              <w:rPr>
                <w:rFonts w:ascii="Arial" w:hAnsi="Arial" w:cs="Arial"/>
                <w:color w:val="000000"/>
              </w:rPr>
              <w:t>Delays</w:t>
            </w:r>
          </w:p>
          <w:p w:rsidR="00827BFF" w:rsidRPr="00FE629C" w:rsidRDefault="00827BFF" w:rsidP="00F0776C">
            <w:pPr>
              <w:numPr>
                <w:ilvl w:val="1"/>
                <w:numId w:val="43"/>
              </w:numPr>
              <w:tabs>
                <w:tab w:val="clear" w:pos="1440"/>
                <w:tab w:val="num" w:pos="360"/>
                <w:tab w:val="num" w:pos="720"/>
              </w:tabs>
              <w:spacing w:after="0" w:line="240" w:lineRule="auto"/>
              <w:ind w:left="720"/>
              <w:jc w:val="both"/>
              <w:rPr>
                <w:rFonts w:ascii="Arial" w:hAnsi="Arial" w:cs="Arial"/>
                <w:color w:val="000000"/>
              </w:rPr>
            </w:pPr>
            <w:r w:rsidRPr="00FE629C">
              <w:rPr>
                <w:rFonts w:ascii="Arial" w:hAnsi="Arial" w:cs="Arial"/>
                <w:color w:val="000000"/>
              </w:rPr>
              <w:t>Assess if there were delays in project implementation and what were the reasons.</w:t>
            </w:r>
          </w:p>
          <w:p w:rsidR="00827BFF" w:rsidRPr="00FE629C" w:rsidRDefault="00827BFF" w:rsidP="00F0776C">
            <w:pPr>
              <w:numPr>
                <w:ilvl w:val="1"/>
                <w:numId w:val="43"/>
              </w:numPr>
              <w:tabs>
                <w:tab w:val="clear" w:pos="1440"/>
                <w:tab w:val="num" w:pos="360"/>
                <w:tab w:val="num" w:pos="720"/>
              </w:tabs>
              <w:spacing w:after="0" w:line="240" w:lineRule="auto"/>
              <w:ind w:left="720"/>
              <w:jc w:val="both"/>
              <w:rPr>
                <w:rFonts w:ascii="Arial" w:hAnsi="Arial" w:cs="Arial"/>
                <w:color w:val="000000"/>
              </w:rPr>
            </w:pPr>
            <w:r w:rsidRPr="00FE629C">
              <w:rPr>
                <w:rFonts w:ascii="Arial" w:hAnsi="Arial" w:cs="Arial"/>
                <w:color w:val="000000"/>
              </w:rPr>
              <w:t>Did the delay affect the achievement of project’s outcomes and/or sustainability, and if it did then in what ways and through what causal linkages?</w:t>
            </w:r>
          </w:p>
          <w:p w:rsidR="00827BFF" w:rsidRPr="008D6EB9" w:rsidRDefault="00827BFF" w:rsidP="00CB0289">
            <w:pPr>
              <w:spacing w:before="240" w:after="240" w:line="240" w:lineRule="auto"/>
              <w:jc w:val="both"/>
              <w:rPr>
                <w:rFonts w:ascii="Arial" w:eastAsia="MS Mincho" w:hAnsi="Arial" w:cs="Arial"/>
                <w:lang w:eastAsia="ja-JP"/>
              </w:rPr>
            </w:pPr>
            <w:r w:rsidRPr="008D6EB9">
              <w:rPr>
                <w:rFonts w:ascii="Arial" w:eastAsia="MS Mincho" w:hAnsi="Arial" w:cs="Arial"/>
                <w:b/>
                <w:lang w:eastAsia="ja-JP"/>
              </w:rPr>
              <w:t>2.3Contribution of Implementing and Executing Agencies</w:t>
            </w:r>
          </w:p>
          <w:p w:rsidR="00827BFF" w:rsidRPr="00FE629C" w:rsidRDefault="00827BFF" w:rsidP="00F0776C">
            <w:pPr>
              <w:numPr>
                <w:ilvl w:val="0"/>
                <w:numId w:val="46"/>
              </w:numPr>
              <w:spacing w:after="0" w:line="240" w:lineRule="auto"/>
              <w:jc w:val="both"/>
              <w:rPr>
                <w:rFonts w:ascii="Arial" w:hAnsi="Arial" w:cs="Arial"/>
              </w:rPr>
            </w:pPr>
            <w:r w:rsidRPr="00FE629C">
              <w:rPr>
                <w:rFonts w:ascii="Arial" w:hAnsi="Arial" w:cs="Arial"/>
              </w:rPr>
              <w:t>Assess the role of UNDP and the Ministry of Energy of the Russian Federation against the requirements set out in the UNDP Programme and Operations Policies and Procedures</w:t>
            </w:r>
            <w:r w:rsidRPr="00FE629C">
              <w:rPr>
                <w:rStyle w:val="FootnoteReference"/>
                <w:rFonts w:ascii="Arial" w:hAnsi="Arial" w:cs="Arial"/>
                <w:color w:val="000000"/>
              </w:rPr>
              <w:footnoteReference w:id="4"/>
            </w:r>
            <w:r w:rsidRPr="00FE629C">
              <w:rPr>
                <w:rFonts w:ascii="Arial" w:hAnsi="Arial" w:cs="Arial"/>
              </w:rPr>
              <w:t>. Consider:</w:t>
            </w:r>
          </w:p>
          <w:p w:rsidR="00827BFF" w:rsidRPr="00FE629C" w:rsidRDefault="00827BFF" w:rsidP="00F0776C">
            <w:pPr>
              <w:numPr>
                <w:ilvl w:val="0"/>
                <w:numId w:val="65"/>
              </w:numPr>
              <w:spacing w:after="0" w:line="240" w:lineRule="auto"/>
              <w:ind w:left="1080"/>
              <w:jc w:val="both"/>
              <w:rPr>
                <w:rFonts w:ascii="Arial" w:hAnsi="Arial" w:cs="Arial"/>
              </w:rPr>
            </w:pPr>
            <w:r w:rsidRPr="00FE629C">
              <w:rPr>
                <w:rFonts w:ascii="Arial" w:hAnsi="Arial" w:cs="Arial"/>
              </w:rPr>
              <w:t>Field visits</w:t>
            </w:r>
            <w:r>
              <w:rPr>
                <w:rFonts w:ascii="Arial" w:hAnsi="Arial" w:cs="Arial"/>
              </w:rPr>
              <w:t>;</w:t>
            </w:r>
          </w:p>
          <w:p w:rsidR="00827BFF" w:rsidRPr="00FE629C" w:rsidRDefault="00827BFF" w:rsidP="00F0776C">
            <w:pPr>
              <w:numPr>
                <w:ilvl w:val="0"/>
                <w:numId w:val="65"/>
              </w:numPr>
              <w:spacing w:after="0" w:line="240" w:lineRule="auto"/>
              <w:ind w:left="1080"/>
              <w:jc w:val="both"/>
              <w:rPr>
                <w:rFonts w:ascii="Arial" w:hAnsi="Arial" w:cs="Arial"/>
              </w:rPr>
            </w:pPr>
            <w:r w:rsidRPr="00FE629C">
              <w:rPr>
                <w:rFonts w:ascii="Arial" w:hAnsi="Arial" w:cs="Arial"/>
              </w:rPr>
              <w:t xml:space="preserve">Participation in </w:t>
            </w:r>
            <w:r>
              <w:rPr>
                <w:rFonts w:ascii="Arial" w:hAnsi="Arial" w:cs="Arial"/>
              </w:rPr>
              <w:t>Steering Committee</w:t>
            </w:r>
            <w:r w:rsidRPr="00FE629C">
              <w:rPr>
                <w:rFonts w:ascii="Arial" w:hAnsi="Arial" w:cs="Arial"/>
              </w:rPr>
              <w:t xml:space="preserve"> meetings</w:t>
            </w:r>
            <w:r>
              <w:rPr>
                <w:rFonts w:ascii="Arial" w:hAnsi="Arial" w:cs="Arial"/>
              </w:rPr>
              <w:t>;</w:t>
            </w:r>
          </w:p>
          <w:p w:rsidR="00827BFF" w:rsidRPr="00FE629C" w:rsidRDefault="00827BFF" w:rsidP="00F0776C">
            <w:pPr>
              <w:numPr>
                <w:ilvl w:val="0"/>
                <w:numId w:val="65"/>
              </w:numPr>
              <w:spacing w:after="0" w:line="240" w:lineRule="auto"/>
              <w:ind w:left="1080"/>
              <w:jc w:val="both"/>
              <w:rPr>
                <w:rFonts w:ascii="Arial" w:hAnsi="Arial" w:cs="Arial"/>
              </w:rPr>
            </w:pPr>
            <w:r w:rsidRPr="00FE629C">
              <w:rPr>
                <w:rFonts w:ascii="Arial" w:hAnsi="Arial" w:cs="Arial"/>
              </w:rPr>
              <w:t>Project reviews, PIR preparation and follow-up</w:t>
            </w:r>
            <w:r>
              <w:rPr>
                <w:rFonts w:ascii="Arial" w:hAnsi="Arial" w:cs="Arial"/>
              </w:rPr>
              <w:t>;</w:t>
            </w:r>
          </w:p>
          <w:p w:rsidR="00827BFF" w:rsidRPr="00FE629C" w:rsidRDefault="00827BFF" w:rsidP="00F0776C">
            <w:pPr>
              <w:numPr>
                <w:ilvl w:val="0"/>
                <w:numId w:val="65"/>
              </w:numPr>
              <w:spacing w:after="0" w:line="240" w:lineRule="auto"/>
              <w:ind w:left="1080"/>
              <w:jc w:val="both"/>
              <w:rPr>
                <w:rFonts w:ascii="Arial" w:hAnsi="Arial" w:cs="Arial"/>
              </w:rPr>
            </w:pPr>
            <w:r w:rsidRPr="00FE629C">
              <w:rPr>
                <w:rFonts w:ascii="Arial" w:hAnsi="Arial" w:cs="Arial"/>
              </w:rPr>
              <w:t>GEF guidance</w:t>
            </w:r>
            <w:r>
              <w:rPr>
                <w:rFonts w:ascii="Arial" w:hAnsi="Arial" w:cs="Arial"/>
              </w:rPr>
              <w:t>;</w:t>
            </w:r>
          </w:p>
          <w:p w:rsidR="00827BFF" w:rsidRPr="00FE629C" w:rsidRDefault="00827BFF" w:rsidP="00F0776C">
            <w:pPr>
              <w:numPr>
                <w:ilvl w:val="0"/>
                <w:numId w:val="65"/>
              </w:numPr>
              <w:spacing w:after="0" w:line="240" w:lineRule="auto"/>
              <w:ind w:left="1080"/>
              <w:jc w:val="both"/>
              <w:rPr>
                <w:rFonts w:ascii="Arial" w:hAnsi="Arial" w:cs="Arial"/>
              </w:rPr>
            </w:pPr>
            <w:r w:rsidRPr="00FE629C">
              <w:rPr>
                <w:rFonts w:ascii="Arial" w:hAnsi="Arial" w:cs="Arial"/>
              </w:rPr>
              <w:t>Operational support</w:t>
            </w:r>
            <w:r>
              <w:rPr>
                <w:rFonts w:ascii="Arial" w:hAnsi="Arial" w:cs="Arial"/>
              </w:rPr>
              <w:t>.</w:t>
            </w:r>
          </w:p>
          <w:p w:rsidR="00827BFF" w:rsidRPr="00FE629C" w:rsidRDefault="00827BFF" w:rsidP="00F0776C">
            <w:pPr>
              <w:numPr>
                <w:ilvl w:val="0"/>
                <w:numId w:val="46"/>
              </w:numPr>
              <w:spacing w:after="0" w:line="240" w:lineRule="auto"/>
              <w:jc w:val="both"/>
              <w:rPr>
                <w:rFonts w:ascii="Arial" w:hAnsi="Arial" w:cs="Arial"/>
              </w:rPr>
            </w:pPr>
            <w:r w:rsidRPr="00FE629C">
              <w:rPr>
                <w:rFonts w:ascii="Arial" w:hAnsi="Arial" w:cs="Arial"/>
              </w:rPr>
              <w:t>Consider the new UNDP requirements outlined in the UNDP Programme and Operations Policies and Procedures, especially the Project Assurance role, and ensure they are incorporated into the project’s adaptive management framework.</w:t>
            </w:r>
          </w:p>
          <w:p w:rsidR="00827BFF" w:rsidRPr="008D6EB9" w:rsidRDefault="00827BFF" w:rsidP="00F0776C">
            <w:pPr>
              <w:numPr>
                <w:ilvl w:val="0"/>
                <w:numId w:val="46"/>
              </w:numPr>
              <w:spacing w:after="0" w:line="240" w:lineRule="auto"/>
              <w:jc w:val="both"/>
              <w:rPr>
                <w:rFonts w:ascii="Arial" w:hAnsi="Arial" w:cs="Arial"/>
              </w:rPr>
            </w:pPr>
            <w:r w:rsidRPr="00FE629C">
              <w:rPr>
                <w:rFonts w:ascii="Arial" w:hAnsi="Arial" w:cs="Arial"/>
              </w:rPr>
              <w:t xml:space="preserve">Assess the contribution to the project from UNDP </w:t>
            </w:r>
            <w:r>
              <w:rPr>
                <w:rFonts w:ascii="Arial" w:hAnsi="Arial" w:cs="Arial"/>
              </w:rPr>
              <w:t xml:space="preserve">and </w:t>
            </w:r>
            <w:r w:rsidRPr="00FE629C">
              <w:rPr>
                <w:rFonts w:ascii="Arial" w:hAnsi="Arial" w:cs="Arial"/>
              </w:rPr>
              <w:t>the Ministry of Energy of the Russian Federation in terms of “soft” assistance (i.e. policy advice &amp; dialogue, advocacy, and coordination).</w:t>
            </w:r>
          </w:p>
          <w:p w:rsidR="00827BFF" w:rsidRPr="00FE629C" w:rsidRDefault="00827BFF" w:rsidP="00F0776C">
            <w:pPr>
              <w:numPr>
                <w:ilvl w:val="0"/>
                <w:numId w:val="46"/>
              </w:numPr>
              <w:spacing w:after="0" w:line="240" w:lineRule="auto"/>
              <w:jc w:val="both"/>
              <w:rPr>
                <w:rFonts w:ascii="Arial" w:hAnsi="Arial" w:cs="Arial"/>
              </w:rPr>
            </w:pPr>
            <w:r w:rsidRPr="00FE629C">
              <w:rPr>
                <w:rFonts w:ascii="Arial" w:hAnsi="Arial" w:cs="Arial"/>
              </w:rPr>
              <w:t xml:space="preserve">Suggest measures to strengthen UNDP’s </w:t>
            </w:r>
            <w:r>
              <w:rPr>
                <w:rFonts w:ascii="Arial" w:hAnsi="Arial" w:cs="Arial"/>
              </w:rPr>
              <w:t xml:space="preserve">and Ministry’s </w:t>
            </w:r>
            <w:r w:rsidRPr="00FE629C">
              <w:rPr>
                <w:rFonts w:ascii="Arial" w:hAnsi="Arial" w:cs="Arial"/>
              </w:rPr>
              <w:t>soft assistance to the project management.</w:t>
            </w:r>
          </w:p>
          <w:p w:rsidR="00827BFF" w:rsidRPr="004109EC" w:rsidRDefault="00827BFF" w:rsidP="00CB0289">
            <w:pPr>
              <w:spacing w:before="240" w:after="240" w:line="240" w:lineRule="auto"/>
              <w:jc w:val="both"/>
              <w:rPr>
                <w:rFonts w:ascii="Arial" w:eastAsia="MS Mincho" w:hAnsi="Arial" w:cs="Arial"/>
                <w:b/>
                <w:lang w:eastAsia="ja-JP"/>
              </w:rPr>
            </w:pPr>
            <w:r w:rsidRPr="004109EC">
              <w:rPr>
                <w:rFonts w:ascii="Arial" w:eastAsia="MS Mincho" w:hAnsi="Arial" w:cs="Arial"/>
                <w:b/>
                <w:lang w:eastAsia="ja-JP"/>
              </w:rPr>
              <w:t xml:space="preserve">2.4 Stakeholder participation, partnership strategy </w:t>
            </w:r>
          </w:p>
          <w:p w:rsidR="00827BFF" w:rsidRPr="00FE629C" w:rsidRDefault="00827BFF" w:rsidP="00F0776C">
            <w:pPr>
              <w:numPr>
                <w:ilvl w:val="0"/>
                <w:numId w:val="47"/>
              </w:numPr>
              <w:spacing w:after="0" w:line="240" w:lineRule="auto"/>
              <w:jc w:val="both"/>
              <w:rPr>
                <w:rFonts w:ascii="Arial" w:hAnsi="Arial" w:cs="Arial"/>
              </w:rPr>
            </w:pPr>
            <w:r w:rsidRPr="00FE629C">
              <w:rPr>
                <w:rFonts w:ascii="Arial" w:hAnsi="Arial" w:cs="Arial"/>
              </w:rPr>
              <w:t>Assess whether or not and how local stakeholders participate in project management and decision-making.  Include an analysis of the strengths and weaknesses of the approach adopted by the project and suggestions for improvement if necessary.</w:t>
            </w:r>
          </w:p>
          <w:p w:rsidR="00827BFF" w:rsidRPr="00FE629C" w:rsidRDefault="00827BFF" w:rsidP="00F0776C">
            <w:pPr>
              <w:numPr>
                <w:ilvl w:val="0"/>
                <w:numId w:val="47"/>
              </w:numPr>
              <w:spacing w:after="0" w:line="240" w:lineRule="auto"/>
              <w:jc w:val="both"/>
              <w:rPr>
                <w:rFonts w:ascii="Arial" w:hAnsi="Arial" w:cs="Arial"/>
              </w:rPr>
            </w:pPr>
            <w:r w:rsidRPr="00FE629C">
              <w:rPr>
                <w:rFonts w:ascii="Arial" w:hAnsi="Arial" w:cs="Arial"/>
              </w:rPr>
              <w:t xml:space="preserve">Does the project consult and make use of the skills, experience and knowledge of the appropriate government entities, NGOs, community groups, private sector, local governments and academic institutions in the implementation and evaluation of project activities? </w:t>
            </w:r>
          </w:p>
          <w:p w:rsidR="00827BFF" w:rsidRPr="00FE629C" w:rsidRDefault="00827BFF" w:rsidP="00F0776C">
            <w:pPr>
              <w:numPr>
                <w:ilvl w:val="0"/>
                <w:numId w:val="47"/>
              </w:numPr>
              <w:spacing w:after="0" w:line="240" w:lineRule="auto"/>
              <w:jc w:val="both"/>
              <w:rPr>
                <w:rFonts w:ascii="Arial" w:hAnsi="Arial" w:cs="Arial"/>
              </w:rPr>
            </w:pPr>
            <w:r w:rsidRPr="00FE629C">
              <w:rPr>
                <w:rFonts w:ascii="Arial" w:hAnsi="Arial" w:cs="Arial"/>
              </w:rPr>
              <w:t>Consider the dissemination of project information to partners and stakeholders and if necessary suggest more appropriate mechanisms.</w:t>
            </w:r>
          </w:p>
          <w:p w:rsidR="00827BFF" w:rsidRPr="00FE629C" w:rsidRDefault="00827BFF" w:rsidP="00F0776C">
            <w:pPr>
              <w:numPr>
                <w:ilvl w:val="0"/>
                <w:numId w:val="47"/>
              </w:numPr>
              <w:spacing w:after="120" w:line="240" w:lineRule="auto"/>
              <w:jc w:val="both"/>
              <w:rPr>
                <w:rFonts w:ascii="Arial" w:hAnsi="Arial" w:cs="Arial"/>
              </w:rPr>
            </w:pPr>
            <w:r w:rsidRPr="00FE629C">
              <w:rPr>
                <w:rFonts w:ascii="Arial" w:hAnsi="Arial" w:cs="Arial"/>
              </w:rPr>
              <w:t>Identify opportunities for stronger partnerships.</w:t>
            </w:r>
          </w:p>
          <w:p w:rsidR="00827BFF" w:rsidRDefault="00827BFF" w:rsidP="00CB0289">
            <w:pPr>
              <w:spacing w:before="120" w:after="120" w:line="240" w:lineRule="auto"/>
              <w:jc w:val="both"/>
              <w:rPr>
                <w:rFonts w:ascii="Arial" w:hAnsi="Arial" w:cs="Arial"/>
                <w:b/>
              </w:rPr>
            </w:pPr>
            <w:r w:rsidRPr="00FE629C">
              <w:rPr>
                <w:rFonts w:ascii="Arial" w:hAnsi="Arial" w:cs="Arial"/>
                <w:b/>
              </w:rPr>
              <w:t xml:space="preserve">3. </w:t>
            </w:r>
            <w:r>
              <w:rPr>
                <w:rFonts w:ascii="Arial" w:hAnsi="Arial" w:cs="Arial"/>
                <w:b/>
              </w:rPr>
              <w:t>METHODOLOGY FOR EVALUATION APPROACH</w:t>
            </w:r>
          </w:p>
          <w:p w:rsidR="00827BFF" w:rsidRPr="00FE629C" w:rsidRDefault="00827BFF" w:rsidP="00CB0289">
            <w:pPr>
              <w:spacing w:line="240" w:lineRule="auto"/>
              <w:jc w:val="both"/>
              <w:rPr>
                <w:rFonts w:ascii="Arial" w:hAnsi="Arial" w:cs="Arial"/>
              </w:rPr>
            </w:pPr>
            <w:r>
              <w:rPr>
                <w:rFonts w:ascii="Arial" w:hAnsi="Arial" w:cs="Arial"/>
              </w:rPr>
              <w:t>The evaluator</w:t>
            </w:r>
            <w:r w:rsidRPr="00FE629C">
              <w:rPr>
                <w:rFonts w:ascii="Arial" w:hAnsi="Arial" w:cs="Arial"/>
              </w:rPr>
              <w:t xml:space="preserve"> should seek guidance for </w:t>
            </w:r>
            <w:r>
              <w:rPr>
                <w:rFonts w:ascii="Arial" w:hAnsi="Arial" w:cs="Arial"/>
              </w:rPr>
              <w:t>his/her</w:t>
            </w:r>
            <w:r w:rsidRPr="00FE629C">
              <w:rPr>
                <w:rFonts w:ascii="Arial" w:hAnsi="Arial" w:cs="Arial"/>
              </w:rPr>
              <w:t xml:space="preserve"> work in the following mate</w:t>
            </w:r>
            <w:r>
              <w:rPr>
                <w:rFonts w:ascii="Arial" w:hAnsi="Arial" w:cs="Arial"/>
              </w:rPr>
              <w:t>rials, which could be found at www.undp.org/gef</w:t>
            </w:r>
            <w:r w:rsidRPr="00FE629C">
              <w:rPr>
                <w:rFonts w:ascii="Arial" w:hAnsi="Arial" w:cs="Arial"/>
              </w:rPr>
              <w:t>:</w:t>
            </w:r>
          </w:p>
          <w:p w:rsidR="00827BFF" w:rsidRPr="00FE629C" w:rsidRDefault="00827BFF" w:rsidP="00F0776C">
            <w:pPr>
              <w:numPr>
                <w:ilvl w:val="0"/>
                <w:numId w:val="55"/>
              </w:numPr>
              <w:spacing w:after="0" w:line="240" w:lineRule="auto"/>
              <w:jc w:val="both"/>
              <w:rPr>
                <w:rFonts w:ascii="Arial" w:hAnsi="Arial" w:cs="Arial"/>
              </w:rPr>
            </w:pPr>
            <w:r w:rsidRPr="00FE629C">
              <w:rPr>
                <w:rFonts w:ascii="Arial" w:hAnsi="Arial" w:cs="Arial"/>
              </w:rPr>
              <w:t>UNDP Handbook on Monitoring and Evaluation for Results</w:t>
            </w:r>
          </w:p>
          <w:p w:rsidR="00827BFF" w:rsidRPr="00FE629C" w:rsidRDefault="00827BFF" w:rsidP="00F0776C">
            <w:pPr>
              <w:numPr>
                <w:ilvl w:val="0"/>
                <w:numId w:val="55"/>
              </w:numPr>
              <w:spacing w:after="0" w:line="240" w:lineRule="auto"/>
              <w:jc w:val="both"/>
              <w:rPr>
                <w:rFonts w:ascii="Arial" w:hAnsi="Arial" w:cs="Arial"/>
              </w:rPr>
            </w:pPr>
            <w:r w:rsidRPr="00FE629C">
              <w:rPr>
                <w:rFonts w:ascii="Arial" w:hAnsi="Arial" w:cs="Arial"/>
              </w:rPr>
              <w:t>UNDP Evaluation Policy kit</w:t>
            </w:r>
          </w:p>
          <w:p w:rsidR="00827BFF" w:rsidRPr="00FE629C" w:rsidRDefault="00827BFF" w:rsidP="00CB0289">
            <w:pPr>
              <w:spacing w:before="120" w:line="240" w:lineRule="auto"/>
              <w:jc w:val="both"/>
              <w:rPr>
                <w:rFonts w:ascii="Arial" w:hAnsi="Arial" w:cs="Arial"/>
                <w:snapToGrid w:val="0"/>
                <w:color w:val="000000"/>
              </w:rPr>
            </w:pPr>
            <w:r w:rsidRPr="00FE629C">
              <w:rPr>
                <w:rFonts w:ascii="Arial" w:hAnsi="Arial" w:cs="Arial"/>
                <w:snapToGrid w:val="0"/>
                <w:color w:val="000000"/>
              </w:rPr>
              <w:t>It is recommended that the evaluation methodology include the following:</w:t>
            </w:r>
          </w:p>
          <w:p w:rsidR="00827BFF" w:rsidRPr="00FE629C" w:rsidRDefault="00827BFF" w:rsidP="00F0776C">
            <w:pPr>
              <w:numPr>
                <w:ilvl w:val="0"/>
                <w:numId w:val="54"/>
              </w:numPr>
              <w:spacing w:after="0" w:line="240" w:lineRule="auto"/>
              <w:jc w:val="both"/>
              <w:rPr>
                <w:rFonts w:ascii="Arial" w:hAnsi="Arial" w:cs="Arial"/>
                <w:snapToGrid w:val="0"/>
                <w:color w:val="000000"/>
              </w:rPr>
            </w:pPr>
            <w:r w:rsidRPr="00FE629C">
              <w:rPr>
                <w:rFonts w:ascii="Arial" w:hAnsi="Arial" w:cs="Arial"/>
                <w:snapToGrid w:val="0"/>
                <w:color w:val="000000"/>
              </w:rPr>
              <w:t xml:space="preserve">Documentation review (desk study), to include Project Document, Inception Report, annual GEF Project Implementation Reports, Minutes of the </w:t>
            </w:r>
            <w:r>
              <w:rPr>
                <w:rFonts w:ascii="Arial" w:hAnsi="Arial" w:cs="Arial"/>
                <w:snapToGrid w:val="0"/>
                <w:color w:val="000000"/>
              </w:rPr>
              <w:t>Steering Committee</w:t>
            </w:r>
            <w:r w:rsidRPr="00FE629C">
              <w:rPr>
                <w:rFonts w:ascii="Arial" w:hAnsi="Arial" w:cs="Arial"/>
                <w:snapToGrid w:val="0"/>
                <w:color w:val="000000"/>
              </w:rPr>
              <w:t xml:space="preserve"> meetings, GEF quarterly project updates</w:t>
            </w:r>
            <w:r>
              <w:rPr>
                <w:rFonts w:ascii="Arial" w:hAnsi="Arial" w:cs="Arial"/>
                <w:snapToGrid w:val="0"/>
                <w:color w:val="000000"/>
              </w:rPr>
              <w:t xml:space="preserve"> (for more details see ANNEX </w:t>
            </w:r>
            <w:r w:rsidR="008C6077">
              <w:rPr>
                <w:rFonts w:ascii="Arial" w:hAnsi="Arial" w:cs="Arial"/>
                <w:snapToGrid w:val="0"/>
                <w:color w:val="000000"/>
              </w:rPr>
              <w:t>D</w:t>
            </w:r>
            <w:r>
              <w:rPr>
                <w:rFonts w:ascii="Arial" w:hAnsi="Arial" w:cs="Arial"/>
                <w:snapToGrid w:val="0"/>
                <w:color w:val="000000"/>
              </w:rPr>
              <w:t>)</w:t>
            </w:r>
            <w:r w:rsidRPr="00FE629C">
              <w:rPr>
                <w:rFonts w:ascii="Arial" w:hAnsi="Arial" w:cs="Arial"/>
                <w:snapToGrid w:val="0"/>
                <w:color w:val="000000"/>
              </w:rPr>
              <w:t>;</w:t>
            </w:r>
          </w:p>
          <w:p w:rsidR="00827BFF" w:rsidRPr="00FE629C" w:rsidRDefault="00827BFF" w:rsidP="00F0776C">
            <w:pPr>
              <w:numPr>
                <w:ilvl w:val="0"/>
                <w:numId w:val="54"/>
              </w:numPr>
              <w:spacing w:after="0" w:line="240" w:lineRule="auto"/>
              <w:jc w:val="both"/>
              <w:rPr>
                <w:rFonts w:ascii="Arial" w:hAnsi="Arial" w:cs="Arial"/>
                <w:snapToGrid w:val="0"/>
                <w:color w:val="000000"/>
              </w:rPr>
            </w:pPr>
            <w:r w:rsidRPr="00FE629C">
              <w:rPr>
                <w:rFonts w:ascii="Arial" w:hAnsi="Arial" w:cs="Arial"/>
                <w:snapToGrid w:val="0"/>
                <w:color w:val="000000"/>
              </w:rPr>
              <w:lastRenderedPageBreak/>
              <w:t xml:space="preserve">Interviews with Project Management Unit and key project stakeholders, </w:t>
            </w:r>
            <w:r w:rsidRPr="00FE629C">
              <w:rPr>
                <w:rFonts w:ascii="Arial" w:hAnsi="Arial" w:cs="Arial"/>
              </w:rPr>
              <w:t xml:space="preserve">including UNDP </w:t>
            </w:r>
            <w:r w:rsidRPr="00FE629C">
              <w:rPr>
                <w:rFonts w:ascii="Arial" w:hAnsi="Arial" w:cs="Arial"/>
                <w:color w:val="000000"/>
              </w:rPr>
              <w:t>Russia Project Support Office</w:t>
            </w:r>
            <w:r w:rsidRPr="00FE629C">
              <w:rPr>
                <w:rFonts w:ascii="Arial" w:hAnsi="Arial" w:cs="Arial"/>
              </w:rPr>
              <w:t xml:space="preserve">, </w:t>
            </w:r>
            <w:r w:rsidRPr="00FE629C">
              <w:rPr>
                <w:rFonts w:ascii="Arial" w:hAnsi="Arial" w:cs="Arial"/>
                <w:color w:val="000000"/>
              </w:rPr>
              <w:t xml:space="preserve">Ministry of Energy of the Russian Federation, Ministry of Natural Resources and Environment of the Russian Federation, Russian Energy Agency, Moscow Government, local governments of the Volga Federal District municipalities, main education institutions (Moscow Power Engineering Institute, Nizhny Novgorod State Technical University, etc.), private companies, </w:t>
            </w:r>
            <w:r w:rsidRPr="00FE629C">
              <w:rPr>
                <w:rFonts w:ascii="Arial" w:hAnsi="Arial" w:cs="Arial"/>
              </w:rPr>
              <w:t>NGOs, Internet community on energy efficiency</w:t>
            </w:r>
            <w:r w:rsidRPr="00FE629C">
              <w:rPr>
                <w:rFonts w:ascii="Arial" w:hAnsi="Arial" w:cs="Arial"/>
                <w:snapToGrid w:val="0"/>
                <w:color w:val="000000"/>
              </w:rPr>
              <w:t>;</w:t>
            </w:r>
          </w:p>
          <w:p w:rsidR="00827BFF" w:rsidRPr="0087768F" w:rsidRDefault="00827BFF" w:rsidP="00F0776C">
            <w:pPr>
              <w:numPr>
                <w:ilvl w:val="0"/>
                <w:numId w:val="54"/>
              </w:numPr>
              <w:spacing w:after="0" w:line="240" w:lineRule="auto"/>
              <w:jc w:val="both"/>
              <w:rPr>
                <w:rFonts w:ascii="Arial" w:hAnsi="Arial" w:cs="Arial"/>
                <w:snapToGrid w:val="0"/>
                <w:color w:val="000000"/>
              </w:rPr>
            </w:pPr>
            <w:r w:rsidRPr="0087768F">
              <w:rPr>
                <w:rFonts w:ascii="Arial" w:hAnsi="Arial" w:cs="Arial"/>
                <w:snapToGrid w:val="0"/>
                <w:color w:val="000000"/>
              </w:rPr>
              <w:t>In-country field visits, if necessary.</w:t>
            </w:r>
          </w:p>
          <w:p w:rsidR="00827BFF" w:rsidRPr="0087768F" w:rsidRDefault="00827BFF" w:rsidP="00CB0289">
            <w:pPr>
              <w:spacing w:before="120" w:after="120" w:line="240" w:lineRule="auto"/>
              <w:jc w:val="both"/>
              <w:rPr>
                <w:rFonts w:ascii="Arial" w:hAnsi="Arial" w:cs="Arial"/>
              </w:rPr>
            </w:pPr>
            <w:r w:rsidRPr="00FE629C">
              <w:rPr>
                <w:rFonts w:ascii="Arial" w:hAnsi="Arial" w:cs="Arial"/>
                <w:snapToGrid w:val="0"/>
                <w:color w:val="000000"/>
              </w:rPr>
              <w:t>The evaluation must provide evidence-based information that is credible, reliable and useful. It must be easily understood by project partners and applicable to the remaining period of the project.</w:t>
            </w:r>
          </w:p>
          <w:p w:rsidR="00827BFF" w:rsidRPr="00FE629C" w:rsidRDefault="00827BFF" w:rsidP="00CB0289">
            <w:pPr>
              <w:widowControl w:val="0"/>
              <w:spacing w:before="120" w:after="120" w:line="240" w:lineRule="auto"/>
              <w:jc w:val="both"/>
              <w:rPr>
                <w:rFonts w:ascii="Arial" w:hAnsi="Arial" w:cs="Arial"/>
                <w:b/>
                <w:iCs/>
              </w:rPr>
            </w:pPr>
            <w:r>
              <w:rPr>
                <w:rFonts w:ascii="Arial" w:hAnsi="Arial" w:cs="Arial"/>
                <w:b/>
                <w:caps/>
              </w:rPr>
              <w:t xml:space="preserve">4. </w:t>
            </w:r>
            <w:r w:rsidRPr="00FE629C">
              <w:rPr>
                <w:rFonts w:ascii="Arial" w:hAnsi="Arial" w:cs="Arial"/>
                <w:b/>
                <w:caps/>
              </w:rPr>
              <w:t xml:space="preserve">EVALUATION </w:t>
            </w:r>
            <w:r w:rsidRPr="00FE629C">
              <w:rPr>
                <w:rFonts w:ascii="Arial" w:hAnsi="Arial" w:cs="Arial"/>
                <w:b/>
              </w:rPr>
              <w:t>DELIVERABLES</w:t>
            </w:r>
          </w:p>
          <w:p w:rsidR="00827BFF" w:rsidRDefault="00827BFF" w:rsidP="00CB0289">
            <w:pPr>
              <w:spacing w:after="120" w:line="240" w:lineRule="auto"/>
              <w:jc w:val="both"/>
              <w:rPr>
                <w:rFonts w:ascii="Arial" w:hAnsi="Arial" w:cs="Arial"/>
                <w:snapToGrid w:val="0"/>
                <w:color w:val="000000"/>
              </w:rPr>
            </w:pPr>
            <w:r w:rsidRPr="00FE629C">
              <w:rPr>
                <w:rFonts w:ascii="Arial" w:hAnsi="Arial" w:cs="Arial"/>
              </w:rPr>
              <w:t>The core product of the Mid-Term Evaluation will be the Mid-Term Evaluation Report</w:t>
            </w:r>
            <w:r w:rsidRPr="00FE629C">
              <w:rPr>
                <w:rFonts w:ascii="Arial" w:hAnsi="Arial" w:cs="Arial"/>
                <w:snapToGrid w:val="0"/>
                <w:color w:val="000000"/>
              </w:rPr>
              <w:t xml:space="preserve"> that </w:t>
            </w:r>
            <w:r>
              <w:rPr>
                <w:rFonts w:ascii="Arial" w:hAnsi="Arial" w:cs="Arial"/>
                <w:snapToGrid w:val="0"/>
                <w:color w:val="000000"/>
              </w:rPr>
              <w:t>will i</w:t>
            </w:r>
            <w:r w:rsidRPr="00FE629C">
              <w:rPr>
                <w:rFonts w:ascii="Arial" w:hAnsi="Arial" w:cs="Arial"/>
                <w:snapToGrid w:val="0"/>
                <w:color w:val="000000"/>
              </w:rPr>
              <w:t>nclude</w:t>
            </w:r>
            <w:r>
              <w:rPr>
                <w:rFonts w:ascii="Arial" w:hAnsi="Arial" w:cs="Arial"/>
                <w:snapToGrid w:val="0"/>
                <w:color w:val="000000"/>
              </w:rPr>
              <w:t>:</w:t>
            </w:r>
          </w:p>
          <w:p w:rsidR="00827BFF" w:rsidRPr="009B334D" w:rsidRDefault="00827BFF" w:rsidP="00F0776C">
            <w:pPr>
              <w:pStyle w:val="BodyText3"/>
              <w:numPr>
                <w:ilvl w:val="0"/>
                <w:numId w:val="67"/>
              </w:numPr>
              <w:spacing w:before="120"/>
              <w:rPr>
                <w:sz w:val="22"/>
                <w:szCs w:val="22"/>
              </w:rPr>
            </w:pPr>
            <w:r w:rsidRPr="009B334D">
              <w:rPr>
                <w:sz w:val="22"/>
                <w:szCs w:val="22"/>
              </w:rPr>
              <w:t>Executive summary</w:t>
            </w:r>
            <w:r>
              <w:rPr>
                <w:sz w:val="22"/>
                <w:szCs w:val="22"/>
              </w:rPr>
              <w:t>;</w:t>
            </w:r>
          </w:p>
          <w:p w:rsidR="00827BFF" w:rsidRPr="009B334D" w:rsidRDefault="00827BFF" w:rsidP="00F0776C">
            <w:pPr>
              <w:pStyle w:val="BodyText3"/>
              <w:numPr>
                <w:ilvl w:val="0"/>
                <w:numId w:val="67"/>
              </w:numPr>
              <w:rPr>
                <w:sz w:val="22"/>
                <w:szCs w:val="22"/>
              </w:rPr>
            </w:pPr>
            <w:r w:rsidRPr="009B334D">
              <w:rPr>
                <w:sz w:val="22"/>
                <w:szCs w:val="22"/>
              </w:rPr>
              <w:t>Introduction</w:t>
            </w:r>
            <w:r>
              <w:rPr>
                <w:sz w:val="22"/>
                <w:szCs w:val="22"/>
              </w:rPr>
              <w:t>;</w:t>
            </w:r>
          </w:p>
          <w:p w:rsidR="00827BFF" w:rsidRPr="009B334D" w:rsidRDefault="00827BFF" w:rsidP="00F0776C">
            <w:pPr>
              <w:pStyle w:val="BodyText3"/>
              <w:numPr>
                <w:ilvl w:val="0"/>
                <w:numId w:val="66"/>
              </w:numPr>
              <w:rPr>
                <w:sz w:val="22"/>
                <w:szCs w:val="22"/>
              </w:rPr>
            </w:pPr>
            <w:r w:rsidRPr="009B334D">
              <w:rPr>
                <w:sz w:val="22"/>
                <w:szCs w:val="22"/>
              </w:rPr>
              <w:t xml:space="preserve">Findings and conclusions in relation to issues to be addressed identified under the </w:t>
            </w:r>
            <w:r>
              <w:rPr>
                <w:i/>
                <w:iCs/>
                <w:sz w:val="22"/>
                <w:szCs w:val="22"/>
              </w:rPr>
              <w:t>Scope of Evaluation</w:t>
            </w:r>
            <w:r w:rsidRPr="009B334D">
              <w:rPr>
                <w:sz w:val="22"/>
                <w:szCs w:val="22"/>
              </w:rPr>
              <w:t xml:space="preserve"> section of this TOR</w:t>
            </w:r>
            <w:r>
              <w:rPr>
                <w:sz w:val="22"/>
                <w:szCs w:val="22"/>
              </w:rPr>
              <w:t>;</w:t>
            </w:r>
          </w:p>
          <w:p w:rsidR="00827BFF" w:rsidRPr="009B334D" w:rsidRDefault="00827BFF" w:rsidP="00F0776C">
            <w:pPr>
              <w:pStyle w:val="BodyText3"/>
              <w:numPr>
                <w:ilvl w:val="0"/>
                <w:numId w:val="66"/>
              </w:numPr>
              <w:rPr>
                <w:sz w:val="22"/>
                <w:szCs w:val="22"/>
              </w:rPr>
            </w:pPr>
            <w:r w:rsidRPr="009B334D">
              <w:rPr>
                <w:sz w:val="22"/>
                <w:szCs w:val="22"/>
              </w:rPr>
              <w:t>Recommendations</w:t>
            </w:r>
            <w:r>
              <w:rPr>
                <w:sz w:val="22"/>
                <w:szCs w:val="22"/>
              </w:rPr>
              <w:t>;</w:t>
            </w:r>
          </w:p>
          <w:p w:rsidR="00827BFF" w:rsidRPr="009B334D" w:rsidRDefault="00827BFF" w:rsidP="00F0776C">
            <w:pPr>
              <w:pStyle w:val="BodyText3"/>
              <w:numPr>
                <w:ilvl w:val="0"/>
                <w:numId w:val="66"/>
              </w:numPr>
              <w:rPr>
                <w:sz w:val="22"/>
                <w:szCs w:val="22"/>
              </w:rPr>
            </w:pPr>
            <w:r w:rsidRPr="009B334D">
              <w:rPr>
                <w:sz w:val="22"/>
                <w:szCs w:val="22"/>
              </w:rPr>
              <w:t>Lessons Learned</w:t>
            </w:r>
            <w:r>
              <w:rPr>
                <w:sz w:val="22"/>
                <w:szCs w:val="22"/>
              </w:rPr>
              <w:t>;</w:t>
            </w:r>
          </w:p>
          <w:p w:rsidR="00827BFF" w:rsidRPr="009B334D" w:rsidRDefault="00827BFF" w:rsidP="00F0776C">
            <w:pPr>
              <w:pStyle w:val="BodyText3"/>
              <w:numPr>
                <w:ilvl w:val="0"/>
                <w:numId w:val="66"/>
              </w:numPr>
              <w:spacing w:after="120"/>
              <w:rPr>
                <w:sz w:val="22"/>
                <w:szCs w:val="22"/>
              </w:rPr>
            </w:pPr>
            <w:r w:rsidRPr="009B334D">
              <w:rPr>
                <w:sz w:val="22"/>
                <w:szCs w:val="22"/>
              </w:rPr>
              <w:t>Annexes</w:t>
            </w:r>
            <w:r>
              <w:rPr>
                <w:sz w:val="22"/>
                <w:szCs w:val="22"/>
              </w:rPr>
              <w:t>.</w:t>
            </w:r>
          </w:p>
          <w:p w:rsidR="00827BFF" w:rsidRDefault="00827BFF" w:rsidP="00CB0289">
            <w:pPr>
              <w:spacing w:before="120" w:line="240" w:lineRule="auto"/>
              <w:jc w:val="both"/>
              <w:rPr>
                <w:rFonts w:ascii="Arial" w:hAnsi="Arial" w:cs="Arial"/>
                <w:snapToGrid w:val="0"/>
                <w:color w:val="000000"/>
              </w:rPr>
            </w:pPr>
            <w:r w:rsidRPr="009B334D">
              <w:rPr>
                <w:rFonts w:ascii="Arial" w:hAnsi="Arial" w:cs="Arial"/>
              </w:rPr>
              <w:t xml:space="preserve">The draft and final report will be written in the format outlined in </w:t>
            </w:r>
            <w:r w:rsidRPr="00606D58">
              <w:rPr>
                <w:rFonts w:ascii="Arial" w:hAnsi="Arial" w:cs="Arial"/>
              </w:rPr>
              <w:t xml:space="preserve">ANNEX </w:t>
            </w:r>
            <w:r w:rsidR="008C6077">
              <w:rPr>
                <w:rFonts w:ascii="Arial" w:hAnsi="Arial" w:cs="Arial"/>
              </w:rPr>
              <w:t>A</w:t>
            </w:r>
            <w:r w:rsidRPr="00606D58">
              <w:rPr>
                <w:rFonts w:ascii="Arial" w:hAnsi="Arial" w:cs="Arial"/>
              </w:rPr>
              <w:t xml:space="preserve"> of</w:t>
            </w:r>
            <w:r w:rsidRPr="009B334D">
              <w:rPr>
                <w:rFonts w:ascii="Arial" w:hAnsi="Arial" w:cs="Arial"/>
              </w:rPr>
              <w:t xml:space="preserve"> this TOR. </w:t>
            </w:r>
            <w:r w:rsidRPr="00FE629C">
              <w:rPr>
                <w:rFonts w:ascii="Arial" w:hAnsi="Arial" w:cs="Arial"/>
                <w:snapToGrid w:val="0"/>
                <w:color w:val="000000"/>
              </w:rPr>
              <w:t xml:space="preserve">The expected length of the report is </w:t>
            </w:r>
            <w:r w:rsidRPr="009B334D">
              <w:rPr>
                <w:rFonts w:ascii="Arial" w:hAnsi="Arial" w:cs="Arial"/>
                <w:snapToGrid w:val="0"/>
                <w:color w:val="000000"/>
              </w:rPr>
              <w:t>around 50 pages in total</w:t>
            </w:r>
            <w:r w:rsidRPr="00FE629C">
              <w:rPr>
                <w:rFonts w:ascii="Arial" w:hAnsi="Arial" w:cs="Arial"/>
                <w:snapToGrid w:val="0"/>
                <w:color w:val="000000"/>
              </w:rPr>
              <w:t xml:space="preserve">. The first draft of the report is expected to be submitted to the </w:t>
            </w:r>
            <w:r w:rsidRPr="00FE629C">
              <w:rPr>
                <w:rFonts w:ascii="Arial" w:hAnsi="Arial" w:cs="Arial"/>
              </w:rPr>
              <w:t xml:space="preserve">UNDP </w:t>
            </w:r>
            <w:r w:rsidRPr="00FE629C">
              <w:rPr>
                <w:rFonts w:ascii="Arial" w:hAnsi="Arial" w:cs="Arial"/>
                <w:color w:val="000000"/>
              </w:rPr>
              <w:t>Russia Project Support Office</w:t>
            </w:r>
            <w:r w:rsidRPr="00FE629C">
              <w:rPr>
                <w:rFonts w:ascii="Arial" w:hAnsi="Arial" w:cs="Arial"/>
                <w:snapToGrid w:val="0"/>
                <w:color w:val="000000"/>
              </w:rPr>
              <w:t xml:space="preserve"> within approximately </w:t>
            </w:r>
            <w:r w:rsidRPr="009B334D">
              <w:rPr>
                <w:rFonts w:ascii="Arial" w:hAnsi="Arial" w:cs="Arial"/>
                <w:b/>
                <w:snapToGrid w:val="0"/>
                <w:color w:val="000000"/>
                <w:u w:val="single"/>
              </w:rPr>
              <w:t>3 weeks</w:t>
            </w:r>
            <w:r w:rsidRPr="009B334D">
              <w:rPr>
                <w:rFonts w:ascii="Arial" w:hAnsi="Arial" w:cs="Arial"/>
                <w:snapToGrid w:val="0"/>
                <w:color w:val="000000"/>
              </w:rPr>
              <w:t xml:space="preserve"> (will be agreed </w:t>
            </w:r>
            <w:r w:rsidRPr="009B334D">
              <w:rPr>
                <w:rFonts w:ascii="Arial" w:hAnsi="Arial" w:cs="Arial"/>
              </w:rPr>
              <w:t>upon in the beginning of the consultancy assignment</w:t>
            </w:r>
            <w:r w:rsidRPr="009B334D">
              <w:rPr>
                <w:rFonts w:ascii="Arial" w:hAnsi="Arial" w:cs="Arial"/>
                <w:snapToGrid w:val="0"/>
                <w:color w:val="000000"/>
              </w:rPr>
              <w:t>) of the in-country</w:t>
            </w:r>
            <w:r w:rsidRPr="00FE629C">
              <w:rPr>
                <w:rFonts w:ascii="Arial" w:hAnsi="Arial" w:cs="Arial"/>
                <w:snapToGrid w:val="0"/>
                <w:color w:val="000000"/>
              </w:rPr>
              <w:t xml:space="preserve"> mission for subsequent circulation to the key project stakeholders for comments. Any discrepancies between the interpretations and findings of the evaluator and the key project stakeholders will be explained in an annex to the final report.</w:t>
            </w:r>
          </w:p>
          <w:p w:rsidR="00827BFF" w:rsidRPr="00DB0F39" w:rsidRDefault="00827BFF" w:rsidP="00CB0289">
            <w:pPr>
              <w:pStyle w:val="FootnoteText"/>
              <w:spacing w:before="120" w:after="120"/>
              <w:rPr>
                <w:sz w:val="22"/>
                <w:szCs w:val="22"/>
              </w:rPr>
            </w:pPr>
            <w:r w:rsidRPr="00DB0F39">
              <w:rPr>
                <w:sz w:val="22"/>
                <w:szCs w:val="22"/>
              </w:rPr>
              <w:t xml:space="preserve">The report will be submitted both electronically and in printed version, in Russian and English. </w:t>
            </w:r>
          </w:p>
          <w:p w:rsidR="00827BFF" w:rsidRPr="00FE629C" w:rsidRDefault="00827BFF" w:rsidP="00CB0289">
            <w:pPr>
              <w:spacing w:before="120" w:after="120" w:line="240" w:lineRule="auto"/>
              <w:jc w:val="both"/>
              <w:rPr>
                <w:rFonts w:ascii="Arial" w:hAnsi="Arial" w:cs="Arial"/>
              </w:rPr>
            </w:pPr>
            <w:r w:rsidRPr="009B334D">
              <w:rPr>
                <w:rFonts w:ascii="Arial" w:hAnsi="Arial" w:cs="Arial"/>
                <w:lang w:val="en-US"/>
              </w:rPr>
              <w:t>The report will be supplemented by rate tables (</w:t>
            </w:r>
            <w:r w:rsidRPr="00584845">
              <w:rPr>
                <w:rFonts w:ascii="Arial" w:hAnsi="Arial" w:cs="Arial"/>
                <w:lang w:val="en-US"/>
              </w:rPr>
              <w:t>ANEX 3</w:t>
            </w:r>
            <w:r w:rsidRPr="009B334D">
              <w:rPr>
                <w:rFonts w:ascii="Arial" w:hAnsi="Arial" w:cs="Arial"/>
                <w:lang w:val="en-US"/>
              </w:rPr>
              <w:t>).</w:t>
            </w:r>
          </w:p>
        </w:tc>
      </w:tr>
    </w:tbl>
    <w:p w:rsidR="00827BFF" w:rsidRPr="0067029D" w:rsidRDefault="00827BFF" w:rsidP="00CB0289">
      <w:pPr>
        <w:spacing w:after="0" w:line="240" w:lineRule="auto"/>
        <w:jc w:val="both"/>
        <w:rPr>
          <w:rFonts w:ascii="Arial" w:hAnsi="Arial" w:cs="Arial"/>
          <w:lang w:val="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88"/>
        <w:gridCol w:w="4633"/>
        <w:gridCol w:w="1843"/>
      </w:tblGrid>
      <w:tr w:rsidR="00827BFF" w:rsidRPr="0062219C" w:rsidTr="00827BFF">
        <w:tc>
          <w:tcPr>
            <w:tcW w:w="9464" w:type="dxa"/>
            <w:gridSpan w:val="3"/>
            <w:shd w:val="clear" w:color="auto" w:fill="E0E0E0"/>
          </w:tcPr>
          <w:p w:rsidR="00827BFF" w:rsidRPr="0062219C" w:rsidRDefault="00827BFF" w:rsidP="00CB0289">
            <w:pPr>
              <w:spacing w:before="120" w:after="120" w:line="240" w:lineRule="auto"/>
              <w:jc w:val="both"/>
              <w:rPr>
                <w:b/>
                <w:bCs/>
                <w:u w:val="single"/>
              </w:rPr>
            </w:pPr>
            <w:r w:rsidRPr="0062219C">
              <w:rPr>
                <w:rFonts w:ascii="Arial" w:hAnsi="Arial" w:cs="Arial"/>
                <w:b/>
              </w:rPr>
              <w:t>IV.</w:t>
            </w:r>
            <w:r w:rsidR="00E3290A">
              <w:rPr>
                <w:rFonts w:ascii="Arial" w:hAnsi="Arial" w:cs="Arial"/>
                <w:b/>
              </w:rPr>
              <w:t xml:space="preserve"> </w:t>
            </w:r>
            <w:r>
              <w:rPr>
                <w:rFonts w:ascii="Arial" w:hAnsi="Arial" w:cs="Arial"/>
                <w:b/>
              </w:rPr>
              <w:t>Tentative</w:t>
            </w:r>
            <w:r w:rsidRPr="0062219C">
              <w:rPr>
                <w:rFonts w:ascii="Arial" w:hAnsi="Arial" w:cs="Arial"/>
                <w:b/>
              </w:rPr>
              <w:t xml:space="preserve"> timeframe</w:t>
            </w:r>
          </w:p>
        </w:tc>
      </w:tr>
      <w:tr w:rsidR="00827BFF" w:rsidRPr="0062219C" w:rsidTr="00827BFF">
        <w:tc>
          <w:tcPr>
            <w:tcW w:w="9464" w:type="dxa"/>
            <w:gridSpan w:val="3"/>
            <w:shd w:val="clear" w:color="auto" w:fill="FFFFFF"/>
          </w:tcPr>
          <w:p w:rsidR="00827BFF" w:rsidRPr="007B7008" w:rsidRDefault="00827BFF" w:rsidP="00CB0289">
            <w:pPr>
              <w:spacing w:before="120" w:after="120" w:line="240" w:lineRule="auto"/>
              <w:jc w:val="both"/>
              <w:rPr>
                <w:rFonts w:ascii="Arial" w:hAnsi="Arial" w:cs="Arial"/>
                <w:snapToGrid w:val="0"/>
              </w:rPr>
            </w:pPr>
            <w:r w:rsidRPr="003E0DE4">
              <w:rPr>
                <w:rFonts w:ascii="Arial" w:hAnsi="Arial" w:cs="Arial"/>
                <w:snapToGrid w:val="0"/>
              </w:rPr>
              <w:t xml:space="preserve">The evaluation mission in Russia will take place in October - November 2012. </w:t>
            </w:r>
            <w:r w:rsidRPr="003E0DE4">
              <w:rPr>
                <w:rFonts w:ascii="Arial" w:hAnsi="Arial" w:cs="Arial"/>
              </w:rPr>
              <w:t xml:space="preserve">The total duration of the assignment will be 25 working days during the calendar period of 1.5 months (1 October – 15 November 2012). </w:t>
            </w:r>
            <w:r w:rsidRPr="003E0DE4">
              <w:rPr>
                <w:rFonts w:ascii="Arial" w:hAnsi="Arial" w:cs="Arial"/>
                <w:snapToGrid w:val="0"/>
              </w:rPr>
              <w:t xml:space="preserve">The following </w:t>
            </w:r>
            <w:r w:rsidRPr="003E0DE4">
              <w:rPr>
                <w:rFonts w:ascii="Arial" w:hAnsi="Arial" w:cs="Arial"/>
                <w:snapToGrid w:val="0"/>
                <w:lang w:val="cs-CZ"/>
              </w:rPr>
              <w:t xml:space="preserve">tentative </w:t>
            </w:r>
            <w:r w:rsidRPr="003E0DE4">
              <w:rPr>
                <w:rFonts w:ascii="Arial" w:hAnsi="Arial" w:cs="Arial"/>
                <w:snapToGrid w:val="0"/>
              </w:rPr>
              <w:t xml:space="preserve">timetable is recommended for the evaluation, however, </w:t>
            </w:r>
            <w:r w:rsidRPr="003E0DE4">
              <w:rPr>
                <w:rFonts w:ascii="Arial" w:hAnsi="Arial" w:cs="Arial"/>
              </w:rPr>
              <w:t>the final schedule will be agreed upon in the beginning of the consultancy assignment</w:t>
            </w:r>
            <w:r w:rsidRPr="003C7F2D">
              <w:rPr>
                <w:rFonts w:ascii="Arial" w:hAnsi="Arial" w:cs="Arial"/>
                <w:snapToGrid w:val="0"/>
              </w:rPr>
              <w:t>:</w:t>
            </w:r>
          </w:p>
          <w:p w:rsidR="00827BFF" w:rsidRPr="00EA7A5B" w:rsidRDefault="00827BFF" w:rsidP="00CB0289">
            <w:pPr>
              <w:spacing w:line="240" w:lineRule="auto"/>
              <w:jc w:val="both"/>
              <w:rPr>
                <w:rFonts w:ascii="Arial" w:hAnsi="Arial" w:cs="Arial"/>
                <w:snapToGrid w:val="0"/>
                <w:color w:val="000000"/>
              </w:rPr>
            </w:pPr>
            <w:r w:rsidRPr="00EA7A5B">
              <w:rPr>
                <w:rFonts w:ascii="Arial" w:hAnsi="Arial" w:cs="Arial"/>
                <w:snapToGrid w:val="0"/>
                <w:color w:val="000000"/>
              </w:rPr>
              <w:t xml:space="preserve">Desk review, </w:t>
            </w:r>
          </w:p>
          <w:p w:rsidR="00827BFF" w:rsidRPr="00EA7A5B" w:rsidRDefault="00827BFF" w:rsidP="00CB0289">
            <w:pPr>
              <w:spacing w:after="0" w:line="240" w:lineRule="auto"/>
              <w:jc w:val="both"/>
              <w:rPr>
                <w:rFonts w:ascii="Arial" w:hAnsi="Arial" w:cs="Arial"/>
                <w:snapToGrid w:val="0"/>
                <w:color w:val="000000"/>
              </w:rPr>
            </w:pPr>
            <w:r w:rsidRPr="00EA7A5B">
              <w:rPr>
                <w:rFonts w:ascii="Arial" w:hAnsi="Arial" w:cs="Arial"/>
                <w:snapToGrid w:val="0"/>
                <w:color w:val="000000"/>
              </w:rPr>
              <w:t>development of methodology</w:t>
            </w:r>
            <w:r w:rsidRPr="00EA7A5B">
              <w:rPr>
                <w:rFonts w:ascii="Arial" w:hAnsi="Arial" w:cs="Arial"/>
                <w:snapToGrid w:val="0"/>
                <w:color w:val="000000"/>
              </w:rPr>
              <w:tab/>
              <w:t>4 days (tentatively during 1-5October, 2012)</w:t>
            </w:r>
          </w:p>
          <w:p w:rsidR="00827BFF" w:rsidRPr="00EA7A5B" w:rsidRDefault="00827BFF" w:rsidP="00CB0289">
            <w:pPr>
              <w:spacing w:after="0" w:line="240" w:lineRule="auto"/>
              <w:jc w:val="both"/>
              <w:rPr>
                <w:rFonts w:ascii="Arial" w:hAnsi="Arial" w:cs="Arial"/>
                <w:snapToGrid w:val="0"/>
                <w:color w:val="000000"/>
              </w:rPr>
            </w:pPr>
            <w:r w:rsidRPr="00EA7A5B">
              <w:rPr>
                <w:rFonts w:ascii="Arial" w:hAnsi="Arial" w:cs="Arial"/>
                <w:snapToGrid w:val="0"/>
                <w:color w:val="000000"/>
              </w:rPr>
              <w:t>In-country field visits, interviews</w:t>
            </w:r>
            <w:r w:rsidRPr="00EA7A5B">
              <w:rPr>
                <w:rFonts w:ascii="Arial" w:hAnsi="Arial" w:cs="Arial"/>
                <w:snapToGrid w:val="0"/>
                <w:color w:val="000000"/>
              </w:rPr>
              <w:tab/>
              <w:t>10 days (tentatively during 8-19</w:t>
            </w:r>
            <w:r w:rsidR="00CB0289">
              <w:rPr>
                <w:rFonts w:ascii="Arial" w:hAnsi="Arial" w:cs="Arial"/>
                <w:snapToGrid w:val="0"/>
                <w:color w:val="000000"/>
              </w:rPr>
              <w:t xml:space="preserve"> </w:t>
            </w:r>
            <w:r w:rsidRPr="00EA7A5B">
              <w:rPr>
                <w:rFonts w:ascii="Arial" w:hAnsi="Arial" w:cs="Arial"/>
                <w:snapToGrid w:val="0"/>
                <w:color w:val="000000"/>
              </w:rPr>
              <w:t>October, 2012)</w:t>
            </w:r>
          </w:p>
          <w:p w:rsidR="00827BFF" w:rsidRPr="00EA7A5B" w:rsidRDefault="00827BFF" w:rsidP="00CB0289">
            <w:pPr>
              <w:spacing w:after="0" w:line="240" w:lineRule="auto"/>
              <w:jc w:val="both"/>
              <w:rPr>
                <w:rFonts w:ascii="Arial" w:hAnsi="Arial" w:cs="Arial"/>
                <w:snapToGrid w:val="0"/>
                <w:color w:val="000000"/>
              </w:rPr>
            </w:pPr>
            <w:r w:rsidRPr="00EA7A5B">
              <w:rPr>
                <w:rFonts w:ascii="Arial" w:hAnsi="Arial" w:cs="Arial"/>
                <w:snapToGrid w:val="0"/>
                <w:color w:val="000000"/>
              </w:rPr>
              <w:t xml:space="preserve">Drafting report </w:t>
            </w:r>
            <w:r w:rsidRPr="00EA7A5B">
              <w:rPr>
                <w:rFonts w:ascii="Arial" w:hAnsi="Arial" w:cs="Arial"/>
                <w:snapToGrid w:val="0"/>
                <w:color w:val="000000"/>
              </w:rPr>
              <w:tab/>
            </w:r>
            <w:r w:rsidRPr="00EA7A5B">
              <w:rPr>
                <w:rFonts w:ascii="Arial" w:hAnsi="Arial" w:cs="Arial"/>
                <w:snapToGrid w:val="0"/>
                <w:color w:val="000000"/>
              </w:rPr>
              <w:tab/>
            </w:r>
            <w:r w:rsidRPr="00EA7A5B">
              <w:rPr>
                <w:rFonts w:ascii="Arial" w:hAnsi="Arial" w:cs="Arial"/>
                <w:snapToGrid w:val="0"/>
                <w:color w:val="000000"/>
              </w:rPr>
              <w:tab/>
              <w:t>3 days (tentatively during 22-24October, 2012)</w:t>
            </w:r>
          </w:p>
          <w:p w:rsidR="00827BFF" w:rsidRPr="00EA7A5B" w:rsidRDefault="00827BFF" w:rsidP="00CB0289">
            <w:pPr>
              <w:spacing w:after="0" w:line="240" w:lineRule="auto"/>
              <w:jc w:val="both"/>
              <w:rPr>
                <w:rFonts w:ascii="Arial" w:hAnsi="Arial" w:cs="Arial"/>
                <w:snapToGrid w:val="0"/>
                <w:color w:val="000000"/>
              </w:rPr>
            </w:pPr>
            <w:r w:rsidRPr="00EA7A5B">
              <w:rPr>
                <w:rFonts w:ascii="Arial" w:hAnsi="Arial" w:cs="Arial"/>
                <w:snapToGrid w:val="0"/>
                <w:color w:val="000000"/>
              </w:rPr>
              <w:t>Draft report circulation</w:t>
            </w:r>
            <w:r w:rsidRPr="00EA7A5B">
              <w:rPr>
                <w:rFonts w:ascii="Arial" w:hAnsi="Arial" w:cs="Arial"/>
                <w:snapToGrid w:val="0"/>
                <w:color w:val="000000"/>
              </w:rPr>
              <w:tab/>
            </w:r>
            <w:r w:rsidRPr="00EA7A5B">
              <w:rPr>
                <w:rFonts w:ascii="Arial" w:hAnsi="Arial" w:cs="Arial"/>
                <w:snapToGrid w:val="0"/>
                <w:color w:val="000000"/>
              </w:rPr>
              <w:tab/>
              <w:t>5 days (tentatively during 29 October-2 November, 2012)</w:t>
            </w:r>
          </w:p>
          <w:p w:rsidR="00827BFF" w:rsidRPr="00EA7A5B" w:rsidRDefault="00827BFF" w:rsidP="00CB0289">
            <w:pPr>
              <w:spacing w:after="0" w:line="240" w:lineRule="auto"/>
              <w:jc w:val="both"/>
              <w:rPr>
                <w:rFonts w:ascii="Arial" w:hAnsi="Arial" w:cs="Arial"/>
                <w:snapToGrid w:val="0"/>
                <w:color w:val="000000"/>
              </w:rPr>
            </w:pPr>
            <w:r w:rsidRPr="00EA7A5B">
              <w:rPr>
                <w:rFonts w:ascii="Arial" w:hAnsi="Arial" w:cs="Arial"/>
                <w:snapToGrid w:val="0"/>
                <w:color w:val="000000"/>
              </w:rPr>
              <w:t>Finalization of report</w:t>
            </w:r>
            <w:r w:rsidRPr="00EA7A5B">
              <w:rPr>
                <w:rFonts w:ascii="Arial" w:hAnsi="Arial" w:cs="Arial"/>
                <w:snapToGrid w:val="0"/>
                <w:color w:val="000000"/>
              </w:rPr>
              <w:tab/>
            </w:r>
            <w:r w:rsidRPr="00EA7A5B">
              <w:rPr>
                <w:rFonts w:ascii="Arial" w:hAnsi="Arial" w:cs="Arial"/>
                <w:snapToGrid w:val="0"/>
                <w:color w:val="000000"/>
              </w:rPr>
              <w:tab/>
            </w:r>
            <w:r w:rsidRPr="00EA7A5B">
              <w:rPr>
                <w:rFonts w:ascii="Arial" w:hAnsi="Arial" w:cs="Arial"/>
                <w:snapToGrid w:val="0"/>
                <w:color w:val="000000"/>
              </w:rPr>
              <w:tab/>
              <w:t>3 days (tentatively during 8-15</w:t>
            </w:r>
            <w:r w:rsidR="00CB0289">
              <w:rPr>
                <w:rFonts w:ascii="Arial" w:hAnsi="Arial" w:cs="Arial"/>
                <w:snapToGrid w:val="0"/>
                <w:color w:val="000000"/>
              </w:rPr>
              <w:t xml:space="preserve"> </w:t>
            </w:r>
            <w:r w:rsidRPr="00EA7A5B">
              <w:rPr>
                <w:rFonts w:ascii="Arial" w:hAnsi="Arial" w:cs="Arial"/>
                <w:snapToGrid w:val="0"/>
                <w:color w:val="000000"/>
              </w:rPr>
              <w:t>November, 2012)</w:t>
            </w:r>
          </w:p>
          <w:p w:rsidR="00827BFF" w:rsidRPr="00EA7A5B" w:rsidRDefault="00827BFF" w:rsidP="00CB0289">
            <w:pPr>
              <w:widowControl w:val="0"/>
              <w:spacing w:before="120" w:after="120" w:line="240" w:lineRule="auto"/>
              <w:jc w:val="both"/>
            </w:pPr>
            <w:r w:rsidRPr="00EA7A5B">
              <w:rPr>
                <w:rFonts w:ascii="Arial" w:hAnsi="Arial" w:cs="Arial"/>
              </w:rPr>
              <w:t xml:space="preserve">Prior to approval of the final report, a draft version shall be circulated for comments to the stakeholders and project management. </w:t>
            </w:r>
            <w:r w:rsidRPr="00EA7A5B">
              <w:rPr>
                <w:rFonts w:ascii="Arial" w:hAnsi="Arial" w:cs="Arial"/>
                <w:bCs/>
              </w:rPr>
              <w:t xml:space="preserve">UNDP and the stakeholders will submit comments and suggestions within 5 working days (within the calendar period agreed) after receiving the draft. All comments and suggestions (if any) shall be addressed and the report will be considered as the final deliverable as soon it is </w:t>
            </w:r>
            <w:r w:rsidRPr="00EA7A5B">
              <w:rPr>
                <w:rFonts w:ascii="Arial" w:hAnsi="Arial" w:cs="Arial"/>
              </w:rPr>
              <w:t>accepted by UNDP</w:t>
            </w:r>
            <w:r w:rsidRPr="00EA7A5B">
              <w:t>.</w:t>
            </w:r>
          </w:p>
          <w:p w:rsidR="00827BFF" w:rsidRPr="00B81AA1" w:rsidRDefault="00827BFF" w:rsidP="00CB0289">
            <w:pPr>
              <w:spacing w:before="120" w:line="240" w:lineRule="auto"/>
              <w:jc w:val="both"/>
              <w:rPr>
                <w:rFonts w:ascii="Arial" w:hAnsi="Arial" w:cs="Arial"/>
                <w:snapToGrid w:val="0"/>
              </w:rPr>
            </w:pPr>
            <w:r w:rsidRPr="00EA7A5B">
              <w:rPr>
                <w:rFonts w:ascii="Arial" w:hAnsi="Arial" w:cs="Arial"/>
                <w:snapToGrid w:val="0"/>
              </w:rPr>
              <w:t xml:space="preserve">The final version of the evaluation report should be submitted in electronic format (MS Word) to </w:t>
            </w:r>
            <w:r w:rsidRPr="00EA7A5B">
              <w:rPr>
                <w:rFonts w:ascii="Arial" w:hAnsi="Arial" w:cs="Arial"/>
              </w:rPr>
              <w:t xml:space="preserve">UNDP </w:t>
            </w:r>
            <w:r w:rsidRPr="00EA7A5B">
              <w:rPr>
                <w:rFonts w:ascii="Arial" w:hAnsi="Arial" w:cs="Arial"/>
                <w:color w:val="000000"/>
              </w:rPr>
              <w:t>Russia Project Support Office</w:t>
            </w:r>
            <w:r w:rsidRPr="00EA7A5B">
              <w:rPr>
                <w:rFonts w:ascii="Arial" w:hAnsi="Arial" w:cs="Arial"/>
              </w:rPr>
              <w:t xml:space="preserve">(Ms. Nataly Olofinskaya, address: 9, Leontyevsky </w:t>
            </w:r>
            <w:r w:rsidRPr="00EA7A5B">
              <w:rPr>
                <w:rFonts w:ascii="Arial" w:hAnsi="Arial" w:cs="Arial"/>
              </w:rPr>
              <w:lastRenderedPageBreak/>
              <w:t xml:space="preserve">Pereulok, 125009, Moscow, Russian Federation, tel. +7 495 787-21-00; fax +7 495 787-21-01, e-mail: </w:t>
            </w:r>
            <w:hyperlink r:id="rId15" w:history="1">
              <w:r w:rsidRPr="00EA7A5B">
                <w:rPr>
                  <w:rStyle w:val="Hyperlink"/>
                  <w:rFonts w:ascii="Arial" w:hAnsi="Arial" w:cs="Arial"/>
                </w:rPr>
                <w:t>nataly.olofinskaya@undp.org</w:t>
              </w:r>
            </w:hyperlink>
            <w:r>
              <w:rPr>
                <w:rFonts w:ascii="Arial" w:hAnsi="Arial" w:cs="Arial"/>
              </w:rPr>
              <w:t xml:space="preserve"> and </w:t>
            </w:r>
            <w:hyperlink r:id="rId16" w:history="1">
              <w:r w:rsidRPr="00DC2B54">
                <w:rPr>
                  <w:rStyle w:val="Hyperlink"/>
                  <w:rFonts w:ascii="Arial" w:hAnsi="Arial" w:cs="Arial"/>
                </w:rPr>
                <w:t>olga.martynenko@undp.org</w:t>
              </w:r>
            </w:hyperlink>
            <w:r w:rsidRPr="00EA7A5B">
              <w:rPr>
                <w:rFonts w:ascii="Arial" w:hAnsi="Arial" w:cs="Arial"/>
              </w:rPr>
              <w:t xml:space="preserve">) </w:t>
            </w:r>
            <w:r w:rsidRPr="00EA7A5B">
              <w:rPr>
                <w:rFonts w:ascii="Arial" w:hAnsi="Arial" w:cs="Arial"/>
                <w:snapToGrid w:val="0"/>
              </w:rPr>
              <w:t xml:space="preserve">no later than </w:t>
            </w:r>
            <w:r w:rsidRPr="00EA7A5B">
              <w:rPr>
                <w:rFonts w:ascii="Arial" w:hAnsi="Arial" w:cs="Arial"/>
                <w:b/>
                <w:snapToGrid w:val="0"/>
                <w:u w:val="single"/>
              </w:rPr>
              <w:t>November 15, 2012</w:t>
            </w:r>
            <w:r w:rsidRPr="00EA7A5B">
              <w:rPr>
                <w:rFonts w:ascii="Arial" w:hAnsi="Arial" w:cs="Arial"/>
                <w:snapToGrid w:val="0"/>
              </w:rPr>
              <w:t>.</w:t>
            </w:r>
          </w:p>
        </w:tc>
      </w:tr>
      <w:tr w:rsidR="00827BFF" w:rsidRPr="00EA7A5B" w:rsidTr="00827BFF">
        <w:tc>
          <w:tcPr>
            <w:tcW w:w="7621" w:type="dxa"/>
            <w:gridSpan w:val="2"/>
          </w:tcPr>
          <w:p w:rsidR="00827BFF" w:rsidRPr="00EA7A5B" w:rsidRDefault="00827BFF" w:rsidP="00827BFF">
            <w:pPr>
              <w:pStyle w:val="NormalWeb"/>
              <w:widowControl w:val="0"/>
              <w:autoSpaceDE w:val="0"/>
              <w:autoSpaceDN w:val="0"/>
              <w:adjustRightInd w:val="0"/>
              <w:spacing w:before="0" w:beforeAutospacing="0" w:after="0" w:afterAutospacing="0"/>
              <w:jc w:val="center"/>
              <w:rPr>
                <w:rFonts w:ascii="Arial" w:hAnsi="Arial" w:cs="Arial"/>
                <w:b/>
                <w:sz w:val="22"/>
                <w:szCs w:val="22"/>
                <w:lang w:val="en-GB"/>
              </w:rPr>
            </w:pPr>
            <w:r w:rsidRPr="00EA7A5B">
              <w:rPr>
                <w:rFonts w:ascii="Arial" w:hAnsi="Arial" w:cs="Arial"/>
                <w:b/>
                <w:sz w:val="22"/>
                <w:szCs w:val="22"/>
                <w:lang w:val="en-GB"/>
              </w:rPr>
              <w:lastRenderedPageBreak/>
              <w:t>Deliverable</w:t>
            </w:r>
          </w:p>
        </w:tc>
        <w:tc>
          <w:tcPr>
            <w:tcW w:w="1843" w:type="dxa"/>
          </w:tcPr>
          <w:p w:rsidR="00827BFF" w:rsidRPr="00EA7A5B" w:rsidRDefault="00827BFF" w:rsidP="00827BFF">
            <w:pPr>
              <w:pStyle w:val="NormalWeb"/>
              <w:widowControl w:val="0"/>
              <w:autoSpaceDE w:val="0"/>
              <w:autoSpaceDN w:val="0"/>
              <w:adjustRightInd w:val="0"/>
              <w:spacing w:before="0" w:beforeAutospacing="0" w:after="0" w:afterAutospacing="0"/>
              <w:jc w:val="center"/>
              <w:rPr>
                <w:rFonts w:ascii="Arial" w:hAnsi="Arial" w:cs="Arial"/>
                <w:b/>
                <w:sz w:val="22"/>
                <w:szCs w:val="22"/>
                <w:lang w:val="en-GB"/>
              </w:rPr>
            </w:pPr>
            <w:r w:rsidRPr="00EA7A5B">
              <w:rPr>
                <w:rFonts w:ascii="Arial" w:hAnsi="Arial" w:cs="Arial"/>
                <w:b/>
                <w:sz w:val="22"/>
                <w:szCs w:val="22"/>
                <w:lang w:val="en-GB"/>
              </w:rPr>
              <w:t>Timeframe</w:t>
            </w:r>
          </w:p>
        </w:tc>
      </w:tr>
      <w:tr w:rsidR="00827BFF" w:rsidRPr="00EA7A5B" w:rsidTr="00827BFF">
        <w:tc>
          <w:tcPr>
            <w:tcW w:w="7621" w:type="dxa"/>
            <w:gridSpan w:val="2"/>
          </w:tcPr>
          <w:p w:rsidR="00827BFF" w:rsidRPr="00EA7A5B" w:rsidRDefault="00827BFF" w:rsidP="00F0776C">
            <w:pPr>
              <w:widowControl w:val="0"/>
              <w:numPr>
                <w:ilvl w:val="0"/>
                <w:numId w:val="33"/>
              </w:numPr>
              <w:spacing w:after="0" w:line="240" w:lineRule="auto"/>
              <w:rPr>
                <w:rFonts w:ascii="Arial" w:hAnsi="Arial" w:cs="Arial"/>
              </w:rPr>
            </w:pPr>
            <w:r w:rsidRPr="00EA7A5B">
              <w:rPr>
                <w:rFonts w:ascii="Arial" w:hAnsi="Arial" w:cs="Arial"/>
              </w:rPr>
              <w:t xml:space="preserve">Desk review, </w:t>
            </w:r>
            <w:r w:rsidRPr="00EA7A5B">
              <w:rPr>
                <w:rFonts w:ascii="Arial" w:hAnsi="Arial" w:cs="Arial"/>
                <w:snapToGrid w:val="0"/>
                <w:color w:val="000000"/>
              </w:rPr>
              <w:t>development of methodology</w:t>
            </w:r>
          </w:p>
        </w:tc>
        <w:tc>
          <w:tcPr>
            <w:tcW w:w="1843" w:type="dxa"/>
          </w:tcPr>
          <w:p w:rsidR="00827BFF" w:rsidRPr="00EA7A5B" w:rsidRDefault="00827BFF" w:rsidP="00CB0289">
            <w:pPr>
              <w:widowControl w:val="0"/>
              <w:spacing w:line="240" w:lineRule="auto"/>
              <w:jc w:val="center"/>
              <w:rPr>
                <w:rFonts w:ascii="Arial" w:hAnsi="Arial" w:cs="Arial"/>
              </w:rPr>
            </w:pPr>
            <w:r w:rsidRPr="00EA7A5B">
              <w:rPr>
                <w:rFonts w:ascii="Arial" w:hAnsi="Arial" w:cs="Arial"/>
              </w:rPr>
              <w:t>4 days</w:t>
            </w:r>
          </w:p>
        </w:tc>
      </w:tr>
      <w:tr w:rsidR="00827BFF" w:rsidRPr="00EA7A5B" w:rsidTr="00827BFF">
        <w:tc>
          <w:tcPr>
            <w:tcW w:w="7621" w:type="dxa"/>
            <w:gridSpan w:val="2"/>
          </w:tcPr>
          <w:p w:rsidR="00827BFF" w:rsidRPr="00EA7A5B" w:rsidRDefault="00827BFF" w:rsidP="00F0776C">
            <w:pPr>
              <w:widowControl w:val="0"/>
              <w:numPr>
                <w:ilvl w:val="0"/>
                <w:numId w:val="33"/>
              </w:numPr>
              <w:spacing w:after="0" w:line="240" w:lineRule="auto"/>
              <w:rPr>
                <w:rFonts w:ascii="Arial" w:hAnsi="Arial" w:cs="Arial"/>
              </w:rPr>
            </w:pPr>
            <w:r w:rsidRPr="00EA7A5B">
              <w:rPr>
                <w:rFonts w:ascii="Arial" w:hAnsi="Arial" w:cs="Arial"/>
              </w:rPr>
              <w:t xml:space="preserve">Mission to </w:t>
            </w:r>
            <w:r>
              <w:rPr>
                <w:rFonts w:ascii="Arial" w:hAnsi="Arial" w:cs="Arial"/>
              </w:rPr>
              <w:t>the Russian Federation</w:t>
            </w:r>
            <w:r w:rsidRPr="00EA7A5B">
              <w:rPr>
                <w:rFonts w:ascii="Arial" w:hAnsi="Arial" w:cs="Arial"/>
              </w:rPr>
              <w:t xml:space="preserve">, including briefings for evaluators by </w:t>
            </w:r>
            <w:r>
              <w:rPr>
                <w:rFonts w:ascii="Arial" w:hAnsi="Arial" w:cs="Arial"/>
              </w:rPr>
              <w:t>project management</w:t>
            </w:r>
            <w:r w:rsidRPr="00EA7A5B">
              <w:rPr>
                <w:rFonts w:ascii="Arial" w:hAnsi="Arial" w:cs="Arial"/>
              </w:rPr>
              <w:t xml:space="preserve"> and UNDP</w:t>
            </w:r>
            <w:r>
              <w:rPr>
                <w:rFonts w:ascii="Arial" w:hAnsi="Arial" w:cs="Arial"/>
              </w:rPr>
              <w:t xml:space="preserve"> Project Support Office</w:t>
            </w:r>
            <w:r w:rsidRPr="00EA7A5B">
              <w:rPr>
                <w:rFonts w:ascii="Arial" w:hAnsi="Arial" w:cs="Arial"/>
              </w:rPr>
              <w:t>,in-country field visits, interviews, de-briefings for UNDP CO</w:t>
            </w:r>
          </w:p>
        </w:tc>
        <w:tc>
          <w:tcPr>
            <w:tcW w:w="1843" w:type="dxa"/>
          </w:tcPr>
          <w:p w:rsidR="00827BFF" w:rsidRPr="00EA7A5B" w:rsidRDefault="00827BFF" w:rsidP="00CB0289">
            <w:pPr>
              <w:widowControl w:val="0"/>
              <w:spacing w:line="240" w:lineRule="auto"/>
              <w:jc w:val="center"/>
              <w:rPr>
                <w:rFonts w:ascii="Arial" w:hAnsi="Arial" w:cs="Arial"/>
              </w:rPr>
            </w:pPr>
            <w:r w:rsidRPr="00EA7A5B">
              <w:rPr>
                <w:rFonts w:ascii="Arial" w:hAnsi="Arial" w:cs="Arial"/>
              </w:rPr>
              <w:t>10 days</w:t>
            </w:r>
          </w:p>
        </w:tc>
      </w:tr>
      <w:tr w:rsidR="00827BFF" w:rsidRPr="00EA7A5B" w:rsidTr="00827BFF">
        <w:tc>
          <w:tcPr>
            <w:tcW w:w="7621" w:type="dxa"/>
            <w:gridSpan w:val="2"/>
          </w:tcPr>
          <w:p w:rsidR="00827BFF" w:rsidRPr="00EA7A5B" w:rsidRDefault="00827BFF" w:rsidP="00F0776C">
            <w:pPr>
              <w:widowControl w:val="0"/>
              <w:numPr>
                <w:ilvl w:val="0"/>
                <w:numId w:val="33"/>
              </w:numPr>
              <w:spacing w:after="0" w:line="240" w:lineRule="auto"/>
              <w:rPr>
                <w:rFonts w:ascii="Arial" w:hAnsi="Arial" w:cs="Arial"/>
              </w:rPr>
            </w:pPr>
            <w:r w:rsidRPr="00EA7A5B">
              <w:rPr>
                <w:rFonts w:ascii="Arial" w:hAnsi="Arial" w:cs="Arial"/>
              </w:rPr>
              <w:t>Drafting of the evaluation report</w:t>
            </w:r>
          </w:p>
        </w:tc>
        <w:tc>
          <w:tcPr>
            <w:tcW w:w="1843" w:type="dxa"/>
          </w:tcPr>
          <w:p w:rsidR="00827BFF" w:rsidRPr="00EA7A5B" w:rsidRDefault="00827BFF" w:rsidP="00CB0289">
            <w:pPr>
              <w:widowControl w:val="0"/>
              <w:spacing w:line="240" w:lineRule="auto"/>
              <w:jc w:val="center"/>
              <w:rPr>
                <w:rFonts w:ascii="Arial" w:hAnsi="Arial" w:cs="Arial"/>
              </w:rPr>
            </w:pPr>
            <w:r w:rsidRPr="00EA7A5B">
              <w:rPr>
                <w:rFonts w:ascii="Arial" w:hAnsi="Arial" w:cs="Arial"/>
              </w:rPr>
              <w:t>3 days</w:t>
            </w:r>
          </w:p>
        </w:tc>
      </w:tr>
      <w:tr w:rsidR="00827BFF" w:rsidRPr="00EA7A5B" w:rsidTr="00827BFF">
        <w:tc>
          <w:tcPr>
            <w:tcW w:w="7621" w:type="dxa"/>
            <w:gridSpan w:val="2"/>
          </w:tcPr>
          <w:p w:rsidR="00827BFF" w:rsidRPr="00EA7A5B" w:rsidRDefault="00827BFF" w:rsidP="00F0776C">
            <w:pPr>
              <w:widowControl w:val="0"/>
              <w:numPr>
                <w:ilvl w:val="0"/>
                <w:numId w:val="33"/>
              </w:numPr>
              <w:spacing w:after="0" w:line="240" w:lineRule="auto"/>
              <w:rPr>
                <w:rFonts w:ascii="Arial" w:hAnsi="Arial" w:cs="Arial"/>
              </w:rPr>
            </w:pPr>
            <w:r w:rsidRPr="00EA7A5B">
              <w:rPr>
                <w:rFonts w:ascii="Arial" w:hAnsi="Arial" w:cs="Arial"/>
                <w:snapToGrid w:val="0"/>
                <w:color w:val="000000"/>
              </w:rPr>
              <w:t>Draft report circulation</w:t>
            </w:r>
            <w:r w:rsidRPr="00EA7A5B">
              <w:rPr>
                <w:rFonts w:ascii="Arial" w:hAnsi="Arial" w:cs="Arial"/>
              </w:rPr>
              <w:t xml:space="preserve"> for comments and other types of feedback mechanisms</w:t>
            </w:r>
          </w:p>
        </w:tc>
        <w:tc>
          <w:tcPr>
            <w:tcW w:w="1843" w:type="dxa"/>
          </w:tcPr>
          <w:p w:rsidR="00827BFF" w:rsidRPr="00EA7A5B" w:rsidRDefault="00827BFF" w:rsidP="00CB0289">
            <w:pPr>
              <w:widowControl w:val="0"/>
              <w:spacing w:line="240" w:lineRule="auto"/>
              <w:jc w:val="center"/>
              <w:rPr>
                <w:rFonts w:ascii="Arial" w:hAnsi="Arial" w:cs="Arial"/>
              </w:rPr>
            </w:pPr>
            <w:r w:rsidRPr="00EA7A5B">
              <w:rPr>
                <w:rFonts w:ascii="Arial" w:hAnsi="Arial" w:cs="Arial"/>
              </w:rPr>
              <w:t>5 days</w:t>
            </w:r>
          </w:p>
        </w:tc>
      </w:tr>
      <w:tr w:rsidR="00827BFF" w:rsidRPr="0062219C" w:rsidTr="00827BFF">
        <w:tc>
          <w:tcPr>
            <w:tcW w:w="7621" w:type="dxa"/>
            <w:gridSpan w:val="2"/>
            <w:tcBorders>
              <w:bottom w:val="single" w:sz="4" w:space="0" w:color="auto"/>
            </w:tcBorders>
          </w:tcPr>
          <w:p w:rsidR="00827BFF" w:rsidRPr="00EA7A5B" w:rsidRDefault="00827BFF" w:rsidP="00F0776C">
            <w:pPr>
              <w:widowControl w:val="0"/>
              <w:numPr>
                <w:ilvl w:val="0"/>
                <w:numId w:val="33"/>
              </w:numPr>
              <w:spacing w:after="0" w:line="240" w:lineRule="auto"/>
              <w:rPr>
                <w:rFonts w:ascii="Arial" w:hAnsi="Arial" w:cs="Arial"/>
              </w:rPr>
            </w:pPr>
            <w:r w:rsidRPr="00EA7A5B">
              <w:rPr>
                <w:rFonts w:ascii="Arial" w:hAnsi="Arial" w:cs="Arial"/>
              </w:rPr>
              <w:t>Finalization of the evaluation report (incorporating comments received on first draft)</w:t>
            </w:r>
          </w:p>
        </w:tc>
        <w:tc>
          <w:tcPr>
            <w:tcW w:w="1843" w:type="dxa"/>
            <w:tcBorders>
              <w:bottom w:val="single" w:sz="4" w:space="0" w:color="auto"/>
            </w:tcBorders>
          </w:tcPr>
          <w:p w:rsidR="00827BFF" w:rsidRPr="009F371D" w:rsidRDefault="00827BFF" w:rsidP="00CB0289">
            <w:pPr>
              <w:widowControl w:val="0"/>
              <w:spacing w:line="240" w:lineRule="auto"/>
              <w:jc w:val="center"/>
              <w:rPr>
                <w:rFonts w:ascii="Arial" w:hAnsi="Arial" w:cs="Arial"/>
              </w:rPr>
            </w:pPr>
            <w:r w:rsidRPr="00EA7A5B">
              <w:rPr>
                <w:rFonts w:ascii="Arial" w:hAnsi="Arial" w:cs="Arial"/>
              </w:rPr>
              <w:t>3 days</w:t>
            </w:r>
          </w:p>
        </w:tc>
      </w:tr>
      <w:tr w:rsidR="00827BFF" w:rsidRPr="00CB0289" w:rsidTr="00827BFF">
        <w:tc>
          <w:tcPr>
            <w:tcW w:w="7621" w:type="dxa"/>
            <w:gridSpan w:val="2"/>
            <w:tcBorders>
              <w:left w:val="nil"/>
              <w:right w:val="nil"/>
            </w:tcBorders>
          </w:tcPr>
          <w:p w:rsidR="00827BFF" w:rsidRPr="00CB0289" w:rsidRDefault="00827BFF" w:rsidP="00CB0289">
            <w:pPr>
              <w:widowControl w:val="0"/>
              <w:spacing w:line="240" w:lineRule="auto"/>
              <w:ind w:left="720"/>
              <w:rPr>
                <w:rFonts w:ascii="Arial" w:hAnsi="Arial" w:cs="Arial"/>
                <w:sz w:val="18"/>
                <w:szCs w:val="18"/>
                <w:highlight w:val="yellow"/>
              </w:rPr>
            </w:pPr>
          </w:p>
        </w:tc>
        <w:tc>
          <w:tcPr>
            <w:tcW w:w="1843" w:type="dxa"/>
            <w:tcBorders>
              <w:left w:val="nil"/>
              <w:right w:val="nil"/>
            </w:tcBorders>
          </w:tcPr>
          <w:p w:rsidR="00827BFF" w:rsidRPr="00CB0289" w:rsidRDefault="00827BFF" w:rsidP="00CB0289">
            <w:pPr>
              <w:widowControl w:val="0"/>
              <w:spacing w:line="240" w:lineRule="auto"/>
              <w:jc w:val="center"/>
              <w:rPr>
                <w:rFonts w:ascii="Arial" w:hAnsi="Arial" w:cs="Arial"/>
                <w:sz w:val="18"/>
                <w:szCs w:val="18"/>
                <w:highlight w:val="yellow"/>
              </w:rPr>
            </w:pPr>
          </w:p>
        </w:tc>
      </w:tr>
      <w:tr w:rsidR="00827BFF" w:rsidRPr="0062219C" w:rsidTr="00827BFF">
        <w:tblPrEx>
          <w:shd w:val="clear" w:color="auto" w:fill="E0E0E0"/>
        </w:tblPrEx>
        <w:tc>
          <w:tcPr>
            <w:tcW w:w="9464" w:type="dxa"/>
            <w:gridSpan w:val="3"/>
            <w:tcBorders>
              <w:bottom w:val="single" w:sz="4" w:space="0" w:color="auto"/>
            </w:tcBorders>
            <w:shd w:val="clear" w:color="auto" w:fill="E0E0E0"/>
          </w:tcPr>
          <w:p w:rsidR="00827BFF" w:rsidRPr="0062219C" w:rsidRDefault="00827BFF" w:rsidP="00CB0289">
            <w:pPr>
              <w:spacing w:before="120" w:after="120" w:line="240" w:lineRule="auto"/>
              <w:rPr>
                <w:rFonts w:ascii="Arial" w:hAnsi="Arial" w:cs="Arial"/>
                <w:b/>
              </w:rPr>
            </w:pPr>
            <w:r w:rsidRPr="0062219C">
              <w:rPr>
                <w:rFonts w:ascii="Arial" w:hAnsi="Arial" w:cs="Arial"/>
                <w:b/>
              </w:rPr>
              <w:t>V. Payment Conditions</w:t>
            </w:r>
          </w:p>
        </w:tc>
      </w:tr>
      <w:tr w:rsidR="00827BFF" w:rsidRPr="0062219C" w:rsidTr="00827BFF">
        <w:tblPrEx>
          <w:shd w:val="clear" w:color="auto" w:fill="E0E0E0"/>
        </w:tblPrEx>
        <w:tc>
          <w:tcPr>
            <w:tcW w:w="9464" w:type="dxa"/>
            <w:gridSpan w:val="3"/>
          </w:tcPr>
          <w:p w:rsidR="00827BFF" w:rsidRPr="00AF6CA1" w:rsidRDefault="00827BFF" w:rsidP="00CB0289">
            <w:pPr>
              <w:shd w:val="clear" w:color="auto" w:fill="FFFFFF"/>
              <w:autoSpaceDE w:val="0"/>
              <w:autoSpaceDN w:val="0"/>
              <w:adjustRightInd w:val="0"/>
              <w:spacing w:before="240" w:after="120" w:line="240" w:lineRule="auto"/>
              <w:jc w:val="both"/>
              <w:rPr>
                <w:rFonts w:ascii="Arial" w:eastAsia="MS Mincho" w:hAnsi="Arial" w:cs="Arial"/>
                <w:lang w:val="en-US" w:eastAsia="ja-JP"/>
              </w:rPr>
            </w:pPr>
            <w:r w:rsidRPr="00AF6CA1">
              <w:rPr>
                <w:rFonts w:ascii="Arial" w:hAnsi="Arial" w:cs="Arial"/>
              </w:rPr>
              <w:t xml:space="preserve">This is a lump sum contract that should include costs of consultancy and </w:t>
            </w:r>
            <w:r>
              <w:rPr>
                <w:rFonts w:ascii="Arial" w:hAnsi="Arial" w:cs="Arial"/>
              </w:rPr>
              <w:t xml:space="preserve">international </w:t>
            </w:r>
            <w:r w:rsidRPr="00AF6CA1">
              <w:rPr>
                <w:rFonts w:ascii="Arial" w:hAnsi="Arial" w:cs="Arial"/>
              </w:rPr>
              <w:t>travel costs</w:t>
            </w:r>
            <w:r>
              <w:rPr>
                <w:rFonts w:ascii="Arial" w:hAnsi="Arial" w:cs="Arial"/>
              </w:rPr>
              <w:t xml:space="preserve"> (in-country travel cost will be covered by the project), accommodation and meal (DSA or per diems in Moscow and </w:t>
            </w:r>
            <w:r w:rsidRPr="0055446E">
              <w:rPr>
                <w:rFonts w:ascii="Arial" w:hAnsi="Arial" w:cs="Arial"/>
              </w:rPr>
              <w:t>the Volga Federal District</w:t>
            </w:r>
            <w:r>
              <w:rPr>
                <w:rFonts w:ascii="Arial" w:hAnsi="Arial" w:cs="Arial"/>
              </w:rPr>
              <w:t>) costs</w:t>
            </w:r>
            <w:r w:rsidRPr="00AF6CA1">
              <w:rPr>
                <w:rFonts w:ascii="Arial" w:hAnsi="Arial" w:cs="Arial"/>
              </w:rPr>
              <w:t xml:space="preserve"> required to produce the above deliverables.</w:t>
            </w:r>
            <w:r w:rsidR="00E3290A">
              <w:rPr>
                <w:rFonts w:ascii="Arial" w:hAnsi="Arial" w:cs="Arial"/>
              </w:rPr>
              <w:t xml:space="preserve"> </w:t>
            </w:r>
            <w:r w:rsidRPr="00AF6CA1">
              <w:rPr>
                <w:rFonts w:ascii="Arial" w:hAnsi="Arial" w:cs="Arial"/>
              </w:rPr>
              <w:t>Payment will be released in</w:t>
            </w:r>
            <w:r w:rsidRPr="00AF6CA1">
              <w:rPr>
                <w:rFonts w:ascii="Arial" w:eastAsia="MS Mincho" w:hAnsi="Arial" w:cs="Arial"/>
                <w:lang w:val="en-US" w:eastAsia="ja-JP"/>
              </w:rPr>
              <w:t xml:space="preserve"> 2 installments</w:t>
            </w:r>
            <w:r>
              <w:rPr>
                <w:rFonts w:ascii="Arial" w:eastAsia="MS Mincho" w:hAnsi="Arial" w:cs="Arial"/>
                <w:lang w:val="en-US" w:eastAsia="ja-JP"/>
              </w:rPr>
              <w:t>:</w:t>
            </w:r>
          </w:p>
          <w:p w:rsidR="00827BFF" w:rsidRPr="00AF6CA1" w:rsidRDefault="00827BFF" w:rsidP="00F0776C">
            <w:pPr>
              <w:numPr>
                <w:ilvl w:val="0"/>
                <w:numId w:val="31"/>
              </w:numPr>
              <w:shd w:val="clear" w:color="auto" w:fill="FFFFFF"/>
              <w:autoSpaceDE w:val="0"/>
              <w:autoSpaceDN w:val="0"/>
              <w:adjustRightInd w:val="0"/>
              <w:spacing w:after="0" w:line="240" w:lineRule="auto"/>
              <w:jc w:val="both"/>
              <w:rPr>
                <w:rFonts w:ascii="Arial" w:eastAsia="MS Mincho" w:hAnsi="Arial" w:cs="Arial"/>
                <w:lang w:val="en-US" w:eastAsia="ja-JP"/>
              </w:rPr>
            </w:pPr>
            <w:r w:rsidRPr="00AF6CA1">
              <w:rPr>
                <w:rFonts w:ascii="Arial" w:eastAsia="MS Mincho" w:hAnsi="Arial" w:cs="Arial"/>
                <w:lang w:val="en-US" w:eastAsia="ja-JP"/>
              </w:rPr>
              <w:t>First installment (40% of total contract amount) to be made upon achievement of Deliverables 1, 2, 3.</w:t>
            </w:r>
          </w:p>
          <w:p w:rsidR="00827BFF" w:rsidRPr="00AF6CA1" w:rsidRDefault="00827BFF" w:rsidP="00F0776C">
            <w:pPr>
              <w:numPr>
                <w:ilvl w:val="0"/>
                <w:numId w:val="31"/>
              </w:numPr>
              <w:shd w:val="clear" w:color="auto" w:fill="FFFFFF"/>
              <w:autoSpaceDE w:val="0"/>
              <w:autoSpaceDN w:val="0"/>
              <w:adjustRightInd w:val="0"/>
              <w:spacing w:after="0" w:line="240" w:lineRule="auto"/>
              <w:jc w:val="both"/>
              <w:rPr>
                <w:rFonts w:ascii="Arial" w:eastAsia="MS Mincho" w:hAnsi="Arial" w:cs="Arial"/>
                <w:lang w:val="en-US" w:eastAsia="ja-JP"/>
              </w:rPr>
            </w:pPr>
            <w:r w:rsidRPr="00AF6CA1">
              <w:rPr>
                <w:rFonts w:ascii="Arial" w:eastAsia="MS Mincho" w:hAnsi="Arial" w:cs="Arial"/>
                <w:lang w:val="en-US" w:eastAsia="ja-JP"/>
              </w:rPr>
              <w:t>Second installment (60% of total contract amount) to be made upon achievement of Deliverables 4</w:t>
            </w:r>
            <w:r>
              <w:rPr>
                <w:rFonts w:ascii="Arial" w:eastAsia="MS Mincho" w:hAnsi="Arial" w:cs="Arial"/>
                <w:lang w:val="en-US" w:eastAsia="ja-JP"/>
              </w:rPr>
              <w:t>, 5</w:t>
            </w:r>
            <w:r w:rsidRPr="00AF6CA1">
              <w:rPr>
                <w:rFonts w:ascii="Arial" w:eastAsia="MS Mincho" w:hAnsi="Arial" w:cs="Arial"/>
                <w:lang w:val="en-US" w:eastAsia="ja-JP"/>
              </w:rPr>
              <w:t>.</w:t>
            </w:r>
          </w:p>
          <w:p w:rsidR="00827BFF" w:rsidRPr="00AF6CA1" w:rsidRDefault="00827BFF" w:rsidP="00CB0289">
            <w:pPr>
              <w:shd w:val="clear" w:color="auto" w:fill="FFFFFF"/>
              <w:autoSpaceDE w:val="0"/>
              <w:autoSpaceDN w:val="0"/>
              <w:adjustRightInd w:val="0"/>
              <w:spacing w:after="240" w:line="240" w:lineRule="auto"/>
              <w:jc w:val="both"/>
              <w:rPr>
                <w:rFonts w:ascii="Arial" w:eastAsia="MS Mincho" w:hAnsi="Arial" w:cs="Arial"/>
                <w:lang w:val="en-US" w:eastAsia="ja-JP"/>
              </w:rPr>
            </w:pPr>
            <w:r w:rsidRPr="00AF6CA1">
              <w:rPr>
                <w:rFonts w:ascii="Arial" w:hAnsi="Arial" w:cs="Arial"/>
              </w:rPr>
              <w:t xml:space="preserve">upon timely submission of respective deliverables and their acceptance by UNDP </w:t>
            </w:r>
            <w:r>
              <w:rPr>
                <w:rFonts w:ascii="Arial" w:hAnsi="Arial" w:cs="Arial"/>
              </w:rPr>
              <w:t>Russia Project Support Office</w:t>
            </w:r>
          </w:p>
        </w:tc>
      </w:tr>
      <w:tr w:rsidR="00827BFF" w:rsidRPr="0062219C" w:rsidTr="00827BFF">
        <w:tblPrEx>
          <w:shd w:val="clear" w:color="auto" w:fill="E0E0E0"/>
        </w:tblPrEx>
        <w:tc>
          <w:tcPr>
            <w:tcW w:w="9464" w:type="dxa"/>
            <w:gridSpan w:val="3"/>
            <w:shd w:val="clear" w:color="auto" w:fill="E0E0E0"/>
          </w:tcPr>
          <w:p w:rsidR="00827BFF" w:rsidRPr="0062219C" w:rsidRDefault="00827BFF" w:rsidP="00CB0289">
            <w:pPr>
              <w:spacing w:before="120" w:after="120" w:line="240" w:lineRule="auto"/>
              <w:rPr>
                <w:rFonts w:ascii="Arial" w:hAnsi="Arial" w:cs="Arial"/>
                <w:b/>
                <w:bCs/>
              </w:rPr>
            </w:pPr>
            <w:r w:rsidRPr="0062219C">
              <w:rPr>
                <w:rFonts w:ascii="Arial" w:hAnsi="Arial" w:cs="Arial"/>
                <w:b/>
                <w:bCs/>
              </w:rPr>
              <w:t>V. Recruitment Qualifications</w:t>
            </w:r>
          </w:p>
        </w:tc>
      </w:tr>
      <w:tr w:rsidR="00827BFF" w:rsidRPr="0071348F" w:rsidTr="00827BFF">
        <w:tblPrEx>
          <w:shd w:val="clear" w:color="auto" w:fill="E0E0E0"/>
        </w:tblPrEx>
        <w:trPr>
          <w:trHeight w:val="230"/>
        </w:trPr>
        <w:tc>
          <w:tcPr>
            <w:tcW w:w="9464" w:type="dxa"/>
            <w:gridSpan w:val="3"/>
            <w:tcBorders>
              <w:bottom w:val="single" w:sz="4" w:space="0" w:color="auto"/>
            </w:tcBorders>
            <w:vAlign w:val="center"/>
          </w:tcPr>
          <w:p w:rsidR="00827BFF" w:rsidRPr="00FE629C" w:rsidRDefault="00827BFF" w:rsidP="00CB0289">
            <w:pPr>
              <w:spacing w:before="240" w:after="120" w:line="240" w:lineRule="auto"/>
              <w:jc w:val="both"/>
              <w:rPr>
                <w:rFonts w:ascii="Arial" w:hAnsi="Arial" w:cs="Arial"/>
                <w:snapToGrid w:val="0"/>
                <w:color w:val="000000"/>
              </w:rPr>
            </w:pPr>
            <w:r w:rsidRPr="00FE629C">
              <w:rPr>
                <w:rFonts w:ascii="Arial" w:hAnsi="Arial" w:cs="Arial"/>
                <w:snapToGrid w:val="0"/>
                <w:color w:val="000000"/>
              </w:rPr>
              <w:t xml:space="preserve">The </w:t>
            </w:r>
            <w:r>
              <w:rPr>
                <w:rFonts w:ascii="Arial" w:hAnsi="Arial" w:cs="Arial"/>
                <w:snapToGrid w:val="0"/>
                <w:color w:val="000000"/>
              </w:rPr>
              <w:t xml:space="preserve">mid-term </w:t>
            </w:r>
            <w:r w:rsidRPr="00FE629C">
              <w:rPr>
                <w:rFonts w:ascii="Arial" w:hAnsi="Arial" w:cs="Arial"/>
                <w:snapToGrid w:val="0"/>
                <w:color w:val="000000"/>
              </w:rPr>
              <w:t>evaluation will be undertaken by a</w:t>
            </w:r>
            <w:r>
              <w:rPr>
                <w:rFonts w:ascii="Arial" w:hAnsi="Arial" w:cs="Arial"/>
                <w:snapToGrid w:val="0"/>
                <w:color w:val="000000"/>
              </w:rPr>
              <w:t>n individual consultant or a</w:t>
            </w:r>
            <w:r w:rsidRPr="00FE629C">
              <w:rPr>
                <w:rFonts w:ascii="Arial" w:hAnsi="Arial" w:cs="Arial"/>
                <w:snapToGrid w:val="0"/>
                <w:color w:val="000000"/>
              </w:rPr>
              <w:t xml:space="preserve"> team of </w:t>
            </w:r>
            <w:r>
              <w:rPr>
                <w:rFonts w:ascii="Arial" w:hAnsi="Arial" w:cs="Arial"/>
                <w:snapToGrid w:val="0"/>
                <w:color w:val="000000"/>
              </w:rPr>
              <w:t xml:space="preserve">two external consultants, who </w:t>
            </w:r>
            <w:r w:rsidRPr="00FE629C">
              <w:rPr>
                <w:rFonts w:ascii="Arial" w:hAnsi="Arial" w:cs="Arial"/>
                <w:snapToGrid w:val="0"/>
                <w:color w:val="000000"/>
              </w:rPr>
              <w:t>will be assisted by a translator/interpreter (when needed)</w:t>
            </w:r>
            <w:r>
              <w:rPr>
                <w:rFonts w:ascii="Arial" w:hAnsi="Arial" w:cs="Arial"/>
                <w:snapToGrid w:val="0"/>
                <w:color w:val="000000"/>
              </w:rPr>
              <w:t xml:space="preserve"> and </w:t>
            </w:r>
            <w:r w:rsidRPr="00FE629C">
              <w:rPr>
                <w:rFonts w:ascii="Arial" w:hAnsi="Arial" w:cs="Arial"/>
                <w:snapToGrid w:val="0"/>
                <w:color w:val="000000"/>
              </w:rPr>
              <w:t xml:space="preserve">will receive the support of </w:t>
            </w:r>
            <w:r w:rsidRPr="00FE629C">
              <w:rPr>
                <w:rFonts w:ascii="Arial" w:hAnsi="Arial" w:cs="Arial"/>
              </w:rPr>
              <w:t xml:space="preserve">UNDP </w:t>
            </w:r>
            <w:r w:rsidRPr="00FE629C">
              <w:rPr>
                <w:rFonts w:ascii="Arial" w:hAnsi="Arial" w:cs="Arial"/>
                <w:color w:val="000000"/>
              </w:rPr>
              <w:t>Russia Project Support Office</w:t>
            </w:r>
            <w:r w:rsidRPr="00FE629C">
              <w:rPr>
                <w:rFonts w:ascii="Arial" w:hAnsi="Arial" w:cs="Arial"/>
                <w:snapToGrid w:val="0"/>
                <w:color w:val="000000"/>
              </w:rPr>
              <w:t xml:space="preserve"> and Project Management Team. </w:t>
            </w:r>
          </w:p>
          <w:p w:rsidR="00827BFF" w:rsidRPr="003E0DE4" w:rsidRDefault="00827BFF" w:rsidP="00CB0289">
            <w:pPr>
              <w:spacing w:before="120" w:after="120" w:line="240" w:lineRule="auto"/>
              <w:jc w:val="both"/>
              <w:rPr>
                <w:rFonts w:ascii="Arial" w:hAnsi="Arial" w:cs="Arial"/>
              </w:rPr>
            </w:pPr>
            <w:r w:rsidRPr="00FE629C">
              <w:rPr>
                <w:rFonts w:ascii="Arial" w:hAnsi="Arial" w:cs="Arial"/>
              </w:rPr>
              <w:t xml:space="preserve">The evaluators selected should not have participated in the project preparation and/or implementation and should not have conflict of interest with project related activities. </w:t>
            </w:r>
          </w:p>
        </w:tc>
      </w:tr>
      <w:tr w:rsidR="00827BFF" w:rsidRPr="0071348F" w:rsidTr="00827BFF">
        <w:tblPrEx>
          <w:shd w:val="clear" w:color="auto" w:fill="E0E0E0"/>
        </w:tblPrEx>
        <w:trPr>
          <w:trHeight w:val="230"/>
        </w:trPr>
        <w:tc>
          <w:tcPr>
            <w:tcW w:w="2988" w:type="dxa"/>
            <w:tcBorders>
              <w:bottom w:val="single" w:sz="4" w:space="0" w:color="auto"/>
            </w:tcBorders>
            <w:vAlign w:val="center"/>
          </w:tcPr>
          <w:p w:rsidR="00827BFF" w:rsidRPr="003E0DE4" w:rsidRDefault="00827BFF" w:rsidP="00CB0289">
            <w:pPr>
              <w:spacing w:after="0" w:line="240" w:lineRule="auto"/>
              <w:rPr>
                <w:rFonts w:ascii="Arial" w:hAnsi="Arial" w:cs="Arial"/>
                <w:b/>
              </w:rPr>
            </w:pPr>
            <w:r w:rsidRPr="003E0DE4">
              <w:rPr>
                <w:rFonts w:ascii="Arial" w:hAnsi="Arial" w:cs="Arial"/>
                <w:b/>
              </w:rPr>
              <w:t>Education:</w:t>
            </w:r>
          </w:p>
        </w:tc>
        <w:tc>
          <w:tcPr>
            <w:tcW w:w="6476" w:type="dxa"/>
            <w:gridSpan w:val="2"/>
            <w:tcBorders>
              <w:bottom w:val="single" w:sz="4" w:space="0" w:color="auto"/>
            </w:tcBorders>
            <w:vAlign w:val="center"/>
          </w:tcPr>
          <w:p w:rsidR="00827BFF" w:rsidRPr="003E0DE4" w:rsidRDefault="00827BFF" w:rsidP="00CB0289">
            <w:pPr>
              <w:spacing w:after="0" w:line="240" w:lineRule="auto"/>
              <w:jc w:val="both"/>
              <w:rPr>
                <w:rFonts w:ascii="Arial" w:hAnsi="Arial" w:cs="Arial"/>
              </w:rPr>
            </w:pPr>
            <w:r w:rsidRPr="003E0DE4">
              <w:rPr>
                <w:rFonts w:ascii="Arial" w:hAnsi="Arial" w:cs="Arial"/>
              </w:rPr>
              <w:t>Advanced university degree in economics, energy, or related area</w:t>
            </w:r>
          </w:p>
        </w:tc>
      </w:tr>
      <w:tr w:rsidR="00827BFF" w:rsidRPr="0071348F" w:rsidTr="00827BFF">
        <w:tblPrEx>
          <w:shd w:val="clear" w:color="auto" w:fill="E0E0E0"/>
        </w:tblPrEx>
        <w:trPr>
          <w:trHeight w:val="230"/>
        </w:trPr>
        <w:tc>
          <w:tcPr>
            <w:tcW w:w="2988" w:type="dxa"/>
            <w:tcBorders>
              <w:bottom w:val="single" w:sz="4" w:space="0" w:color="auto"/>
            </w:tcBorders>
            <w:vAlign w:val="center"/>
          </w:tcPr>
          <w:p w:rsidR="00827BFF" w:rsidRPr="003E0DE4" w:rsidRDefault="00827BFF" w:rsidP="00CB0289">
            <w:pPr>
              <w:spacing w:after="0" w:line="240" w:lineRule="auto"/>
              <w:rPr>
                <w:rFonts w:ascii="Arial" w:hAnsi="Arial" w:cs="Arial"/>
                <w:b/>
              </w:rPr>
            </w:pPr>
            <w:r w:rsidRPr="003E0DE4">
              <w:rPr>
                <w:rFonts w:ascii="Arial" w:hAnsi="Arial" w:cs="Arial"/>
                <w:b/>
              </w:rPr>
              <w:t>Experience:</w:t>
            </w:r>
          </w:p>
        </w:tc>
        <w:tc>
          <w:tcPr>
            <w:tcW w:w="6476" w:type="dxa"/>
            <w:gridSpan w:val="2"/>
            <w:tcBorders>
              <w:bottom w:val="single" w:sz="4" w:space="0" w:color="auto"/>
            </w:tcBorders>
            <w:vAlign w:val="center"/>
          </w:tcPr>
          <w:p w:rsidR="00827BFF" w:rsidRPr="003E0DE4" w:rsidRDefault="00827BFF" w:rsidP="00F0776C">
            <w:pPr>
              <w:numPr>
                <w:ilvl w:val="0"/>
                <w:numId w:val="56"/>
              </w:numPr>
              <w:spacing w:after="0" w:line="240" w:lineRule="auto"/>
              <w:jc w:val="both"/>
              <w:rPr>
                <w:rFonts w:ascii="Arial" w:hAnsi="Arial" w:cs="Arial"/>
              </w:rPr>
            </w:pPr>
            <w:r w:rsidRPr="003E0DE4">
              <w:rPr>
                <w:rFonts w:ascii="Arial" w:hAnsi="Arial" w:cs="Arial"/>
              </w:rPr>
              <w:t>Extensive (at least 5-year) experience and proven track record with policy advice and/or project development/implementation in energy efficiency;</w:t>
            </w:r>
          </w:p>
          <w:p w:rsidR="00827BFF" w:rsidRPr="003E0DE4" w:rsidRDefault="00827BFF" w:rsidP="00F0776C">
            <w:pPr>
              <w:numPr>
                <w:ilvl w:val="0"/>
                <w:numId w:val="56"/>
              </w:numPr>
              <w:spacing w:after="0" w:line="240" w:lineRule="auto"/>
              <w:jc w:val="both"/>
              <w:rPr>
                <w:rFonts w:ascii="Arial" w:hAnsi="Arial" w:cs="Arial"/>
              </w:rPr>
            </w:pPr>
            <w:r w:rsidRPr="003E0DE4">
              <w:rPr>
                <w:rFonts w:ascii="Arial" w:hAnsi="Arial" w:cs="Arial"/>
              </w:rPr>
              <w:t>Proven track record of application of results-based approaches to evaluation of projects focusing on energy efficiency (relevant experience in the CIS region is a requirement; and relevant experience within UN system would be an asset);</w:t>
            </w:r>
          </w:p>
          <w:p w:rsidR="00827BFF" w:rsidRPr="003E0DE4" w:rsidRDefault="00827BFF" w:rsidP="00F0776C">
            <w:pPr>
              <w:numPr>
                <w:ilvl w:val="0"/>
                <w:numId w:val="56"/>
              </w:numPr>
              <w:spacing w:after="0" w:line="240" w:lineRule="auto"/>
              <w:jc w:val="both"/>
              <w:rPr>
                <w:rFonts w:ascii="Arial" w:hAnsi="Arial" w:cs="Arial"/>
              </w:rPr>
            </w:pPr>
            <w:r w:rsidRPr="003E0DE4">
              <w:rPr>
                <w:rFonts w:ascii="Arial" w:hAnsi="Arial" w:cs="Arial"/>
              </w:rPr>
              <w:t xml:space="preserve">Familiarity with energy efficiency principles and relevant international best-practices; </w:t>
            </w:r>
          </w:p>
          <w:p w:rsidR="00827BFF" w:rsidRPr="003E0DE4" w:rsidRDefault="00827BFF" w:rsidP="00F0776C">
            <w:pPr>
              <w:numPr>
                <w:ilvl w:val="0"/>
                <w:numId w:val="56"/>
              </w:numPr>
              <w:spacing w:after="0" w:line="240" w:lineRule="auto"/>
              <w:jc w:val="both"/>
              <w:rPr>
                <w:rFonts w:ascii="Arial" w:hAnsi="Arial" w:cs="Arial"/>
              </w:rPr>
            </w:pPr>
            <w:r w:rsidRPr="003E0DE4">
              <w:rPr>
                <w:rFonts w:ascii="Arial" w:hAnsi="Arial" w:cs="Arial"/>
              </w:rPr>
              <w:t>Knowledge of and recent experience in applying UNDP and GEF M&amp;E policies and procedures</w:t>
            </w:r>
          </w:p>
        </w:tc>
      </w:tr>
      <w:tr w:rsidR="00827BFF" w:rsidRPr="0071348F" w:rsidTr="00827BFF">
        <w:tblPrEx>
          <w:shd w:val="clear" w:color="auto" w:fill="E0E0E0"/>
        </w:tblPrEx>
        <w:trPr>
          <w:trHeight w:val="230"/>
        </w:trPr>
        <w:tc>
          <w:tcPr>
            <w:tcW w:w="2988" w:type="dxa"/>
            <w:vAlign w:val="center"/>
          </w:tcPr>
          <w:p w:rsidR="00827BFF" w:rsidRPr="003E0DE4" w:rsidRDefault="00827BFF" w:rsidP="00CB0289">
            <w:pPr>
              <w:spacing w:after="0" w:line="240" w:lineRule="auto"/>
              <w:rPr>
                <w:rFonts w:ascii="Arial" w:hAnsi="Arial" w:cs="Arial"/>
                <w:b/>
              </w:rPr>
            </w:pPr>
            <w:r w:rsidRPr="003E0DE4">
              <w:rPr>
                <w:rFonts w:ascii="Arial" w:hAnsi="Arial" w:cs="Arial"/>
                <w:b/>
              </w:rPr>
              <w:t>Language Requirements:</w:t>
            </w:r>
          </w:p>
        </w:tc>
        <w:tc>
          <w:tcPr>
            <w:tcW w:w="6476" w:type="dxa"/>
            <w:gridSpan w:val="2"/>
            <w:vAlign w:val="center"/>
          </w:tcPr>
          <w:p w:rsidR="00827BFF" w:rsidRPr="003E0DE4" w:rsidRDefault="00827BFF" w:rsidP="00CB0289">
            <w:pPr>
              <w:tabs>
                <w:tab w:val="left" w:pos="357"/>
              </w:tabs>
              <w:spacing w:after="0" w:line="240" w:lineRule="auto"/>
              <w:jc w:val="lowKashida"/>
              <w:rPr>
                <w:rFonts w:ascii="Arial" w:hAnsi="Arial" w:cs="Arial"/>
              </w:rPr>
            </w:pPr>
            <w:r w:rsidRPr="003E0DE4">
              <w:rPr>
                <w:rFonts w:ascii="Arial" w:hAnsi="Arial" w:cs="Arial"/>
                <w:color w:val="000000"/>
              </w:rPr>
              <w:t>Excellent English communication and writing skills</w:t>
            </w:r>
            <w:r w:rsidRPr="003E0DE4">
              <w:rPr>
                <w:rFonts w:ascii="Arial" w:hAnsi="Arial" w:cs="Arial"/>
              </w:rPr>
              <w:t>, knowledge of Russian would be an asset</w:t>
            </w:r>
          </w:p>
        </w:tc>
      </w:tr>
      <w:tr w:rsidR="00827BFF" w:rsidRPr="0062219C" w:rsidTr="00827BFF">
        <w:tblPrEx>
          <w:shd w:val="clear" w:color="auto" w:fill="E0E0E0"/>
        </w:tblPrEx>
        <w:trPr>
          <w:trHeight w:val="230"/>
        </w:trPr>
        <w:tc>
          <w:tcPr>
            <w:tcW w:w="2988" w:type="dxa"/>
            <w:tcBorders>
              <w:bottom w:val="single" w:sz="4" w:space="0" w:color="auto"/>
            </w:tcBorders>
            <w:vAlign w:val="center"/>
          </w:tcPr>
          <w:p w:rsidR="00827BFF" w:rsidRPr="003E0DE4" w:rsidRDefault="00827BFF" w:rsidP="00CB0289">
            <w:pPr>
              <w:spacing w:after="0" w:line="240" w:lineRule="auto"/>
              <w:rPr>
                <w:rFonts w:ascii="Arial" w:hAnsi="Arial" w:cs="Arial"/>
                <w:b/>
              </w:rPr>
            </w:pPr>
            <w:r w:rsidRPr="003E0DE4">
              <w:rPr>
                <w:rFonts w:ascii="Arial" w:hAnsi="Arial" w:cs="Arial"/>
                <w:b/>
              </w:rPr>
              <w:t>Others:</w:t>
            </w:r>
          </w:p>
        </w:tc>
        <w:tc>
          <w:tcPr>
            <w:tcW w:w="6476" w:type="dxa"/>
            <w:gridSpan w:val="2"/>
            <w:tcBorders>
              <w:bottom w:val="single" w:sz="4" w:space="0" w:color="auto"/>
            </w:tcBorders>
            <w:vAlign w:val="center"/>
          </w:tcPr>
          <w:p w:rsidR="00827BFF" w:rsidRPr="003E0DE4" w:rsidRDefault="00827BFF" w:rsidP="00CB0289">
            <w:pPr>
              <w:autoSpaceDE w:val="0"/>
              <w:autoSpaceDN w:val="0"/>
              <w:adjustRightInd w:val="0"/>
              <w:spacing w:after="0" w:line="240" w:lineRule="auto"/>
              <w:rPr>
                <w:rFonts w:ascii="Arial" w:eastAsia="MS Mincho" w:hAnsi="Arial" w:cs="Arial"/>
                <w:lang w:val="en-US" w:eastAsia="ja-JP"/>
              </w:rPr>
            </w:pPr>
            <w:r w:rsidRPr="003E0DE4">
              <w:rPr>
                <w:rFonts w:ascii="Arial" w:hAnsi="Arial" w:cs="Arial"/>
                <w:color w:val="000000"/>
              </w:rPr>
              <w:t>Demonstrable analytical skills</w:t>
            </w:r>
          </w:p>
        </w:tc>
      </w:tr>
    </w:tbl>
    <w:p w:rsidR="00827BFF" w:rsidRDefault="00827BFF" w:rsidP="00CB0289">
      <w:pPr>
        <w:pStyle w:val="Heading1"/>
        <w:pageBreakBefore/>
        <w:rPr>
          <w:rFonts w:ascii="Arial" w:hAnsi="Arial" w:cs="Arial"/>
          <w:b/>
          <w:i w:val="0"/>
          <w:sz w:val="22"/>
          <w:szCs w:val="22"/>
          <w:lang w:val="en-US"/>
        </w:rPr>
      </w:pPr>
      <w:r w:rsidRPr="0067029D">
        <w:rPr>
          <w:rFonts w:ascii="Arial" w:hAnsi="Arial" w:cs="Arial"/>
          <w:b/>
          <w:sz w:val="22"/>
          <w:szCs w:val="22"/>
          <w:lang w:val="en-US"/>
        </w:rPr>
        <w:lastRenderedPageBreak/>
        <w:t>Annex</w:t>
      </w:r>
      <w:r>
        <w:rPr>
          <w:rFonts w:ascii="Arial" w:hAnsi="Arial" w:cs="Arial"/>
          <w:b/>
          <w:sz w:val="22"/>
          <w:szCs w:val="22"/>
          <w:lang w:val="en-US"/>
        </w:rPr>
        <w:t xml:space="preserve"> </w:t>
      </w:r>
      <w:r w:rsidR="008C6077">
        <w:rPr>
          <w:rFonts w:ascii="Arial" w:hAnsi="Arial" w:cs="Arial"/>
          <w:b/>
          <w:sz w:val="22"/>
          <w:szCs w:val="22"/>
          <w:lang w:val="en-US"/>
        </w:rPr>
        <w:t>A</w:t>
      </w:r>
      <w:r>
        <w:rPr>
          <w:rFonts w:ascii="Arial" w:hAnsi="Arial" w:cs="Arial"/>
          <w:b/>
          <w:sz w:val="22"/>
          <w:szCs w:val="22"/>
          <w:lang w:val="en-US"/>
        </w:rPr>
        <w:t>.</w:t>
      </w:r>
      <w:r w:rsidRPr="00622840">
        <w:rPr>
          <w:rFonts w:ascii="Arial" w:hAnsi="Arial" w:cs="Arial"/>
          <w:b/>
          <w:i w:val="0"/>
          <w:sz w:val="22"/>
          <w:szCs w:val="22"/>
          <w:lang w:val="en-US"/>
        </w:rPr>
        <w:t>OUTLINE OF MID-TERM EVALUATION REPORT</w:t>
      </w:r>
    </w:p>
    <w:p w:rsidR="00CB0289" w:rsidRPr="00CB0289" w:rsidRDefault="00CB0289" w:rsidP="00CB0289">
      <w:pPr>
        <w:spacing w:after="120" w:line="240" w:lineRule="auto"/>
        <w:rPr>
          <w:lang w:val="en-US"/>
        </w:rPr>
      </w:pPr>
    </w:p>
    <w:p w:rsidR="00827BFF" w:rsidRPr="0067029D" w:rsidRDefault="00827BFF" w:rsidP="00F0776C">
      <w:pPr>
        <w:numPr>
          <w:ilvl w:val="0"/>
          <w:numId w:val="53"/>
        </w:numPr>
        <w:spacing w:after="0" w:line="240" w:lineRule="auto"/>
        <w:jc w:val="both"/>
        <w:rPr>
          <w:rFonts w:ascii="Arial" w:hAnsi="Arial" w:cs="Arial"/>
          <w:b/>
          <w:snapToGrid w:val="0"/>
          <w:color w:val="000000"/>
          <w:sz w:val="20"/>
          <w:szCs w:val="20"/>
        </w:rPr>
      </w:pPr>
      <w:r w:rsidRPr="0067029D">
        <w:rPr>
          <w:rFonts w:ascii="Arial" w:hAnsi="Arial" w:cs="Arial"/>
          <w:b/>
          <w:snapToGrid w:val="0"/>
          <w:color w:val="000000"/>
          <w:sz w:val="20"/>
          <w:szCs w:val="20"/>
        </w:rPr>
        <w:t>Executive summary</w:t>
      </w:r>
    </w:p>
    <w:p w:rsidR="00827BFF" w:rsidRPr="0067029D" w:rsidRDefault="00827BFF" w:rsidP="00F0776C">
      <w:pPr>
        <w:numPr>
          <w:ilvl w:val="0"/>
          <w:numId w:val="54"/>
        </w:numPr>
        <w:spacing w:after="0" w:line="240" w:lineRule="auto"/>
        <w:jc w:val="both"/>
        <w:rPr>
          <w:rFonts w:ascii="Arial" w:hAnsi="Arial" w:cs="Arial"/>
          <w:sz w:val="20"/>
          <w:szCs w:val="20"/>
        </w:rPr>
      </w:pPr>
      <w:r w:rsidRPr="0067029D">
        <w:rPr>
          <w:rFonts w:ascii="Arial" w:hAnsi="Arial" w:cs="Arial"/>
          <w:sz w:val="20"/>
          <w:szCs w:val="20"/>
        </w:rPr>
        <w:t>Brief description of project</w:t>
      </w:r>
    </w:p>
    <w:p w:rsidR="00827BFF" w:rsidRPr="0067029D" w:rsidRDefault="00827BFF" w:rsidP="00F0776C">
      <w:pPr>
        <w:numPr>
          <w:ilvl w:val="0"/>
          <w:numId w:val="54"/>
        </w:numPr>
        <w:spacing w:after="0" w:line="240" w:lineRule="auto"/>
        <w:jc w:val="both"/>
        <w:rPr>
          <w:rFonts w:ascii="Arial" w:hAnsi="Arial" w:cs="Arial"/>
          <w:sz w:val="20"/>
          <w:szCs w:val="20"/>
        </w:rPr>
      </w:pPr>
      <w:r w:rsidRPr="0067029D">
        <w:rPr>
          <w:rFonts w:ascii="Arial" w:hAnsi="Arial" w:cs="Arial"/>
          <w:sz w:val="20"/>
          <w:szCs w:val="20"/>
        </w:rPr>
        <w:t>Context and purpose of the evaluation</w:t>
      </w:r>
    </w:p>
    <w:p w:rsidR="00827BFF" w:rsidRPr="0067029D" w:rsidRDefault="00827BFF" w:rsidP="00F0776C">
      <w:pPr>
        <w:numPr>
          <w:ilvl w:val="0"/>
          <w:numId w:val="54"/>
        </w:numPr>
        <w:spacing w:after="0" w:line="240" w:lineRule="auto"/>
        <w:jc w:val="both"/>
        <w:rPr>
          <w:rFonts w:ascii="Arial" w:hAnsi="Arial" w:cs="Arial"/>
          <w:sz w:val="20"/>
          <w:szCs w:val="20"/>
        </w:rPr>
      </w:pPr>
      <w:r w:rsidRPr="0067029D">
        <w:rPr>
          <w:rFonts w:ascii="Arial" w:hAnsi="Arial" w:cs="Arial"/>
          <w:sz w:val="20"/>
          <w:szCs w:val="20"/>
        </w:rPr>
        <w:t>Main conclusions, recommendations and lessons learned</w:t>
      </w:r>
    </w:p>
    <w:p w:rsidR="00827BFF" w:rsidRPr="0067029D" w:rsidRDefault="00827BFF" w:rsidP="00F0776C">
      <w:pPr>
        <w:numPr>
          <w:ilvl w:val="0"/>
          <w:numId w:val="53"/>
        </w:numPr>
        <w:spacing w:after="0" w:line="240" w:lineRule="auto"/>
        <w:jc w:val="both"/>
        <w:rPr>
          <w:rFonts w:ascii="Arial" w:hAnsi="Arial" w:cs="Arial"/>
          <w:b/>
          <w:snapToGrid w:val="0"/>
          <w:color w:val="000000"/>
          <w:sz w:val="20"/>
          <w:szCs w:val="20"/>
        </w:rPr>
      </w:pPr>
      <w:r w:rsidRPr="0067029D">
        <w:rPr>
          <w:rFonts w:ascii="Arial" w:hAnsi="Arial" w:cs="Arial"/>
          <w:b/>
          <w:snapToGrid w:val="0"/>
          <w:color w:val="000000"/>
          <w:sz w:val="20"/>
          <w:szCs w:val="20"/>
        </w:rPr>
        <w:t>Introduction</w:t>
      </w:r>
    </w:p>
    <w:p w:rsidR="00827BFF" w:rsidRPr="0067029D" w:rsidRDefault="00827BFF" w:rsidP="00F0776C">
      <w:pPr>
        <w:numPr>
          <w:ilvl w:val="0"/>
          <w:numId w:val="54"/>
        </w:numPr>
        <w:spacing w:after="0" w:line="240" w:lineRule="auto"/>
        <w:jc w:val="both"/>
        <w:rPr>
          <w:rFonts w:ascii="Arial" w:hAnsi="Arial" w:cs="Arial"/>
          <w:snapToGrid w:val="0"/>
          <w:color w:val="000000"/>
          <w:sz w:val="20"/>
          <w:szCs w:val="20"/>
        </w:rPr>
      </w:pPr>
      <w:r w:rsidRPr="0067029D">
        <w:rPr>
          <w:rFonts w:ascii="Arial" w:hAnsi="Arial" w:cs="Arial"/>
          <w:snapToGrid w:val="0"/>
          <w:color w:val="000000"/>
          <w:sz w:val="20"/>
          <w:szCs w:val="20"/>
        </w:rPr>
        <w:t>Project background</w:t>
      </w:r>
    </w:p>
    <w:p w:rsidR="00827BFF" w:rsidRPr="0067029D" w:rsidRDefault="00827BFF" w:rsidP="00F0776C">
      <w:pPr>
        <w:numPr>
          <w:ilvl w:val="0"/>
          <w:numId w:val="54"/>
        </w:numPr>
        <w:spacing w:after="0" w:line="240" w:lineRule="auto"/>
        <w:jc w:val="both"/>
        <w:rPr>
          <w:rFonts w:ascii="Arial" w:hAnsi="Arial" w:cs="Arial"/>
          <w:snapToGrid w:val="0"/>
          <w:color w:val="000000"/>
          <w:sz w:val="20"/>
          <w:szCs w:val="20"/>
        </w:rPr>
      </w:pPr>
      <w:r w:rsidRPr="0067029D">
        <w:rPr>
          <w:rFonts w:ascii="Arial" w:hAnsi="Arial" w:cs="Arial"/>
          <w:snapToGrid w:val="0"/>
          <w:color w:val="000000"/>
          <w:sz w:val="20"/>
          <w:szCs w:val="20"/>
        </w:rPr>
        <w:t>Purpose of the evaluation</w:t>
      </w:r>
    </w:p>
    <w:p w:rsidR="00827BFF" w:rsidRPr="0067029D" w:rsidRDefault="00827BFF" w:rsidP="00F0776C">
      <w:pPr>
        <w:numPr>
          <w:ilvl w:val="0"/>
          <w:numId w:val="54"/>
        </w:numPr>
        <w:spacing w:after="0" w:line="240" w:lineRule="auto"/>
        <w:jc w:val="both"/>
        <w:rPr>
          <w:rFonts w:ascii="Arial" w:hAnsi="Arial" w:cs="Arial"/>
          <w:snapToGrid w:val="0"/>
          <w:color w:val="000000"/>
          <w:sz w:val="20"/>
          <w:szCs w:val="20"/>
        </w:rPr>
      </w:pPr>
      <w:r w:rsidRPr="0067029D">
        <w:rPr>
          <w:rFonts w:ascii="Arial" w:hAnsi="Arial" w:cs="Arial"/>
          <w:snapToGrid w:val="0"/>
          <w:color w:val="000000"/>
          <w:sz w:val="20"/>
          <w:szCs w:val="20"/>
        </w:rPr>
        <w:t>Key issues to be addressed</w:t>
      </w:r>
    </w:p>
    <w:p w:rsidR="00827BFF" w:rsidRPr="0067029D" w:rsidRDefault="00827BFF" w:rsidP="00F0776C">
      <w:pPr>
        <w:numPr>
          <w:ilvl w:val="0"/>
          <w:numId w:val="54"/>
        </w:numPr>
        <w:spacing w:after="0" w:line="240" w:lineRule="auto"/>
        <w:jc w:val="both"/>
        <w:rPr>
          <w:rFonts w:ascii="Arial" w:hAnsi="Arial" w:cs="Arial"/>
          <w:snapToGrid w:val="0"/>
          <w:color w:val="000000"/>
          <w:sz w:val="20"/>
          <w:szCs w:val="20"/>
        </w:rPr>
      </w:pPr>
      <w:r w:rsidRPr="0067029D">
        <w:rPr>
          <w:rFonts w:ascii="Arial" w:hAnsi="Arial" w:cs="Arial"/>
          <w:snapToGrid w:val="0"/>
          <w:color w:val="000000"/>
          <w:sz w:val="20"/>
          <w:szCs w:val="20"/>
        </w:rPr>
        <w:t>The outputs of the evaluation and how will they be used</w:t>
      </w:r>
    </w:p>
    <w:p w:rsidR="00827BFF" w:rsidRPr="0067029D" w:rsidRDefault="00827BFF" w:rsidP="00F0776C">
      <w:pPr>
        <w:numPr>
          <w:ilvl w:val="0"/>
          <w:numId w:val="54"/>
        </w:numPr>
        <w:spacing w:after="0" w:line="240" w:lineRule="auto"/>
        <w:jc w:val="both"/>
        <w:rPr>
          <w:rFonts w:ascii="Arial" w:hAnsi="Arial" w:cs="Arial"/>
          <w:snapToGrid w:val="0"/>
          <w:color w:val="000000"/>
          <w:sz w:val="20"/>
          <w:szCs w:val="20"/>
        </w:rPr>
      </w:pPr>
      <w:r w:rsidRPr="0067029D">
        <w:rPr>
          <w:rFonts w:ascii="Arial" w:hAnsi="Arial" w:cs="Arial"/>
          <w:snapToGrid w:val="0"/>
          <w:color w:val="000000"/>
          <w:sz w:val="20"/>
          <w:szCs w:val="20"/>
        </w:rPr>
        <w:t>Methodology of the evaluation</w:t>
      </w:r>
    </w:p>
    <w:p w:rsidR="00827BFF" w:rsidRPr="0067029D" w:rsidRDefault="00827BFF" w:rsidP="00F0776C">
      <w:pPr>
        <w:numPr>
          <w:ilvl w:val="0"/>
          <w:numId w:val="54"/>
        </w:numPr>
        <w:spacing w:after="0" w:line="240" w:lineRule="auto"/>
        <w:jc w:val="both"/>
        <w:rPr>
          <w:rFonts w:ascii="Arial" w:hAnsi="Arial" w:cs="Arial"/>
          <w:snapToGrid w:val="0"/>
          <w:color w:val="000000"/>
          <w:sz w:val="20"/>
          <w:szCs w:val="20"/>
        </w:rPr>
      </w:pPr>
      <w:r w:rsidRPr="0067029D">
        <w:rPr>
          <w:rFonts w:ascii="Arial" w:hAnsi="Arial" w:cs="Arial"/>
          <w:snapToGrid w:val="0"/>
          <w:color w:val="000000"/>
          <w:sz w:val="20"/>
          <w:szCs w:val="20"/>
        </w:rPr>
        <w:t xml:space="preserve">Structure of the evaluation </w:t>
      </w:r>
    </w:p>
    <w:p w:rsidR="00827BFF" w:rsidRPr="0067029D" w:rsidRDefault="00827BFF" w:rsidP="00F0776C">
      <w:pPr>
        <w:numPr>
          <w:ilvl w:val="0"/>
          <w:numId w:val="53"/>
        </w:numPr>
        <w:spacing w:after="0" w:line="240" w:lineRule="auto"/>
        <w:jc w:val="both"/>
        <w:rPr>
          <w:rFonts w:ascii="Arial" w:hAnsi="Arial" w:cs="Arial"/>
          <w:b/>
          <w:snapToGrid w:val="0"/>
          <w:color w:val="000000"/>
          <w:sz w:val="20"/>
          <w:szCs w:val="20"/>
        </w:rPr>
      </w:pPr>
      <w:r w:rsidRPr="0067029D">
        <w:rPr>
          <w:rFonts w:ascii="Arial" w:hAnsi="Arial" w:cs="Arial"/>
          <w:b/>
          <w:snapToGrid w:val="0"/>
          <w:color w:val="000000"/>
          <w:sz w:val="20"/>
          <w:szCs w:val="20"/>
        </w:rPr>
        <w:t>The project and its development context</w:t>
      </w:r>
    </w:p>
    <w:p w:rsidR="00827BFF" w:rsidRPr="0067029D" w:rsidRDefault="00827BFF" w:rsidP="00F0776C">
      <w:pPr>
        <w:numPr>
          <w:ilvl w:val="0"/>
          <w:numId w:val="54"/>
        </w:numPr>
        <w:spacing w:after="0" w:line="240" w:lineRule="auto"/>
        <w:jc w:val="both"/>
        <w:rPr>
          <w:rFonts w:ascii="Arial" w:hAnsi="Arial" w:cs="Arial"/>
          <w:snapToGrid w:val="0"/>
          <w:color w:val="000000"/>
          <w:sz w:val="20"/>
          <w:szCs w:val="20"/>
        </w:rPr>
      </w:pPr>
      <w:r w:rsidRPr="0067029D">
        <w:rPr>
          <w:rFonts w:ascii="Arial" w:hAnsi="Arial" w:cs="Arial"/>
          <w:snapToGrid w:val="0"/>
          <w:color w:val="000000"/>
          <w:sz w:val="20"/>
          <w:szCs w:val="20"/>
        </w:rPr>
        <w:t>Project start and its duration</w:t>
      </w:r>
    </w:p>
    <w:p w:rsidR="00827BFF" w:rsidRPr="0067029D" w:rsidRDefault="00827BFF" w:rsidP="00F0776C">
      <w:pPr>
        <w:numPr>
          <w:ilvl w:val="0"/>
          <w:numId w:val="54"/>
        </w:numPr>
        <w:spacing w:after="0" w:line="240" w:lineRule="auto"/>
        <w:jc w:val="both"/>
        <w:rPr>
          <w:rFonts w:ascii="Arial" w:hAnsi="Arial" w:cs="Arial"/>
          <w:snapToGrid w:val="0"/>
          <w:color w:val="000000"/>
          <w:sz w:val="20"/>
          <w:szCs w:val="20"/>
        </w:rPr>
      </w:pPr>
      <w:r w:rsidRPr="0067029D">
        <w:rPr>
          <w:rFonts w:ascii="Arial" w:hAnsi="Arial" w:cs="Arial"/>
          <w:snapToGrid w:val="0"/>
          <w:color w:val="000000"/>
          <w:sz w:val="20"/>
          <w:szCs w:val="20"/>
        </w:rPr>
        <w:t>Implementation status</w:t>
      </w:r>
    </w:p>
    <w:p w:rsidR="00827BFF" w:rsidRPr="0067029D" w:rsidRDefault="00827BFF" w:rsidP="00F0776C">
      <w:pPr>
        <w:numPr>
          <w:ilvl w:val="0"/>
          <w:numId w:val="54"/>
        </w:numPr>
        <w:spacing w:after="0" w:line="240" w:lineRule="auto"/>
        <w:jc w:val="both"/>
        <w:rPr>
          <w:rFonts w:ascii="Arial" w:hAnsi="Arial" w:cs="Arial"/>
          <w:snapToGrid w:val="0"/>
          <w:color w:val="000000"/>
          <w:sz w:val="20"/>
          <w:szCs w:val="20"/>
        </w:rPr>
      </w:pPr>
      <w:r w:rsidRPr="0067029D">
        <w:rPr>
          <w:rFonts w:ascii="Arial" w:hAnsi="Arial" w:cs="Arial"/>
          <w:snapToGrid w:val="0"/>
          <w:color w:val="000000"/>
          <w:sz w:val="20"/>
          <w:szCs w:val="20"/>
        </w:rPr>
        <w:t>Problems that the project seeks to address</w:t>
      </w:r>
    </w:p>
    <w:p w:rsidR="00827BFF" w:rsidRPr="0067029D" w:rsidRDefault="00827BFF" w:rsidP="00F0776C">
      <w:pPr>
        <w:numPr>
          <w:ilvl w:val="0"/>
          <w:numId w:val="54"/>
        </w:numPr>
        <w:spacing w:after="0" w:line="240" w:lineRule="auto"/>
        <w:jc w:val="both"/>
        <w:rPr>
          <w:rFonts w:ascii="Arial" w:hAnsi="Arial" w:cs="Arial"/>
          <w:snapToGrid w:val="0"/>
          <w:color w:val="000000"/>
          <w:sz w:val="20"/>
          <w:szCs w:val="20"/>
        </w:rPr>
      </w:pPr>
      <w:r w:rsidRPr="0067029D">
        <w:rPr>
          <w:rFonts w:ascii="Arial" w:hAnsi="Arial" w:cs="Arial"/>
          <w:snapToGrid w:val="0"/>
          <w:color w:val="000000"/>
          <w:sz w:val="20"/>
          <w:szCs w:val="20"/>
        </w:rPr>
        <w:t>Immediate and development objectives of the project</w:t>
      </w:r>
    </w:p>
    <w:p w:rsidR="00827BFF" w:rsidRPr="0067029D" w:rsidRDefault="00827BFF" w:rsidP="00F0776C">
      <w:pPr>
        <w:numPr>
          <w:ilvl w:val="0"/>
          <w:numId w:val="54"/>
        </w:numPr>
        <w:spacing w:after="0" w:line="240" w:lineRule="auto"/>
        <w:jc w:val="both"/>
        <w:rPr>
          <w:rFonts w:ascii="Arial" w:hAnsi="Arial" w:cs="Arial"/>
          <w:snapToGrid w:val="0"/>
          <w:color w:val="000000"/>
          <w:sz w:val="20"/>
          <w:szCs w:val="20"/>
        </w:rPr>
      </w:pPr>
      <w:r w:rsidRPr="0067029D">
        <w:rPr>
          <w:rFonts w:ascii="Arial" w:hAnsi="Arial" w:cs="Arial"/>
          <w:snapToGrid w:val="0"/>
          <w:color w:val="000000"/>
          <w:sz w:val="20"/>
          <w:szCs w:val="20"/>
        </w:rPr>
        <w:t>Main stakeholders</w:t>
      </w:r>
    </w:p>
    <w:p w:rsidR="00827BFF" w:rsidRPr="0067029D" w:rsidRDefault="00827BFF" w:rsidP="00F0776C">
      <w:pPr>
        <w:numPr>
          <w:ilvl w:val="0"/>
          <w:numId w:val="54"/>
        </w:numPr>
        <w:spacing w:after="0" w:line="240" w:lineRule="auto"/>
        <w:jc w:val="both"/>
        <w:rPr>
          <w:rFonts w:ascii="Arial" w:hAnsi="Arial" w:cs="Arial"/>
          <w:snapToGrid w:val="0"/>
          <w:color w:val="000000"/>
          <w:sz w:val="20"/>
          <w:szCs w:val="20"/>
        </w:rPr>
      </w:pPr>
      <w:r w:rsidRPr="0067029D">
        <w:rPr>
          <w:rFonts w:ascii="Arial" w:hAnsi="Arial" w:cs="Arial"/>
          <w:snapToGrid w:val="0"/>
          <w:color w:val="000000"/>
          <w:sz w:val="20"/>
          <w:szCs w:val="20"/>
        </w:rPr>
        <w:t>Results expected</w:t>
      </w:r>
    </w:p>
    <w:p w:rsidR="00827BFF" w:rsidRPr="0067029D" w:rsidRDefault="00827BFF" w:rsidP="00F0776C">
      <w:pPr>
        <w:numPr>
          <w:ilvl w:val="0"/>
          <w:numId w:val="53"/>
        </w:numPr>
        <w:spacing w:after="0" w:line="240" w:lineRule="auto"/>
        <w:jc w:val="both"/>
        <w:rPr>
          <w:rFonts w:ascii="Arial" w:hAnsi="Arial" w:cs="Arial"/>
          <w:b/>
          <w:snapToGrid w:val="0"/>
          <w:color w:val="000000"/>
          <w:sz w:val="20"/>
          <w:szCs w:val="20"/>
        </w:rPr>
      </w:pPr>
      <w:r w:rsidRPr="0067029D">
        <w:rPr>
          <w:rFonts w:ascii="Arial" w:hAnsi="Arial" w:cs="Arial"/>
          <w:b/>
          <w:snapToGrid w:val="0"/>
          <w:color w:val="000000"/>
          <w:sz w:val="20"/>
          <w:szCs w:val="20"/>
        </w:rPr>
        <w:t>Findings and Conclusions</w:t>
      </w:r>
    </w:p>
    <w:p w:rsidR="00827BFF" w:rsidRPr="0067029D" w:rsidRDefault="00827BFF" w:rsidP="00CB0289">
      <w:pPr>
        <w:spacing w:after="0" w:line="240" w:lineRule="auto"/>
        <w:jc w:val="both"/>
        <w:rPr>
          <w:rFonts w:ascii="Arial" w:hAnsi="Arial" w:cs="Arial"/>
          <w:b/>
          <w:i/>
          <w:snapToGrid w:val="0"/>
          <w:color w:val="000000"/>
          <w:sz w:val="20"/>
          <w:szCs w:val="20"/>
        </w:rPr>
      </w:pPr>
      <w:r w:rsidRPr="0067029D">
        <w:rPr>
          <w:rFonts w:ascii="Arial" w:hAnsi="Arial" w:cs="Arial"/>
          <w:b/>
          <w:i/>
          <w:snapToGrid w:val="0"/>
          <w:color w:val="000000"/>
          <w:sz w:val="20"/>
          <w:szCs w:val="20"/>
        </w:rPr>
        <w:tab/>
        <w:t>4.1 Project formulation</w:t>
      </w:r>
    </w:p>
    <w:p w:rsidR="00827BFF" w:rsidRPr="0067029D" w:rsidRDefault="00827BFF" w:rsidP="00F0776C">
      <w:pPr>
        <w:numPr>
          <w:ilvl w:val="2"/>
          <w:numId w:val="54"/>
        </w:numPr>
        <w:spacing w:after="0" w:line="240" w:lineRule="auto"/>
        <w:jc w:val="both"/>
        <w:rPr>
          <w:rFonts w:ascii="Arial" w:hAnsi="Arial" w:cs="Arial"/>
          <w:sz w:val="20"/>
          <w:szCs w:val="20"/>
        </w:rPr>
      </w:pPr>
      <w:r w:rsidRPr="0067029D">
        <w:rPr>
          <w:rFonts w:ascii="Arial" w:hAnsi="Arial" w:cs="Arial"/>
          <w:sz w:val="20"/>
          <w:szCs w:val="20"/>
        </w:rPr>
        <w:t>Project relevance</w:t>
      </w:r>
    </w:p>
    <w:p w:rsidR="00827BFF" w:rsidRPr="0067029D" w:rsidRDefault="00827BFF" w:rsidP="00F0776C">
      <w:pPr>
        <w:numPr>
          <w:ilvl w:val="2"/>
          <w:numId w:val="54"/>
        </w:numPr>
        <w:spacing w:after="0" w:line="240" w:lineRule="auto"/>
        <w:jc w:val="both"/>
        <w:rPr>
          <w:rFonts w:ascii="Arial" w:hAnsi="Arial" w:cs="Arial"/>
          <w:sz w:val="20"/>
          <w:szCs w:val="20"/>
        </w:rPr>
      </w:pPr>
      <w:r w:rsidRPr="0067029D">
        <w:rPr>
          <w:rFonts w:ascii="Arial" w:hAnsi="Arial" w:cs="Arial"/>
          <w:sz w:val="20"/>
          <w:szCs w:val="20"/>
        </w:rPr>
        <w:t>Implementation approach</w:t>
      </w:r>
    </w:p>
    <w:p w:rsidR="00827BFF" w:rsidRPr="0067029D" w:rsidRDefault="00827BFF" w:rsidP="00F0776C">
      <w:pPr>
        <w:numPr>
          <w:ilvl w:val="2"/>
          <w:numId w:val="54"/>
        </w:numPr>
        <w:spacing w:after="0" w:line="240" w:lineRule="auto"/>
        <w:jc w:val="both"/>
        <w:rPr>
          <w:rFonts w:ascii="Arial" w:hAnsi="Arial" w:cs="Arial"/>
          <w:sz w:val="20"/>
          <w:szCs w:val="20"/>
        </w:rPr>
      </w:pPr>
      <w:r w:rsidRPr="0067029D">
        <w:rPr>
          <w:rFonts w:ascii="Arial" w:hAnsi="Arial" w:cs="Arial"/>
          <w:sz w:val="20"/>
          <w:szCs w:val="20"/>
        </w:rPr>
        <w:t>Country ownership/Driveness</w:t>
      </w:r>
    </w:p>
    <w:p w:rsidR="00827BFF" w:rsidRPr="0067029D" w:rsidRDefault="00827BFF" w:rsidP="00F0776C">
      <w:pPr>
        <w:numPr>
          <w:ilvl w:val="2"/>
          <w:numId w:val="54"/>
        </w:numPr>
        <w:spacing w:after="0" w:line="240" w:lineRule="auto"/>
        <w:jc w:val="both"/>
        <w:rPr>
          <w:rFonts w:ascii="Arial" w:hAnsi="Arial" w:cs="Arial"/>
          <w:sz w:val="20"/>
          <w:szCs w:val="20"/>
        </w:rPr>
      </w:pPr>
      <w:r w:rsidRPr="0067029D">
        <w:rPr>
          <w:rFonts w:ascii="Arial" w:hAnsi="Arial" w:cs="Arial"/>
          <w:sz w:val="20"/>
          <w:szCs w:val="20"/>
        </w:rPr>
        <w:t>Stakeholder participation</w:t>
      </w:r>
    </w:p>
    <w:p w:rsidR="00827BFF" w:rsidRPr="0067029D" w:rsidRDefault="00827BFF" w:rsidP="00F0776C">
      <w:pPr>
        <w:numPr>
          <w:ilvl w:val="2"/>
          <w:numId w:val="54"/>
        </w:numPr>
        <w:spacing w:after="0" w:line="240" w:lineRule="auto"/>
        <w:jc w:val="both"/>
        <w:rPr>
          <w:rFonts w:ascii="Arial" w:hAnsi="Arial" w:cs="Arial"/>
          <w:sz w:val="20"/>
          <w:szCs w:val="20"/>
        </w:rPr>
      </w:pPr>
      <w:r w:rsidRPr="0067029D">
        <w:rPr>
          <w:rFonts w:ascii="Arial" w:hAnsi="Arial" w:cs="Arial"/>
          <w:sz w:val="20"/>
          <w:szCs w:val="20"/>
        </w:rPr>
        <w:t>Replication approach</w:t>
      </w:r>
    </w:p>
    <w:p w:rsidR="00827BFF" w:rsidRPr="0067029D" w:rsidRDefault="00827BFF" w:rsidP="00F0776C">
      <w:pPr>
        <w:numPr>
          <w:ilvl w:val="2"/>
          <w:numId w:val="54"/>
        </w:numPr>
        <w:spacing w:after="0" w:line="240" w:lineRule="auto"/>
        <w:jc w:val="both"/>
        <w:rPr>
          <w:rFonts w:ascii="Arial" w:hAnsi="Arial" w:cs="Arial"/>
          <w:sz w:val="20"/>
          <w:szCs w:val="20"/>
        </w:rPr>
      </w:pPr>
      <w:r w:rsidRPr="0067029D">
        <w:rPr>
          <w:rFonts w:ascii="Arial" w:hAnsi="Arial" w:cs="Arial"/>
          <w:sz w:val="20"/>
          <w:szCs w:val="20"/>
        </w:rPr>
        <w:t>Cost-effectiveness</w:t>
      </w:r>
    </w:p>
    <w:p w:rsidR="00827BFF" w:rsidRPr="0067029D" w:rsidRDefault="00827BFF" w:rsidP="00F0776C">
      <w:pPr>
        <w:numPr>
          <w:ilvl w:val="2"/>
          <w:numId w:val="54"/>
        </w:numPr>
        <w:spacing w:after="0" w:line="240" w:lineRule="auto"/>
        <w:jc w:val="both"/>
        <w:rPr>
          <w:rFonts w:ascii="Arial" w:hAnsi="Arial" w:cs="Arial"/>
          <w:sz w:val="20"/>
          <w:szCs w:val="20"/>
        </w:rPr>
      </w:pPr>
      <w:r w:rsidRPr="0067029D">
        <w:rPr>
          <w:rFonts w:ascii="Arial" w:hAnsi="Arial" w:cs="Arial"/>
          <w:sz w:val="20"/>
          <w:szCs w:val="20"/>
        </w:rPr>
        <w:t>Sustainability</w:t>
      </w:r>
    </w:p>
    <w:p w:rsidR="00827BFF" w:rsidRPr="0067029D" w:rsidRDefault="00827BFF" w:rsidP="00F0776C">
      <w:pPr>
        <w:numPr>
          <w:ilvl w:val="2"/>
          <w:numId w:val="54"/>
        </w:numPr>
        <w:spacing w:after="0" w:line="240" w:lineRule="auto"/>
        <w:jc w:val="both"/>
        <w:rPr>
          <w:rFonts w:ascii="Arial" w:hAnsi="Arial" w:cs="Arial"/>
          <w:sz w:val="20"/>
          <w:szCs w:val="20"/>
        </w:rPr>
      </w:pPr>
      <w:r w:rsidRPr="0067029D">
        <w:rPr>
          <w:rFonts w:ascii="Arial" w:hAnsi="Arial" w:cs="Arial"/>
          <w:sz w:val="20"/>
          <w:szCs w:val="20"/>
        </w:rPr>
        <w:t>Linkages between project and other interventions within the sector</w:t>
      </w:r>
    </w:p>
    <w:p w:rsidR="00827BFF" w:rsidRPr="0067029D" w:rsidRDefault="00827BFF" w:rsidP="00F0776C">
      <w:pPr>
        <w:numPr>
          <w:ilvl w:val="2"/>
          <w:numId w:val="54"/>
        </w:numPr>
        <w:spacing w:after="0" w:line="240" w:lineRule="auto"/>
        <w:jc w:val="both"/>
        <w:rPr>
          <w:rFonts w:ascii="Arial" w:hAnsi="Arial" w:cs="Arial"/>
          <w:sz w:val="20"/>
          <w:szCs w:val="20"/>
        </w:rPr>
      </w:pPr>
      <w:r w:rsidRPr="0067029D">
        <w:rPr>
          <w:rFonts w:ascii="Arial" w:hAnsi="Arial" w:cs="Arial"/>
          <w:sz w:val="20"/>
          <w:szCs w:val="20"/>
        </w:rPr>
        <w:t>Management arrangements</w:t>
      </w:r>
    </w:p>
    <w:p w:rsidR="00827BFF" w:rsidRPr="0067029D" w:rsidRDefault="00827BFF" w:rsidP="00CB0289">
      <w:pPr>
        <w:spacing w:after="0" w:line="240" w:lineRule="auto"/>
        <w:jc w:val="both"/>
        <w:rPr>
          <w:rFonts w:ascii="Arial" w:hAnsi="Arial" w:cs="Arial"/>
          <w:b/>
          <w:i/>
          <w:snapToGrid w:val="0"/>
          <w:color w:val="000000"/>
          <w:sz w:val="20"/>
          <w:szCs w:val="20"/>
        </w:rPr>
      </w:pPr>
      <w:r w:rsidRPr="0067029D">
        <w:rPr>
          <w:rFonts w:ascii="Arial" w:hAnsi="Arial" w:cs="Arial"/>
          <w:b/>
          <w:i/>
          <w:snapToGrid w:val="0"/>
          <w:color w:val="000000"/>
          <w:sz w:val="20"/>
          <w:szCs w:val="20"/>
        </w:rPr>
        <w:tab/>
        <w:t>4.2 Project implementation</w:t>
      </w:r>
    </w:p>
    <w:p w:rsidR="00827BFF" w:rsidRPr="0067029D" w:rsidRDefault="00827BFF" w:rsidP="00F0776C">
      <w:pPr>
        <w:numPr>
          <w:ilvl w:val="2"/>
          <w:numId w:val="54"/>
        </w:numPr>
        <w:spacing w:after="0" w:line="240" w:lineRule="auto"/>
        <w:jc w:val="both"/>
        <w:rPr>
          <w:rFonts w:ascii="Arial" w:hAnsi="Arial" w:cs="Arial"/>
          <w:sz w:val="20"/>
          <w:szCs w:val="20"/>
        </w:rPr>
      </w:pPr>
      <w:r w:rsidRPr="0067029D">
        <w:rPr>
          <w:rFonts w:ascii="Arial" w:hAnsi="Arial" w:cs="Arial"/>
          <w:sz w:val="20"/>
          <w:szCs w:val="20"/>
        </w:rPr>
        <w:t>Project execution</w:t>
      </w:r>
    </w:p>
    <w:p w:rsidR="00827BFF" w:rsidRPr="0067029D" w:rsidRDefault="00827BFF" w:rsidP="00F0776C">
      <w:pPr>
        <w:numPr>
          <w:ilvl w:val="2"/>
          <w:numId w:val="54"/>
        </w:numPr>
        <w:spacing w:after="0" w:line="240" w:lineRule="auto"/>
        <w:jc w:val="both"/>
        <w:rPr>
          <w:rFonts w:ascii="Arial" w:hAnsi="Arial" w:cs="Arial"/>
          <w:sz w:val="20"/>
          <w:szCs w:val="20"/>
        </w:rPr>
      </w:pPr>
      <w:r w:rsidRPr="0067029D">
        <w:rPr>
          <w:rFonts w:ascii="Arial" w:hAnsi="Arial" w:cs="Arial"/>
          <w:sz w:val="20"/>
          <w:szCs w:val="20"/>
        </w:rPr>
        <w:t>Project implementation</w:t>
      </w:r>
    </w:p>
    <w:p w:rsidR="00827BFF" w:rsidRPr="0067029D" w:rsidRDefault="00827BFF" w:rsidP="00F0776C">
      <w:pPr>
        <w:numPr>
          <w:ilvl w:val="2"/>
          <w:numId w:val="54"/>
        </w:numPr>
        <w:spacing w:after="0" w:line="240" w:lineRule="auto"/>
        <w:jc w:val="both"/>
        <w:rPr>
          <w:rFonts w:ascii="Arial" w:hAnsi="Arial" w:cs="Arial"/>
          <w:sz w:val="20"/>
          <w:szCs w:val="20"/>
        </w:rPr>
      </w:pPr>
      <w:r w:rsidRPr="0067029D">
        <w:rPr>
          <w:rFonts w:ascii="Arial" w:hAnsi="Arial" w:cs="Arial"/>
          <w:sz w:val="20"/>
          <w:szCs w:val="20"/>
        </w:rPr>
        <w:t>Project administration</w:t>
      </w:r>
    </w:p>
    <w:p w:rsidR="00827BFF" w:rsidRPr="0067029D" w:rsidRDefault="00827BFF" w:rsidP="00F0776C">
      <w:pPr>
        <w:numPr>
          <w:ilvl w:val="2"/>
          <w:numId w:val="54"/>
        </w:numPr>
        <w:spacing w:after="0" w:line="240" w:lineRule="auto"/>
        <w:jc w:val="both"/>
        <w:rPr>
          <w:rFonts w:ascii="Arial" w:hAnsi="Arial" w:cs="Arial"/>
          <w:sz w:val="20"/>
          <w:szCs w:val="20"/>
        </w:rPr>
      </w:pPr>
      <w:r w:rsidRPr="0067029D">
        <w:rPr>
          <w:rFonts w:ascii="Arial" w:hAnsi="Arial" w:cs="Arial"/>
          <w:sz w:val="20"/>
          <w:szCs w:val="20"/>
        </w:rPr>
        <w:t>Project planning</w:t>
      </w:r>
    </w:p>
    <w:p w:rsidR="00827BFF" w:rsidRPr="0067029D" w:rsidRDefault="00827BFF" w:rsidP="00F0776C">
      <w:pPr>
        <w:numPr>
          <w:ilvl w:val="2"/>
          <w:numId w:val="54"/>
        </w:numPr>
        <w:spacing w:after="0" w:line="240" w:lineRule="auto"/>
        <w:jc w:val="both"/>
        <w:rPr>
          <w:rFonts w:ascii="Arial" w:hAnsi="Arial" w:cs="Arial"/>
          <w:sz w:val="20"/>
          <w:szCs w:val="20"/>
        </w:rPr>
      </w:pPr>
      <w:r w:rsidRPr="0067029D">
        <w:rPr>
          <w:rFonts w:ascii="Arial" w:hAnsi="Arial" w:cs="Arial"/>
          <w:sz w:val="20"/>
          <w:szCs w:val="20"/>
        </w:rPr>
        <w:t>Financial management</w:t>
      </w:r>
    </w:p>
    <w:p w:rsidR="00827BFF" w:rsidRPr="0067029D" w:rsidRDefault="00827BFF" w:rsidP="00F0776C">
      <w:pPr>
        <w:numPr>
          <w:ilvl w:val="2"/>
          <w:numId w:val="54"/>
        </w:numPr>
        <w:spacing w:after="0" w:line="240" w:lineRule="auto"/>
        <w:jc w:val="both"/>
        <w:rPr>
          <w:rFonts w:ascii="Arial" w:hAnsi="Arial" w:cs="Arial"/>
          <w:sz w:val="20"/>
          <w:szCs w:val="20"/>
        </w:rPr>
      </w:pPr>
      <w:r w:rsidRPr="0067029D">
        <w:rPr>
          <w:rFonts w:ascii="Arial" w:hAnsi="Arial" w:cs="Arial"/>
          <w:sz w:val="20"/>
          <w:szCs w:val="20"/>
        </w:rPr>
        <w:t>Monitoring and evaluation</w:t>
      </w:r>
    </w:p>
    <w:p w:rsidR="00827BFF" w:rsidRPr="0067029D" w:rsidRDefault="00827BFF" w:rsidP="00F0776C">
      <w:pPr>
        <w:numPr>
          <w:ilvl w:val="2"/>
          <w:numId w:val="54"/>
        </w:numPr>
        <w:spacing w:after="0" w:line="240" w:lineRule="auto"/>
        <w:jc w:val="both"/>
        <w:rPr>
          <w:rFonts w:ascii="Arial" w:hAnsi="Arial" w:cs="Arial"/>
          <w:sz w:val="20"/>
          <w:szCs w:val="20"/>
        </w:rPr>
      </w:pPr>
      <w:r w:rsidRPr="0067029D">
        <w:rPr>
          <w:rFonts w:ascii="Arial" w:hAnsi="Arial" w:cs="Arial"/>
          <w:sz w:val="20"/>
          <w:szCs w:val="20"/>
        </w:rPr>
        <w:t>Management and coordination</w:t>
      </w:r>
    </w:p>
    <w:p w:rsidR="00827BFF" w:rsidRPr="0067029D" w:rsidRDefault="00827BFF" w:rsidP="00F0776C">
      <w:pPr>
        <w:numPr>
          <w:ilvl w:val="2"/>
          <w:numId w:val="54"/>
        </w:numPr>
        <w:spacing w:after="0" w:line="240" w:lineRule="auto"/>
        <w:jc w:val="both"/>
        <w:rPr>
          <w:rFonts w:ascii="Arial" w:hAnsi="Arial" w:cs="Arial"/>
          <w:sz w:val="20"/>
          <w:szCs w:val="20"/>
        </w:rPr>
      </w:pPr>
      <w:r w:rsidRPr="0067029D">
        <w:rPr>
          <w:rFonts w:ascii="Arial" w:hAnsi="Arial" w:cs="Arial"/>
          <w:sz w:val="20"/>
          <w:szCs w:val="20"/>
        </w:rPr>
        <w:t>Identification and management of risks (adaptive management)</w:t>
      </w:r>
    </w:p>
    <w:p w:rsidR="00827BFF" w:rsidRPr="0067029D" w:rsidRDefault="00827BFF" w:rsidP="00CB0289">
      <w:pPr>
        <w:spacing w:after="0" w:line="240" w:lineRule="auto"/>
        <w:jc w:val="both"/>
        <w:rPr>
          <w:rFonts w:ascii="Arial" w:hAnsi="Arial" w:cs="Arial"/>
          <w:b/>
          <w:i/>
          <w:snapToGrid w:val="0"/>
          <w:color w:val="000000"/>
          <w:sz w:val="20"/>
          <w:szCs w:val="20"/>
        </w:rPr>
      </w:pPr>
      <w:r w:rsidRPr="0067029D">
        <w:rPr>
          <w:rFonts w:ascii="Arial" w:hAnsi="Arial" w:cs="Arial"/>
          <w:b/>
          <w:i/>
          <w:snapToGrid w:val="0"/>
          <w:color w:val="000000"/>
          <w:sz w:val="20"/>
          <w:szCs w:val="20"/>
        </w:rPr>
        <w:tab/>
        <w:t>4.3 Results</w:t>
      </w:r>
    </w:p>
    <w:p w:rsidR="00827BFF" w:rsidRPr="0067029D" w:rsidRDefault="00827BFF" w:rsidP="00F0776C">
      <w:pPr>
        <w:numPr>
          <w:ilvl w:val="2"/>
          <w:numId w:val="54"/>
        </w:numPr>
        <w:spacing w:after="0" w:line="240" w:lineRule="auto"/>
        <w:jc w:val="both"/>
        <w:rPr>
          <w:rFonts w:ascii="Arial" w:hAnsi="Arial" w:cs="Arial"/>
          <w:sz w:val="20"/>
          <w:szCs w:val="20"/>
        </w:rPr>
      </w:pPr>
      <w:r w:rsidRPr="0067029D">
        <w:rPr>
          <w:rFonts w:ascii="Arial" w:hAnsi="Arial" w:cs="Arial"/>
          <w:sz w:val="20"/>
          <w:szCs w:val="20"/>
        </w:rPr>
        <w:t>Attainment of outputs, outcomes and objectives</w:t>
      </w:r>
    </w:p>
    <w:p w:rsidR="00827BFF" w:rsidRPr="0067029D" w:rsidRDefault="00827BFF" w:rsidP="00F0776C">
      <w:pPr>
        <w:numPr>
          <w:ilvl w:val="2"/>
          <w:numId w:val="54"/>
        </w:numPr>
        <w:spacing w:after="0" w:line="240" w:lineRule="auto"/>
        <w:jc w:val="both"/>
        <w:rPr>
          <w:rFonts w:ascii="Arial" w:hAnsi="Arial" w:cs="Arial"/>
          <w:sz w:val="20"/>
          <w:szCs w:val="20"/>
        </w:rPr>
      </w:pPr>
      <w:r w:rsidRPr="0067029D">
        <w:rPr>
          <w:rFonts w:ascii="Arial" w:hAnsi="Arial" w:cs="Arial"/>
          <w:sz w:val="20"/>
          <w:szCs w:val="20"/>
        </w:rPr>
        <w:t>Project’s Impact</w:t>
      </w:r>
    </w:p>
    <w:p w:rsidR="00827BFF" w:rsidRPr="0067029D" w:rsidRDefault="00827BFF" w:rsidP="00F0776C">
      <w:pPr>
        <w:numPr>
          <w:ilvl w:val="2"/>
          <w:numId w:val="54"/>
        </w:numPr>
        <w:spacing w:after="0" w:line="240" w:lineRule="auto"/>
        <w:jc w:val="both"/>
        <w:rPr>
          <w:rFonts w:ascii="Arial" w:hAnsi="Arial" w:cs="Arial"/>
          <w:sz w:val="20"/>
          <w:szCs w:val="20"/>
        </w:rPr>
      </w:pPr>
      <w:r w:rsidRPr="0067029D">
        <w:rPr>
          <w:rFonts w:ascii="Arial" w:hAnsi="Arial" w:cs="Arial"/>
          <w:sz w:val="20"/>
          <w:szCs w:val="20"/>
        </w:rPr>
        <w:t>Prospects for sustainability</w:t>
      </w:r>
    </w:p>
    <w:p w:rsidR="00827BFF" w:rsidRPr="0067029D" w:rsidRDefault="00827BFF" w:rsidP="00F0776C">
      <w:pPr>
        <w:numPr>
          <w:ilvl w:val="0"/>
          <w:numId w:val="53"/>
        </w:numPr>
        <w:spacing w:after="0" w:line="240" w:lineRule="auto"/>
        <w:jc w:val="both"/>
        <w:rPr>
          <w:rFonts w:ascii="Arial" w:hAnsi="Arial" w:cs="Arial"/>
          <w:b/>
          <w:snapToGrid w:val="0"/>
          <w:color w:val="000000"/>
          <w:sz w:val="20"/>
          <w:szCs w:val="20"/>
        </w:rPr>
      </w:pPr>
      <w:r w:rsidRPr="0067029D">
        <w:rPr>
          <w:rFonts w:ascii="Arial" w:hAnsi="Arial" w:cs="Arial"/>
          <w:b/>
          <w:snapToGrid w:val="0"/>
          <w:color w:val="000000"/>
          <w:sz w:val="20"/>
          <w:szCs w:val="20"/>
        </w:rPr>
        <w:t>Conclusions and recommendations</w:t>
      </w:r>
    </w:p>
    <w:p w:rsidR="00827BFF" w:rsidRPr="0067029D" w:rsidRDefault="00827BFF" w:rsidP="00F0776C">
      <w:pPr>
        <w:numPr>
          <w:ilvl w:val="0"/>
          <w:numId w:val="54"/>
        </w:numPr>
        <w:spacing w:after="0" w:line="240" w:lineRule="auto"/>
        <w:jc w:val="both"/>
        <w:rPr>
          <w:rFonts w:ascii="Arial" w:hAnsi="Arial" w:cs="Arial"/>
          <w:snapToGrid w:val="0"/>
          <w:color w:val="000000"/>
          <w:sz w:val="20"/>
          <w:szCs w:val="20"/>
        </w:rPr>
      </w:pPr>
      <w:r w:rsidRPr="0067029D">
        <w:rPr>
          <w:rFonts w:ascii="Arial" w:hAnsi="Arial" w:cs="Arial"/>
          <w:snapToGrid w:val="0"/>
          <w:color w:val="000000"/>
          <w:sz w:val="20"/>
          <w:szCs w:val="20"/>
        </w:rPr>
        <w:t>Corrective actions for the design, duration, implementation, monitoring and evaluation of the project</w:t>
      </w:r>
    </w:p>
    <w:p w:rsidR="00827BFF" w:rsidRPr="0067029D" w:rsidRDefault="00827BFF" w:rsidP="00F0776C">
      <w:pPr>
        <w:numPr>
          <w:ilvl w:val="0"/>
          <w:numId w:val="54"/>
        </w:numPr>
        <w:spacing w:after="0" w:line="240" w:lineRule="auto"/>
        <w:jc w:val="both"/>
        <w:rPr>
          <w:rFonts w:ascii="Arial" w:hAnsi="Arial" w:cs="Arial"/>
          <w:snapToGrid w:val="0"/>
          <w:color w:val="000000"/>
          <w:sz w:val="20"/>
          <w:szCs w:val="20"/>
        </w:rPr>
      </w:pPr>
      <w:r w:rsidRPr="0067029D">
        <w:rPr>
          <w:rFonts w:ascii="Arial" w:hAnsi="Arial" w:cs="Arial"/>
          <w:snapToGrid w:val="0"/>
          <w:color w:val="000000"/>
          <w:sz w:val="20"/>
          <w:szCs w:val="20"/>
        </w:rPr>
        <w:t>Actions to strengthen or reinforce benefits from the project</w:t>
      </w:r>
    </w:p>
    <w:p w:rsidR="00827BFF" w:rsidRPr="0067029D" w:rsidRDefault="00827BFF" w:rsidP="00F0776C">
      <w:pPr>
        <w:numPr>
          <w:ilvl w:val="0"/>
          <w:numId w:val="54"/>
        </w:numPr>
        <w:spacing w:after="0" w:line="240" w:lineRule="auto"/>
        <w:jc w:val="both"/>
        <w:rPr>
          <w:rFonts w:ascii="Arial" w:hAnsi="Arial" w:cs="Arial"/>
          <w:snapToGrid w:val="0"/>
          <w:color w:val="000000"/>
          <w:sz w:val="20"/>
          <w:szCs w:val="20"/>
        </w:rPr>
      </w:pPr>
      <w:r w:rsidRPr="0067029D">
        <w:rPr>
          <w:rFonts w:ascii="Arial" w:hAnsi="Arial" w:cs="Arial"/>
          <w:snapToGrid w:val="0"/>
          <w:color w:val="000000"/>
          <w:sz w:val="20"/>
          <w:szCs w:val="20"/>
        </w:rPr>
        <w:t>Proposals for future directions underlining main objectives</w:t>
      </w:r>
    </w:p>
    <w:p w:rsidR="00827BFF" w:rsidRPr="0067029D" w:rsidRDefault="00827BFF" w:rsidP="00F0776C">
      <w:pPr>
        <w:numPr>
          <w:ilvl w:val="0"/>
          <w:numId w:val="54"/>
        </w:numPr>
        <w:spacing w:after="0" w:line="240" w:lineRule="auto"/>
        <w:jc w:val="both"/>
        <w:rPr>
          <w:rFonts w:ascii="Arial" w:hAnsi="Arial" w:cs="Arial"/>
          <w:sz w:val="20"/>
          <w:szCs w:val="20"/>
        </w:rPr>
      </w:pPr>
      <w:r w:rsidRPr="0067029D">
        <w:rPr>
          <w:rFonts w:ascii="Arial" w:hAnsi="Arial" w:cs="Arial"/>
          <w:snapToGrid w:val="0"/>
          <w:color w:val="000000"/>
          <w:sz w:val="20"/>
          <w:szCs w:val="20"/>
        </w:rPr>
        <w:t>Suggestions</w:t>
      </w:r>
      <w:r w:rsidRPr="0067029D">
        <w:rPr>
          <w:rFonts w:ascii="Arial" w:hAnsi="Arial" w:cs="Arial"/>
          <w:sz w:val="20"/>
          <w:szCs w:val="20"/>
        </w:rPr>
        <w:t xml:space="preserve"> for strengthening ownership, management of potential risks</w:t>
      </w:r>
    </w:p>
    <w:p w:rsidR="00827BFF" w:rsidRPr="0067029D" w:rsidRDefault="00827BFF" w:rsidP="00F0776C">
      <w:pPr>
        <w:numPr>
          <w:ilvl w:val="0"/>
          <w:numId w:val="53"/>
        </w:numPr>
        <w:spacing w:after="0" w:line="240" w:lineRule="auto"/>
        <w:jc w:val="both"/>
        <w:rPr>
          <w:rFonts w:ascii="Arial" w:hAnsi="Arial" w:cs="Arial"/>
          <w:b/>
          <w:snapToGrid w:val="0"/>
          <w:color w:val="000000"/>
          <w:sz w:val="20"/>
          <w:szCs w:val="20"/>
        </w:rPr>
      </w:pPr>
      <w:r w:rsidRPr="0067029D">
        <w:rPr>
          <w:rFonts w:ascii="Arial" w:hAnsi="Arial" w:cs="Arial"/>
          <w:b/>
          <w:snapToGrid w:val="0"/>
          <w:color w:val="000000"/>
          <w:sz w:val="20"/>
          <w:szCs w:val="20"/>
        </w:rPr>
        <w:t>Lessons learned</w:t>
      </w:r>
    </w:p>
    <w:p w:rsidR="00827BFF" w:rsidRPr="0067029D" w:rsidRDefault="00827BFF" w:rsidP="00F0776C">
      <w:pPr>
        <w:numPr>
          <w:ilvl w:val="0"/>
          <w:numId w:val="54"/>
        </w:numPr>
        <w:spacing w:after="0" w:line="240" w:lineRule="auto"/>
        <w:jc w:val="both"/>
        <w:rPr>
          <w:rFonts w:ascii="Arial" w:hAnsi="Arial" w:cs="Arial"/>
          <w:sz w:val="20"/>
          <w:szCs w:val="20"/>
        </w:rPr>
      </w:pPr>
      <w:r w:rsidRPr="0067029D">
        <w:rPr>
          <w:rFonts w:ascii="Arial" w:hAnsi="Arial" w:cs="Arial"/>
          <w:sz w:val="20"/>
          <w:szCs w:val="20"/>
        </w:rPr>
        <w:t>Good practices and lessons learned in addressing issues relating to effectiveness, efficiency and relevance</w:t>
      </w:r>
    </w:p>
    <w:p w:rsidR="00827BFF" w:rsidRPr="0067029D" w:rsidRDefault="00827BFF" w:rsidP="00F0776C">
      <w:pPr>
        <w:numPr>
          <w:ilvl w:val="0"/>
          <w:numId w:val="53"/>
        </w:numPr>
        <w:spacing w:after="0" w:line="240" w:lineRule="auto"/>
        <w:jc w:val="both"/>
        <w:rPr>
          <w:rFonts w:ascii="Arial" w:hAnsi="Arial" w:cs="Arial"/>
          <w:b/>
          <w:snapToGrid w:val="0"/>
          <w:color w:val="000000"/>
          <w:sz w:val="20"/>
          <w:szCs w:val="20"/>
        </w:rPr>
      </w:pPr>
      <w:r w:rsidRPr="0067029D">
        <w:rPr>
          <w:rFonts w:ascii="Arial" w:hAnsi="Arial" w:cs="Arial"/>
          <w:b/>
          <w:snapToGrid w:val="0"/>
          <w:color w:val="000000"/>
          <w:sz w:val="20"/>
          <w:szCs w:val="20"/>
        </w:rPr>
        <w:t>Annexes</w:t>
      </w:r>
    </w:p>
    <w:p w:rsidR="00827BFF" w:rsidRPr="0067029D" w:rsidRDefault="00827BFF" w:rsidP="00F0776C">
      <w:pPr>
        <w:numPr>
          <w:ilvl w:val="0"/>
          <w:numId w:val="54"/>
        </w:numPr>
        <w:spacing w:after="0" w:line="240" w:lineRule="auto"/>
        <w:jc w:val="both"/>
        <w:rPr>
          <w:rFonts w:ascii="Arial" w:hAnsi="Arial" w:cs="Arial"/>
          <w:snapToGrid w:val="0"/>
          <w:color w:val="000000"/>
          <w:sz w:val="20"/>
          <w:szCs w:val="20"/>
        </w:rPr>
      </w:pPr>
      <w:r w:rsidRPr="0067029D">
        <w:rPr>
          <w:rFonts w:ascii="Arial" w:hAnsi="Arial" w:cs="Arial"/>
          <w:snapToGrid w:val="0"/>
          <w:color w:val="000000"/>
          <w:sz w:val="20"/>
          <w:szCs w:val="20"/>
        </w:rPr>
        <w:t xml:space="preserve">Evaluation TOR </w:t>
      </w:r>
    </w:p>
    <w:p w:rsidR="00827BFF" w:rsidRPr="0067029D" w:rsidRDefault="00827BFF" w:rsidP="00F0776C">
      <w:pPr>
        <w:numPr>
          <w:ilvl w:val="0"/>
          <w:numId w:val="54"/>
        </w:numPr>
        <w:spacing w:after="0" w:line="240" w:lineRule="auto"/>
        <w:jc w:val="both"/>
        <w:rPr>
          <w:rFonts w:ascii="Arial" w:hAnsi="Arial" w:cs="Arial"/>
          <w:snapToGrid w:val="0"/>
          <w:color w:val="000000"/>
          <w:sz w:val="20"/>
          <w:szCs w:val="20"/>
        </w:rPr>
      </w:pPr>
      <w:r w:rsidRPr="0067029D">
        <w:rPr>
          <w:rFonts w:ascii="Arial" w:hAnsi="Arial" w:cs="Arial"/>
          <w:snapToGrid w:val="0"/>
          <w:color w:val="000000"/>
          <w:sz w:val="20"/>
          <w:szCs w:val="20"/>
        </w:rPr>
        <w:t>Itinerary</w:t>
      </w:r>
    </w:p>
    <w:p w:rsidR="00827BFF" w:rsidRPr="0067029D" w:rsidRDefault="00827BFF" w:rsidP="00F0776C">
      <w:pPr>
        <w:numPr>
          <w:ilvl w:val="0"/>
          <w:numId w:val="54"/>
        </w:numPr>
        <w:spacing w:after="0" w:line="240" w:lineRule="auto"/>
        <w:jc w:val="both"/>
        <w:rPr>
          <w:rFonts w:ascii="Arial" w:hAnsi="Arial" w:cs="Arial"/>
          <w:snapToGrid w:val="0"/>
          <w:color w:val="000000"/>
          <w:sz w:val="20"/>
          <w:szCs w:val="20"/>
        </w:rPr>
      </w:pPr>
      <w:r w:rsidRPr="0067029D">
        <w:rPr>
          <w:rFonts w:ascii="Arial" w:hAnsi="Arial" w:cs="Arial"/>
          <w:snapToGrid w:val="0"/>
          <w:color w:val="000000"/>
          <w:sz w:val="20"/>
          <w:szCs w:val="20"/>
        </w:rPr>
        <w:t>List of persons interviewed</w:t>
      </w:r>
    </w:p>
    <w:p w:rsidR="00827BFF" w:rsidRPr="0067029D" w:rsidRDefault="00827BFF" w:rsidP="00F0776C">
      <w:pPr>
        <w:numPr>
          <w:ilvl w:val="0"/>
          <w:numId w:val="54"/>
        </w:numPr>
        <w:spacing w:after="0" w:line="240" w:lineRule="auto"/>
        <w:jc w:val="both"/>
        <w:rPr>
          <w:rFonts w:ascii="Arial" w:hAnsi="Arial" w:cs="Arial"/>
          <w:snapToGrid w:val="0"/>
          <w:color w:val="000000"/>
          <w:sz w:val="20"/>
          <w:szCs w:val="20"/>
        </w:rPr>
      </w:pPr>
      <w:r w:rsidRPr="0067029D">
        <w:rPr>
          <w:rFonts w:ascii="Arial" w:hAnsi="Arial" w:cs="Arial"/>
          <w:snapToGrid w:val="0"/>
          <w:color w:val="000000"/>
          <w:sz w:val="20"/>
          <w:szCs w:val="20"/>
        </w:rPr>
        <w:t>Summary of field visits</w:t>
      </w:r>
    </w:p>
    <w:p w:rsidR="00827BFF" w:rsidRPr="0067029D" w:rsidRDefault="00827BFF" w:rsidP="00F0776C">
      <w:pPr>
        <w:numPr>
          <w:ilvl w:val="0"/>
          <w:numId w:val="54"/>
        </w:numPr>
        <w:spacing w:after="0" w:line="240" w:lineRule="auto"/>
        <w:jc w:val="both"/>
        <w:rPr>
          <w:rFonts w:ascii="Arial" w:hAnsi="Arial" w:cs="Arial"/>
          <w:snapToGrid w:val="0"/>
          <w:color w:val="000000"/>
          <w:sz w:val="20"/>
          <w:szCs w:val="20"/>
        </w:rPr>
      </w:pPr>
      <w:r w:rsidRPr="0067029D">
        <w:rPr>
          <w:rFonts w:ascii="Arial" w:hAnsi="Arial" w:cs="Arial"/>
          <w:snapToGrid w:val="0"/>
          <w:color w:val="000000"/>
          <w:sz w:val="20"/>
          <w:szCs w:val="20"/>
        </w:rPr>
        <w:t>List of documents reviewed</w:t>
      </w:r>
    </w:p>
    <w:p w:rsidR="00827BFF" w:rsidRPr="0067029D" w:rsidRDefault="00827BFF" w:rsidP="00F0776C">
      <w:pPr>
        <w:numPr>
          <w:ilvl w:val="0"/>
          <w:numId w:val="54"/>
        </w:numPr>
        <w:spacing w:after="0" w:line="240" w:lineRule="auto"/>
        <w:jc w:val="both"/>
        <w:rPr>
          <w:rFonts w:ascii="Arial" w:hAnsi="Arial" w:cs="Arial"/>
          <w:snapToGrid w:val="0"/>
          <w:color w:val="000000"/>
          <w:sz w:val="20"/>
          <w:szCs w:val="20"/>
        </w:rPr>
      </w:pPr>
      <w:r w:rsidRPr="0067029D">
        <w:rPr>
          <w:rFonts w:ascii="Arial" w:hAnsi="Arial" w:cs="Arial"/>
          <w:snapToGrid w:val="0"/>
          <w:color w:val="000000"/>
          <w:sz w:val="20"/>
          <w:szCs w:val="20"/>
        </w:rPr>
        <w:t>Questionnaire used (if any) and summary of results</w:t>
      </w:r>
    </w:p>
    <w:p w:rsidR="00827BFF" w:rsidRPr="0067029D" w:rsidRDefault="00827BFF" w:rsidP="00F0776C">
      <w:pPr>
        <w:numPr>
          <w:ilvl w:val="0"/>
          <w:numId w:val="54"/>
        </w:numPr>
        <w:spacing w:after="0" w:line="240" w:lineRule="auto"/>
        <w:jc w:val="both"/>
        <w:rPr>
          <w:rFonts w:ascii="Arial" w:hAnsi="Arial" w:cs="Arial"/>
          <w:snapToGrid w:val="0"/>
          <w:color w:val="000000"/>
          <w:sz w:val="20"/>
          <w:szCs w:val="20"/>
        </w:rPr>
      </w:pPr>
      <w:r w:rsidRPr="0067029D">
        <w:rPr>
          <w:rFonts w:ascii="Arial" w:hAnsi="Arial" w:cs="Arial"/>
          <w:snapToGrid w:val="0"/>
          <w:color w:val="000000"/>
          <w:sz w:val="20"/>
          <w:szCs w:val="20"/>
        </w:rPr>
        <w:t>Co-financing and leveraged resources (see Table 1 attached)</w:t>
      </w:r>
    </w:p>
    <w:p w:rsidR="00827BFF" w:rsidRPr="0067029D" w:rsidRDefault="00827BFF" w:rsidP="00F0776C">
      <w:pPr>
        <w:numPr>
          <w:ilvl w:val="0"/>
          <w:numId w:val="54"/>
        </w:numPr>
        <w:spacing w:after="0" w:line="240" w:lineRule="auto"/>
        <w:jc w:val="both"/>
        <w:rPr>
          <w:rFonts w:ascii="Arial" w:hAnsi="Arial" w:cs="Arial"/>
          <w:sz w:val="20"/>
          <w:szCs w:val="20"/>
        </w:rPr>
      </w:pPr>
      <w:r w:rsidRPr="0067029D">
        <w:rPr>
          <w:rFonts w:ascii="Arial" w:hAnsi="Arial" w:cs="Arial"/>
          <w:snapToGrid w:val="0"/>
          <w:color w:val="000000"/>
          <w:sz w:val="20"/>
          <w:szCs w:val="20"/>
        </w:rPr>
        <w:t>Comments</w:t>
      </w:r>
      <w:r w:rsidRPr="0067029D">
        <w:rPr>
          <w:rFonts w:ascii="Arial" w:hAnsi="Arial" w:cs="Arial"/>
          <w:sz w:val="20"/>
          <w:szCs w:val="20"/>
        </w:rPr>
        <w:t xml:space="preserve"> by stakeholders (only in case of discrepancies with evaluation findings and conclusions)</w:t>
      </w:r>
    </w:p>
    <w:p w:rsidR="00827BFF" w:rsidRDefault="00827BFF" w:rsidP="00F0776C">
      <w:pPr>
        <w:numPr>
          <w:ilvl w:val="0"/>
          <w:numId w:val="53"/>
        </w:numPr>
        <w:spacing w:after="0" w:line="240" w:lineRule="auto"/>
        <w:rPr>
          <w:rFonts w:ascii="Arial" w:hAnsi="Arial" w:cs="Arial"/>
          <w:b/>
          <w:sz w:val="20"/>
          <w:szCs w:val="20"/>
        </w:rPr>
        <w:sectPr w:rsidR="00827BFF" w:rsidSect="00827BFF">
          <w:footerReference w:type="even" r:id="rId17"/>
          <w:footerReference w:type="default" r:id="rId18"/>
          <w:pgSz w:w="11907" w:h="16840" w:code="9"/>
          <w:pgMar w:top="720" w:right="1138" w:bottom="720" w:left="1138" w:header="706" w:footer="1008" w:gutter="0"/>
          <w:cols w:space="708"/>
          <w:docGrid w:linePitch="360"/>
        </w:sectPr>
      </w:pPr>
      <w:r w:rsidRPr="0067029D">
        <w:rPr>
          <w:rFonts w:ascii="Arial" w:hAnsi="Arial" w:cs="Arial"/>
          <w:b/>
          <w:sz w:val="20"/>
          <w:szCs w:val="20"/>
        </w:rPr>
        <w:t>Other relevant materials</w:t>
      </w:r>
    </w:p>
    <w:p w:rsidR="00827BFF" w:rsidRPr="00BD79D9" w:rsidRDefault="00827BFF" w:rsidP="00827BFF">
      <w:pPr>
        <w:pStyle w:val="Caption"/>
        <w:rPr>
          <w:rFonts w:ascii="Arial" w:hAnsi="Arial" w:cs="Arial"/>
          <w:sz w:val="22"/>
          <w:szCs w:val="22"/>
        </w:rPr>
      </w:pPr>
      <w:r w:rsidRPr="00622840">
        <w:rPr>
          <w:rFonts w:ascii="Arial" w:hAnsi="Arial" w:cs="Arial"/>
          <w:i/>
          <w:sz w:val="22"/>
          <w:szCs w:val="22"/>
        </w:rPr>
        <w:lastRenderedPageBreak/>
        <w:t>Table 1.</w:t>
      </w:r>
      <w:r w:rsidRPr="00BD79D9">
        <w:rPr>
          <w:rFonts w:ascii="Arial" w:hAnsi="Arial" w:cs="Arial"/>
          <w:sz w:val="22"/>
          <w:szCs w:val="22"/>
        </w:rPr>
        <w:t>CO</w:t>
      </w:r>
      <w:r>
        <w:rPr>
          <w:rFonts w:ascii="Arial" w:hAnsi="Arial" w:cs="Arial"/>
          <w:sz w:val="22"/>
          <w:szCs w:val="22"/>
        </w:rPr>
        <w:t>-</w:t>
      </w:r>
      <w:r w:rsidRPr="00BD79D9">
        <w:rPr>
          <w:rFonts w:ascii="Arial" w:hAnsi="Arial" w:cs="Arial"/>
          <w:sz w:val="22"/>
          <w:szCs w:val="22"/>
        </w:rPr>
        <w:t>FINANCING</w:t>
      </w:r>
      <w:r>
        <w:rPr>
          <w:rFonts w:ascii="Arial" w:hAnsi="Arial" w:cs="Arial"/>
          <w:sz w:val="22"/>
          <w:szCs w:val="22"/>
        </w:rPr>
        <w:t xml:space="preserve"> AND LEVERAGED RESOURCES</w:t>
      </w:r>
    </w:p>
    <w:p w:rsidR="00827BFF" w:rsidRPr="00BD79D9" w:rsidRDefault="00827BFF" w:rsidP="00827BFF">
      <w:pPr>
        <w:pStyle w:val="Footer"/>
        <w:rPr>
          <w:rFonts w:cs="Arial"/>
        </w:rPr>
      </w:pPr>
    </w:p>
    <w:tbl>
      <w:tblPr>
        <w:tblpPr w:leftFromText="180" w:rightFromText="180" w:vertAnchor="page" w:horzAnchor="margin" w:tblpX="1368" w:tblpY="1805"/>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8"/>
        <w:gridCol w:w="1260"/>
        <w:gridCol w:w="900"/>
        <w:gridCol w:w="1080"/>
        <w:gridCol w:w="900"/>
        <w:gridCol w:w="1080"/>
        <w:gridCol w:w="900"/>
        <w:gridCol w:w="1080"/>
        <w:gridCol w:w="900"/>
        <w:gridCol w:w="1260"/>
        <w:gridCol w:w="1080"/>
      </w:tblGrid>
      <w:tr w:rsidR="00827BFF" w:rsidRPr="00BD79D9" w:rsidTr="00827BFF">
        <w:trPr>
          <w:cantSplit/>
        </w:trPr>
        <w:tc>
          <w:tcPr>
            <w:tcW w:w="2448" w:type="dxa"/>
            <w:vMerge w:val="restart"/>
            <w:shd w:val="pct10" w:color="auto" w:fill="auto"/>
            <w:vAlign w:val="center"/>
          </w:tcPr>
          <w:p w:rsidR="00827BFF" w:rsidRPr="00BD79D9" w:rsidRDefault="00827BFF" w:rsidP="00CB0289">
            <w:pPr>
              <w:spacing w:after="0" w:line="240" w:lineRule="auto"/>
              <w:jc w:val="center"/>
              <w:rPr>
                <w:rFonts w:ascii="Arial" w:hAnsi="Arial" w:cs="Arial"/>
                <w:b/>
                <w:bCs/>
              </w:rPr>
            </w:pPr>
            <w:r w:rsidRPr="00BD79D9">
              <w:rPr>
                <w:rFonts w:ascii="Arial" w:hAnsi="Arial" w:cs="Arial"/>
                <w:b/>
                <w:bCs/>
              </w:rPr>
              <w:t>Co financing</w:t>
            </w:r>
            <w:r w:rsidRPr="00BD79D9">
              <w:rPr>
                <w:rFonts w:ascii="Arial" w:hAnsi="Arial" w:cs="Arial"/>
                <w:b/>
                <w:bCs/>
              </w:rPr>
              <w:br/>
              <w:t>(Type/Source)</w:t>
            </w:r>
          </w:p>
        </w:tc>
        <w:tc>
          <w:tcPr>
            <w:tcW w:w="2160" w:type="dxa"/>
            <w:gridSpan w:val="2"/>
            <w:tcBorders>
              <w:bottom w:val="single" w:sz="4" w:space="0" w:color="auto"/>
            </w:tcBorders>
            <w:shd w:val="pct10" w:color="auto" w:fill="auto"/>
          </w:tcPr>
          <w:p w:rsidR="00827BFF" w:rsidRPr="00BD79D9" w:rsidRDefault="00827BFF" w:rsidP="00CB0289">
            <w:pPr>
              <w:spacing w:after="0" w:line="240" w:lineRule="auto"/>
              <w:jc w:val="center"/>
              <w:rPr>
                <w:rFonts w:ascii="Arial" w:hAnsi="Arial" w:cs="Arial"/>
                <w:b/>
                <w:bCs/>
              </w:rPr>
            </w:pPr>
            <w:r w:rsidRPr="00BD79D9">
              <w:rPr>
                <w:rFonts w:ascii="Arial" w:hAnsi="Arial" w:cs="Arial"/>
                <w:b/>
                <w:bCs/>
              </w:rPr>
              <w:t>IA own</w:t>
            </w:r>
            <w:r w:rsidRPr="00BD79D9">
              <w:rPr>
                <w:rFonts w:ascii="Arial" w:hAnsi="Arial" w:cs="Arial"/>
                <w:b/>
                <w:bCs/>
              </w:rPr>
              <w:br/>
              <w:t xml:space="preserve"> Financing</w:t>
            </w:r>
            <w:r w:rsidRPr="00BD79D9">
              <w:rPr>
                <w:rFonts w:ascii="Arial" w:hAnsi="Arial" w:cs="Arial"/>
                <w:b/>
                <w:bCs/>
              </w:rPr>
              <w:br/>
              <w:t>(mill US$)</w:t>
            </w:r>
          </w:p>
        </w:tc>
        <w:tc>
          <w:tcPr>
            <w:tcW w:w="1980" w:type="dxa"/>
            <w:gridSpan w:val="2"/>
            <w:tcBorders>
              <w:bottom w:val="single" w:sz="4" w:space="0" w:color="auto"/>
            </w:tcBorders>
            <w:shd w:val="pct10" w:color="auto" w:fill="auto"/>
          </w:tcPr>
          <w:p w:rsidR="00827BFF" w:rsidRPr="00BD79D9" w:rsidRDefault="00827BFF" w:rsidP="00CB0289">
            <w:pPr>
              <w:spacing w:after="0" w:line="240" w:lineRule="auto"/>
              <w:jc w:val="center"/>
              <w:rPr>
                <w:rFonts w:ascii="Arial" w:hAnsi="Arial" w:cs="Arial"/>
                <w:b/>
                <w:bCs/>
              </w:rPr>
            </w:pPr>
            <w:r w:rsidRPr="00BD79D9">
              <w:rPr>
                <w:rFonts w:ascii="Arial" w:hAnsi="Arial" w:cs="Arial"/>
                <w:b/>
                <w:bCs/>
              </w:rPr>
              <w:t>Government</w:t>
            </w:r>
            <w:r w:rsidRPr="00BD79D9">
              <w:rPr>
                <w:rFonts w:ascii="Arial" w:hAnsi="Arial" w:cs="Arial"/>
                <w:b/>
                <w:bCs/>
              </w:rPr>
              <w:br/>
            </w:r>
          </w:p>
          <w:p w:rsidR="00827BFF" w:rsidRPr="00BD79D9" w:rsidRDefault="00827BFF" w:rsidP="00CB0289">
            <w:pPr>
              <w:spacing w:after="0" w:line="240" w:lineRule="auto"/>
              <w:jc w:val="center"/>
              <w:rPr>
                <w:rFonts w:ascii="Arial" w:hAnsi="Arial" w:cs="Arial"/>
                <w:b/>
                <w:bCs/>
              </w:rPr>
            </w:pPr>
            <w:r w:rsidRPr="00BD79D9">
              <w:rPr>
                <w:rFonts w:ascii="Arial" w:hAnsi="Arial" w:cs="Arial"/>
                <w:b/>
                <w:bCs/>
              </w:rPr>
              <w:t>(mill US$)</w:t>
            </w:r>
          </w:p>
        </w:tc>
        <w:tc>
          <w:tcPr>
            <w:tcW w:w="1980" w:type="dxa"/>
            <w:gridSpan w:val="2"/>
            <w:tcBorders>
              <w:bottom w:val="single" w:sz="4" w:space="0" w:color="auto"/>
            </w:tcBorders>
            <w:shd w:val="pct10" w:color="auto" w:fill="auto"/>
          </w:tcPr>
          <w:p w:rsidR="00827BFF" w:rsidRPr="00BD79D9" w:rsidRDefault="00827BFF" w:rsidP="00CB0289">
            <w:pPr>
              <w:spacing w:after="0" w:line="240" w:lineRule="auto"/>
              <w:jc w:val="center"/>
              <w:rPr>
                <w:rFonts w:ascii="Arial" w:hAnsi="Arial" w:cs="Arial"/>
                <w:b/>
                <w:bCs/>
              </w:rPr>
            </w:pPr>
            <w:r w:rsidRPr="00BD79D9">
              <w:rPr>
                <w:rFonts w:ascii="Arial" w:hAnsi="Arial" w:cs="Arial"/>
                <w:b/>
                <w:bCs/>
              </w:rPr>
              <w:t>Other*</w:t>
            </w:r>
            <w:r w:rsidRPr="00BD79D9">
              <w:rPr>
                <w:rFonts w:ascii="Arial" w:hAnsi="Arial" w:cs="Arial"/>
                <w:b/>
                <w:bCs/>
              </w:rPr>
              <w:br/>
            </w:r>
          </w:p>
          <w:p w:rsidR="00827BFF" w:rsidRPr="00BD79D9" w:rsidRDefault="00827BFF" w:rsidP="00CB0289">
            <w:pPr>
              <w:spacing w:after="0" w:line="240" w:lineRule="auto"/>
              <w:jc w:val="center"/>
              <w:rPr>
                <w:rFonts w:ascii="Arial" w:hAnsi="Arial" w:cs="Arial"/>
                <w:b/>
                <w:bCs/>
              </w:rPr>
            </w:pPr>
            <w:r w:rsidRPr="00BD79D9">
              <w:rPr>
                <w:rFonts w:ascii="Arial" w:hAnsi="Arial" w:cs="Arial"/>
                <w:b/>
                <w:bCs/>
              </w:rPr>
              <w:t>(mill US$)</w:t>
            </w:r>
          </w:p>
        </w:tc>
        <w:tc>
          <w:tcPr>
            <w:tcW w:w="1980" w:type="dxa"/>
            <w:gridSpan w:val="2"/>
            <w:tcBorders>
              <w:bottom w:val="single" w:sz="4" w:space="0" w:color="auto"/>
            </w:tcBorders>
            <w:shd w:val="pct10" w:color="auto" w:fill="auto"/>
          </w:tcPr>
          <w:p w:rsidR="00827BFF" w:rsidRPr="00BD79D9" w:rsidRDefault="00827BFF" w:rsidP="00CB0289">
            <w:pPr>
              <w:spacing w:after="0" w:line="240" w:lineRule="auto"/>
              <w:jc w:val="center"/>
              <w:rPr>
                <w:rFonts w:ascii="Arial" w:hAnsi="Arial" w:cs="Arial"/>
                <w:b/>
                <w:bCs/>
              </w:rPr>
            </w:pPr>
            <w:r w:rsidRPr="00BD79D9">
              <w:rPr>
                <w:rFonts w:ascii="Arial" w:hAnsi="Arial" w:cs="Arial"/>
                <w:b/>
                <w:bCs/>
              </w:rPr>
              <w:t>Total</w:t>
            </w:r>
            <w:r w:rsidRPr="00BD79D9">
              <w:rPr>
                <w:rFonts w:ascii="Arial" w:hAnsi="Arial" w:cs="Arial"/>
                <w:b/>
                <w:bCs/>
              </w:rPr>
              <w:br/>
            </w:r>
            <w:r w:rsidRPr="00BD79D9">
              <w:rPr>
                <w:rFonts w:ascii="Arial" w:hAnsi="Arial" w:cs="Arial"/>
                <w:b/>
                <w:bCs/>
              </w:rPr>
              <w:br/>
              <w:t>(mill US$)</w:t>
            </w:r>
          </w:p>
        </w:tc>
        <w:tc>
          <w:tcPr>
            <w:tcW w:w="2340" w:type="dxa"/>
            <w:gridSpan w:val="2"/>
            <w:tcBorders>
              <w:bottom w:val="single" w:sz="4" w:space="0" w:color="auto"/>
            </w:tcBorders>
            <w:shd w:val="pct10" w:color="auto" w:fill="auto"/>
          </w:tcPr>
          <w:p w:rsidR="00827BFF" w:rsidRPr="00BD79D9" w:rsidRDefault="00827BFF" w:rsidP="00CB0289">
            <w:pPr>
              <w:spacing w:after="0" w:line="240" w:lineRule="auto"/>
              <w:jc w:val="center"/>
              <w:rPr>
                <w:rFonts w:ascii="Arial" w:hAnsi="Arial" w:cs="Arial"/>
                <w:b/>
                <w:bCs/>
              </w:rPr>
            </w:pPr>
            <w:r w:rsidRPr="00BD79D9">
              <w:rPr>
                <w:rFonts w:ascii="Arial" w:hAnsi="Arial" w:cs="Arial"/>
                <w:b/>
                <w:bCs/>
              </w:rPr>
              <w:t>Total</w:t>
            </w:r>
          </w:p>
          <w:p w:rsidR="00827BFF" w:rsidRPr="00BD79D9" w:rsidRDefault="00827BFF" w:rsidP="00CB0289">
            <w:pPr>
              <w:spacing w:after="0" w:line="240" w:lineRule="auto"/>
              <w:jc w:val="center"/>
              <w:rPr>
                <w:rFonts w:ascii="Arial" w:hAnsi="Arial" w:cs="Arial"/>
                <w:b/>
                <w:bCs/>
              </w:rPr>
            </w:pPr>
            <w:r w:rsidRPr="00BD79D9">
              <w:rPr>
                <w:rFonts w:ascii="Arial" w:hAnsi="Arial" w:cs="Arial"/>
                <w:b/>
                <w:bCs/>
              </w:rPr>
              <w:t>Disbursement</w:t>
            </w:r>
            <w:r w:rsidRPr="00BD79D9">
              <w:rPr>
                <w:rFonts w:ascii="Arial" w:hAnsi="Arial" w:cs="Arial"/>
                <w:b/>
                <w:bCs/>
              </w:rPr>
              <w:br/>
              <w:t>(mill US$)</w:t>
            </w:r>
          </w:p>
        </w:tc>
      </w:tr>
      <w:tr w:rsidR="00827BFF" w:rsidRPr="00BD79D9" w:rsidTr="00827BFF">
        <w:trPr>
          <w:cantSplit/>
        </w:trPr>
        <w:tc>
          <w:tcPr>
            <w:tcW w:w="2448" w:type="dxa"/>
            <w:vMerge/>
          </w:tcPr>
          <w:p w:rsidR="00827BFF" w:rsidRPr="00BD79D9" w:rsidRDefault="00827BFF" w:rsidP="00CB0289">
            <w:pPr>
              <w:spacing w:after="0" w:line="240" w:lineRule="auto"/>
              <w:rPr>
                <w:rFonts w:ascii="Arial" w:hAnsi="Arial" w:cs="Arial"/>
              </w:rPr>
            </w:pPr>
          </w:p>
        </w:tc>
        <w:tc>
          <w:tcPr>
            <w:tcW w:w="1260" w:type="dxa"/>
            <w:shd w:val="pct12" w:color="auto" w:fill="auto"/>
          </w:tcPr>
          <w:p w:rsidR="00827BFF" w:rsidRPr="00622840" w:rsidRDefault="00827BFF" w:rsidP="00CB0289">
            <w:pPr>
              <w:pStyle w:val="Heading8"/>
              <w:spacing w:before="0" w:after="0"/>
              <w:rPr>
                <w:rFonts w:ascii="Arial" w:hAnsi="Arial" w:cs="Arial"/>
                <w:b/>
                <w:sz w:val="22"/>
                <w:szCs w:val="22"/>
                <w:lang w:val="en-US"/>
              </w:rPr>
            </w:pPr>
            <w:r w:rsidRPr="00622840">
              <w:rPr>
                <w:rFonts w:ascii="Arial" w:hAnsi="Arial" w:cs="Arial"/>
                <w:b/>
                <w:sz w:val="22"/>
                <w:szCs w:val="22"/>
                <w:lang w:val="en-US"/>
              </w:rPr>
              <w:t>Planned**</w:t>
            </w:r>
          </w:p>
        </w:tc>
        <w:tc>
          <w:tcPr>
            <w:tcW w:w="900" w:type="dxa"/>
            <w:shd w:val="pct12" w:color="auto" w:fill="auto"/>
          </w:tcPr>
          <w:p w:rsidR="00827BFF" w:rsidRPr="00BD79D9" w:rsidRDefault="00827BFF" w:rsidP="00CB0289">
            <w:pPr>
              <w:spacing w:after="0" w:line="240" w:lineRule="auto"/>
              <w:rPr>
                <w:rFonts w:ascii="Arial" w:hAnsi="Arial" w:cs="Arial"/>
                <w:b/>
                <w:bCs/>
              </w:rPr>
            </w:pPr>
            <w:r w:rsidRPr="00BD79D9">
              <w:rPr>
                <w:rFonts w:ascii="Arial" w:hAnsi="Arial" w:cs="Arial"/>
                <w:b/>
                <w:bCs/>
              </w:rPr>
              <w:t>Actual</w:t>
            </w:r>
          </w:p>
        </w:tc>
        <w:tc>
          <w:tcPr>
            <w:tcW w:w="1080" w:type="dxa"/>
            <w:shd w:val="pct12" w:color="auto" w:fill="auto"/>
          </w:tcPr>
          <w:p w:rsidR="00827BFF" w:rsidRPr="00BD79D9" w:rsidRDefault="00827BFF" w:rsidP="00CB0289">
            <w:pPr>
              <w:spacing w:after="0" w:line="240" w:lineRule="auto"/>
              <w:rPr>
                <w:rFonts w:ascii="Arial" w:hAnsi="Arial" w:cs="Arial"/>
                <w:b/>
                <w:bCs/>
              </w:rPr>
            </w:pPr>
            <w:r w:rsidRPr="00BD79D9">
              <w:rPr>
                <w:rFonts w:ascii="Arial" w:hAnsi="Arial" w:cs="Arial"/>
                <w:b/>
                <w:bCs/>
              </w:rPr>
              <w:t>Planned</w:t>
            </w:r>
          </w:p>
        </w:tc>
        <w:tc>
          <w:tcPr>
            <w:tcW w:w="900" w:type="dxa"/>
            <w:shd w:val="pct12" w:color="auto" w:fill="auto"/>
          </w:tcPr>
          <w:p w:rsidR="00827BFF" w:rsidRPr="00BD79D9" w:rsidRDefault="00827BFF" w:rsidP="00CB0289">
            <w:pPr>
              <w:spacing w:after="0" w:line="240" w:lineRule="auto"/>
              <w:rPr>
                <w:rFonts w:ascii="Arial" w:hAnsi="Arial" w:cs="Arial"/>
                <w:b/>
                <w:bCs/>
              </w:rPr>
            </w:pPr>
            <w:r w:rsidRPr="00BD79D9">
              <w:rPr>
                <w:rFonts w:ascii="Arial" w:hAnsi="Arial" w:cs="Arial"/>
                <w:b/>
                <w:bCs/>
              </w:rPr>
              <w:t>Actual</w:t>
            </w:r>
          </w:p>
        </w:tc>
        <w:tc>
          <w:tcPr>
            <w:tcW w:w="1080" w:type="dxa"/>
            <w:shd w:val="pct12" w:color="auto" w:fill="auto"/>
          </w:tcPr>
          <w:p w:rsidR="00827BFF" w:rsidRPr="00BD79D9" w:rsidRDefault="00827BFF" w:rsidP="00CB0289">
            <w:pPr>
              <w:spacing w:after="0" w:line="240" w:lineRule="auto"/>
              <w:rPr>
                <w:rFonts w:ascii="Arial" w:hAnsi="Arial" w:cs="Arial"/>
                <w:b/>
                <w:bCs/>
              </w:rPr>
            </w:pPr>
            <w:r w:rsidRPr="00BD79D9">
              <w:rPr>
                <w:rFonts w:ascii="Arial" w:hAnsi="Arial" w:cs="Arial"/>
                <w:b/>
                <w:bCs/>
              </w:rPr>
              <w:t>Planned</w:t>
            </w:r>
          </w:p>
        </w:tc>
        <w:tc>
          <w:tcPr>
            <w:tcW w:w="900" w:type="dxa"/>
            <w:shd w:val="pct12" w:color="auto" w:fill="auto"/>
          </w:tcPr>
          <w:p w:rsidR="00827BFF" w:rsidRPr="00BD79D9" w:rsidRDefault="00827BFF" w:rsidP="00CB0289">
            <w:pPr>
              <w:spacing w:after="0" w:line="240" w:lineRule="auto"/>
              <w:rPr>
                <w:rFonts w:ascii="Arial" w:hAnsi="Arial" w:cs="Arial"/>
                <w:b/>
                <w:bCs/>
              </w:rPr>
            </w:pPr>
            <w:r w:rsidRPr="00BD79D9">
              <w:rPr>
                <w:rFonts w:ascii="Arial" w:hAnsi="Arial" w:cs="Arial"/>
                <w:b/>
                <w:bCs/>
              </w:rPr>
              <w:t>Actual</w:t>
            </w:r>
          </w:p>
        </w:tc>
        <w:tc>
          <w:tcPr>
            <w:tcW w:w="1080" w:type="dxa"/>
            <w:shd w:val="pct12" w:color="auto" w:fill="auto"/>
          </w:tcPr>
          <w:p w:rsidR="00827BFF" w:rsidRPr="00BD79D9" w:rsidRDefault="00827BFF" w:rsidP="00CB0289">
            <w:pPr>
              <w:spacing w:after="0" w:line="240" w:lineRule="auto"/>
              <w:rPr>
                <w:rFonts w:ascii="Arial" w:hAnsi="Arial" w:cs="Arial"/>
                <w:b/>
                <w:bCs/>
              </w:rPr>
            </w:pPr>
            <w:r w:rsidRPr="00BD79D9">
              <w:rPr>
                <w:rFonts w:ascii="Arial" w:hAnsi="Arial" w:cs="Arial"/>
                <w:b/>
                <w:bCs/>
              </w:rPr>
              <w:t>Planned</w:t>
            </w:r>
          </w:p>
        </w:tc>
        <w:tc>
          <w:tcPr>
            <w:tcW w:w="900" w:type="dxa"/>
            <w:shd w:val="pct12" w:color="auto" w:fill="auto"/>
          </w:tcPr>
          <w:p w:rsidR="00827BFF" w:rsidRPr="00BD79D9" w:rsidRDefault="00827BFF" w:rsidP="00CB0289">
            <w:pPr>
              <w:spacing w:after="0" w:line="240" w:lineRule="auto"/>
              <w:rPr>
                <w:rFonts w:ascii="Arial" w:hAnsi="Arial" w:cs="Arial"/>
                <w:b/>
                <w:bCs/>
              </w:rPr>
            </w:pPr>
            <w:r w:rsidRPr="00BD79D9">
              <w:rPr>
                <w:rFonts w:ascii="Arial" w:hAnsi="Arial" w:cs="Arial"/>
                <w:b/>
                <w:bCs/>
              </w:rPr>
              <w:t>Actual</w:t>
            </w:r>
          </w:p>
        </w:tc>
        <w:tc>
          <w:tcPr>
            <w:tcW w:w="1260" w:type="dxa"/>
            <w:shd w:val="pct12" w:color="auto" w:fill="auto"/>
          </w:tcPr>
          <w:p w:rsidR="00827BFF" w:rsidRPr="00BD79D9" w:rsidRDefault="00827BFF" w:rsidP="00CB0289">
            <w:pPr>
              <w:spacing w:after="0" w:line="240" w:lineRule="auto"/>
              <w:rPr>
                <w:rFonts w:ascii="Arial" w:hAnsi="Arial" w:cs="Arial"/>
                <w:b/>
                <w:bCs/>
              </w:rPr>
            </w:pPr>
            <w:r w:rsidRPr="00BD79D9">
              <w:rPr>
                <w:rFonts w:ascii="Arial" w:hAnsi="Arial" w:cs="Arial"/>
                <w:b/>
                <w:bCs/>
              </w:rPr>
              <w:t>Planned</w:t>
            </w:r>
          </w:p>
        </w:tc>
        <w:tc>
          <w:tcPr>
            <w:tcW w:w="1080" w:type="dxa"/>
            <w:shd w:val="pct12" w:color="auto" w:fill="auto"/>
          </w:tcPr>
          <w:p w:rsidR="00827BFF" w:rsidRPr="00622840" w:rsidRDefault="00827BFF" w:rsidP="00CB0289">
            <w:pPr>
              <w:pStyle w:val="Heading8"/>
              <w:spacing w:before="0" w:after="0"/>
              <w:rPr>
                <w:rFonts w:ascii="Arial" w:hAnsi="Arial" w:cs="Arial"/>
                <w:b/>
                <w:sz w:val="22"/>
                <w:szCs w:val="22"/>
                <w:lang w:val="en-US"/>
              </w:rPr>
            </w:pPr>
            <w:r w:rsidRPr="00622840">
              <w:rPr>
                <w:rFonts w:ascii="Arial" w:hAnsi="Arial" w:cs="Arial"/>
                <w:b/>
                <w:sz w:val="22"/>
                <w:szCs w:val="22"/>
                <w:lang w:val="en-US"/>
              </w:rPr>
              <w:t>Actual</w:t>
            </w:r>
          </w:p>
        </w:tc>
      </w:tr>
      <w:tr w:rsidR="00827BFF" w:rsidRPr="00BD79D9" w:rsidTr="00827BFF">
        <w:trPr>
          <w:cantSplit/>
        </w:trPr>
        <w:tc>
          <w:tcPr>
            <w:tcW w:w="2448" w:type="dxa"/>
          </w:tcPr>
          <w:p w:rsidR="00827BFF" w:rsidRPr="00BD79D9" w:rsidRDefault="00827BFF" w:rsidP="00F0776C">
            <w:pPr>
              <w:numPr>
                <w:ilvl w:val="0"/>
                <w:numId w:val="58"/>
              </w:numPr>
              <w:spacing w:after="0" w:line="240" w:lineRule="auto"/>
              <w:rPr>
                <w:rFonts w:ascii="Arial" w:hAnsi="Arial" w:cs="Arial"/>
              </w:rPr>
            </w:pPr>
            <w:r w:rsidRPr="00BD79D9">
              <w:rPr>
                <w:rFonts w:ascii="Arial" w:hAnsi="Arial" w:cs="Arial"/>
              </w:rPr>
              <w:t>Grants</w:t>
            </w:r>
          </w:p>
        </w:tc>
        <w:tc>
          <w:tcPr>
            <w:tcW w:w="1260" w:type="dxa"/>
          </w:tcPr>
          <w:p w:rsidR="00827BFF" w:rsidRPr="00BD79D9" w:rsidRDefault="00827BFF" w:rsidP="00CB0289">
            <w:pPr>
              <w:spacing w:after="0" w:line="240" w:lineRule="auto"/>
              <w:rPr>
                <w:rFonts w:ascii="Arial" w:hAnsi="Arial" w:cs="Arial"/>
              </w:rPr>
            </w:pPr>
          </w:p>
        </w:tc>
        <w:tc>
          <w:tcPr>
            <w:tcW w:w="900" w:type="dxa"/>
          </w:tcPr>
          <w:p w:rsidR="00827BFF" w:rsidRPr="00BD79D9" w:rsidRDefault="00827BFF" w:rsidP="00CB0289">
            <w:pPr>
              <w:spacing w:after="0" w:line="240" w:lineRule="auto"/>
              <w:rPr>
                <w:rFonts w:ascii="Arial" w:hAnsi="Arial" w:cs="Arial"/>
              </w:rPr>
            </w:pPr>
          </w:p>
        </w:tc>
        <w:tc>
          <w:tcPr>
            <w:tcW w:w="1080" w:type="dxa"/>
          </w:tcPr>
          <w:p w:rsidR="00827BFF" w:rsidRPr="00BD79D9" w:rsidRDefault="00827BFF" w:rsidP="00CB0289">
            <w:pPr>
              <w:spacing w:after="0" w:line="240" w:lineRule="auto"/>
              <w:rPr>
                <w:rFonts w:ascii="Arial" w:hAnsi="Arial" w:cs="Arial"/>
              </w:rPr>
            </w:pPr>
          </w:p>
        </w:tc>
        <w:tc>
          <w:tcPr>
            <w:tcW w:w="900" w:type="dxa"/>
          </w:tcPr>
          <w:p w:rsidR="00827BFF" w:rsidRPr="00BD79D9" w:rsidRDefault="00827BFF" w:rsidP="00CB0289">
            <w:pPr>
              <w:spacing w:after="0" w:line="240" w:lineRule="auto"/>
              <w:rPr>
                <w:rFonts w:ascii="Arial" w:hAnsi="Arial" w:cs="Arial"/>
              </w:rPr>
            </w:pPr>
          </w:p>
        </w:tc>
        <w:tc>
          <w:tcPr>
            <w:tcW w:w="1080" w:type="dxa"/>
          </w:tcPr>
          <w:p w:rsidR="00827BFF" w:rsidRPr="00BD79D9" w:rsidRDefault="00827BFF" w:rsidP="00CB0289">
            <w:pPr>
              <w:spacing w:after="0" w:line="240" w:lineRule="auto"/>
              <w:rPr>
                <w:rFonts w:ascii="Arial" w:hAnsi="Arial" w:cs="Arial"/>
              </w:rPr>
            </w:pPr>
          </w:p>
        </w:tc>
        <w:tc>
          <w:tcPr>
            <w:tcW w:w="900" w:type="dxa"/>
          </w:tcPr>
          <w:p w:rsidR="00827BFF" w:rsidRPr="00BD79D9" w:rsidRDefault="00827BFF" w:rsidP="00CB0289">
            <w:pPr>
              <w:spacing w:after="0" w:line="240" w:lineRule="auto"/>
              <w:rPr>
                <w:rFonts w:ascii="Arial" w:hAnsi="Arial" w:cs="Arial"/>
              </w:rPr>
            </w:pPr>
          </w:p>
        </w:tc>
        <w:tc>
          <w:tcPr>
            <w:tcW w:w="1080" w:type="dxa"/>
          </w:tcPr>
          <w:p w:rsidR="00827BFF" w:rsidRPr="00BD79D9" w:rsidRDefault="00827BFF" w:rsidP="00CB0289">
            <w:pPr>
              <w:spacing w:after="0" w:line="240" w:lineRule="auto"/>
              <w:rPr>
                <w:rFonts w:ascii="Arial" w:hAnsi="Arial" w:cs="Arial"/>
              </w:rPr>
            </w:pPr>
          </w:p>
        </w:tc>
        <w:tc>
          <w:tcPr>
            <w:tcW w:w="900" w:type="dxa"/>
          </w:tcPr>
          <w:p w:rsidR="00827BFF" w:rsidRPr="00BD79D9" w:rsidRDefault="00827BFF" w:rsidP="00CB0289">
            <w:pPr>
              <w:spacing w:after="0" w:line="240" w:lineRule="auto"/>
              <w:rPr>
                <w:rFonts w:ascii="Arial" w:hAnsi="Arial" w:cs="Arial"/>
              </w:rPr>
            </w:pPr>
          </w:p>
        </w:tc>
        <w:tc>
          <w:tcPr>
            <w:tcW w:w="1260" w:type="dxa"/>
          </w:tcPr>
          <w:p w:rsidR="00827BFF" w:rsidRPr="00BD79D9" w:rsidRDefault="00827BFF" w:rsidP="00CB0289">
            <w:pPr>
              <w:spacing w:after="0" w:line="240" w:lineRule="auto"/>
              <w:rPr>
                <w:rFonts w:ascii="Arial" w:hAnsi="Arial" w:cs="Arial"/>
              </w:rPr>
            </w:pPr>
          </w:p>
        </w:tc>
        <w:tc>
          <w:tcPr>
            <w:tcW w:w="1080" w:type="dxa"/>
          </w:tcPr>
          <w:p w:rsidR="00827BFF" w:rsidRPr="00BD79D9" w:rsidRDefault="00827BFF" w:rsidP="00CB0289">
            <w:pPr>
              <w:spacing w:after="0" w:line="240" w:lineRule="auto"/>
              <w:rPr>
                <w:rFonts w:ascii="Arial" w:hAnsi="Arial" w:cs="Arial"/>
              </w:rPr>
            </w:pPr>
          </w:p>
        </w:tc>
      </w:tr>
      <w:tr w:rsidR="00827BFF" w:rsidRPr="00BD79D9" w:rsidTr="00827BFF">
        <w:trPr>
          <w:cantSplit/>
        </w:trPr>
        <w:tc>
          <w:tcPr>
            <w:tcW w:w="2448" w:type="dxa"/>
          </w:tcPr>
          <w:p w:rsidR="00827BFF" w:rsidRPr="00BD79D9" w:rsidRDefault="00827BFF" w:rsidP="00F0776C">
            <w:pPr>
              <w:numPr>
                <w:ilvl w:val="0"/>
                <w:numId w:val="58"/>
              </w:numPr>
              <w:spacing w:after="0" w:line="240" w:lineRule="auto"/>
              <w:rPr>
                <w:rFonts w:ascii="Arial" w:hAnsi="Arial" w:cs="Arial"/>
              </w:rPr>
            </w:pPr>
            <w:r w:rsidRPr="00BD79D9">
              <w:rPr>
                <w:rFonts w:ascii="Arial" w:hAnsi="Arial" w:cs="Arial"/>
              </w:rPr>
              <w:t xml:space="preserve">Loans/Concessional (compared to market rate) </w:t>
            </w:r>
          </w:p>
        </w:tc>
        <w:tc>
          <w:tcPr>
            <w:tcW w:w="1260" w:type="dxa"/>
          </w:tcPr>
          <w:p w:rsidR="00827BFF" w:rsidRPr="00BD79D9" w:rsidRDefault="00827BFF" w:rsidP="00CB0289">
            <w:pPr>
              <w:spacing w:after="0" w:line="240" w:lineRule="auto"/>
              <w:rPr>
                <w:rFonts w:ascii="Arial" w:hAnsi="Arial" w:cs="Arial"/>
              </w:rPr>
            </w:pPr>
          </w:p>
        </w:tc>
        <w:tc>
          <w:tcPr>
            <w:tcW w:w="900" w:type="dxa"/>
          </w:tcPr>
          <w:p w:rsidR="00827BFF" w:rsidRPr="00BD79D9" w:rsidRDefault="00827BFF" w:rsidP="00CB0289">
            <w:pPr>
              <w:spacing w:after="0" w:line="240" w:lineRule="auto"/>
              <w:rPr>
                <w:rFonts w:ascii="Arial" w:hAnsi="Arial" w:cs="Arial"/>
              </w:rPr>
            </w:pPr>
          </w:p>
        </w:tc>
        <w:tc>
          <w:tcPr>
            <w:tcW w:w="1080" w:type="dxa"/>
          </w:tcPr>
          <w:p w:rsidR="00827BFF" w:rsidRPr="00BD79D9" w:rsidRDefault="00827BFF" w:rsidP="00CB0289">
            <w:pPr>
              <w:spacing w:after="0" w:line="240" w:lineRule="auto"/>
              <w:rPr>
                <w:rFonts w:ascii="Arial" w:hAnsi="Arial" w:cs="Arial"/>
              </w:rPr>
            </w:pPr>
          </w:p>
        </w:tc>
        <w:tc>
          <w:tcPr>
            <w:tcW w:w="900" w:type="dxa"/>
          </w:tcPr>
          <w:p w:rsidR="00827BFF" w:rsidRPr="00BD79D9" w:rsidRDefault="00827BFF" w:rsidP="00CB0289">
            <w:pPr>
              <w:spacing w:after="0" w:line="240" w:lineRule="auto"/>
              <w:rPr>
                <w:rFonts w:ascii="Arial" w:hAnsi="Arial" w:cs="Arial"/>
              </w:rPr>
            </w:pPr>
          </w:p>
        </w:tc>
        <w:tc>
          <w:tcPr>
            <w:tcW w:w="1080" w:type="dxa"/>
          </w:tcPr>
          <w:p w:rsidR="00827BFF" w:rsidRPr="00BD79D9" w:rsidRDefault="00827BFF" w:rsidP="00CB0289">
            <w:pPr>
              <w:spacing w:after="0" w:line="240" w:lineRule="auto"/>
              <w:rPr>
                <w:rFonts w:ascii="Arial" w:hAnsi="Arial" w:cs="Arial"/>
              </w:rPr>
            </w:pPr>
          </w:p>
        </w:tc>
        <w:tc>
          <w:tcPr>
            <w:tcW w:w="900" w:type="dxa"/>
          </w:tcPr>
          <w:p w:rsidR="00827BFF" w:rsidRPr="00BD79D9" w:rsidRDefault="00827BFF" w:rsidP="00CB0289">
            <w:pPr>
              <w:spacing w:after="0" w:line="240" w:lineRule="auto"/>
              <w:rPr>
                <w:rFonts w:ascii="Arial" w:hAnsi="Arial" w:cs="Arial"/>
              </w:rPr>
            </w:pPr>
          </w:p>
        </w:tc>
        <w:tc>
          <w:tcPr>
            <w:tcW w:w="1080" w:type="dxa"/>
          </w:tcPr>
          <w:p w:rsidR="00827BFF" w:rsidRPr="00BD79D9" w:rsidRDefault="00827BFF" w:rsidP="00CB0289">
            <w:pPr>
              <w:spacing w:after="0" w:line="240" w:lineRule="auto"/>
              <w:rPr>
                <w:rFonts w:ascii="Arial" w:hAnsi="Arial" w:cs="Arial"/>
              </w:rPr>
            </w:pPr>
          </w:p>
        </w:tc>
        <w:tc>
          <w:tcPr>
            <w:tcW w:w="900" w:type="dxa"/>
          </w:tcPr>
          <w:p w:rsidR="00827BFF" w:rsidRPr="00BD79D9" w:rsidRDefault="00827BFF" w:rsidP="00CB0289">
            <w:pPr>
              <w:spacing w:after="0" w:line="240" w:lineRule="auto"/>
              <w:rPr>
                <w:rFonts w:ascii="Arial" w:hAnsi="Arial" w:cs="Arial"/>
              </w:rPr>
            </w:pPr>
          </w:p>
        </w:tc>
        <w:tc>
          <w:tcPr>
            <w:tcW w:w="1260" w:type="dxa"/>
          </w:tcPr>
          <w:p w:rsidR="00827BFF" w:rsidRPr="00BD79D9" w:rsidRDefault="00827BFF" w:rsidP="00CB0289">
            <w:pPr>
              <w:spacing w:after="0" w:line="240" w:lineRule="auto"/>
              <w:rPr>
                <w:rFonts w:ascii="Arial" w:hAnsi="Arial" w:cs="Arial"/>
              </w:rPr>
            </w:pPr>
          </w:p>
        </w:tc>
        <w:tc>
          <w:tcPr>
            <w:tcW w:w="1080" w:type="dxa"/>
          </w:tcPr>
          <w:p w:rsidR="00827BFF" w:rsidRPr="00BD79D9" w:rsidRDefault="00827BFF" w:rsidP="00CB0289">
            <w:pPr>
              <w:spacing w:after="0" w:line="240" w:lineRule="auto"/>
              <w:rPr>
                <w:rFonts w:ascii="Arial" w:hAnsi="Arial" w:cs="Arial"/>
              </w:rPr>
            </w:pPr>
          </w:p>
        </w:tc>
      </w:tr>
      <w:tr w:rsidR="00827BFF" w:rsidRPr="00BD79D9" w:rsidTr="00827BFF">
        <w:trPr>
          <w:cantSplit/>
        </w:trPr>
        <w:tc>
          <w:tcPr>
            <w:tcW w:w="2448" w:type="dxa"/>
          </w:tcPr>
          <w:p w:rsidR="00827BFF" w:rsidRPr="00BD79D9" w:rsidRDefault="00827BFF" w:rsidP="00F0776C">
            <w:pPr>
              <w:numPr>
                <w:ilvl w:val="0"/>
                <w:numId w:val="58"/>
              </w:numPr>
              <w:spacing w:after="0" w:line="240" w:lineRule="auto"/>
              <w:rPr>
                <w:rFonts w:ascii="Arial" w:hAnsi="Arial" w:cs="Arial"/>
              </w:rPr>
            </w:pPr>
            <w:r w:rsidRPr="00BD79D9">
              <w:rPr>
                <w:rFonts w:ascii="Arial" w:hAnsi="Arial" w:cs="Arial"/>
              </w:rPr>
              <w:t>Credits</w:t>
            </w:r>
          </w:p>
        </w:tc>
        <w:tc>
          <w:tcPr>
            <w:tcW w:w="1260" w:type="dxa"/>
          </w:tcPr>
          <w:p w:rsidR="00827BFF" w:rsidRPr="00BD79D9" w:rsidRDefault="00827BFF" w:rsidP="00CB0289">
            <w:pPr>
              <w:spacing w:after="0" w:line="240" w:lineRule="auto"/>
              <w:rPr>
                <w:rFonts w:ascii="Arial" w:hAnsi="Arial" w:cs="Arial"/>
              </w:rPr>
            </w:pPr>
          </w:p>
        </w:tc>
        <w:tc>
          <w:tcPr>
            <w:tcW w:w="900" w:type="dxa"/>
          </w:tcPr>
          <w:p w:rsidR="00827BFF" w:rsidRPr="00BD79D9" w:rsidRDefault="00827BFF" w:rsidP="00CB0289">
            <w:pPr>
              <w:spacing w:after="0" w:line="240" w:lineRule="auto"/>
              <w:rPr>
                <w:rFonts w:ascii="Arial" w:hAnsi="Arial" w:cs="Arial"/>
              </w:rPr>
            </w:pPr>
          </w:p>
        </w:tc>
        <w:tc>
          <w:tcPr>
            <w:tcW w:w="1080" w:type="dxa"/>
          </w:tcPr>
          <w:p w:rsidR="00827BFF" w:rsidRPr="00BD79D9" w:rsidRDefault="00827BFF" w:rsidP="00CB0289">
            <w:pPr>
              <w:spacing w:after="0" w:line="240" w:lineRule="auto"/>
              <w:rPr>
                <w:rFonts w:ascii="Arial" w:hAnsi="Arial" w:cs="Arial"/>
              </w:rPr>
            </w:pPr>
          </w:p>
        </w:tc>
        <w:tc>
          <w:tcPr>
            <w:tcW w:w="900" w:type="dxa"/>
          </w:tcPr>
          <w:p w:rsidR="00827BFF" w:rsidRPr="00BD79D9" w:rsidRDefault="00827BFF" w:rsidP="00CB0289">
            <w:pPr>
              <w:spacing w:after="0" w:line="240" w:lineRule="auto"/>
              <w:rPr>
                <w:rFonts w:ascii="Arial" w:hAnsi="Arial" w:cs="Arial"/>
              </w:rPr>
            </w:pPr>
          </w:p>
        </w:tc>
        <w:tc>
          <w:tcPr>
            <w:tcW w:w="1080" w:type="dxa"/>
          </w:tcPr>
          <w:p w:rsidR="00827BFF" w:rsidRPr="00BD79D9" w:rsidRDefault="00827BFF" w:rsidP="00CB0289">
            <w:pPr>
              <w:spacing w:after="0" w:line="240" w:lineRule="auto"/>
              <w:rPr>
                <w:rFonts w:ascii="Arial" w:hAnsi="Arial" w:cs="Arial"/>
              </w:rPr>
            </w:pPr>
          </w:p>
        </w:tc>
        <w:tc>
          <w:tcPr>
            <w:tcW w:w="900" w:type="dxa"/>
          </w:tcPr>
          <w:p w:rsidR="00827BFF" w:rsidRPr="00BD79D9" w:rsidRDefault="00827BFF" w:rsidP="00CB0289">
            <w:pPr>
              <w:spacing w:after="0" w:line="240" w:lineRule="auto"/>
              <w:rPr>
                <w:rFonts w:ascii="Arial" w:hAnsi="Arial" w:cs="Arial"/>
              </w:rPr>
            </w:pPr>
          </w:p>
        </w:tc>
        <w:tc>
          <w:tcPr>
            <w:tcW w:w="1080" w:type="dxa"/>
          </w:tcPr>
          <w:p w:rsidR="00827BFF" w:rsidRPr="00BD79D9" w:rsidRDefault="00827BFF" w:rsidP="00CB0289">
            <w:pPr>
              <w:spacing w:after="0" w:line="240" w:lineRule="auto"/>
              <w:rPr>
                <w:rFonts w:ascii="Arial" w:hAnsi="Arial" w:cs="Arial"/>
              </w:rPr>
            </w:pPr>
          </w:p>
        </w:tc>
        <w:tc>
          <w:tcPr>
            <w:tcW w:w="900" w:type="dxa"/>
          </w:tcPr>
          <w:p w:rsidR="00827BFF" w:rsidRPr="00BD79D9" w:rsidRDefault="00827BFF" w:rsidP="00CB0289">
            <w:pPr>
              <w:spacing w:after="0" w:line="240" w:lineRule="auto"/>
              <w:rPr>
                <w:rFonts w:ascii="Arial" w:hAnsi="Arial" w:cs="Arial"/>
              </w:rPr>
            </w:pPr>
          </w:p>
        </w:tc>
        <w:tc>
          <w:tcPr>
            <w:tcW w:w="1260" w:type="dxa"/>
          </w:tcPr>
          <w:p w:rsidR="00827BFF" w:rsidRPr="00BD79D9" w:rsidRDefault="00827BFF" w:rsidP="00CB0289">
            <w:pPr>
              <w:spacing w:after="0" w:line="240" w:lineRule="auto"/>
              <w:rPr>
                <w:rFonts w:ascii="Arial" w:hAnsi="Arial" w:cs="Arial"/>
              </w:rPr>
            </w:pPr>
          </w:p>
        </w:tc>
        <w:tc>
          <w:tcPr>
            <w:tcW w:w="1080" w:type="dxa"/>
          </w:tcPr>
          <w:p w:rsidR="00827BFF" w:rsidRPr="00BD79D9" w:rsidRDefault="00827BFF" w:rsidP="00CB0289">
            <w:pPr>
              <w:spacing w:after="0" w:line="240" w:lineRule="auto"/>
              <w:rPr>
                <w:rFonts w:ascii="Arial" w:hAnsi="Arial" w:cs="Arial"/>
              </w:rPr>
            </w:pPr>
          </w:p>
        </w:tc>
      </w:tr>
      <w:tr w:rsidR="00827BFF" w:rsidRPr="00BD79D9" w:rsidTr="00827BFF">
        <w:trPr>
          <w:cantSplit/>
        </w:trPr>
        <w:tc>
          <w:tcPr>
            <w:tcW w:w="2448" w:type="dxa"/>
          </w:tcPr>
          <w:p w:rsidR="00827BFF" w:rsidRPr="00BD79D9" w:rsidRDefault="00827BFF" w:rsidP="00F0776C">
            <w:pPr>
              <w:numPr>
                <w:ilvl w:val="0"/>
                <w:numId w:val="58"/>
              </w:numPr>
              <w:spacing w:after="0" w:line="240" w:lineRule="auto"/>
              <w:rPr>
                <w:rFonts w:ascii="Arial" w:hAnsi="Arial" w:cs="Arial"/>
              </w:rPr>
            </w:pPr>
            <w:r w:rsidRPr="00BD79D9">
              <w:rPr>
                <w:rFonts w:ascii="Arial" w:hAnsi="Arial" w:cs="Arial"/>
              </w:rPr>
              <w:t>Equity investments</w:t>
            </w:r>
          </w:p>
        </w:tc>
        <w:tc>
          <w:tcPr>
            <w:tcW w:w="1260" w:type="dxa"/>
          </w:tcPr>
          <w:p w:rsidR="00827BFF" w:rsidRPr="00BD79D9" w:rsidRDefault="00827BFF" w:rsidP="00CB0289">
            <w:pPr>
              <w:spacing w:after="0" w:line="240" w:lineRule="auto"/>
              <w:rPr>
                <w:rFonts w:ascii="Arial" w:hAnsi="Arial" w:cs="Arial"/>
              </w:rPr>
            </w:pPr>
          </w:p>
        </w:tc>
        <w:tc>
          <w:tcPr>
            <w:tcW w:w="900" w:type="dxa"/>
          </w:tcPr>
          <w:p w:rsidR="00827BFF" w:rsidRPr="00BD79D9" w:rsidRDefault="00827BFF" w:rsidP="00CB0289">
            <w:pPr>
              <w:spacing w:after="0" w:line="240" w:lineRule="auto"/>
              <w:rPr>
                <w:rFonts w:ascii="Arial" w:hAnsi="Arial" w:cs="Arial"/>
              </w:rPr>
            </w:pPr>
          </w:p>
        </w:tc>
        <w:tc>
          <w:tcPr>
            <w:tcW w:w="1080" w:type="dxa"/>
          </w:tcPr>
          <w:p w:rsidR="00827BFF" w:rsidRPr="00BD79D9" w:rsidRDefault="00827BFF" w:rsidP="00CB0289">
            <w:pPr>
              <w:spacing w:after="0" w:line="240" w:lineRule="auto"/>
              <w:rPr>
                <w:rFonts w:ascii="Arial" w:hAnsi="Arial" w:cs="Arial"/>
              </w:rPr>
            </w:pPr>
          </w:p>
        </w:tc>
        <w:tc>
          <w:tcPr>
            <w:tcW w:w="900" w:type="dxa"/>
          </w:tcPr>
          <w:p w:rsidR="00827BFF" w:rsidRPr="00BD79D9" w:rsidRDefault="00827BFF" w:rsidP="00CB0289">
            <w:pPr>
              <w:spacing w:after="0" w:line="240" w:lineRule="auto"/>
              <w:rPr>
                <w:rFonts w:ascii="Arial" w:hAnsi="Arial" w:cs="Arial"/>
              </w:rPr>
            </w:pPr>
          </w:p>
        </w:tc>
        <w:tc>
          <w:tcPr>
            <w:tcW w:w="1080" w:type="dxa"/>
          </w:tcPr>
          <w:p w:rsidR="00827BFF" w:rsidRPr="00BD79D9" w:rsidRDefault="00827BFF" w:rsidP="00CB0289">
            <w:pPr>
              <w:spacing w:after="0" w:line="240" w:lineRule="auto"/>
              <w:rPr>
                <w:rFonts w:ascii="Arial" w:hAnsi="Arial" w:cs="Arial"/>
              </w:rPr>
            </w:pPr>
          </w:p>
        </w:tc>
        <w:tc>
          <w:tcPr>
            <w:tcW w:w="900" w:type="dxa"/>
          </w:tcPr>
          <w:p w:rsidR="00827BFF" w:rsidRPr="00BD79D9" w:rsidRDefault="00827BFF" w:rsidP="00CB0289">
            <w:pPr>
              <w:spacing w:after="0" w:line="240" w:lineRule="auto"/>
              <w:rPr>
                <w:rFonts w:ascii="Arial" w:hAnsi="Arial" w:cs="Arial"/>
              </w:rPr>
            </w:pPr>
          </w:p>
        </w:tc>
        <w:tc>
          <w:tcPr>
            <w:tcW w:w="1080" w:type="dxa"/>
          </w:tcPr>
          <w:p w:rsidR="00827BFF" w:rsidRPr="00BD79D9" w:rsidRDefault="00827BFF" w:rsidP="00CB0289">
            <w:pPr>
              <w:spacing w:after="0" w:line="240" w:lineRule="auto"/>
              <w:rPr>
                <w:rFonts w:ascii="Arial" w:hAnsi="Arial" w:cs="Arial"/>
              </w:rPr>
            </w:pPr>
          </w:p>
        </w:tc>
        <w:tc>
          <w:tcPr>
            <w:tcW w:w="900" w:type="dxa"/>
          </w:tcPr>
          <w:p w:rsidR="00827BFF" w:rsidRPr="00BD79D9" w:rsidRDefault="00827BFF" w:rsidP="00CB0289">
            <w:pPr>
              <w:spacing w:after="0" w:line="240" w:lineRule="auto"/>
              <w:rPr>
                <w:rFonts w:ascii="Arial" w:hAnsi="Arial" w:cs="Arial"/>
              </w:rPr>
            </w:pPr>
          </w:p>
        </w:tc>
        <w:tc>
          <w:tcPr>
            <w:tcW w:w="1260" w:type="dxa"/>
          </w:tcPr>
          <w:p w:rsidR="00827BFF" w:rsidRPr="00BD79D9" w:rsidRDefault="00827BFF" w:rsidP="00CB0289">
            <w:pPr>
              <w:spacing w:after="0" w:line="240" w:lineRule="auto"/>
              <w:rPr>
                <w:rFonts w:ascii="Arial" w:hAnsi="Arial" w:cs="Arial"/>
              </w:rPr>
            </w:pPr>
          </w:p>
        </w:tc>
        <w:tc>
          <w:tcPr>
            <w:tcW w:w="1080" w:type="dxa"/>
          </w:tcPr>
          <w:p w:rsidR="00827BFF" w:rsidRPr="00BD79D9" w:rsidRDefault="00827BFF" w:rsidP="00CB0289">
            <w:pPr>
              <w:spacing w:after="0" w:line="240" w:lineRule="auto"/>
              <w:rPr>
                <w:rFonts w:ascii="Arial" w:hAnsi="Arial" w:cs="Arial"/>
              </w:rPr>
            </w:pPr>
          </w:p>
        </w:tc>
      </w:tr>
      <w:tr w:rsidR="00827BFF" w:rsidRPr="00BD79D9" w:rsidTr="00827BFF">
        <w:trPr>
          <w:cantSplit/>
        </w:trPr>
        <w:tc>
          <w:tcPr>
            <w:tcW w:w="2448" w:type="dxa"/>
          </w:tcPr>
          <w:p w:rsidR="00827BFF" w:rsidRPr="00BD79D9" w:rsidRDefault="00827BFF" w:rsidP="00F0776C">
            <w:pPr>
              <w:numPr>
                <w:ilvl w:val="0"/>
                <w:numId w:val="58"/>
              </w:numPr>
              <w:spacing w:after="0" w:line="240" w:lineRule="auto"/>
              <w:rPr>
                <w:rFonts w:ascii="Arial" w:hAnsi="Arial" w:cs="Arial"/>
              </w:rPr>
            </w:pPr>
            <w:r w:rsidRPr="00BD79D9">
              <w:rPr>
                <w:rFonts w:ascii="Arial" w:hAnsi="Arial" w:cs="Arial"/>
              </w:rPr>
              <w:t>In-kind support</w:t>
            </w:r>
          </w:p>
        </w:tc>
        <w:tc>
          <w:tcPr>
            <w:tcW w:w="1260" w:type="dxa"/>
          </w:tcPr>
          <w:p w:rsidR="00827BFF" w:rsidRPr="00BD79D9" w:rsidRDefault="00827BFF" w:rsidP="00CB0289">
            <w:pPr>
              <w:spacing w:after="0" w:line="240" w:lineRule="auto"/>
              <w:rPr>
                <w:rFonts w:ascii="Arial" w:hAnsi="Arial" w:cs="Arial"/>
              </w:rPr>
            </w:pPr>
          </w:p>
        </w:tc>
        <w:tc>
          <w:tcPr>
            <w:tcW w:w="900" w:type="dxa"/>
          </w:tcPr>
          <w:p w:rsidR="00827BFF" w:rsidRPr="00BD79D9" w:rsidRDefault="00827BFF" w:rsidP="00CB0289">
            <w:pPr>
              <w:spacing w:after="0" w:line="240" w:lineRule="auto"/>
              <w:rPr>
                <w:rFonts w:ascii="Arial" w:hAnsi="Arial" w:cs="Arial"/>
              </w:rPr>
            </w:pPr>
          </w:p>
        </w:tc>
        <w:tc>
          <w:tcPr>
            <w:tcW w:w="1080" w:type="dxa"/>
          </w:tcPr>
          <w:p w:rsidR="00827BFF" w:rsidRPr="00BD79D9" w:rsidRDefault="00827BFF" w:rsidP="00CB0289">
            <w:pPr>
              <w:spacing w:after="0" w:line="240" w:lineRule="auto"/>
              <w:rPr>
                <w:rFonts w:ascii="Arial" w:hAnsi="Arial" w:cs="Arial"/>
              </w:rPr>
            </w:pPr>
          </w:p>
        </w:tc>
        <w:tc>
          <w:tcPr>
            <w:tcW w:w="900" w:type="dxa"/>
          </w:tcPr>
          <w:p w:rsidR="00827BFF" w:rsidRPr="00BD79D9" w:rsidRDefault="00827BFF" w:rsidP="00CB0289">
            <w:pPr>
              <w:spacing w:after="0" w:line="240" w:lineRule="auto"/>
              <w:rPr>
                <w:rFonts w:ascii="Arial" w:hAnsi="Arial" w:cs="Arial"/>
              </w:rPr>
            </w:pPr>
          </w:p>
        </w:tc>
        <w:tc>
          <w:tcPr>
            <w:tcW w:w="1080" w:type="dxa"/>
          </w:tcPr>
          <w:p w:rsidR="00827BFF" w:rsidRPr="00BD79D9" w:rsidRDefault="00827BFF" w:rsidP="00CB0289">
            <w:pPr>
              <w:spacing w:after="0" w:line="240" w:lineRule="auto"/>
              <w:rPr>
                <w:rFonts w:ascii="Arial" w:hAnsi="Arial" w:cs="Arial"/>
              </w:rPr>
            </w:pPr>
          </w:p>
        </w:tc>
        <w:tc>
          <w:tcPr>
            <w:tcW w:w="900" w:type="dxa"/>
          </w:tcPr>
          <w:p w:rsidR="00827BFF" w:rsidRPr="00BD79D9" w:rsidRDefault="00827BFF" w:rsidP="00CB0289">
            <w:pPr>
              <w:spacing w:after="0" w:line="240" w:lineRule="auto"/>
              <w:rPr>
                <w:rFonts w:ascii="Arial" w:hAnsi="Arial" w:cs="Arial"/>
              </w:rPr>
            </w:pPr>
          </w:p>
        </w:tc>
        <w:tc>
          <w:tcPr>
            <w:tcW w:w="1080" w:type="dxa"/>
          </w:tcPr>
          <w:p w:rsidR="00827BFF" w:rsidRPr="00BD79D9" w:rsidRDefault="00827BFF" w:rsidP="00CB0289">
            <w:pPr>
              <w:spacing w:after="0" w:line="240" w:lineRule="auto"/>
              <w:rPr>
                <w:rFonts w:ascii="Arial" w:hAnsi="Arial" w:cs="Arial"/>
              </w:rPr>
            </w:pPr>
          </w:p>
        </w:tc>
        <w:tc>
          <w:tcPr>
            <w:tcW w:w="900" w:type="dxa"/>
          </w:tcPr>
          <w:p w:rsidR="00827BFF" w:rsidRPr="00BD79D9" w:rsidRDefault="00827BFF" w:rsidP="00CB0289">
            <w:pPr>
              <w:spacing w:after="0" w:line="240" w:lineRule="auto"/>
              <w:rPr>
                <w:rFonts w:ascii="Arial" w:hAnsi="Arial" w:cs="Arial"/>
              </w:rPr>
            </w:pPr>
          </w:p>
        </w:tc>
        <w:tc>
          <w:tcPr>
            <w:tcW w:w="1260" w:type="dxa"/>
          </w:tcPr>
          <w:p w:rsidR="00827BFF" w:rsidRPr="00BD79D9" w:rsidRDefault="00827BFF" w:rsidP="00CB0289">
            <w:pPr>
              <w:spacing w:after="0" w:line="240" w:lineRule="auto"/>
              <w:rPr>
                <w:rFonts w:ascii="Arial" w:hAnsi="Arial" w:cs="Arial"/>
              </w:rPr>
            </w:pPr>
          </w:p>
        </w:tc>
        <w:tc>
          <w:tcPr>
            <w:tcW w:w="1080" w:type="dxa"/>
          </w:tcPr>
          <w:p w:rsidR="00827BFF" w:rsidRPr="00BD79D9" w:rsidRDefault="00827BFF" w:rsidP="00CB0289">
            <w:pPr>
              <w:spacing w:after="0" w:line="240" w:lineRule="auto"/>
              <w:rPr>
                <w:rFonts w:ascii="Arial" w:hAnsi="Arial" w:cs="Arial"/>
              </w:rPr>
            </w:pPr>
          </w:p>
        </w:tc>
      </w:tr>
      <w:tr w:rsidR="00827BFF" w:rsidRPr="00BD79D9" w:rsidTr="00827BFF">
        <w:trPr>
          <w:cantSplit/>
        </w:trPr>
        <w:tc>
          <w:tcPr>
            <w:tcW w:w="2448" w:type="dxa"/>
          </w:tcPr>
          <w:p w:rsidR="00827BFF" w:rsidRPr="00BD79D9" w:rsidRDefault="00827BFF" w:rsidP="00F0776C">
            <w:pPr>
              <w:numPr>
                <w:ilvl w:val="0"/>
                <w:numId w:val="58"/>
              </w:numPr>
              <w:spacing w:after="0" w:line="240" w:lineRule="auto"/>
              <w:rPr>
                <w:rFonts w:ascii="Arial" w:hAnsi="Arial" w:cs="Arial"/>
              </w:rPr>
            </w:pPr>
            <w:r w:rsidRPr="00BD79D9">
              <w:rPr>
                <w:rFonts w:ascii="Arial" w:hAnsi="Arial" w:cs="Arial"/>
              </w:rPr>
              <w:t xml:space="preserve">Other </w:t>
            </w:r>
            <w:r>
              <w:rPr>
                <w:rFonts w:ascii="Arial" w:hAnsi="Arial" w:cs="Arial"/>
              </w:rPr>
              <w:t xml:space="preserve">types </w:t>
            </w:r>
            <w:r w:rsidRPr="00BD79D9">
              <w:rPr>
                <w:rFonts w:ascii="Arial" w:hAnsi="Arial" w:cs="Arial"/>
              </w:rPr>
              <w:t>*</w:t>
            </w:r>
            <w:r>
              <w:rPr>
                <w:rFonts w:ascii="Arial" w:hAnsi="Arial" w:cs="Arial"/>
              </w:rPr>
              <w:t>**</w:t>
            </w:r>
          </w:p>
        </w:tc>
        <w:tc>
          <w:tcPr>
            <w:tcW w:w="1260" w:type="dxa"/>
          </w:tcPr>
          <w:p w:rsidR="00827BFF" w:rsidRPr="00BD79D9" w:rsidRDefault="00827BFF" w:rsidP="00CB0289">
            <w:pPr>
              <w:spacing w:after="0" w:line="240" w:lineRule="auto"/>
              <w:rPr>
                <w:rFonts w:ascii="Arial" w:hAnsi="Arial" w:cs="Arial"/>
              </w:rPr>
            </w:pPr>
          </w:p>
        </w:tc>
        <w:tc>
          <w:tcPr>
            <w:tcW w:w="900" w:type="dxa"/>
          </w:tcPr>
          <w:p w:rsidR="00827BFF" w:rsidRPr="00BD79D9" w:rsidRDefault="00827BFF" w:rsidP="00CB0289">
            <w:pPr>
              <w:spacing w:after="0" w:line="240" w:lineRule="auto"/>
              <w:rPr>
                <w:rFonts w:ascii="Arial" w:hAnsi="Arial" w:cs="Arial"/>
              </w:rPr>
            </w:pPr>
          </w:p>
        </w:tc>
        <w:tc>
          <w:tcPr>
            <w:tcW w:w="1080" w:type="dxa"/>
          </w:tcPr>
          <w:p w:rsidR="00827BFF" w:rsidRPr="00BD79D9" w:rsidRDefault="00827BFF" w:rsidP="00CB0289">
            <w:pPr>
              <w:spacing w:after="0" w:line="240" w:lineRule="auto"/>
              <w:rPr>
                <w:rFonts w:ascii="Arial" w:hAnsi="Arial" w:cs="Arial"/>
              </w:rPr>
            </w:pPr>
          </w:p>
        </w:tc>
        <w:tc>
          <w:tcPr>
            <w:tcW w:w="900" w:type="dxa"/>
          </w:tcPr>
          <w:p w:rsidR="00827BFF" w:rsidRPr="00BD79D9" w:rsidRDefault="00827BFF" w:rsidP="00CB0289">
            <w:pPr>
              <w:spacing w:after="0" w:line="240" w:lineRule="auto"/>
              <w:rPr>
                <w:rFonts w:ascii="Arial" w:hAnsi="Arial" w:cs="Arial"/>
              </w:rPr>
            </w:pPr>
          </w:p>
        </w:tc>
        <w:tc>
          <w:tcPr>
            <w:tcW w:w="1080" w:type="dxa"/>
          </w:tcPr>
          <w:p w:rsidR="00827BFF" w:rsidRPr="00BD79D9" w:rsidRDefault="00827BFF" w:rsidP="00CB0289">
            <w:pPr>
              <w:spacing w:after="0" w:line="240" w:lineRule="auto"/>
              <w:rPr>
                <w:rFonts w:ascii="Arial" w:hAnsi="Arial" w:cs="Arial"/>
              </w:rPr>
            </w:pPr>
          </w:p>
        </w:tc>
        <w:tc>
          <w:tcPr>
            <w:tcW w:w="900" w:type="dxa"/>
          </w:tcPr>
          <w:p w:rsidR="00827BFF" w:rsidRPr="00BD79D9" w:rsidRDefault="00827BFF" w:rsidP="00CB0289">
            <w:pPr>
              <w:spacing w:after="0" w:line="240" w:lineRule="auto"/>
              <w:rPr>
                <w:rFonts w:ascii="Arial" w:hAnsi="Arial" w:cs="Arial"/>
              </w:rPr>
            </w:pPr>
          </w:p>
        </w:tc>
        <w:tc>
          <w:tcPr>
            <w:tcW w:w="1080" w:type="dxa"/>
          </w:tcPr>
          <w:p w:rsidR="00827BFF" w:rsidRPr="00BD79D9" w:rsidRDefault="00827BFF" w:rsidP="00CB0289">
            <w:pPr>
              <w:spacing w:after="0" w:line="240" w:lineRule="auto"/>
              <w:rPr>
                <w:rFonts w:ascii="Arial" w:hAnsi="Arial" w:cs="Arial"/>
              </w:rPr>
            </w:pPr>
          </w:p>
        </w:tc>
        <w:tc>
          <w:tcPr>
            <w:tcW w:w="900" w:type="dxa"/>
          </w:tcPr>
          <w:p w:rsidR="00827BFF" w:rsidRPr="00BD79D9" w:rsidRDefault="00827BFF" w:rsidP="00CB0289">
            <w:pPr>
              <w:spacing w:after="0" w:line="240" w:lineRule="auto"/>
              <w:rPr>
                <w:rFonts w:ascii="Arial" w:hAnsi="Arial" w:cs="Arial"/>
              </w:rPr>
            </w:pPr>
          </w:p>
        </w:tc>
        <w:tc>
          <w:tcPr>
            <w:tcW w:w="1260" w:type="dxa"/>
          </w:tcPr>
          <w:p w:rsidR="00827BFF" w:rsidRPr="00BD79D9" w:rsidRDefault="00827BFF" w:rsidP="00CB0289">
            <w:pPr>
              <w:spacing w:after="0" w:line="240" w:lineRule="auto"/>
              <w:rPr>
                <w:rFonts w:ascii="Arial" w:hAnsi="Arial" w:cs="Arial"/>
              </w:rPr>
            </w:pPr>
          </w:p>
        </w:tc>
        <w:tc>
          <w:tcPr>
            <w:tcW w:w="1080" w:type="dxa"/>
          </w:tcPr>
          <w:p w:rsidR="00827BFF" w:rsidRPr="00BD79D9" w:rsidRDefault="00827BFF" w:rsidP="00CB0289">
            <w:pPr>
              <w:spacing w:after="0" w:line="240" w:lineRule="auto"/>
              <w:rPr>
                <w:rFonts w:ascii="Arial" w:hAnsi="Arial" w:cs="Arial"/>
              </w:rPr>
            </w:pPr>
          </w:p>
        </w:tc>
      </w:tr>
      <w:tr w:rsidR="00827BFF" w:rsidRPr="00BD79D9" w:rsidTr="00827BFF">
        <w:trPr>
          <w:cantSplit/>
        </w:trPr>
        <w:tc>
          <w:tcPr>
            <w:tcW w:w="2448" w:type="dxa"/>
          </w:tcPr>
          <w:p w:rsidR="00827BFF" w:rsidRPr="00DE1898" w:rsidRDefault="00827BFF" w:rsidP="00CB0289">
            <w:pPr>
              <w:pStyle w:val="Heading1"/>
              <w:rPr>
                <w:rFonts w:ascii="Arial" w:hAnsi="Arial" w:cs="Arial"/>
                <w:sz w:val="22"/>
                <w:szCs w:val="22"/>
                <w:lang w:val="en-US"/>
              </w:rPr>
            </w:pPr>
            <w:r w:rsidRPr="00DE1898">
              <w:rPr>
                <w:rFonts w:ascii="Arial" w:hAnsi="Arial" w:cs="Arial"/>
                <w:sz w:val="22"/>
                <w:szCs w:val="22"/>
                <w:lang w:val="en-US"/>
              </w:rPr>
              <w:t>Totals</w:t>
            </w:r>
          </w:p>
        </w:tc>
        <w:tc>
          <w:tcPr>
            <w:tcW w:w="1260" w:type="dxa"/>
          </w:tcPr>
          <w:p w:rsidR="00827BFF" w:rsidRPr="00BD79D9" w:rsidRDefault="00827BFF" w:rsidP="00CB0289">
            <w:pPr>
              <w:spacing w:after="0" w:line="240" w:lineRule="auto"/>
              <w:rPr>
                <w:rFonts w:ascii="Arial" w:hAnsi="Arial" w:cs="Arial"/>
              </w:rPr>
            </w:pPr>
          </w:p>
        </w:tc>
        <w:tc>
          <w:tcPr>
            <w:tcW w:w="900" w:type="dxa"/>
          </w:tcPr>
          <w:p w:rsidR="00827BFF" w:rsidRPr="00BD79D9" w:rsidRDefault="00827BFF" w:rsidP="00CB0289">
            <w:pPr>
              <w:spacing w:after="0" w:line="240" w:lineRule="auto"/>
              <w:rPr>
                <w:rFonts w:ascii="Arial" w:hAnsi="Arial" w:cs="Arial"/>
              </w:rPr>
            </w:pPr>
          </w:p>
        </w:tc>
        <w:tc>
          <w:tcPr>
            <w:tcW w:w="1080" w:type="dxa"/>
          </w:tcPr>
          <w:p w:rsidR="00827BFF" w:rsidRPr="00BD79D9" w:rsidRDefault="00827BFF" w:rsidP="00CB0289">
            <w:pPr>
              <w:spacing w:after="0" w:line="240" w:lineRule="auto"/>
              <w:rPr>
                <w:rFonts w:ascii="Arial" w:hAnsi="Arial" w:cs="Arial"/>
              </w:rPr>
            </w:pPr>
          </w:p>
        </w:tc>
        <w:tc>
          <w:tcPr>
            <w:tcW w:w="900" w:type="dxa"/>
          </w:tcPr>
          <w:p w:rsidR="00827BFF" w:rsidRPr="00BD79D9" w:rsidRDefault="00827BFF" w:rsidP="00CB0289">
            <w:pPr>
              <w:spacing w:after="0" w:line="240" w:lineRule="auto"/>
              <w:rPr>
                <w:rFonts w:ascii="Arial" w:hAnsi="Arial" w:cs="Arial"/>
              </w:rPr>
            </w:pPr>
          </w:p>
        </w:tc>
        <w:tc>
          <w:tcPr>
            <w:tcW w:w="1080" w:type="dxa"/>
          </w:tcPr>
          <w:p w:rsidR="00827BFF" w:rsidRPr="00BD79D9" w:rsidRDefault="00827BFF" w:rsidP="00CB0289">
            <w:pPr>
              <w:spacing w:after="0" w:line="240" w:lineRule="auto"/>
              <w:rPr>
                <w:rFonts w:ascii="Arial" w:hAnsi="Arial" w:cs="Arial"/>
              </w:rPr>
            </w:pPr>
          </w:p>
        </w:tc>
        <w:tc>
          <w:tcPr>
            <w:tcW w:w="900" w:type="dxa"/>
          </w:tcPr>
          <w:p w:rsidR="00827BFF" w:rsidRPr="00BD79D9" w:rsidRDefault="00827BFF" w:rsidP="00CB0289">
            <w:pPr>
              <w:spacing w:after="0" w:line="240" w:lineRule="auto"/>
              <w:rPr>
                <w:rFonts w:ascii="Arial" w:hAnsi="Arial" w:cs="Arial"/>
              </w:rPr>
            </w:pPr>
          </w:p>
        </w:tc>
        <w:tc>
          <w:tcPr>
            <w:tcW w:w="1080" w:type="dxa"/>
          </w:tcPr>
          <w:p w:rsidR="00827BFF" w:rsidRPr="00BD79D9" w:rsidRDefault="00827BFF" w:rsidP="00CB0289">
            <w:pPr>
              <w:spacing w:after="0" w:line="240" w:lineRule="auto"/>
              <w:rPr>
                <w:rFonts w:ascii="Arial" w:hAnsi="Arial" w:cs="Arial"/>
              </w:rPr>
            </w:pPr>
          </w:p>
        </w:tc>
        <w:tc>
          <w:tcPr>
            <w:tcW w:w="900" w:type="dxa"/>
          </w:tcPr>
          <w:p w:rsidR="00827BFF" w:rsidRPr="00BD79D9" w:rsidRDefault="00827BFF" w:rsidP="00CB0289">
            <w:pPr>
              <w:spacing w:after="0" w:line="240" w:lineRule="auto"/>
              <w:rPr>
                <w:rFonts w:ascii="Arial" w:hAnsi="Arial" w:cs="Arial"/>
              </w:rPr>
            </w:pPr>
          </w:p>
        </w:tc>
        <w:tc>
          <w:tcPr>
            <w:tcW w:w="1260" w:type="dxa"/>
          </w:tcPr>
          <w:p w:rsidR="00827BFF" w:rsidRPr="00BD79D9" w:rsidRDefault="00827BFF" w:rsidP="00CB0289">
            <w:pPr>
              <w:spacing w:after="0" w:line="240" w:lineRule="auto"/>
              <w:rPr>
                <w:rFonts w:ascii="Arial" w:hAnsi="Arial" w:cs="Arial"/>
              </w:rPr>
            </w:pPr>
          </w:p>
        </w:tc>
        <w:tc>
          <w:tcPr>
            <w:tcW w:w="1080" w:type="dxa"/>
          </w:tcPr>
          <w:p w:rsidR="00827BFF" w:rsidRPr="00BD79D9" w:rsidRDefault="00827BFF" w:rsidP="00CB0289">
            <w:pPr>
              <w:spacing w:after="0" w:line="240" w:lineRule="auto"/>
              <w:rPr>
                <w:rFonts w:ascii="Arial" w:hAnsi="Arial" w:cs="Arial"/>
              </w:rPr>
            </w:pPr>
          </w:p>
        </w:tc>
      </w:tr>
    </w:tbl>
    <w:p w:rsidR="00827BFF" w:rsidRPr="00BD79D9" w:rsidRDefault="00827BFF" w:rsidP="00CB0289">
      <w:pPr>
        <w:pStyle w:val="Footer"/>
        <w:rPr>
          <w:rFonts w:cs="Arial"/>
        </w:rPr>
      </w:pPr>
    </w:p>
    <w:p w:rsidR="00827BFF" w:rsidRPr="00BD79D9" w:rsidRDefault="00827BFF" w:rsidP="00CB0289">
      <w:pPr>
        <w:spacing w:after="0" w:line="240" w:lineRule="auto"/>
        <w:jc w:val="both"/>
        <w:rPr>
          <w:rFonts w:ascii="Arial" w:hAnsi="Arial" w:cs="Arial"/>
        </w:rPr>
      </w:pPr>
    </w:p>
    <w:p w:rsidR="00827BFF" w:rsidRPr="00BD79D9" w:rsidRDefault="00827BFF" w:rsidP="00827BFF">
      <w:pPr>
        <w:jc w:val="both"/>
        <w:rPr>
          <w:rFonts w:ascii="Arial" w:hAnsi="Arial" w:cs="Arial"/>
        </w:rPr>
      </w:pPr>
    </w:p>
    <w:p w:rsidR="00827BFF" w:rsidRPr="00BD79D9" w:rsidRDefault="00827BFF" w:rsidP="00827BFF">
      <w:pPr>
        <w:jc w:val="both"/>
        <w:rPr>
          <w:rFonts w:ascii="Arial" w:hAnsi="Arial" w:cs="Arial"/>
        </w:rPr>
      </w:pPr>
    </w:p>
    <w:p w:rsidR="00827BFF" w:rsidRPr="00BD79D9" w:rsidRDefault="00827BFF" w:rsidP="00827BFF">
      <w:pPr>
        <w:jc w:val="both"/>
        <w:rPr>
          <w:rFonts w:ascii="Arial" w:hAnsi="Arial" w:cs="Arial"/>
        </w:rPr>
      </w:pPr>
    </w:p>
    <w:p w:rsidR="00827BFF" w:rsidRPr="00BD79D9" w:rsidRDefault="00827BFF" w:rsidP="00827BFF">
      <w:pPr>
        <w:jc w:val="both"/>
        <w:rPr>
          <w:rFonts w:ascii="Arial" w:hAnsi="Arial" w:cs="Arial"/>
        </w:rPr>
      </w:pPr>
    </w:p>
    <w:p w:rsidR="00827BFF" w:rsidRPr="00BD79D9" w:rsidRDefault="00827BFF" w:rsidP="00827BFF">
      <w:pPr>
        <w:jc w:val="both"/>
        <w:rPr>
          <w:rFonts w:ascii="Arial" w:hAnsi="Arial" w:cs="Arial"/>
        </w:rPr>
      </w:pPr>
    </w:p>
    <w:p w:rsidR="00827BFF" w:rsidRPr="00BD79D9" w:rsidRDefault="00827BFF" w:rsidP="00827BFF">
      <w:pPr>
        <w:jc w:val="both"/>
        <w:rPr>
          <w:rFonts w:ascii="Arial" w:hAnsi="Arial" w:cs="Arial"/>
        </w:rPr>
      </w:pPr>
    </w:p>
    <w:p w:rsidR="00827BFF" w:rsidRPr="00BD79D9" w:rsidRDefault="00827BFF" w:rsidP="00827BFF">
      <w:pPr>
        <w:jc w:val="both"/>
        <w:rPr>
          <w:rFonts w:ascii="Arial" w:hAnsi="Arial" w:cs="Arial"/>
        </w:rPr>
      </w:pPr>
    </w:p>
    <w:p w:rsidR="00827BFF" w:rsidRPr="00BD79D9" w:rsidRDefault="00827BFF" w:rsidP="00827BFF">
      <w:pPr>
        <w:jc w:val="both"/>
        <w:rPr>
          <w:rFonts w:ascii="Arial" w:hAnsi="Arial" w:cs="Arial"/>
        </w:rPr>
      </w:pPr>
    </w:p>
    <w:p w:rsidR="00827BFF" w:rsidRDefault="00827BFF" w:rsidP="00CB0289">
      <w:pPr>
        <w:spacing w:after="120" w:line="240" w:lineRule="auto"/>
        <w:rPr>
          <w:rFonts w:ascii="Arial" w:hAnsi="Arial" w:cs="Arial"/>
        </w:rPr>
      </w:pPr>
      <w:r w:rsidRPr="00A769FE">
        <w:rPr>
          <w:rFonts w:ascii="Arial" w:hAnsi="Arial" w:cs="Arial"/>
          <w:b/>
        </w:rPr>
        <w:t>*</w:t>
      </w:r>
      <w:r w:rsidRPr="00BD79D9">
        <w:rPr>
          <w:rFonts w:ascii="Arial" w:hAnsi="Arial" w:cs="Arial"/>
        </w:rPr>
        <w:t xml:space="preserve"> Other is referred to contributions mobilized for the project from other multilateral agencies, bilateral development cooperation agencies, NGOs, the private sector and beneficiaries.</w:t>
      </w:r>
    </w:p>
    <w:p w:rsidR="00827BFF" w:rsidRDefault="00827BFF" w:rsidP="00CB0289">
      <w:pPr>
        <w:spacing w:after="120" w:line="240" w:lineRule="auto"/>
        <w:rPr>
          <w:rFonts w:ascii="Arial" w:hAnsi="Arial" w:cs="Arial"/>
        </w:rPr>
      </w:pPr>
      <w:r w:rsidRPr="00A769FE">
        <w:rPr>
          <w:rFonts w:ascii="Arial" w:hAnsi="Arial" w:cs="Arial"/>
          <w:b/>
        </w:rPr>
        <w:t>**</w:t>
      </w:r>
      <w:r>
        <w:rPr>
          <w:rFonts w:ascii="Arial" w:hAnsi="Arial" w:cs="Arial"/>
        </w:rPr>
        <w:t xml:space="preserve"> Planned stands for co-financing proposed at CEO endorsement</w:t>
      </w:r>
    </w:p>
    <w:p w:rsidR="00827BFF" w:rsidRPr="00BD79D9" w:rsidRDefault="00827BFF" w:rsidP="00CB0289">
      <w:pPr>
        <w:spacing w:after="120" w:line="240" w:lineRule="auto"/>
        <w:rPr>
          <w:rFonts w:ascii="Arial" w:hAnsi="Arial" w:cs="Arial"/>
        </w:rPr>
      </w:pPr>
      <w:r w:rsidRPr="00A769FE">
        <w:rPr>
          <w:rFonts w:ascii="Arial" w:hAnsi="Arial" w:cs="Arial"/>
          <w:b/>
        </w:rPr>
        <w:t>***</w:t>
      </w:r>
      <w:r>
        <w:rPr>
          <w:rFonts w:ascii="Arial" w:hAnsi="Arial" w:cs="Arial"/>
        </w:rPr>
        <w:t xml:space="preserve"> Please briefly describe other types of co-financing identified</w:t>
      </w:r>
    </w:p>
    <w:p w:rsidR="00827BFF" w:rsidRPr="00BD79D9" w:rsidRDefault="00827BFF" w:rsidP="00CB0289">
      <w:pPr>
        <w:spacing w:line="240" w:lineRule="auto"/>
        <w:ind w:left="360"/>
        <w:rPr>
          <w:rFonts w:ascii="Arial" w:hAnsi="Arial" w:cs="Arial"/>
        </w:rPr>
      </w:pPr>
    </w:p>
    <w:p w:rsidR="00827BFF" w:rsidRPr="00BD79D9" w:rsidRDefault="00827BFF" w:rsidP="00CB0289">
      <w:pPr>
        <w:pStyle w:val="Heading2"/>
        <w:spacing w:before="0" w:after="0"/>
        <w:rPr>
          <w:i w:val="0"/>
          <w:sz w:val="22"/>
          <w:szCs w:val="22"/>
        </w:rPr>
      </w:pPr>
      <w:r w:rsidRPr="00BD79D9">
        <w:rPr>
          <w:i w:val="0"/>
          <w:sz w:val="22"/>
          <w:szCs w:val="22"/>
        </w:rPr>
        <w:t>Leveraged Resources</w:t>
      </w:r>
    </w:p>
    <w:p w:rsidR="00827BFF" w:rsidRPr="00BD79D9" w:rsidRDefault="00827BFF" w:rsidP="00CB0289">
      <w:pPr>
        <w:spacing w:line="240" w:lineRule="auto"/>
        <w:rPr>
          <w:rFonts w:ascii="Arial" w:hAnsi="Arial" w:cs="Arial"/>
        </w:rPr>
      </w:pPr>
      <w:r w:rsidRPr="00BD79D9">
        <w:rPr>
          <w:rFonts w:ascii="Arial" w:hAnsi="Arial" w:cs="Arial"/>
        </w:rPr>
        <w:t>Leveraged resources are additional resources—beyond those committed to the project itself at the time of approval—that are mobilized later as a direct result of the project. Leveraged resources can be financial or in-kind and they may be from other donors, NGO’s, foundations, governments, communities or the private sector. Please briefly describe the resources the project has leveraged since inception and indicate how these resources are contributing to the project’s ultimate objective.</w:t>
      </w:r>
    </w:p>
    <w:p w:rsidR="00827BFF" w:rsidRDefault="00827BFF" w:rsidP="00CB0289">
      <w:pPr>
        <w:spacing w:line="240" w:lineRule="auto"/>
        <w:ind w:left="360"/>
        <w:rPr>
          <w:rFonts w:ascii="Arial" w:hAnsi="Arial" w:cs="Arial"/>
          <w:b/>
          <w:sz w:val="20"/>
          <w:szCs w:val="20"/>
        </w:rPr>
      </w:pPr>
    </w:p>
    <w:p w:rsidR="00827BFF" w:rsidRDefault="00827BFF" w:rsidP="00827BFF">
      <w:pPr>
        <w:ind w:left="360"/>
        <w:rPr>
          <w:rFonts w:ascii="Arial" w:hAnsi="Arial" w:cs="Arial"/>
          <w:b/>
          <w:sz w:val="20"/>
          <w:szCs w:val="20"/>
        </w:rPr>
      </w:pPr>
    </w:p>
    <w:p w:rsidR="00827BFF" w:rsidRDefault="00827BFF" w:rsidP="00827BFF">
      <w:pPr>
        <w:ind w:left="360"/>
        <w:rPr>
          <w:rFonts w:ascii="Arial" w:hAnsi="Arial" w:cs="Arial"/>
          <w:b/>
          <w:sz w:val="20"/>
          <w:szCs w:val="20"/>
        </w:rPr>
      </w:pPr>
    </w:p>
    <w:p w:rsidR="00827BFF" w:rsidRDefault="00827BFF" w:rsidP="00827BFF">
      <w:pPr>
        <w:ind w:left="360"/>
        <w:rPr>
          <w:rFonts w:ascii="Arial" w:hAnsi="Arial" w:cs="Arial"/>
          <w:b/>
          <w:sz w:val="20"/>
          <w:szCs w:val="20"/>
        </w:rPr>
        <w:sectPr w:rsidR="00827BFF" w:rsidSect="00827BFF">
          <w:pgSz w:w="16840" w:h="11907" w:orient="landscape" w:code="9"/>
          <w:pgMar w:top="1138" w:right="720" w:bottom="1138" w:left="720" w:header="706" w:footer="1008" w:gutter="0"/>
          <w:cols w:space="708"/>
          <w:docGrid w:linePitch="360"/>
        </w:sectPr>
      </w:pPr>
    </w:p>
    <w:p w:rsidR="00827BFF" w:rsidRPr="006110CC" w:rsidRDefault="00827BFF" w:rsidP="00827BFF">
      <w:pPr>
        <w:autoSpaceDE w:val="0"/>
        <w:autoSpaceDN w:val="0"/>
        <w:adjustRightInd w:val="0"/>
        <w:ind w:left="900"/>
        <w:jc w:val="both"/>
        <w:rPr>
          <w:rFonts w:ascii="Arial" w:hAnsi="Arial" w:cs="Arial"/>
          <w:b/>
          <w:caps/>
        </w:rPr>
      </w:pPr>
      <w:r w:rsidRPr="00606D58">
        <w:rPr>
          <w:rFonts w:ascii="Arial" w:hAnsi="Arial" w:cs="Arial"/>
          <w:b/>
          <w:i/>
          <w:lang w:val="en-US"/>
        </w:rPr>
        <w:lastRenderedPageBreak/>
        <w:t xml:space="preserve">Annex </w:t>
      </w:r>
      <w:r w:rsidR="008C6077">
        <w:rPr>
          <w:rFonts w:ascii="Arial" w:hAnsi="Arial" w:cs="Arial"/>
          <w:b/>
          <w:i/>
          <w:lang w:val="en-US"/>
        </w:rPr>
        <w:t>B</w:t>
      </w:r>
      <w:r w:rsidRPr="00606D58">
        <w:rPr>
          <w:rFonts w:ascii="Arial" w:hAnsi="Arial" w:cs="Arial"/>
          <w:b/>
          <w:i/>
          <w:lang w:val="en-US"/>
        </w:rPr>
        <w:t>.</w:t>
      </w:r>
      <w:r w:rsidRPr="006110CC">
        <w:rPr>
          <w:rFonts w:ascii="Arial" w:hAnsi="Arial" w:cs="Arial"/>
          <w:b/>
          <w:caps/>
        </w:rPr>
        <w:t xml:space="preserve"> Revised Logical Framework</w:t>
      </w:r>
    </w:p>
    <w:tbl>
      <w:tblPr>
        <w:tblW w:w="13924"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4"/>
        <w:gridCol w:w="11870"/>
      </w:tblGrid>
      <w:tr w:rsidR="00827BFF" w:rsidRPr="00CB0289" w:rsidTr="00827BFF">
        <w:trPr>
          <w:tblHeader/>
        </w:trPr>
        <w:tc>
          <w:tcPr>
            <w:tcW w:w="2054" w:type="dxa"/>
            <w:shd w:val="clear" w:color="auto" w:fill="E6E6E6"/>
          </w:tcPr>
          <w:p w:rsidR="00827BFF" w:rsidRPr="00CB0289" w:rsidRDefault="00827BFF" w:rsidP="00CB0289">
            <w:pPr>
              <w:spacing w:after="0" w:line="240" w:lineRule="auto"/>
              <w:jc w:val="center"/>
              <w:rPr>
                <w:rFonts w:ascii="Times New Roman" w:hAnsi="Times New Roman" w:cs="Times New Roman"/>
                <w:b/>
                <w:color w:val="000000"/>
                <w:sz w:val="20"/>
                <w:szCs w:val="20"/>
                <w:lang w:val="en-US"/>
              </w:rPr>
            </w:pPr>
            <w:r w:rsidRPr="00CB0289">
              <w:rPr>
                <w:rFonts w:ascii="Times New Roman" w:hAnsi="Times New Roman" w:cs="Times New Roman"/>
                <w:b/>
                <w:color w:val="000000"/>
                <w:sz w:val="20"/>
                <w:szCs w:val="20"/>
                <w:lang w:val="en-US"/>
              </w:rPr>
              <w:t>Project Strategy</w:t>
            </w:r>
          </w:p>
        </w:tc>
        <w:tc>
          <w:tcPr>
            <w:tcW w:w="11870" w:type="dxa"/>
            <w:shd w:val="clear" w:color="auto" w:fill="E6E6E6"/>
          </w:tcPr>
          <w:p w:rsidR="00827BFF" w:rsidRPr="00CB0289" w:rsidRDefault="00827BFF" w:rsidP="00CB0289">
            <w:pPr>
              <w:spacing w:after="0" w:line="240" w:lineRule="auto"/>
              <w:jc w:val="center"/>
              <w:rPr>
                <w:rFonts w:ascii="Times New Roman" w:hAnsi="Times New Roman" w:cs="Times New Roman"/>
                <w:b/>
                <w:color w:val="000000"/>
                <w:sz w:val="20"/>
                <w:szCs w:val="20"/>
                <w:lang w:val="en-US"/>
              </w:rPr>
            </w:pPr>
            <w:r w:rsidRPr="00CB0289">
              <w:rPr>
                <w:rFonts w:ascii="Times New Roman" w:hAnsi="Times New Roman" w:cs="Times New Roman"/>
                <w:b/>
                <w:color w:val="000000"/>
                <w:sz w:val="20"/>
                <w:szCs w:val="20"/>
                <w:lang w:val="en-US"/>
              </w:rPr>
              <w:t>Objectively Verifiable Indicators</w:t>
            </w:r>
          </w:p>
        </w:tc>
      </w:tr>
      <w:tr w:rsidR="00827BFF" w:rsidRPr="00CB0289" w:rsidTr="00827BFF">
        <w:trPr>
          <w:tblHeader/>
        </w:trPr>
        <w:tc>
          <w:tcPr>
            <w:tcW w:w="2054" w:type="dxa"/>
          </w:tcPr>
          <w:p w:rsidR="00827BFF" w:rsidRPr="00CB0289" w:rsidRDefault="00827BFF" w:rsidP="00CB0289">
            <w:pPr>
              <w:spacing w:after="0" w:line="240" w:lineRule="auto"/>
              <w:rPr>
                <w:rFonts w:ascii="Times New Roman" w:hAnsi="Times New Roman" w:cs="Times New Roman"/>
                <w:b/>
                <w:color w:val="000000"/>
                <w:sz w:val="20"/>
                <w:szCs w:val="20"/>
                <w:lang w:val="en-US"/>
              </w:rPr>
            </w:pPr>
            <w:r w:rsidRPr="00CB0289">
              <w:rPr>
                <w:rFonts w:ascii="Times New Roman" w:hAnsi="Times New Roman" w:cs="Times New Roman"/>
                <w:b/>
                <w:color w:val="000000"/>
                <w:sz w:val="20"/>
                <w:szCs w:val="20"/>
                <w:lang w:val="en-US"/>
              </w:rPr>
              <w:t>Goal</w:t>
            </w:r>
          </w:p>
        </w:tc>
        <w:tc>
          <w:tcPr>
            <w:tcW w:w="11870" w:type="dxa"/>
          </w:tcPr>
          <w:p w:rsidR="00827BFF" w:rsidRPr="00CB0289" w:rsidRDefault="00827BFF" w:rsidP="00CB0289">
            <w:pPr>
              <w:spacing w:after="0" w:line="240" w:lineRule="auto"/>
              <w:rPr>
                <w:rFonts w:ascii="Times New Roman" w:hAnsi="Times New Roman" w:cs="Times New Roman"/>
                <w:sz w:val="20"/>
                <w:szCs w:val="20"/>
                <w:lang w:val="en-US"/>
              </w:rPr>
            </w:pPr>
            <w:r w:rsidRPr="00CB0289">
              <w:rPr>
                <w:rFonts w:ascii="Times New Roman" w:hAnsi="Times New Roman" w:cs="Times New Roman"/>
                <w:sz w:val="20"/>
                <w:szCs w:val="20"/>
                <w:lang w:val="en-US"/>
              </w:rPr>
              <w:t>Reduce GHG emissions from energy consumption related to lighting in Russia</w:t>
            </w:r>
          </w:p>
        </w:tc>
      </w:tr>
    </w:tbl>
    <w:p w:rsidR="00827BFF" w:rsidRPr="00CB0289" w:rsidRDefault="00827BFF" w:rsidP="00CB0289">
      <w:pPr>
        <w:spacing w:after="0" w:line="240" w:lineRule="auto"/>
        <w:rPr>
          <w:rFonts w:ascii="Times New Roman" w:hAnsi="Times New Roman" w:cs="Times New Roman"/>
          <w:sz w:val="20"/>
          <w:szCs w:val="20"/>
          <w:lang w:val="en-US"/>
        </w:rPr>
      </w:pPr>
    </w:p>
    <w:tbl>
      <w:tblPr>
        <w:tblW w:w="13924"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4"/>
        <w:gridCol w:w="2218"/>
        <w:gridCol w:w="1810"/>
        <w:gridCol w:w="13"/>
        <w:gridCol w:w="1957"/>
        <w:gridCol w:w="1933"/>
        <w:gridCol w:w="12"/>
        <w:gridCol w:w="1971"/>
        <w:gridCol w:w="44"/>
        <w:gridCol w:w="1912"/>
      </w:tblGrid>
      <w:tr w:rsidR="00827BFF" w:rsidRPr="00CB0289" w:rsidTr="00827BFF">
        <w:trPr>
          <w:tblHeader/>
        </w:trPr>
        <w:tc>
          <w:tcPr>
            <w:tcW w:w="2054" w:type="dxa"/>
            <w:shd w:val="clear" w:color="auto" w:fill="E6E6E6"/>
          </w:tcPr>
          <w:p w:rsidR="00827BFF" w:rsidRPr="00CB0289" w:rsidRDefault="00827BFF" w:rsidP="00CB0289">
            <w:pPr>
              <w:spacing w:after="0" w:line="240" w:lineRule="auto"/>
              <w:rPr>
                <w:rFonts w:ascii="Times New Roman" w:hAnsi="Times New Roman" w:cs="Times New Roman"/>
                <w:b/>
                <w:color w:val="000000"/>
                <w:sz w:val="20"/>
                <w:szCs w:val="20"/>
                <w:lang w:val="en-US"/>
              </w:rPr>
            </w:pPr>
          </w:p>
        </w:tc>
        <w:tc>
          <w:tcPr>
            <w:tcW w:w="2218" w:type="dxa"/>
            <w:shd w:val="clear" w:color="auto" w:fill="E6E6E6"/>
          </w:tcPr>
          <w:p w:rsidR="00827BFF" w:rsidRPr="00CB0289" w:rsidRDefault="00827BFF" w:rsidP="00CB0289">
            <w:pPr>
              <w:spacing w:after="0" w:line="240" w:lineRule="auto"/>
              <w:jc w:val="center"/>
              <w:rPr>
                <w:rFonts w:ascii="Times New Roman" w:hAnsi="Times New Roman" w:cs="Times New Roman"/>
                <w:b/>
                <w:color w:val="000000"/>
                <w:sz w:val="20"/>
                <w:szCs w:val="20"/>
                <w:lang w:val="en-US"/>
              </w:rPr>
            </w:pPr>
            <w:r w:rsidRPr="00CB0289">
              <w:rPr>
                <w:rFonts w:ascii="Times New Roman" w:hAnsi="Times New Roman" w:cs="Times New Roman"/>
                <w:b/>
                <w:color w:val="000000"/>
                <w:sz w:val="20"/>
                <w:szCs w:val="20"/>
                <w:lang w:val="en-US"/>
              </w:rPr>
              <w:t>Indicator</w:t>
            </w:r>
          </w:p>
        </w:tc>
        <w:tc>
          <w:tcPr>
            <w:tcW w:w="1810" w:type="dxa"/>
            <w:shd w:val="clear" w:color="auto" w:fill="E6E6E6"/>
          </w:tcPr>
          <w:p w:rsidR="00827BFF" w:rsidRPr="00CB0289" w:rsidRDefault="00827BFF" w:rsidP="00CB0289">
            <w:pPr>
              <w:spacing w:after="0" w:line="240" w:lineRule="auto"/>
              <w:jc w:val="center"/>
              <w:rPr>
                <w:rFonts w:ascii="Times New Roman" w:hAnsi="Times New Roman" w:cs="Times New Roman"/>
                <w:b/>
                <w:color w:val="000000"/>
                <w:sz w:val="20"/>
                <w:szCs w:val="20"/>
                <w:lang w:val="en-US"/>
              </w:rPr>
            </w:pPr>
            <w:r w:rsidRPr="00CB0289">
              <w:rPr>
                <w:rFonts w:ascii="Times New Roman" w:hAnsi="Times New Roman" w:cs="Times New Roman"/>
                <w:b/>
                <w:color w:val="000000"/>
                <w:sz w:val="20"/>
                <w:szCs w:val="20"/>
                <w:lang w:val="en-US"/>
              </w:rPr>
              <w:t>Baseline</w:t>
            </w:r>
          </w:p>
        </w:tc>
        <w:tc>
          <w:tcPr>
            <w:tcW w:w="1970" w:type="dxa"/>
            <w:gridSpan w:val="2"/>
            <w:shd w:val="clear" w:color="auto" w:fill="E6E6E6"/>
          </w:tcPr>
          <w:p w:rsidR="00827BFF" w:rsidRPr="00CB0289" w:rsidRDefault="00827BFF" w:rsidP="00CB0289">
            <w:pPr>
              <w:spacing w:after="0" w:line="240" w:lineRule="auto"/>
              <w:jc w:val="center"/>
              <w:rPr>
                <w:rFonts w:ascii="Times New Roman" w:hAnsi="Times New Roman" w:cs="Times New Roman"/>
                <w:b/>
                <w:color w:val="000000"/>
                <w:sz w:val="20"/>
                <w:szCs w:val="20"/>
                <w:lang w:val="en-US"/>
              </w:rPr>
            </w:pPr>
            <w:r w:rsidRPr="00CB0289">
              <w:rPr>
                <w:rFonts w:ascii="Times New Roman" w:hAnsi="Times New Roman" w:cs="Times New Roman"/>
                <w:b/>
                <w:color w:val="000000"/>
                <w:sz w:val="20"/>
                <w:szCs w:val="20"/>
                <w:lang w:val="en-US"/>
              </w:rPr>
              <w:t>Mid-Term Target</w:t>
            </w:r>
          </w:p>
        </w:tc>
        <w:tc>
          <w:tcPr>
            <w:tcW w:w="1945" w:type="dxa"/>
            <w:gridSpan w:val="2"/>
            <w:shd w:val="clear" w:color="auto" w:fill="E6E6E6"/>
          </w:tcPr>
          <w:p w:rsidR="00827BFF" w:rsidRPr="00CB0289" w:rsidRDefault="00827BFF" w:rsidP="00CB0289">
            <w:pPr>
              <w:spacing w:after="0" w:line="240" w:lineRule="auto"/>
              <w:jc w:val="center"/>
              <w:rPr>
                <w:rFonts w:ascii="Times New Roman" w:hAnsi="Times New Roman" w:cs="Times New Roman"/>
                <w:b/>
                <w:color w:val="000000"/>
                <w:sz w:val="20"/>
                <w:szCs w:val="20"/>
                <w:lang w:val="en-US"/>
              </w:rPr>
            </w:pPr>
            <w:r w:rsidRPr="00CB0289">
              <w:rPr>
                <w:rFonts w:ascii="Times New Roman" w:hAnsi="Times New Roman" w:cs="Times New Roman"/>
                <w:b/>
                <w:color w:val="000000"/>
                <w:sz w:val="20"/>
                <w:szCs w:val="20"/>
                <w:lang w:val="en-US"/>
              </w:rPr>
              <w:t>End of Project Target</w:t>
            </w:r>
          </w:p>
        </w:tc>
        <w:tc>
          <w:tcPr>
            <w:tcW w:w="2015" w:type="dxa"/>
            <w:gridSpan w:val="2"/>
            <w:shd w:val="clear" w:color="auto" w:fill="E6E6E6"/>
          </w:tcPr>
          <w:p w:rsidR="00827BFF" w:rsidRPr="00CB0289" w:rsidRDefault="00827BFF" w:rsidP="00CB0289">
            <w:pPr>
              <w:spacing w:after="0" w:line="240" w:lineRule="auto"/>
              <w:jc w:val="center"/>
              <w:rPr>
                <w:rFonts w:ascii="Times New Roman" w:hAnsi="Times New Roman" w:cs="Times New Roman"/>
                <w:b/>
                <w:color w:val="000000"/>
                <w:sz w:val="20"/>
                <w:szCs w:val="20"/>
                <w:lang w:val="en-US"/>
              </w:rPr>
            </w:pPr>
            <w:r w:rsidRPr="00CB0289">
              <w:rPr>
                <w:rFonts w:ascii="Times New Roman" w:hAnsi="Times New Roman" w:cs="Times New Roman"/>
                <w:b/>
                <w:color w:val="000000"/>
                <w:sz w:val="20"/>
                <w:szCs w:val="20"/>
                <w:lang w:val="en-US"/>
              </w:rPr>
              <w:t>Sources of Verification</w:t>
            </w:r>
          </w:p>
        </w:tc>
        <w:tc>
          <w:tcPr>
            <w:tcW w:w="1912" w:type="dxa"/>
            <w:shd w:val="clear" w:color="auto" w:fill="E6E6E6"/>
          </w:tcPr>
          <w:p w:rsidR="00827BFF" w:rsidRPr="00CB0289" w:rsidRDefault="00827BFF" w:rsidP="00CB0289">
            <w:pPr>
              <w:spacing w:after="0" w:line="240" w:lineRule="auto"/>
              <w:jc w:val="center"/>
              <w:rPr>
                <w:rFonts w:ascii="Times New Roman" w:hAnsi="Times New Roman" w:cs="Times New Roman"/>
                <w:b/>
                <w:color w:val="000000"/>
                <w:sz w:val="20"/>
                <w:szCs w:val="20"/>
                <w:lang w:val="en-US"/>
              </w:rPr>
            </w:pPr>
            <w:r w:rsidRPr="00CB0289">
              <w:rPr>
                <w:rFonts w:ascii="Times New Roman" w:hAnsi="Times New Roman" w:cs="Times New Roman"/>
                <w:b/>
                <w:color w:val="000000"/>
                <w:sz w:val="20"/>
                <w:szCs w:val="20"/>
                <w:lang w:val="en-US"/>
              </w:rPr>
              <w:t>Risks and Assumptions</w:t>
            </w:r>
          </w:p>
        </w:tc>
      </w:tr>
      <w:tr w:rsidR="00827BFF" w:rsidRPr="00CB0289" w:rsidTr="00827BFF">
        <w:trPr>
          <w:trHeight w:val="2190"/>
        </w:trPr>
        <w:tc>
          <w:tcPr>
            <w:tcW w:w="2054" w:type="dxa"/>
            <w:shd w:val="clear" w:color="auto" w:fill="CCCCCC"/>
          </w:tcPr>
          <w:p w:rsidR="00827BFF" w:rsidRPr="00CB0289" w:rsidRDefault="00827BFF" w:rsidP="00CB0289">
            <w:pPr>
              <w:spacing w:after="0" w:line="240" w:lineRule="auto"/>
              <w:rPr>
                <w:rFonts w:ascii="Times New Roman" w:hAnsi="Times New Roman" w:cs="Times New Roman"/>
                <w:b/>
                <w:color w:val="000000"/>
                <w:sz w:val="20"/>
                <w:szCs w:val="20"/>
                <w:lang w:val="en-US"/>
              </w:rPr>
            </w:pPr>
            <w:r w:rsidRPr="00CB0289">
              <w:rPr>
                <w:rFonts w:ascii="Times New Roman" w:hAnsi="Times New Roman" w:cs="Times New Roman"/>
                <w:b/>
                <w:color w:val="000000"/>
                <w:sz w:val="20"/>
                <w:szCs w:val="20"/>
                <w:lang w:val="en-US"/>
              </w:rPr>
              <w:t>Objective of the project:</w:t>
            </w:r>
          </w:p>
          <w:p w:rsidR="00827BFF" w:rsidRPr="00CB0289" w:rsidRDefault="00827BFF" w:rsidP="00CB0289">
            <w:pPr>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bCs/>
                <w:sz w:val="20"/>
                <w:szCs w:val="20"/>
                <w:lang w:val="en-US"/>
              </w:rPr>
              <w:t>To transform the Russian market towards efficient lighting technologies and the phase-out of inefficient lighting</w:t>
            </w:r>
          </w:p>
        </w:tc>
        <w:tc>
          <w:tcPr>
            <w:tcW w:w="2218" w:type="dxa"/>
          </w:tcPr>
          <w:p w:rsidR="00827BFF" w:rsidRPr="00CB0289" w:rsidRDefault="00827BFF" w:rsidP="00CB0289">
            <w:pPr>
              <w:widowControl w:val="0"/>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Estimated quantity of energy saved</w:t>
            </w:r>
          </w:p>
          <w:p w:rsidR="00827BFF" w:rsidRPr="00CB0289" w:rsidRDefault="00827BFF" w:rsidP="00CB0289">
            <w:pPr>
              <w:widowControl w:val="0"/>
              <w:spacing w:after="0" w:line="240" w:lineRule="auto"/>
              <w:rPr>
                <w:rFonts w:ascii="Times New Roman" w:hAnsi="Times New Roman" w:cs="Times New Roman"/>
                <w:color w:val="000000"/>
                <w:sz w:val="20"/>
                <w:szCs w:val="20"/>
                <w:lang w:val="en-US"/>
              </w:rPr>
            </w:pPr>
          </w:p>
          <w:p w:rsidR="00827BFF" w:rsidRPr="00CB0289" w:rsidRDefault="00827BFF" w:rsidP="00CB0289">
            <w:pPr>
              <w:widowControl w:val="0"/>
              <w:spacing w:after="0" w:line="240" w:lineRule="auto"/>
              <w:rPr>
                <w:rFonts w:ascii="Times New Roman" w:hAnsi="Times New Roman" w:cs="Times New Roman"/>
                <w:color w:val="000000"/>
                <w:sz w:val="20"/>
                <w:szCs w:val="20"/>
                <w:lang w:val="en-US"/>
              </w:rPr>
            </w:pPr>
          </w:p>
          <w:p w:rsidR="00827BFF" w:rsidRPr="00CB0289" w:rsidRDefault="00827BFF" w:rsidP="00CB0289">
            <w:pPr>
              <w:widowControl w:val="0"/>
              <w:spacing w:after="0" w:line="240" w:lineRule="auto"/>
              <w:rPr>
                <w:rFonts w:ascii="Times New Roman" w:hAnsi="Times New Roman" w:cs="Times New Roman"/>
                <w:color w:val="000000"/>
                <w:sz w:val="20"/>
                <w:szCs w:val="20"/>
                <w:lang w:val="en-US"/>
              </w:rPr>
            </w:pPr>
          </w:p>
        </w:tc>
        <w:tc>
          <w:tcPr>
            <w:tcW w:w="1810" w:type="dxa"/>
          </w:tcPr>
          <w:p w:rsidR="00827BFF" w:rsidRPr="00CB0289" w:rsidRDefault="00827BFF" w:rsidP="00CB0289">
            <w:pPr>
              <w:spacing w:after="0" w:line="240" w:lineRule="auto"/>
              <w:rPr>
                <w:rFonts w:ascii="Times New Roman" w:hAnsi="Times New Roman" w:cs="Times New Roman"/>
                <w:sz w:val="20"/>
                <w:szCs w:val="20"/>
                <w:lang w:val="en-US"/>
              </w:rPr>
            </w:pPr>
            <w:r w:rsidRPr="00CB0289">
              <w:rPr>
                <w:rFonts w:ascii="Times New Roman" w:hAnsi="Times New Roman" w:cs="Times New Roman"/>
                <w:sz w:val="20"/>
                <w:szCs w:val="20"/>
                <w:lang w:val="en-US"/>
              </w:rPr>
              <w:t>Lighting electricity consumption: 137.5 GWh per year (14% of total national electricity consumption)</w:t>
            </w:r>
          </w:p>
          <w:p w:rsidR="00827BFF" w:rsidRPr="00CB0289" w:rsidRDefault="00827BFF" w:rsidP="00CB0289">
            <w:pPr>
              <w:spacing w:after="0" w:line="240" w:lineRule="auto"/>
              <w:rPr>
                <w:rFonts w:ascii="Times New Roman" w:hAnsi="Times New Roman" w:cs="Times New Roman"/>
                <w:sz w:val="20"/>
                <w:szCs w:val="20"/>
                <w:lang w:val="en-US"/>
              </w:rPr>
            </w:pPr>
          </w:p>
        </w:tc>
        <w:tc>
          <w:tcPr>
            <w:tcW w:w="1970" w:type="dxa"/>
            <w:gridSpan w:val="2"/>
          </w:tcPr>
          <w:p w:rsidR="00827BFF" w:rsidRPr="00CB0289" w:rsidRDefault="00827BFF" w:rsidP="00CB0289">
            <w:pPr>
              <w:spacing w:after="0" w:line="240" w:lineRule="auto"/>
              <w:rPr>
                <w:rFonts w:ascii="Times New Roman" w:hAnsi="Times New Roman" w:cs="Times New Roman"/>
                <w:sz w:val="20"/>
                <w:szCs w:val="20"/>
                <w:lang w:val="en-US"/>
              </w:rPr>
            </w:pPr>
            <w:r w:rsidRPr="00CB0289">
              <w:rPr>
                <w:rFonts w:ascii="Times New Roman" w:hAnsi="Times New Roman" w:cs="Times New Roman"/>
                <w:sz w:val="20"/>
                <w:szCs w:val="20"/>
                <w:lang w:val="en-US"/>
              </w:rPr>
              <w:t>6 GWh/yr (direct savings from demonstration projects) plus 0.5 TWh/yr from indirect actions</w:t>
            </w:r>
          </w:p>
          <w:p w:rsidR="00827BFF" w:rsidRPr="00CB0289" w:rsidRDefault="00827BFF" w:rsidP="00CB0289">
            <w:pPr>
              <w:spacing w:after="0" w:line="240" w:lineRule="auto"/>
              <w:rPr>
                <w:rFonts w:ascii="Times New Roman" w:hAnsi="Times New Roman" w:cs="Times New Roman"/>
                <w:sz w:val="20"/>
                <w:szCs w:val="20"/>
                <w:highlight w:val="yellow"/>
                <w:lang w:val="en-US"/>
              </w:rPr>
            </w:pPr>
          </w:p>
        </w:tc>
        <w:tc>
          <w:tcPr>
            <w:tcW w:w="1945" w:type="dxa"/>
            <w:gridSpan w:val="2"/>
          </w:tcPr>
          <w:p w:rsidR="00827BFF" w:rsidRPr="00CB0289" w:rsidRDefault="00827BFF" w:rsidP="00CB0289">
            <w:pPr>
              <w:spacing w:after="0" w:line="240" w:lineRule="auto"/>
              <w:rPr>
                <w:rFonts w:ascii="Times New Roman" w:hAnsi="Times New Roman" w:cs="Times New Roman"/>
                <w:sz w:val="20"/>
                <w:szCs w:val="20"/>
                <w:lang w:val="en-US"/>
              </w:rPr>
            </w:pPr>
            <w:r w:rsidRPr="00CB0289">
              <w:rPr>
                <w:rFonts w:ascii="Times New Roman" w:hAnsi="Times New Roman" w:cs="Times New Roman"/>
                <w:sz w:val="20"/>
                <w:szCs w:val="20"/>
                <w:lang w:val="en-US"/>
              </w:rPr>
              <w:t>4 TWh/yr  (includes direct and indirect savings)</w:t>
            </w:r>
          </w:p>
          <w:p w:rsidR="00827BFF" w:rsidRPr="00CB0289" w:rsidRDefault="00827BFF" w:rsidP="00CB0289">
            <w:pPr>
              <w:spacing w:after="0" w:line="240" w:lineRule="auto"/>
              <w:rPr>
                <w:rFonts w:ascii="Times New Roman" w:hAnsi="Times New Roman" w:cs="Times New Roman"/>
                <w:sz w:val="20"/>
                <w:szCs w:val="20"/>
                <w:lang w:val="en-US"/>
              </w:rPr>
            </w:pPr>
            <w:r w:rsidRPr="00CB0289">
              <w:rPr>
                <w:rFonts w:ascii="Times New Roman" w:hAnsi="Times New Roman" w:cs="Times New Roman"/>
                <w:sz w:val="20"/>
                <w:szCs w:val="20"/>
                <w:lang w:val="en-US"/>
              </w:rPr>
              <w:t>or</w:t>
            </w:r>
          </w:p>
          <w:p w:rsidR="00827BFF" w:rsidRPr="00CB0289" w:rsidRDefault="00827BFF" w:rsidP="00CB0289">
            <w:pPr>
              <w:spacing w:after="0" w:line="240" w:lineRule="auto"/>
              <w:rPr>
                <w:rFonts w:ascii="Times New Roman" w:hAnsi="Times New Roman" w:cs="Times New Roman"/>
                <w:sz w:val="20"/>
                <w:szCs w:val="20"/>
                <w:lang w:val="en-US"/>
              </w:rPr>
            </w:pPr>
            <w:r w:rsidRPr="00CB0289">
              <w:rPr>
                <w:rFonts w:ascii="Times New Roman" w:hAnsi="Times New Roman" w:cs="Times New Roman"/>
                <w:sz w:val="20"/>
                <w:szCs w:val="20"/>
                <w:lang w:val="en-US"/>
              </w:rPr>
              <w:t>approximately 2 Mtn CO</w:t>
            </w:r>
            <w:r w:rsidRPr="00CB0289">
              <w:rPr>
                <w:rFonts w:ascii="Times New Roman" w:hAnsi="Times New Roman" w:cs="Times New Roman"/>
                <w:sz w:val="20"/>
                <w:szCs w:val="20"/>
                <w:vertAlign w:val="subscript"/>
                <w:lang w:val="en-US"/>
              </w:rPr>
              <w:t>2</w:t>
            </w:r>
            <w:r w:rsidRPr="00CB0289">
              <w:rPr>
                <w:rFonts w:ascii="Times New Roman" w:hAnsi="Times New Roman" w:cs="Times New Roman"/>
                <w:sz w:val="20"/>
                <w:szCs w:val="20"/>
                <w:lang w:val="en-US"/>
              </w:rPr>
              <w:t xml:space="preserve"> less per year</w:t>
            </w:r>
          </w:p>
        </w:tc>
        <w:tc>
          <w:tcPr>
            <w:tcW w:w="2015" w:type="dxa"/>
            <w:gridSpan w:val="2"/>
          </w:tcPr>
          <w:p w:rsidR="00827BFF" w:rsidRPr="00CB0289" w:rsidRDefault="00827BFF" w:rsidP="00CB0289">
            <w:pPr>
              <w:widowControl w:val="0"/>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Measurements in the demonstration projects and extrapolation based on market monitoring</w:t>
            </w:r>
          </w:p>
        </w:tc>
        <w:tc>
          <w:tcPr>
            <w:tcW w:w="1912" w:type="dxa"/>
          </w:tcPr>
          <w:p w:rsidR="00827BFF" w:rsidRPr="00CB0289" w:rsidRDefault="00827BFF" w:rsidP="00CB0289">
            <w:pPr>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Standards and related legislation will be responsible for the larger part of this saving</w:t>
            </w:r>
          </w:p>
        </w:tc>
      </w:tr>
      <w:tr w:rsidR="00827BFF" w:rsidRPr="00CB0289" w:rsidTr="00827BFF">
        <w:tc>
          <w:tcPr>
            <w:tcW w:w="2054" w:type="dxa"/>
            <w:vMerge w:val="restart"/>
            <w:shd w:val="clear" w:color="auto" w:fill="auto"/>
            <w:vAlign w:val="center"/>
          </w:tcPr>
          <w:p w:rsidR="00827BFF" w:rsidRPr="00CB0289" w:rsidRDefault="00827BFF" w:rsidP="00CB0289">
            <w:pPr>
              <w:spacing w:after="0" w:line="240" w:lineRule="auto"/>
              <w:rPr>
                <w:rFonts w:ascii="Times New Roman" w:hAnsi="Times New Roman" w:cs="Times New Roman"/>
                <w:bCs/>
                <w:sz w:val="20"/>
                <w:szCs w:val="20"/>
                <w:lang w:val="en-US"/>
              </w:rPr>
            </w:pPr>
            <w:r w:rsidRPr="00CB0289">
              <w:rPr>
                <w:rFonts w:ascii="Times New Roman" w:hAnsi="Times New Roman" w:cs="Times New Roman"/>
                <w:b/>
                <w:bCs/>
                <w:color w:val="000000"/>
                <w:sz w:val="20"/>
                <w:szCs w:val="20"/>
                <w:lang w:val="en-US"/>
              </w:rPr>
              <w:t>Outcome 1</w:t>
            </w:r>
            <w:r w:rsidRPr="00CB0289">
              <w:rPr>
                <w:rFonts w:ascii="Times New Roman" w:hAnsi="Times New Roman" w:cs="Times New Roman"/>
                <w:bCs/>
                <w:sz w:val="20"/>
                <w:szCs w:val="20"/>
                <w:lang w:val="en-US"/>
              </w:rPr>
              <w:t>:</w:t>
            </w:r>
          </w:p>
          <w:p w:rsidR="00827BFF" w:rsidRPr="00CB0289" w:rsidRDefault="00827BFF" w:rsidP="00CB0289">
            <w:pPr>
              <w:spacing w:after="0" w:line="240" w:lineRule="auto"/>
              <w:rPr>
                <w:rFonts w:ascii="Times New Roman" w:hAnsi="Times New Roman" w:cs="Times New Roman"/>
                <w:b/>
                <w:bCs/>
                <w:color w:val="000000"/>
                <w:sz w:val="20"/>
                <w:szCs w:val="20"/>
                <w:lang w:val="en-US"/>
              </w:rPr>
            </w:pPr>
            <w:r w:rsidRPr="00CB0289">
              <w:rPr>
                <w:rFonts w:ascii="Times New Roman" w:hAnsi="Times New Roman" w:cs="Times New Roman"/>
                <w:bCs/>
                <w:sz w:val="20"/>
                <w:szCs w:val="20"/>
                <w:lang w:val="en-US"/>
              </w:rPr>
              <w:t>Improved efficient lighting standards and policy framework</w:t>
            </w:r>
            <w:r w:rsidRPr="00CB0289">
              <w:rPr>
                <w:rFonts w:ascii="Times New Roman" w:hAnsi="Times New Roman" w:cs="Times New Roman"/>
                <w:sz w:val="20"/>
                <w:szCs w:val="20"/>
                <w:lang w:val="en-US"/>
              </w:rPr>
              <w:t>.</w:t>
            </w:r>
          </w:p>
        </w:tc>
        <w:tc>
          <w:tcPr>
            <w:tcW w:w="2218" w:type="dxa"/>
            <w:shd w:val="clear" w:color="auto" w:fill="auto"/>
          </w:tcPr>
          <w:p w:rsidR="00827BFF" w:rsidRPr="00CB0289" w:rsidRDefault="00827BFF" w:rsidP="00CB0289">
            <w:pPr>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Establishment of the Federal Energy Efficient Lighting Council (FEELC), Commission on EEL</w:t>
            </w:r>
          </w:p>
        </w:tc>
        <w:tc>
          <w:tcPr>
            <w:tcW w:w="1810" w:type="dxa"/>
            <w:shd w:val="clear" w:color="auto" w:fill="auto"/>
          </w:tcPr>
          <w:p w:rsidR="00827BFF" w:rsidRPr="00CB0289" w:rsidRDefault="00827BFF" w:rsidP="00CB0289">
            <w:pPr>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None exists</w:t>
            </w:r>
          </w:p>
        </w:tc>
        <w:tc>
          <w:tcPr>
            <w:tcW w:w="1970" w:type="dxa"/>
            <w:gridSpan w:val="2"/>
            <w:shd w:val="clear" w:color="auto" w:fill="auto"/>
          </w:tcPr>
          <w:p w:rsidR="00827BFF" w:rsidRPr="00CB0289" w:rsidRDefault="00827BFF" w:rsidP="00CB0289">
            <w:pPr>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Ministerial degree for FEELC establishment</w:t>
            </w:r>
          </w:p>
        </w:tc>
        <w:tc>
          <w:tcPr>
            <w:tcW w:w="1945" w:type="dxa"/>
            <w:gridSpan w:val="2"/>
            <w:shd w:val="clear" w:color="auto" w:fill="auto"/>
          </w:tcPr>
          <w:p w:rsidR="00827BFF" w:rsidRPr="00CB0289" w:rsidRDefault="00827BFF" w:rsidP="00CB0289">
            <w:pPr>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FEELC becomes a legal body</w:t>
            </w:r>
          </w:p>
        </w:tc>
        <w:tc>
          <w:tcPr>
            <w:tcW w:w="2015" w:type="dxa"/>
            <w:gridSpan w:val="2"/>
            <w:shd w:val="clear" w:color="auto" w:fill="auto"/>
          </w:tcPr>
          <w:p w:rsidR="00827BFF" w:rsidRPr="00CB0289" w:rsidRDefault="00827BFF" w:rsidP="00CB0289">
            <w:pPr>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FEELC minutes and official degrees</w:t>
            </w:r>
          </w:p>
        </w:tc>
        <w:tc>
          <w:tcPr>
            <w:tcW w:w="1912" w:type="dxa"/>
            <w:shd w:val="clear" w:color="auto" w:fill="auto"/>
          </w:tcPr>
          <w:p w:rsidR="00827BFF" w:rsidRPr="00CB0289" w:rsidRDefault="00827BFF" w:rsidP="00CB0289">
            <w:pPr>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Ministry refuses to recognize FEELC as legitimate partner.</w:t>
            </w:r>
          </w:p>
        </w:tc>
      </w:tr>
      <w:tr w:rsidR="00827BFF" w:rsidRPr="00CB0289" w:rsidTr="00827BFF">
        <w:trPr>
          <w:trHeight w:val="54"/>
        </w:trPr>
        <w:tc>
          <w:tcPr>
            <w:tcW w:w="2054" w:type="dxa"/>
            <w:vMerge/>
            <w:shd w:val="clear" w:color="auto" w:fill="auto"/>
          </w:tcPr>
          <w:p w:rsidR="00827BFF" w:rsidRPr="00CB0289" w:rsidRDefault="00827BFF" w:rsidP="00CB0289">
            <w:pPr>
              <w:spacing w:after="0" w:line="240" w:lineRule="auto"/>
              <w:rPr>
                <w:rFonts w:ascii="Times New Roman" w:hAnsi="Times New Roman" w:cs="Times New Roman"/>
                <w:b/>
                <w:color w:val="000000"/>
                <w:sz w:val="20"/>
                <w:szCs w:val="20"/>
                <w:lang w:val="en-US"/>
              </w:rPr>
            </w:pPr>
          </w:p>
        </w:tc>
        <w:tc>
          <w:tcPr>
            <w:tcW w:w="2218" w:type="dxa"/>
            <w:shd w:val="clear" w:color="auto" w:fill="auto"/>
          </w:tcPr>
          <w:p w:rsidR="00827BFF" w:rsidRPr="00CB0289" w:rsidRDefault="00827BFF" w:rsidP="00CB0289">
            <w:pPr>
              <w:widowControl w:val="0"/>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Establishing new policies imposing maximum consumption of energy for lighting for non-residential indoor lighting</w:t>
            </w:r>
          </w:p>
        </w:tc>
        <w:tc>
          <w:tcPr>
            <w:tcW w:w="1823" w:type="dxa"/>
            <w:gridSpan w:val="2"/>
            <w:shd w:val="clear" w:color="auto" w:fill="auto"/>
          </w:tcPr>
          <w:p w:rsidR="00827BFF" w:rsidRPr="00CB0289" w:rsidRDefault="00827BFF" w:rsidP="00CB0289">
            <w:pPr>
              <w:widowControl w:val="0"/>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7-10 Wh/m</w:t>
            </w:r>
            <w:r w:rsidRPr="00CB0289">
              <w:rPr>
                <w:rFonts w:ascii="Times New Roman" w:hAnsi="Times New Roman" w:cs="Times New Roman"/>
                <w:color w:val="000000"/>
                <w:sz w:val="20"/>
                <w:szCs w:val="20"/>
                <w:vertAlign w:val="superscript"/>
                <w:lang w:val="en-US"/>
              </w:rPr>
              <w:t>2</w:t>
            </w:r>
            <w:r w:rsidRPr="00CB0289">
              <w:rPr>
                <w:rFonts w:ascii="Times New Roman" w:hAnsi="Times New Roman" w:cs="Times New Roman"/>
                <w:color w:val="000000"/>
                <w:sz w:val="20"/>
                <w:szCs w:val="20"/>
                <w:lang w:val="en-US"/>
              </w:rPr>
              <w:t xml:space="preserve"> per 100 lx (SNiP) </w:t>
            </w:r>
          </w:p>
        </w:tc>
        <w:tc>
          <w:tcPr>
            <w:tcW w:w="1957" w:type="dxa"/>
            <w:shd w:val="clear" w:color="auto" w:fill="auto"/>
          </w:tcPr>
          <w:p w:rsidR="00827BFF" w:rsidRPr="00CB0289" w:rsidRDefault="00827BFF" w:rsidP="00CB0289">
            <w:pPr>
              <w:widowControl w:val="0"/>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Policies drafted</w:t>
            </w:r>
          </w:p>
        </w:tc>
        <w:tc>
          <w:tcPr>
            <w:tcW w:w="1933" w:type="dxa"/>
            <w:shd w:val="clear" w:color="auto" w:fill="auto"/>
          </w:tcPr>
          <w:p w:rsidR="00827BFF" w:rsidRPr="00CB0289" w:rsidRDefault="00827BFF" w:rsidP="00CB0289">
            <w:pPr>
              <w:widowControl w:val="0"/>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Policies adopted, imposing 2.5-4Wh/m</w:t>
            </w:r>
            <w:r w:rsidRPr="00CB0289">
              <w:rPr>
                <w:rFonts w:ascii="Times New Roman" w:hAnsi="Times New Roman" w:cs="Times New Roman"/>
                <w:color w:val="000000"/>
                <w:sz w:val="20"/>
                <w:szCs w:val="20"/>
                <w:vertAlign w:val="superscript"/>
                <w:lang w:val="en-US"/>
              </w:rPr>
              <w:t>2</w:t>
            </w:r>
            <w:r w:rsidRPr="00CB0289">
              <w:rPr>
                <w:rFonts w:ascii="Times New Roman" w:hAnsi="Times New Roman" w:cs="Times New Roman"/>
                <w:color w:val="000000"/>
                <w:sz w:val="20"/>
                <w:szCs w:val="20"/>
                <w:lang w:val="en-US"/>
              </w:rPr>
              <w:t xml:space="preserve"> per 100 lx</w:t>
            </w:r>
          </w:p>
          <w:p w:rsidR="00827BFF" w:rsidRPr="00CB0289" w:rsidRDefault="00827BFF" w:rsidP="00CB0289">
            <w:pPr>
              <w:widowControl w:val="0"/>
              <w:spacing w:after="0" w:line="240" w:lineRule="auto"/>
              <w:rPr>
                <w:rFonts w:ascii="Times New Roman" w:hAnsi="Times New Roman" w:cs="Times New Roman"/>
                <w:color w:val="000000"/>
                <w:sz w:val="20"/>
                <w:szCs w:val="20"/>
                <w:lang w:val="en-US"/>
              </w:rPr>
            </w:pPr>
          </w:p>
        </w:tc>
        <w:tc>
          <w:tcPr>
            <w:tcW w:w="2027" w:type="dxa"/>
            <w:gridSpan w:val="3"/>
            <w:shd w:val="clear" w:color="auto" w:fill="auto"/>
          </w:tcPr>
          <w:p w:rsidR="00827BFF" w:rsidRPr="00CB0289" w:rsidRDefault="00827BFF" w:rsidP="00CB0289">
            <w:pPr>
              <w:widowControl w:val="0"/>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Legislative record</w:t>
            </w:r>
          </w:p>
        </w:tc>
        <w:tc>
          <w:tcPr>
            <w:tcW w:w="1912" w:type="dxa"/>
            <w:shd w:val="clear" w:color="auto" w:fill="auto"/>
          </w:tcPr>
          <w:p w:rsidR="00827BFF" w:rsidRPr="00CB0289" w:rsidRDefault="00827BFF" w:rsidP="00CB0289">
            <w:pPr>
              <w:widowControl w:val="0"/>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Inability to update existing SNiP or inability to impose effective enforcement mechanisms</w:t>
            </w:r>
          </w:p>
        </w:tc>
      </w:tr>
      <w:tr w:rsidR="00827BFF" w:rsidRPr="00CB0289" w:rsidTr="00827BFF">
        <w:trPr>
          <w:trHeight w:val="54"/>
        </w:trPr>
        <w:tc>
          <w:tcPr>
            <w:tcW w:w="2054" w:type="dxa"/>
            <w:vMerge/>
            <w:shd w:val="clear" w:color="auto" w:fill="auto"/>
          </w:tcPr>
          <w:p w:rsidR="00827BFF" w:rsidRPr="00CB0289" w:rsidRDefault="00827BFF" w:rsidP="00CB0289">
            <w:pPr>
              <w:spacing w:after="0" w:line="240" w:lineRule="auto"/>
              <w:rPr>
                <w:rFonts w:ascii="Times New Roman" w:hAnsi="Times New Roman" w:cs="Times New Roman"/>
                <w:b/>
                <w:color w:val="000000"/>
                <w:sz w:val="20"/>
                <w:szCs w:val="20"/>
                <w:lang w:val="en-US"/>
              </w:rPr>
            </w:pPr>
          </w:p>
        </w:tc>
        <w:tc>
          <w:tcPr>
            <w:tcW w:w="2218" w:type="dxa"/>
            <w:shd w:val="clear" w:color="auto" w:fill="auto"/>
          </w:tcPr>
          <w:p w:rsidR="00827BFF" w:rsidRPr="00CB0289" w:rsidRDefault="00827BFF" w:rsidP="00CB0289">
            <w:pPr>
              <w:widowControl w:val="0"/>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Establishing new policies and regulations on the maximum permissible mercury contents in CFL</w:t>
            </w:r>
          </w:p>
        </w:tc>
        <w:tc>
          <w:tcPr>
            <w:tcW w:w="1823" w:type="dxa"/>
            <w:gridSpan w:val="2"/>
            <w:shd w:val="clear" w:color="auto" w:fill="auto"/>
          </w:tcPr>
          <w:p w:rsidR="00827BFF" w:rsidRPr="00CB0289" w:rsidRDefault="00827BFF" w:rsidP="00CB0289">
            <w:pPr>
              <w:widowControl w:val="0"/>
              <w:spacing w:after="0" w:line="240" w:lineRule="auto"/>
              <w:rPr>
                <w:rFonts w:ascii="Times New Roman" w:hAnsi="Times New Roman" w:cs="Times New Roman"/>
                <w:color w:val="000000"/>
                <w:sz w:val="20"/>
                <w:szCs w:val="20"/>
                <w:lang w:val="en-US"/>
              </w:rPr>
            </w:pPr>
          </w:p>
        </w:tc>
        <w:tc>
          <w:tcPr>
            <w:tcW w:w="1957" w:type="dxa"/>
            <w:shd w:val="clear" w:color="auto" w:fill="auto"/>
          </w:tcPr>
          <w:p w:rsidR="00827BFF" w:rsidRPr="00CB0289" w:rsidRDefault="00827BFF" w:rsidP="00CB0289">
            <w:pPr>
              <w:widowControl w:val="0"/>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Policies drafted</w:t>
            </w:r>
          </w:p>
        </w:tc>
        <w:tc>
          <w:tcPr>
            <w:tcW w:w="1933" w:type="dxa"/>
            <w:shd w:val="clear" w:color="auto" w:fill="auto"/>
          </w:tcPr>
          <w:p w:rsidR="00827BFF" w:rsidRPr="00CB0289" w:rsidRDefault="00827BFF" w:rsidP="00CB0289">
            <w:pPr>
              <w:widowControl w:val="0"/>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 xml:space="preserve">Mercury content </w:t>
            </w:r>
            <w:r w:rsidRPr="00CB0289">
              <w:rPr>
                <w:rFonts w:ascii="Times New Roman" w:hAnsi="Times New Roman" w:cs="Times New Roman"/>
                <w:sz w:val="20"/>
                <w:szCs w:val="20"/>
              </w:rPr>
              <w:t>5 mg mercury per lamp</w:t>
            </w:r>
          </w:p>
          <w:p w:rsidR="00827BFF" w:rsidRPr="00CB0289" w:rsidRDefault="00827BFF" w:rsidP="00CB0289">
            <w:pPr>
              <w:widowControl w:val="0"/>
              <w:spacing w:after="0" w:line="240" w:lineRule="auto"/>
              <w:rPr>
                <w:rFonts w:ascii="Times New Roman" w:hAnsi="Times New Roman" w:cs="Times New Roman"/>
                <w:color w:val="000000"/>
                <w:sz w:val="20"/>
                <w:szCs w:val="20"/>
                <w:lang w:val="en-US"/>
              </w:rPr>
            </w:pPr>
          </w:p>
        </w:tc>
        <w:tc>
          <w:tcPr>
            <w:tcW w:w="2027" w:type="dxa"/>
            <w:gridSpan w:val="3"/>
            <w:shd w:val="clear" w:color="auto" w:fill="auto"/>
          </w:tcPr>
          <w:p w:rsidR="00827BFF" w:rsidRPr="00CB0289" w:rsidRDefault="00827BFF" w:rsidP="00CB0289">
            <w:pPr>
              <w:widowControl w:val="0"/>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Legislative record</w:t>
            </w:r>
          </w:p>
        </w:tc>
        <w:tc>
          <w:tcPr>
            <w:tcW w:w="1912" w:type="dxa"/>
            <w:shd w:val="clear" w:color="auto" w:fill="auto"/>
          </w:tcPr>
          <w:p w:rsidR="00827BFF" w:rsidRPr="00CB0289" w:rsidRDefault="00827BFF" w:rsidP="00CB0289">
            <w:pPr>
              <w:widowControl w:val="0"/>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Inability to update existing SNiP or inability to impose effective enforcement mechanisms</w:t>
            </w:r>
          </w:p>
        </w:tc>
      </w:tr>
      <w:tr w:rsidR="00827BFF" w:rsidRPr="00CB0289" w:rsidTr="00827BFF">
        <w:trPr>
          <w:trHeight w:val="54"/>
        </w:trPr>
        <w:tc>
          <w:tcPr>
            <w:tcW w:w="2054" w:type="dxa"/>
            <w:vMerge/>
            <w:shd w:val="clear" w:color="auto" w:fill="auto"/>
          </w:tcPr>
          <w:p w:rsidR="00827BFF" w:rsidRPr="00CB0289" w:rsidRDefault="00827BFF" w:rsidP="00CB0289">
            <w:pPr>
              <w:spacing w:after="0" w:line="240" w:lineRule="auto"/>
              <w:rPr>
                <w:rFonts w:ascii="Times New Roman" w:hAnsi="Times New Roman" w:cs="Times New Roman"/>
                <w:b/>
                <w:color w:val="000000"/>
                <w:sz w:val="20"/>
                <w:szCs w:val="20"/>
                <w:lang w:val="en-US"/>
              </w:rPr>
            </w:pPr>
          </w:p>
        </w:tc>
        <w:tc>
          <w:tcPr>
            <w:tcW w:w="2218" w:type="dxa"/>
            <w:shd w:val="clear" w:color="auto" w:fill="auto"/>
          </w:tcPr>
          <w:p w:rsidR="00827BFF" w:rsidRPr="00CB0289" w:rsidRDefault="00827BFF" w:rsidP="00CB0289">
            <w:pPr>
              <w:widowControl w:val="0"/>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Establishment of a national EEL platform (group of experts)</w:t>
            </w:r>
          </w:p>
          <w:p w:rsidR="00827BFF" w:rsidRPr="00CB0289" w:rsidRDefault="00827BFF" w:rsidP="00CB0289">
            <w:pPr>
              <w:widowControl w:val="0"/>
              <w:spacing w:after="0" w:line="240" w:lineRule="auto"/>
              <w:rPr>
                <w:rFonts w:ascii="Times New Roman" w:hAnsi="Times New Roman" w:cs="Times New Roman"/>
                <w:color w:val="000000"/>
                <w:sz w:val="20"/>
                <w:szCs w:val="20"/>
                <w:lang w:val="en-US"/>
              </w:rPr>
            </w:pPr>
          </w:p>
        </w:tc>
        <w:tc>
          <w:tcPr>
            <w:tcW w:w="1823" w:type="dxa"/>
            <w:gridSpan w:val="2"/>
            <w:shd w:val="clear" w:color="auto" w:fill="auto"/>
          </w:tcPr>
          <w:p w:rsidR="00827BFF" w:rsidRPr="00CB0289" w:rsidRDefault="00827BFF" w:rsidP="00CB0289">
            <w:pPr>
              <w:widowControl w:val="0"/>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None exists.</w:t>
            </w:r>
          </w:p>
        </w:tc>
        <w:tc>
          <w:tcPr>
            <w:tcW w:w="1957" w:type="dxa"/>
            <w:shd w:val="clear" w:color="auto" w:fill="auto"/>
          </w:tcPr>
          <w:p w:rsidR="00827BFF" w:rsidRPr="00CB0289" w:rsidRDefault="00827BFF" w:rsidP="00CB0289">
            <w:pPr>
              <w:widowControl w:val="0"/>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Platform established (members selected and action plan adopted)</w:t>
            </w:r>
          </w:p>
        </w:tc>
        <w:tc>
          <w:tcPr>
            <w:tcW w:w="1933" w:type="dxa"/>
            <w:shd w:val="clear" w:color="auto" w:fill="auto"/>
          </w:tcPr>
          <w:p w:rsidR="00827BFF" w:rsidRPr="00CB0289" w:rsidRDefault="00827BFF" w:rsidP="00CB0289">
            <w:pPr>
              <w:widowControl w:val="0"/>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Participants wish to continue platform beyond end of program, and it is financially sustainable</w:t>
            </w:r>
          </w:p>
        </w:tc>
        <w:tc>
          <w:tcPr>
            <w:tcW w:w="2027" w:type="dxa"/>
            <w:gridSpan w:val="3"/>
            <w:shd w:val="clear" w:color="auto" w:fill="auto"/>
          </w:tcPr>
          <w:p w:rsidR="00827BFF" w:rsidRPr="00CB0289" w:rsidRDefault="00827BFF" w:rsidP="00CB0289">
            <w:pPr>
              <w:widowControl w:val="0"/>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Platform minutes</w:t>
            </w:r>
          </w:p>
        </w:tc>
        <w:tc>
          <w:tcPr>
            <w:tcW w:w="1912" w:type="dxa"/>
            <w:shd w:val="clear" w:color="auto" w:fill="auto"/>
          </w:tcPr>
          <w:p w:rsidR="00827BFF" w:rsidRPr="00CB0289" w:rsidRDefault="00827BFF" w:rsidP="00CB0289">
            <w:pPr>
              <w:widowControl w:val="0"/>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Assumes local stakeholders will be willing to work together on the platform</w:t>
            </w:r>
          </w:p>
        </w:tc>
      </w:tr>
      <w:tr w:rsidR="00827BFF" w:rsidRPr="00CB0289" w:rsidTr="00827BFF">
        <w:trPr>
          <w:trHeight w:val="52"/>
        </w:trPr>
        <w:tc>
          <w:tcPr>
            <w:tcW w:w="2054" w:type="dxa"/>
            <w:vMerge/>
            <w:shd w:val="clear" w:color="auto" w:fill="auto"/>
          </w:tcPr>
          <w:p w:rsidR="00827BFF" w:rsidRPr="00CB0289" w:rsidRDefault="00827BFF" w:rsidP="00CB0289">
            <w:pPr>
              <w:spacing w:after="0" w:line="240" w:lineRule="auto"/>
              <w:rPr>
                <w:rFonts w:ascii="Times New Roman" w:hAnsi="Times New Roman" w:cs="Times New Roman"/>
                <w:b/>
                <w:color w:val="000000"/>
                <w:sz w:val="20"/>
                <w:szCs w:val="20"/>
                <w:lang w:val="en-US"/>
              </w:rPr>
            </w:pPr>
          </w:p>
        </w:tc>
        <w:tc>
          <w:tcPr>
            <w:tcW w:w="2218" w:type="dxa"/>
            <w:shd w:val="clear" w:color="auto" w:fill="auto"/>
          </w:tcPr>
          <w:p w:rsidR="00827BFF" w:rsidRPr="00CB0289" w:rsidRDefault="00827BFF" w:rsidP="00CB0289">
            <w:pPr>
              <w:widowControl w:val="0"/>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Testing procedures for EEL products drafted</w:t>
            </w:r>
          </w:p>
          <w:p w:rsidR="00827BFF" w:rsidRPr="00CB0289" w:rsidRDefault="00827BFF" w:rsidP="00CB0289">
            <w:pPr>
              <w:widowControl w:val="0"/>
              <w:spacing w:after="0" w:line="240" w:lineRule="auto"/>
              <w:rPr>
                <w:rFonts w:ascii="Times New Roman" w:hAnsi="Times New Roman" w:cs="Times New Roman"/>
                <w:color w:val="000000"/>
                <w:sz w:val="20"/>
                <w:szCs w:val="20"/>
                <w:lang w:val="en-US"/>
              </w:rPr>
            </w:pPr>
          </w:p>
          <w:p w:rsidR="00827BFF" w:rsidRPr="00CB0289" w:rsidRDefault="00827BFF" w:rsidP="00CB0289">
            <w:pPr>
              <w:widowControl w:val="0"/>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 xml:space="preserve">Testing lab capacity improved </w:t>
            </w:r>
          </w:p>
        </w:tc>
        <w:tc>
          <w:tcPr>
            <w:tcW w:w="1823" w:type="dxa"/>
            <w:gridSpan w:val="2"/>
            <w:shd w:val="clear" w:color="auto" w:fill="auto"/>
          </w:tcPr>
          <w:p w:rsidR="00827BFF" w:rsidRPr="00CB0289" w:rsidRDefault="00827BFF" w:rsidP="00CB0289">
            <w:pPr>
              <w:widowControl w:val="0"/>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None exist</w:t>
            </w:r>
          </w:p>
          <w:p w:rsidR="00827BFF" w:rsidRPr="00CB0289" w:rsidRDefault="00827BFF" w:rsidP="00CB0289">
            <w:pPr>
              <w:widowControl w:val="0"/>
              <w:spacing w:after="0" w:line="240" w:lineRule="auto"/>
              <w:rPr>
                <w:rFonts w:ascii="Times New Roman" w:hAnsi="Times New Roman" w:cs="Times New Roman"/>
                <w:color w:val="000000"/>
                <w:sz w:val="20"/>
                <w:szCs w:val="20"/>
                <w:lang w:val="en-US"/>
              </w:rPr>
            </w:pPr>
          </w:p>
          <w:p w:rsidR="00827BFF" w:rsidRPr="00CB0289" w:rsidRDefault="00827BFF" w:rsidP="00CB0289">
            <w:pPr>
              <w:widowControl w:val="0"/>
              <w:spacing w:after="0" w:line="240" w:lineRule="auto"/>
              <w:rPr>
                <w:rFonts w:ascii="Times New Roman" w:hAnsi="Times New Roman" w:cs="Times New Roman"/>
                <w:color w:val="000000"/>
                <w:sz w:val="20"/>
                <w:szCs w:val="20"/>
                <w:lang w:val="en-US"/>
              </w:rPr>
            </w:pPr>
          </w:p>
          <w:p w:rsidR="00827BFF" w:rsidRPr="00CB0289" w:rsidRDefault="00827BFF" w:rsidP="00CB0289">
            <w:pPr>
              <w:widowControl w:val="0"/>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Obsolete metrology laboratories exist</w:t>
            </w:r>
          </w:p>
        </w:tc>
        <w:tc>
          <w:tcPr>
            <w:tcW w:w="1957" w:type="dxa"/>
            <w:shd w:val="clear" w:color="auto" w:fill="auto"/>
          </w:tcPr>
          <w:p w:rsidR="00827BFF" w:rsidRPr="00CB0289" w:rsidRDefault="00827BFF" w:rsidP="00CB0289">
            <w:pPr>
              <w:widowControl w:val="0"/>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Internationally accepted procedures transposed to Russia</w:t>
            </w:r>
          </w:p>
          <w:p w:rsidR="00827BFF" w:rsidRPr="00CB0289" w:rsidRDefault="00827BFF" w:rsidP="00CB0289">
            <w:pPr>
              <w:widowControl w:val="0"/>
              <w:spacing w:after="0" w:line="240" w:lineRule="auto"/>
              <w:rPr>
                <w:rFonts w:ascii="Times New Roman" w:hAnsi="Times New Roman" w:cs="Times New Roman"/>
                <w:color w:val="000000"/>
                <w:sz w:val="20"/>
                <w:szCs w:val="20"/>
                <w:lang w:val="en-US"/>
              </w:rPr>
            </w:pPr>
          </w:p>
          <w:p w:rsidR="00827BFF" w:rsidRPr="00CB0289" w:rsidRDefault="00827BFF" w:rsidP="00CB0289">
            <w:pPr>
              <w:widowControl w:val="0"/>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Plan of modernization of national metrology laboratories</w:t>
            </w:r>
          </w:p>
        </w:tc>
        <w:tc>
          <w:tcPr>
            <w:tcW w:w="1933" w:type="dxa"/>
            <w:shd w:val="clear" w:color="auto" w:fill="auto"/>
          </w:tcPr>
          <w:p w:rsidR="00827BFF" w:rsidRPr="00CB0289" w:rsidRDefault="00827BFF" w:rsidP="00CB0289">
            <w:pPr>
              <w:widowControl w:val="0"/>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Final set of drafts for standards proposed to national normalization body</w:t>
            </w:r>
          </w:p>
          <w:p w:rsidR="00827BFF" w:rsidRPr="00CB0289" w:rsidRDefault="00827BFF" w:rsidP="00CB0289">
            <w:pPr>
              <w:widowControl w:val="0"/>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Plan of modernization of national metrology laboratories is being implemented (Several national metrology laboratories modernized)</w:t>
            </w:r>
          </w:p>
        </w:tc>
        <w:tc>
          <w:tcPr>
            <w:tcW w:w="2027" w:type="dxa"/>
            <w:gridSpan w:val="3"/>
            <w:shd w:val="clear" w:color="auto" w:fill="auto"/>
          </w:tcPr>
          <w:p w:rsidR="00827BFF" w:rsidRPr="00CB0289" w:rsidRDefault="00827BFF" w:rsidP="00CB0289">
            <w:pPr>
              <w:widowControl w:val="0"/>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Normalization body official records</w:t>
            </w:r>
          </w:p>
          <w:p w:rsidR="00827BFF" w:rsidRPr="00CB0289" w:rsidRDefault="00827BFF" w:rsidP="00CB0289">
            <w:pPr>
              <w:widowControl w:val="0"/>
              <w:spacing w:after="0" w:line="240" w:lineRule="auto"/>
              <w:rPr>
                <w:rFonts w:ascii="Times New Roman" w:hAnsi="Times New Roman" w:cs="Times New Roman"/>
                <w:color w:val="000000"/>
                <w:sz w:val="20"/>
                <w:szCs w:val="20"/>
                <w:lang w:val="en-US"/>
              </w:rPr>
            </w:pPr>
          </w:p>
          <w:p w:rsidR="00827BFF" w:rsidRPr="00CB0289" w:rsidRDefault="00827BFF" w:rsidP="00CB0289">
            <w:pPr>
              <w:widowControl w:val="0"/>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Government decisions and application degrees</w:t>
            </w:r>
          </w:p>
        </w:tc>
        <w:tc>
          <w:tcPr>
            <w:tcW w:w="1912" w:type="dxa"/>
            <w:shd w:val="clear" w:color="auto" w:fill="auto"/>
          </w:tcPr>
          <w:p w:rsidR="00827BFF" w:rsidRPr="00CB0289" w:rsidRDefault="00827BFF" w:rsidP="00CB0289">
            <w:pPr>
              <w:widowControl w:val="0"/>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Inability to transpose international standards</w:t>
            </w:r>
          </w:p>
          <w:p w:rsidR="00827BFF" w:rsidRPr="00CB0289" w:rsidRDefault="00827BFF" w:rsidP="00CB0289">
            <w:pPr>
              <w:widowControl w:val="0"/>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Extremely high investment costs or inability to provide high qualified staff</w:t>
            </w:r>
          </w:p>
        </w:tc>
      </w:tr>
      <w:tr w:rsidR="00827BFF" w:rsidRPr="00CB0289" w:rsidTr="00827BFF">
        <w:trPr>
          <w:trHeight w:val="890"/>
        </w:trPr>
        <w:tc>
          <w:tcPr>
            <w:tcW w:w="2054" w:type="dxa"/>
            <w:vMerge w:val="restart"/>
            <w:shd w:val="clear" w:color="auto" w:fill="auto"/>
          </w:tcPr>
          <w:p w:rsidR="00827BFF" w:rsidRPr="00CB0289" w:rsidRDefault="00827BFF" w:rsidP="00CB0289">
            <w:pPr>
              <w:spacing w:after="0" w:line="240" w:lineRule="auto"/>
              <w:rPr>
                <w:rFonts w:ascii="Times New Roman" w:hAnsi="Times New Roman" w:cs="Times New Roman"/>
                <w:b/>
                <w:bCs/>
                <w:color w:val="000000"/>
                <w:sz w:val="20"/>
                <w:szCs w:val="20"/>
                <w:lang w:val="en-US"/>
              </w:rPr>
            </w:pPr>
            <w:r w:rsidRPr="00CB0289">
              <w:rPr>
                <w:rFonts w:ascii="Times New Roman" w:hAnsi="Times New Roman" w:cs="Times New Roman"/>
                <w:b/>
                <w:bCs/>
                <w:color w:val="000000"/>
                <w:sz w:val="20"/>
                <w:szCs w:val="20"/>
                <w:lang w:val="en-US"/>
              </w:rPr>
              <w:t xml:space="preserve">Outcome 2: </w:t>
            </w:r>
          </w:p>
          <w:p w:rsidR="00827BFF" w:rsidRPr="00CB0289" w:rsidRDefault="00827BFF" w:rsidP="00CB0289">
            <w:pPr>
              <w:spacing w:after="0" w:line="240" w:lineRule="auto"/>
              <w:rPr>
                <w:rFonts w:ascii="Times New Roman" w:hAnsi="Times New Roman" w:cs="Times New Roman"/>
                <w:b/>
                <w:bCs/>
                <w:color w:val="000000"/>
                <w:sz w:val="20"/>
                <w:szCs w:val="20"/>
                <w:lang w:val="en-US"/>
              </w:rPr>
            </w:pPr>
            <w:r w:rsidRPr="00CB0289">
              <w:rPr>
                <w:rFonts w:ascii="Times New Roman" w:hAnsi="Times New Roman" w:cs="Times New Roman"/>
                <w:bCs/>
                <w:color w:val="000000"/>
                <w:sz w:val="20"/>
                <w:szCs w:val="20"/>
                <w:lang w:val="en-US"/>
              </w:rPr>
              <w:t>Supply chain is strengthened</w:t>
            </w:r>
          </w:p>
          <w:p w:rsidR="00827BFF" w:rsidRPr="00CB0289" w:rsidRDefault="00827BFF" w:rsidP="00CB0289">
            <w:pPr>
              <w:spacing w:after="0" w:line="240" w:lineRule="auto"/>
              <w:rPr>
                <w:rFonts w:ascii="Times New Roman" w:hAnsi="Times New Roman" w:cs="Times New Roman"/>
                <w:b/>
                <w:bCs/>
                <w:color w:val="000000"/>
                <w:sz w:val="20"/>
                <w:szCs w:val="20"/>
                <w:lang w:val="en-US"/>
              </w:rPr>
            </w:pPr>
          </w:p>
        </w:tc>
        <w:tc>
          <w:tcPr>
            <w:tcW w:w="2218" w:type="dxa"/>
            <w:shd w:val="clear" w:color="auto" w:fill="auto"/>
          </w:tcPr>
          <w:p w:rsidR="00827BFF" w:rsidRPr="00CB0289" w:rsidRDefault="00827BFF" w:rsidP="00CB0289">
            <w:pPr>
              <w:widowControl w:val="0"/>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sz w:val="20"/>
                <w:szCs w:val="20"/>
                <w:lang w:val="en-US"/>
              </w:rPr>
              <w:t>National Phasing out Program for Inefficient Lighting planned and adopted</w:t>
            </w:r>
          </w:p>
        </w:tc>
        <w:tc>
          <w:tcPr>
            <w:tcW w:w="1810" w:type="dxa"/>
            <w:shd w:val="clear" w:color="auto" w:fill="auto"/>
          </w:tcPr>
          <w:p w:rsidR="00827BFF" w:rsidRPr="00CB0289" w:rsidRDefault="00827BFF" w:rsidP="00CB0289">
            <w:pPr>
              <w:widowControl w:val="0"/>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Existing legislation on Energy Savings</w:t>
            </w:r>
          </w:p>
        </w:tc>
        <w:tc>
          <w:tcPr>
            <w:tcW w:w="1970" w:type="dxa"/>
            <w:gridSpan w:val="2"/>
            <w:shd w:val="clear" w:color="auto" w:fill="auto"/>
          </w:tcPr>
          <w:p w:rsidR="00827BFF" w:rsidRPr="00CB0289" w:rsidRDefault="00827BFF" w:rsidP="00CB0289">
            <w:pPr>
              <w:widowControl w:val="0"/>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National Roadmap for phase-out adopted</w:t>
            </w:r>
          </w:p>
        </w:tc>
        <w:tc>
          <w:tcPr>
            <w:tcW w:w="1945" w:type="dxa"/>
            <w:gridSpan w:val="2"/>
            <w:shd w:val="clear" w:color="auto" w:fill="auto"/>
          </w:tcPr>
          <w:p w:rsidR="00827BFF" w:rsidRPr="00CB0289" w:rsidRDefault="00827BFF" w:rsidP="00CB0289">
            <w:pPr>
              <w:widowControl w:val="0"/>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Inefficient light source phase-out implemented</w:t>
            </w:r>
          </w:p>
        </w:tc>
        <w:tc>
          <w:tcPr>
            <w:tcW w:w="2015" w:type="dxa"/>
            <w:gridSpan w:val="2"/>
            <w:shd w:val="clear" w:color="auto" w:fill="auto"/>
          </w:tcPr>
          <w:p w:rsidR="00827BFF" w:rsidRPr="00CB0289" w:rsidRDefault="00827BFF" w:rsidP="00CB0289">
            <w:pPr>
              <w:widowControl w:val="0"/>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Government decisions and application degrees</w:t>
            </w:r>
          </w:p>
        </w:tc>
        <w:tc>
          <w:tcPr>
            <w:tcW w:w="1912" w:type="dxa"/>
            <w:shd w:val="clear" w:color="auto" w:fill="auto"/>
          </w:tcPr>
          <w:p w:rsidR="00827BFF" w:rsidRPr="00CB0289" w:rsidRDefault="00827BFF" w:rsidP="00CB0289">
            <w:pPr>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National industry of ILs lobbying</w:t>
            </w:r>
          </w:p>
        </w:tc>
      </w:tr>
      <w:tr w:rsidR="00827BFF" w:rsidRPr="00CB0289" w:rsidTr="00827BFF">
        <w:trPr>
          <w:trHeight w:val="890"/>
        </w:trPr>
        <w:tc>
          <w:tcPr>
            <w:tcW w:w="2054" w:type="dxa"/>
            <w:vMerge/>
            <w:shd w:val="clear" w:color="auto" w:fill="auto"/>
          </w:tcPr>
          <w:p w:rsidR="00827BFF" w:rsidRPr="00CB0289" w:rsidRDefault="00827BFF" w:rsidP="00CB0289">
            <w:pPr>
              <w:spacing w:after="0" w:line="240" w:lineRule="auto"/>
              <w:rPr>
                <w:rFonts w:ascii="Times New Roman" w:hAnsi="Times New Roman" w:cs="Times New Roman"/>
                <w:b/>
                <w:bCs/>
                <w:color w:val="000000"/>
                <w:sz w:val="20"/>
                <w:szCs w:val="20"/>
                <w:lang w:val="en-US"/>
              </w:rPr>
            </w:pPr>
          </w:p>
        </w:tc>
        <w:tc>
          <w:tcPr>
            <w:tcW w:w="2218" w:type="dxa"/>
            <w:shd w:val="clear" w:color="auto" w:fill="auto"/>
          </w:tcPr>
          <w:p w:rsidR="00827BFF" w:rsidRPr="00CB0289" w:rsidRDefault="00827BFF" w:rsidP="00CB0289">
            <w:pPr>
              <w:widowControl w:val="0"/>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sz w:val="20"/>
                <w:szCs w:val="20"/>
                <w:lang w:val="en-US"/>
              </w:rPr>
              <w:t>Annual monitoring of market</w:t>
            </w:r>
          </w:p>
        </w:tc>
        <w:tc>
          <w:tcPr>
            <w:tcW w:w="1810" w:type="dxa"/>
            <w:shd w:val="clear" w:color="auto" w:fill="auto"/>
          </w:tcPr>
          <w:p w:rsidR="00827BFF" w:rsidRPr="00CB0289" w:rsidRDefault="00827BFF" w:rsidP="00CB0289">
            <w:pPr>
              <w:widowControl w:val="0"/>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Some partial data exist today</w:t>
            </w:r>
          </w:p>
        </w:tc>
        <w:tc>
          <w:tcPr>
            <w:tcW w:w="1970" w:type="dxa"/>
            <w:gridSpan w:val="2"/>
            <w:shd w:val="clear" w:color="auto" w:fill="auto"/>
          </w:tcPr>
          <w:p w:rsidR="00827BFF" w:rsidRPr="00CB0289" w:rsidRDefault="00827BFF" w:rsidP="00CB0289">
            <w:pPr>
              <w:widowControl w:val="0"/>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Market monitoring procedure designed, tested and adopted</w:t>
            </w:r>
          </w:p>
        </w:tc>
        <w:tc>
          <w:tcPr>
            <w:tcW w:w="1945" w:type="dxa"/>
            <w:gridSpan w:val="2"/>
            <w:shd w:val="clear" w:color="auto" w:fill="auto"/>
          </w:tcPr>
          <w:p w:rsidR="00827BFF" w:rsidRPr="00CB0289" w:rsidRDefault="00827BFF" w:rsidP="00CB0289">
            <w:pPr>
              <w:widowControl w:val="0"/>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National database with data on Russian market is available</w:t>
            </w:r>
          </w:p>
        </w:tc>
        <w:tc>
          <w:tcPr>
            <w:tcW w:w="1971" w:type="dxa"/>
            <w:shd w:val="clear" w:color="auto" w:fill="auto"/>
          </w:tcPr>
          <w:p w:rsidR="00827BFF" w:rsidRPr="00CB0289" w:rsidRDefault="00827BFF" w:rsidP="00CB0289">
            <w:pPr>
              <w:widowControl w:val="0"/>
              <w:spacing w:after="0" w:line="240" w:lineRule="auto"/>
              <w:rPr>
                <w:rFonts w:ascii="Times New Roman" w:hAnsi="Times New Roman" w:cs="Times New Roman"/>
                <w:bCs/>
                <w:color w:val="000000"/>
                <w:sz w:val="20"/>
                <w:szCs w:val="20"/>
                <w:lang w:val="en-US"/>
              </w:rPr>
            </w:pPr>
            <w:r w:rsidRPr="00CB0289">
              <w:rPr>
                <w:rFonts w:ascii="Times New Roman" w:hAnsi="Times New Roman" w:cs="Times New Roman"/>
                <w:bCs/>
                <w:color w:val="000000"/>
                <w:sz w:val="20"/>
                <w:szCs w:val="20"/>
                <w:lang w:val="en-US"/>
              </w:rPr>
              <w:t>Number of data and periodicity of monitoring</w:t>
            </w:r>
          </w:p>
        </w:tc>
        <w:tc>
          <w:tcPr>
            <w:tcW w:w="1956" w:type="dxa"/>
            <w:gridSpan w:val="2"/>
            <w:shd w:val="clear" w:color="auto" w:fill="auto"/>
          </w:tcPr>
          <w:p w:rsidR="00827BFF" w:rsidRPr="00CB0289" w:rsidRDefault="00827BFF" w:rsidP="00CB0289">
            <w:pPr>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Private companies or retailers do not share market data</w:t>
            </w:r>
          </w:p>
        </w:tc>
      </w:tr>
      <w:tr w:rsidR="00827BFF" w:rsidRPr="00CB0289" w:rsidTr="00827BFF">
        <w:tc>
          <w:tcPr>
            <w:tcW w:w="2054" w:type="dxa"/>
            <w:vMerge/>
            <w:shd w:val="clear" w:color="auto" w:fill="auto"/>
          </w:tcPr>
          <w:p w:rsidR="00827BFF" w:rsidRPr="00CB0289" w:rsidRDefault="00827BFF" w:rsidP="00CB0289">
            <w:pPr>
              <w:widowControl w:val="0"/>
              <w:adjustRightInd w:val="0"/>
              <w:spacing w:after="0" w:line="240" w:lineRule="auto"/>
              <w:textAlignment w:val="baseline"/>
              <w:rPr>
                <w:rFonts w:ascii="Times New Roman" w:hAnsi="Times New Roman" w:cs="Times New Roman"/>
                <w:b/>
                <w:color w:val="000000"/>
                <w:sz w:val="20"/>
                <w:szCs w:val="20"/>
                <w:lang w:val="en-US"/>
              </w:rPr>
            </w:pPr>
          </w:p>
        </w:tc>
        <w:tc>
          <w:tcPr>
            <w:tcW w:w="2218" w:type="dxa"/>
            <w:shd w:val="clear" w:color="auto" w:fill="auto"/>
          </w:tcPr>
          <w:p w:rsidR="00827BFF" w:rsidRPr="00CB0289" w:rsidRDefault="00827BFF" w:rsidP="00CB0289">
            <w:pPr>
              <w:widowControl w:val="0"/>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 xml:space="preserve">Lighting specifiers have increased awareness of the benefits of EE lighting </w:t>
            </w:r>
          </w:p>
          <w:p w:rsidR="00827BFF" w:rsidRPr="00CB0289" w:rsidRDefault="00827BFF" w:rsidP="00CB0289">
            <w:pPr>
              <w:widowControl w:val="0"/>
              <w:spacing w:after="0" w:line="240" w:lineRule="auto"/>
              <w:rPr>
                <w:rFonts w:ascii="Times New Roman" w:hAnsi="Times New Roman" w:cs="Times New Roman"/>
                <w:color w:val="000000"/>
                <w:sz w:val="20"/>
                <w:szCs w:val="20"/>
                <w:lang w:val="en-US"/>
              </w:rPr>
            </w:pPr>
          </w:p>
          <w:p w:rsidR="00827BFF" w:rsidRPr="00CB0289" w:rsidRDefault="00827BFF" w:rsidP="00CB0289">
            <w:pPr>
              <w:widowControl w:val="0"/>
              <w:spacing w:after="0" w:line="240" w:lineRule="auto"/>
              <w:rPr>
                <w:rFonts w:ascii="Times New Roman" w:hAnsi="Times New Roman" w:cs="Times New Roman"/>
                <w:color w:val="000000"/>
                <w:sz w:val="20"/>
                <w:szCs w:val="20"/>
                <w:lang w:val="en-US"/>
              </w:rPr>
            </w:pPr>
          </w:p>
          <w:p w:rsidR="00827BFF" w:rsidRPr="00CB0289" w:rsidRDefault="00827BFF" w:rsidP="00CB0289">
            <w:pPr>
              <w:widowControl w:val="0"/>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Lighting specifiers understand the new standards</w:t>
            </w:r>
          </w:p>
        </w:tc>
        <w:tc>
          <w:tcPr>
            <w:tcW w:w="1810" w:type="dxa"/>
            <w:shd w:val="clear" w:color="auto" w:fill="auto"/>
          </w:tcPr>
          <w:p w:rsidR="00827BFF" w:rsidRPr="00CB0289" w:rsidRDefault="00827BFF" w:rsidP="00CB0289">
            <w:pPr>
              <w:widowControl w:val="0"/>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Lighting oriented curricula in higher education institutions without chapters on energy efficiency</w:t>
            </w:r>
          </w:p>
          <w:p w:rsidR="00827BFF" w:rsidRPr="00CB0289" w:rsidRDefault="00827BFF" w:rsidP="00CB0289">
            <w:pPr>
              <w:widowControl w:val="0"/>
              <w:spacing w:after="0" w:line="240" w:lineRule="auto"/>
              <w:rPr>
                <w:rFonts w:ascii="Times New Roman" w:hAnsi="Times New Roman" w:cs="Times New Roman"/>
                <w:color w:val="000000"/>
                <w:sz w:val="20"/>
                <w:szCs w:val="20"/>
                <w:lang w:val="en-US"/>
              </w:rPr>
            </w:pPr>
          </w:p>
          <w:p w:rsidR="00827BFF" w:rsidRPr="00CB0289" w:rsidRDefault="00827BFF" w:rsidP="00CB0289">
            <w:pPr>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None (new standards do not yet exist)</w:t>
            </w:r>
          </w:p>
        </w:tc>
        <w:tc>
          <w:tcPr>
            <w:tcW w:w="1970" w:type="dxa"/>
            <w:gridSpan w:val="2"/>
            <w:shd w:val="clear" w:color="auto" w:fill="auto"/>
          </w:tcPr>
          <w:p w:rsidR="00827BFF" w:rsidRPr="00CB0289" w:rsidRDefault="00827BFF" w:rsidP="00CB0289">
            <w:pPr>
              <w:widowControl w:val="0"/>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One university or institute creates/modernizes a lighting oriented curricula for initial training by introducing chapters on energy efficiency</w:t>
            </w:r>
          </w:p>
          <w:p w:rsidR="00827BFF" w:rsidRPr="00CB0289" w:rsidRDefault="00827BFF" w:rsidP="00CB0289">
            <w:pPr>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A web based beta version tool is offered for training and validation from lighting specifiers</w:t>
            </w:r>
          </w:p>
        </w:tc>
        <w:tc>
          <w:tcPr>
            <w:tcW w:w="1945" w:type="dxa"/>
            <w:gridSpan w:val="2"/>
            <w:shd w:val="clear" w:color="auto" w:fill="auto"/>
          </w:tcPr>
          <w:p w:rsidR="00827BFF" w:rsidRPr="00CB0289" w:rsidRDefault="00827BFF" w:rsidP="00CB0289">
            <w:pPr>
              <w:widowControl w:val="0"/>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2 or 3 additional institutions offers lighting oriented curricula for initial and life-long training</w:t>
            </w:r>
          </w:p>
          <w:p w:rsidR="00827BFF" w:rsidRPr="00CB0289" w:rsidRDefault="00827BFF" w:rsidP="00CB0289">
            <w:pPr>
              <w:widowControl w:val="0"/>
              <w:spacing w:after="0" w:line="240" w:lineRule="auto"/>
              <w:rPr>
                <w:rFonts w:ascii="Times New Roman" w:hAnsi="Times New Roman" w:cs="Times New Roman"/>
                <w:color w:val="000000"/>
                <w:sz w:val="20"/>
                <w:szCs w:val="20"/>
                <w:lang w:val="en-US"/>
              </w:rPr>
            </w:pPr>
          </w:p>
          <w:p w:rsidR="00827BFF" w:rsidRPr="00CB0289" w:rsidRDefault="00827BFF" w:rsidP="00CB0289">
            <w:pPr>
              <w:widowControl w:val="0"/>
              <w:spacing w:after="0" w:line="240" w:lineRule="auto"/>
              <w:rPr>
                <w:rFonts w:ascii="Times New Roman" w:hAnsi="Times New Roman" w:cs="Times New Roman"/>
                <w:color w:val="000000"/>
                <w:sz w:val="20"/>
                <w:szCs w:val="20"/>
                <w:lang w:val="en-US"/>
              </w:rPr>
            </w:pPr>
          </w:p>
          <w:p w:rsidR="00827BFF" w:rsidRPr="00CB0289" w:rsidRDefault="00827BFF" w:rsidP="00CB0289">
            <w:pPr>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Fully operational toolboxes are available to lighting specifiers via web or under license system</w:t>
            </w:r>
          </w:p>
        </w:tc>
        <w:tc>
          <w:tcPr>
            <w:tcW w:w="1971" w:type="dxa"/>
            <w:shd w:val="clear" w:color="auto" w:fill="auto"/>
          </w:tcPr>
          <w:p w:rsidR="00827BFF" w:rsidRPr="00CB0289" w:rsidRDefault="00827BFF" w:rsidP="00CB0289">
            <w:pPr>
              <w:widowControl w:val="0"/>
              <w:spacing w:after="0" w:line="240" w:lineRule="auto"/>
              <w:rPr>
                <w:rFonts w:ascii="Times New Roman" w:hAnsi="Times New Roman" w:cs="Times New Roman"/>
                <w:bCs/>
                <w:color w:val="000000"/>
                <w:sz w:val="20"/>
                <w:szCs w:val="20"/>
                <w:lang w:val="en-US"/>
              </w:rPr>
            </w:pPr>
            <w:r w:rsidRPr="00CB0289">
              <w:rPr>
                <w:rFonts w:ascii="Times New Roman" w:hAnsi="Times New Roman" w:cs="Times New Roman"/>
                <w:bCs/>
                <w:color w:val="000000"/>
                <w:sz w:val="20"/>
                <w:szCs w:val="20"/>
                <w:lang w:val="en-US"/>
              </w:rPr>
              <w:t>Number of trainees, training follow-up questionnaire</w:t>
            </w:r>
          </w:p>
          <w:p w:rsidR="00827BFF" w:rsidRPr="00CB0289" w:rsidRDefault="00827BFF" w:rsidP="00CB0289">
            <w:pPr>
              <w:widowControl w:val="0"/>
              <w:spacing w:after="0" w:line="240" w:lineRule="auto"/>
              <w:rPr>
                <w:rFonts w:ascii="Times New Roman" w:hAnsi="Times New Roman" w:cs="Times New Roman"/>
                <w:bCs/>
                <w:color w:val="000000"/>
                <w:sz w:val="20"/>
                <w:szCs w:val="20"/>
                <w:lang w:val="en-US"/>
              </w:rPr>
            </w:pPr>
          </w:p>
          <w:p w:rsidR="00827BFF" w:rsidRPr="00CB0289" w:rsidRDefault="00827BFF" w:rsidP="00CB0289">
            <w:pPr>
              <w:widowControl w:val="0"/>
              <w:spacing w:after="0" w:line="240" w:lineRule="auto"/>
              <w:rPr>
                <w:rFonts w:ascii="Times New Roman" w:hAnsi="Times New Roman" w:cs="Times New Roman"/>
                <w:bCs/>
                <w:color w:val="000000"/>
                <w:sz w:val="20"/>
                <w:szCs w:val="20"/>
                <w:lang w:val="en-US"/>
              </w:rPr>
            </w:pPr>
          </w:p>
          <w:p w:rsidR="00827BFF" w:rsidRPr="00CB0289" w:rsidRDefault="00827BFF" w:rsidP="00CB0289">
            <w:pPr>
              <w:widowControl w:val="0"/>
              <w:spacing w:after="0" w:line="240" w:lineRule="auto"/>
              <w:rPr>
                <w:rFonts w:ascii="Times New Roman" w:hAnsi="Times New Roman" w:cs="Times New Roman"/>
                <w:bCs/>
                <w:color w:val="000000"/>
                <w:sz w:val="20"/>
                <w:szCs w:val="20"/>
                <w:lang w:val="en-US"/>
              </w:rPr>
            </w:pPr>
          </w:p>
          <w:p w:rsidR="00827BFF" w:rsidRPr="00CB0289" w:rsidRDefault="00827BFF" w:rsidP="00CB0289">
            <w:pPr>
              <w:pStyle w:val="BodyText"/>
              <w:widowControl w:val="0"/>
              <w:spacing w:after="0"/>
              <w:rPr>
                <w:bCs/>
                <w:color w:val="000000"/>
                <w:sz w:val="20"/>
                <w:szCs w:val="20"/>
                <w:lang w:val="en-US"/>
              </w:rPr>
            </w:pPr>
            <w:r w:rsidRPr="00CB0289">
              <w:rPr>
                <w:bCs/>
                <w:color w:val="000000"/>
                <w:sz w:val="20"/>
                <w:szCs w:val="20"/>
                <w:lang w:val="en-US"/>
              </w:rPr>
              <w:t>Number of trainees, training follow-up questionnaire</w:t>
            </w:r>
          </w:p>
        </w:tc>
        <w:tc>
          <w:tcPr>
            <w:tcW w:w="1956" w:type="dxa"/>
            <w:gridSpan w:val="2"/>
            <w:shd w:val="clear" w:color="auto" w:fill="auto"/>
          </w:tcPr>
          <w:p w:rsidR="00827BFF" w:rsidRPr="00CB0289" w:rsidRDefault="00827BFF" w:rsidP="00CB0289">
            <w:pPr>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Inability to create lighting oriented curricula with chapters on energy efficiency</w:t>
            </w:r>
          </w:p>
          <w:p w:rsidR="00827BFF" w:rsidRPr="00CB0289" w:rsidRDefault="00827BFF" w:rsidP="00CB0289">
            <w:pPr>
              <w:spacing w:after="0" w:line="240" w:lineRule="auto"/>
              <w:rPr>
                <w:rFonts w:ascii="Times New Roman" w:hAnsi="Times New Roman" w:cs="Times New Roman"/>
                <w:color w:val="000000"/>
                <w:sz w:val="20"/>
                <w:szCs w:val="20"/>
                <w:lang w:val="en-US"/>
              </w:rPr>
            </w:pPr>
          </w:p>
          <w:p w:rsidR="00827BFF" w:rsidRPr="00CB0289" w:rsidRDefault="00827BFF" w:rsidP="00CB0289">
            <w:pPr>
              <w:spacing w:after="0" w:line="240" w:lineRule="auto"/>
              <w:rPr>
                <w:rFonts w:ascii="Times New Roman" w:hAnsi="Times New Roman" w:cs="Times New Roman"/>
                <w:color w:val="000000"/>
                <w:sz w:val="20"/>
                <w:szCs w:val="20"/>
                <w:lang w:val="en-US"/>
              </w:rPr>
            </w:pPr>
          </w:p>
          <w:p w:rsidR="00827BFF" w:rsidRPr="00CB0289" w:rsidRDefault="00827BFF" w:rsidP="00CB0289">
            <w:pPr>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Inability to develop user-friendly and attractive tools for lighting specifiers; Lighting specifiers ignore standards and refuse use proposed tools</w:t>
            </w:r>
          </w:p>
        </w:tc>
      </w:tr>
      <w:tr w:rsidR="00827BFF" w:rsidRPr="00CB0289" w:rsidTr="00827BFF">
        <w:tc>
          <w:tcPr>
            <w:tcW w:w="2054" w:type="dxa"/>
            <w:vMerge/>
            <w:shd w:val="clear" w:color="auto" w:fill="auto"/>
          </w:tcPr>
          <w:p w:rsidR="00827BFF" w:rsidRPr="00CB0289" w:rsidRDefault="00827BFF" w:rsidP="00CB0289">
            <w:pPr>
              <w:widowControl w:val="0"/>
              <w:adjustRightInd w:val="0"/>
              <w:spacing w:after="0" w:line="240" w:lineRule="auto"/>
              <w:textAlignment w:val="baseline"/>
              <w:rPr>
                <w:rFonts w:ascii="Times New Roman" w:hAnsi="Times New Roman" w:cs="Times New Roman"/>
                <w:b/>
                <w:color w:val="000000"/>
                <w:sz w:val="20"/>
                <w:szCs w:val="20"/>
                <w:lang w:val="en-US"/>
              </w:rPr>
            </w:pPr>
          </w:p>
        </w:tc>
        <w:tc>
          <w:tcPr>
            <w:tcW w:w="2218" w:type="dxa"/>
            <w:shd w:val="clear" w:color="auto" w:fill="auto"/>
          </w:tcPr>
          <w:p w:rsidR="00827BFF" w:rsidRPr="00CB0289" w:rsidRDefault="00827BFF" w:rsidP="00CB0289">
            <w:pPr>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sz w:val="20"/>
                <w:szCs w:val="20"/>
                <w:lang w:val="en-US"/>
              </w:rPr>
              <w:t xml:space="preserve">Support to the </w:t>
            </w:r>
            <w:r w:rsidRPr="00CB0289">
              <w:rPr>
                <w:rFonts w:ascii="Times New Roman" w:hAnsi="Times New Roman" w:cs="Times New Roman"/>
                <w:sz w:val="20"/>
                <w:szCs w:val="20"/>
                <w:lang w:val="en-US"/>
              </w:rPr>
              <w:lastRenderedPageBreak/>
              <w:t>development of new EE lighting products and modernization of national lighting industry.</w:t>
            </w:r>
          </w:p>
        </w:tc>
        <w:tc>
          <w:tcPr>
            <w:tcW w:w="1810" w:type="dxa"/>
            <w:shd w:val="clear" w:color="auto" w:fill="auto"/>
          </w:tcPr>
          <w:p w:rsidR="00827BFF" w:rsidRPr="00CB0289" w:rsidRDefault="00827BFF" w:rsidP="00CB0289">
            <w:pPr>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lastRenderedPageBreak/>
              <w:t xml:space="preserve">Main production of </w:t>
            </w:r>
            <w:r w:rsidRPr="00CB0289">
              <w:rPr>
                <w:rFonts w:ascii="Times New Roman" w:hAnsi="Times New Roman" w:cs="Times New Roman"/>
                <w:color w:val="000000"/>
                <w:sz w:val="20"/>
                <w:szCs w:val="20"/>
                <w:lang w:val="en-US"/>
              </w:rPr>
              <w:lastRenderedPageBreak/>
              <w:t>national industry is incandescent lamps</w:t>
            </w:r>
          </w:p>
        </w:tc>
        <w:tc>
          <w:tcPr>
            <w:tcW w:w="1970" w:type="dxa"/>
            <w:gridSpan w:val="2"/>
            <w:shd w:val="clear" w:color="auto" w:fill="auto"/>
          </w:tcPr>
          <w:p w:rsidR="00827BFF" w:rsidRPr="00CB0289" w:rsidRDefault="00827BFF" w:rsidP="00CB0289">
            <w:pPr>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lastRenderedPageBreak/>
              <w:t xml:space="preserve">One high technology </w:t>
            </w:r>
            <w:r w:rsidRPr="00CB0289">
              <w:rPr>
                <w:rFonts w:ascii="Times New Roman" w:hAnsi="Times New Roman" w:cs="Times New Roman"/>
                <w:color w:val="000000"/>
                <w:sz w:val="20"/>
                <w:szCs w:val="20"/>
                <w:lang w:val="en-US"/>
              </w:rPr>
              <w:lastRenderedPageBreak/>
              <w:t>EEL pilot production line inaugurated (LEDs or CFLs)</w:t>
            </w:r>
          </w:p>
        </w:tc>
        <w:tc>
          <w:tcPr>
            <w:tcW w:w="1945" w:type="dxa"/>
            <w:gridSpan w:val="2"/>
            <w:shd w:val="clear" w:color="auto" w:fill="auto"/>
          </w:tcPr>
          <w:p w:rsidR="00827BFF" w:rsidRPr="00CB0289" w:rsidRDefault="00827BFF" w:rsidP="00CB0289">
            <w:pPr>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lastRenderedPageBreak/>
              <w:t xml:space="preserve">One Production line </w:t>
            </w:r>
            <w:r w:rsidRPr="00CB0289">
              <w:rPr>
                <w:rFonts w:ascii="Times New Roman" w:hAnsi="Times New Roman" w:cs="Times New Roman"/>
                <w:color w:val="000000"/>
                <w:sz w:val="20"/>
                <w:szCs w:val="20"/>
                <w:lang w:val="en-US"/>
              </w:rPr>
              <w:lastRenderedPageBreak/>
              <w:t>fully operational and products marketed(LEDs or CFLs)</w:t>
            </w:r>
          </w:p>
        </w:tc>
        <w:tc>
          <w:tcPr>
            <w:tcW w:w="1971" w:type="dxa"/>
            <w:shd w:val="clear" w:color="auto" w:fill="auto"/>
          </w:tcPr>
          <w:p w:rsidR="00827BFF" w:rsidRPr="00CB0289" w:rsidRDefault="00827BFF" w:rsidP="00CB0289">
            <w:pPr>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lastRenderedPageBreak/>
              <w:t xml:space="preserve">Number of EEL </w:t>
            </w:r>
            <w:r w:rsidRPr="00CB0289">
              <w:rPr>
                <w:rFonts w:ascii="Times New Roman" w:hAnsi="Times New Roman" w:cs="Times New Roman"/>
                <w:color w:val="000000"/>
                <w:sz w:val="20"/>
                <w:szCs w:val="20"/>
                <w:lang w:val="en-US"/>
              </w:rPr>
              <w:lastRenderedPageBreak/>
              <w:t>products developed or manufactured in Russia</w:t>
            </w:r>
          </w:p>
          <w:p w:rsidR="00827BFF" w:rsidRPr="00CB0289" w:rsidRDefault="00827BFF" w:rsidP="00CB0289">
            <w:pPr>
              <w:spacing w:after="0" w:line="240" w:lineRule="auto"/>
              <w:rPr>
                <w:rFonts w:ascii="Times New Roman" w:hAnsi="Times New Roman" w:cs="Times New Roman"/>
                <w:color w:val="000000"/>
                <w:sz w:val="20"/>
                <w:szCs w:val="20"/>
                <w:lang w:val="en-US"/>
              </w:rPr>
            </w:pPr>
          </w:p>
        </w:tc>
        <w:tc>
          <w:tcPr>
            <w:tcW w:w="1956" w:type="dxa"/>
            <w:gridSpan w:val="2"/>
            <w:shd w:val="clear" w:color="auto" w:fill="auto"/>
          </w:tcPr>
          <w:p w:rsidR="00827BFF" w:rsidRPr="00CB0289" w:rsidRDefault="00827BFF" w:rsidP="00CB0289">
            <w:pPr>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lastRenderedPageBreak/>
              <w:t xml:space="preserve">No private </w:t>
            </w:r>
            <w:r w:rsidRPr="00CB0289">
              <w:rPr>
                <w:rFonts w:ascii="Times New Roman" w:hAnsi="Times New Roman" w:cs="Times New Roman"/>
                <w:color w:val="000000"/>
                <w:sz w:val="20"/>
                <w:szCs w:val="20"/>
                <w:lang w:val="en-US"/>
              </w:rPr>
              <w:lastRenderedPageBreak/>
              <w:t>investment available</w:t>
            </w:r>
          </w:p>
        </w:tc>
      </w:tr>
      <w:tr w:rsidR="00827BFF" w:rsidRPr="00CB0289" w:rsidTr="00827BFF">
        <w:trPr>
          <w:trHeight w:val="2460"/>
        </w:trPr>
        <w:tc>
          <w:tcPr>
            <w:tcW w:w="2054" w:type="dxa"/>
            <w:vMerge w:val="restart"/>
            <w:shd w:val="clear" w:color="auto" w:fill="auto"/>
          </w:tcPr>
          <w:p w:rsidR="00827BFF" w:rsidRPr="00CB0289" w:rsidRDefault="00827BFF" w:rsidP="00CB0289">
            <w:pPr>
              <w:spacing w:after="0" w:line="240" w:lineRule="auto"/>
              <w:rPr>
                <w:rFonts w:ascii="Times New Roman" w:hAnsi="Times New Roman" w:cs="Times New Roman"/>
                <w:bCs/>
                <w:color w:val="000000"/>
                <w:sz w:val="20"/>
                <w:szCs w:val="20"/>
                <w:lang w:val="en-US"/>
              </w:rPr>
            </w:pPr>
            <w:r w:rsidRPr="00CB0289">
              <w:rPr>
                <w:rFonts w:ascii="Times New Roman" w:hAnsi="Times New Roman" w:cs="Times New Roman"/>
                <w:b/>
                <w:bCs/>
                <w:color w:val="000000"/>
                <w:sz w:val="20"/>
                <w:szCs w:val="20"/>
                <w:lang w:val="en-US"/>
              </w:rPr>
              <w:lastRenderedPageBreak/>
              <w:t>Outcome 3:</w:t>
            </w:r>
          </w:p>
          <w:p w:rsidR="00827BFF" w:rsidRPr="00CB0289" w:rsidRDefault="00827BFF" w:rsidP="00CB0289">
            <w:pPr>
              <w:spacing w:after="0" w:line="240" w:lineRule="auto"/>
              <w:rPr>
                <w:rFonts w:ascii="Times New Roman" w:hAnsi="Times New Roman" w:cs="Times New Roman"/>
                <w:b/>
                <w:bCs/>
                <w:color w:val="000000"/>
                <w:sz w:val="20"/>
                <w:szCs w:val="20"/>
                <w:lang w:val="en-US"/>
              </w:rPr>
            </w:pPr>
            <w:r w:rsidRPr="00CB0289">
              <w:rPr>
                <w:rFonts w:ascii="Times New Roman" w:hAnsi="Times New Roman" w:cs="Times New Roman"/>
                <w:bCs/>
                <w:color w:val="000000"/>
                <w:sz w:val="20"/>
                <w:szCs w:val="20"/>
                <w:lang w:val="en-US"/>
              </w:rPr>
              <w:t>Penetration of energy-efficient lighting increases in Moscow homes and buildings, and local EE lighting initiatives are replicated</w:t>
            </w:r>
          </w:p>
        </w:tc>
        <w:tc>
          <w:tcPr>
            <w:tcW w:w="2218" w:type="dxa"/>
            <w:shd w:val="clear" w:color="auto" w:fill="auto"/>
          </w:tcPr>
          <w:p w:rsidR="00827BFF" w:rsidRPr="00CB0289" w:rsidRDefault="00827BFF" w:rsidP="00CB0289">
            <w:pPr>
              <w:widowControl w:val="0"/>
              <w:tabs>
                <w:tab w:val="num" w:pos="612"/>
              </w:tabs>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Health and education sector: efficiency of current lighting stock</w:t>
            </w:r>
          </w:p>
        </w:tc>
        <w:tc>
          <w:tcPr>
            <w:tcW w:w="1810" w:type="dxa"/>
            <w:shd w:val="clear" w:color="auto" w:fill="auto"/>
          </w:tcPr>
          <w:p w:rsidR="00827BFF" w:rsidRPr="00CB0289" w:rsidRDefault="00827BFF" w:rsidP="00CB0289">
            <w:pPr>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Existing lighting schemes of the 40 selected schools and hospitals: 1000 fixtures/building with 100W installed power per fixture, operating 2000 h/yr = 8 GWh/yr</w:t>
            </w:r>
          </w:p>
        </w:tc>
        <w:tc>
          <w:tcPr>
            <w:tcW w:w="1970" w:type="dxa"/>
            <w:gridSpan w:val="2"/>
            <w:shd w:val="clear" w:color="auto" w:fill="auto"/>
          </w:tcPr>
          <w:p w:rsidR="00827BFF" w:rsidRPr="00CB0289" w:rsidRDefault="00827BFF" w:rsidP="00CB0289">
            <w:pPr>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Lighting system of 15 schools/hospitals fully upgraded</w:t>
            </w:r>
          </w:p>
          <w:p w:rsidR="00827BFF" w:rsidRPr="00CB0289" w:rsidRDefault="00827BFF" w:rsidP="00CB0289">
            <w:pPr>
              <w:spacing w:before="360"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Energy savings: 1.7 GWh/yr or 0.85 ktn CO</w:t>
            </w:r>
            <w:r w:rsidRPr="00CB0289">
              <w:rPr>
                <w:rFonts w:ascii="Times New Roman" w:hAnsi="Times New Roman" w:cs="Times New Roman"/>
                <w:color w:val="000000"/>
                <w:sz w:val="20"/>
                <w:szCs w:val="20"/>
                <w:vertAlign w:val="subscript"/>
                <w:lang w:val="en-US"/>
              </w:rPr>
              <w:t>2</w:t>
            </w:r>
            <w:r w:rsidRPr="00CB0289">
              <w:rPr>
                <w:rFonts w:ascii="Times New Roman" w:hAnsi="Times New Roman" w:cs="Times New Roman"/>
                <w:color w:val="000000"/>
                <w:sz w:val="20"/>
                <w:szCs w:val="20"/>
                <w:lang w:val="en-US"/>
              </w:rPr>
              <w:t xml:space="preserve"> less per year</w:t>
            </w:r>
          </w:p>
        </w:tc>
        <w:tc>
          <w:tcPr>
            <w:tcW w:w="1945" w:type="dxa"/>
            <w:gridSpan w:val="2"/>
            <w:shd w:val="clear" w:color="auto" w:fill="auto"/>
          </w:tcPr>
          <w:p w:rsidR="00827BFF" w:rsidRPr="00CB0289" w:rsidRDefault="00827BFF" w:rsidP="00CB0289">
            <w:pPr>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Lighting systems of 40 schools/hospitals fully upgraded</w:t>
            </w:r>
          </w:p>
          <w:p w:rsidR="00827BFF" w:rsidRPr="00CB0289" w:rsidRDefault="00827BFF" w:rsidP="00CB0289">
            <w:pPr>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Energy savings: 4.6 GWh/yr or 2.3 ktn CO</w:t>
            </w:r>
            <w:r w:rsidRPr="00CB0289">
              <w:rPr>
                <w:rFonts w:ascii="Times New Roman" w:hAnsi="Times New Roman" w:cs="Times New Roman"/>
                <w:color w:val="000000"/>
                <w:sz w:val="20"/>
                <w:szCs w:val="20"/>
                <w:vertAlign w:val="subscript"/>
                <w:lang w:val="en-US"/>
              </w:rPr>
              <w:t>2</w:t>
            </w:r>
            <w:r w:rsidRPr="00CB0289">
              <w:rPr>
                <w:rFonts w:ascii="Times New Roman" w:hAnsi="Times New Roman" w:cs="Times New Roman"/>
                <w:color w:val="000000"/>
                <w:sz w:val="20"/>
                <w:szCs w:val="20"/>
                <w:lang w:val="en-US"/>
              </w:rPr>
              <w:t xml:space="preserve"> less per year</w:t>
            </w:r>
          </w:p>
        </w:tc>
        <w:tc>
          <w:tcPr>
            <w:tcW w:w="1971" w:type="dxa"/>
            <w:shd w:val="clear" w:color="auto" w:fill="auto"/>
          </w:tcPr>
          <w:p w:rsidR="00827BFF" w:rsidRPr="00CB0289" w:rsidRDefault="00827BFF" w:rsidP="00CB0289">
            <w:pPr>
              <w:framePr w:w="3801" w:h="5761" w:hSpace="180" w:wrap="around" w:vAnchor="text" w:hAnchor="page" w:x="6961" w:y="1165"/>
              <w:spacing w:after="0" w:line="240" w:lineRule="auto"/>
              <w:rPr>
                <w:rFonts w:ascii="Times New Roman" w:hAnsi="Times New Roman" w:cs="Times New Roman"/>
                <w:bCs/>
                <w:color w:val="000000"/>
                <w:sz w:val="20"/>
                <w:szCs w:val="20"/>
                <w:lang w:val="en-US"/>
              </w:rPr>
            </w:pPr>
            <w:r w:rsidRPr="00CB0289">
              <w:rPr>
                <w:rFonts w:ascii="Times New Roman" w:hAnsi="Times New Roman" w:cs="Times New Roman"/>
                <w:bCs/>
                <w:color w:val="000000"/>
                <w:sz w:val="20"/>
                <w:szCs w:val="20"/>
                <w:lang w:val="en-US"/>
              </w:rPr>
              <w:t>Lighting energy audit of a sample of buildings</w:t>
            </w:r>
          </w:p>
        </w:tc>
        <w:tc>
          <w:tcPr>
            <w:tcW w:w="1956" w:type="dxa"/>
            <w:gridSpan w:val="2"/>
            <w:shd w:val="clear" w:color="auto" w:fill="auto"/>
          </w:tcPr>
          <w:p w:rsidR="00827BFF" w:rsidRPr="00CB0289" w:rsidRDefault="00827BFF" w:rsidP="00CB0289">
            <w:pPr>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Pilot realization and construction delays</w:t>
            </w:r>
          </w:p>
        </w:tc>
      </w:tr>
      <w:tr w:rsidR="00827BFF" w:rsidRPr="00CB0289" w:rsidTr="00827BFF">
        <w:trPr>
          <w:trHeight w:val="2784"/>
        </w:trPr>
        <w:tc>
          <w:tcPr>
            <w:tcW w:w="2054" w:type="dxa"/>
            <w:vMerge/>
            <w:shd w:val="clear" w:color="auto" w:fill="auto"/>
          </w:tcPr>
          <w:p w:rsidR="00827BFF" w:rsidRPr="00CB0289" w:rsidRDefault="00827BFF" w:rsidP="00CB0289">
            <w:pPr>
              <w:spacing w:after="0" w:line="240" w:lineRule="auto"/>
              <w:rPr>
                <w:rFonts w:ascii="Times New Roman" w:hAnsi="Times New Roman" w:cs="Times New Roman"/>
                <w:b/>
                <w:bCs/>
                <w:color w:val="000000"/>
                <w:sz w:val="20"/>
                <w:szCs w:val="20"/>
                <w:lang w:val="en-US"/>
              </w:rPr>
            </w:pPr>
          </w:p>
        </w:tc>
        <w:tc>
          <w:tcPr>
            <w:tcW w:w="2218" w:type="dxa"/>
            <w:shd w:val="clear" w:color="auto" w:fill="auto"/>
          </w:tcPr>
          <w:p w:rsidR="00827BFF" w:rsidRPr="00CB0289" w:rsidRDefault="00827BFF" w:rsidP="00CB0289">
            <w:pPr>
              <w:widowControl w:val="0"/>
              <w:tabs>
                <w:tab w:val="num" w:pos="612"/>
              </w:tabs>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Residential sector: penetration of CFLs</w:t>
            </w:r>
          </w:p>
          <w:p w:rsidR="00827BFF" w:rsidRPr="00CB0289" w:rsidRDefault="00827BFF" w:rsidP="00CB0289">
            <w:pPr>
              <w:widowControl w:val="0"/>
              <w:tabs>
                <w:tab w:val="num" w:pos="612"/>
              </w:tabs>
              <w:spacing w:after="0" w:line="240" w:lineRule="auto"/>
              <w:rPr>
                <w:rFonts w:ascii="Times New Roman" w:hAnsi="Times New Roman" w:cs="Times New Roman"/>
                <w:color w:val="000000"/>
                <w:sz w:val="20"/>
                <w:szCs w:val="20"/>
                <w:lang w:val="en-US"/>
              </w:rPr>
            </w:pPr>
          </w:p>
          <w:p w:rsidR="00827BFF" w:rsidRPr="00CB0289" w:rsidRDefault="00827BFF" w:rsidP="00CB0289">
            <w:pPr>
              <w:widowControl w:val="0"/>
              <w:tabs>
                <w:tab w:val="num" w:pos="612"/>
              </w:tabs>
              <w:spacing w:after="0" w:line="240" w:lineRule="auto"/>
              <w:rPr>
                <w:rFonts w:ascii="Times New Roman" w:hAnsi="Times New Roman" w:cs="Times New Roman"/>
                <w:color w:val="000000"/>
                <w:sz w:val="20"/>
                <w:szCs w:val="20"/>
                <w:lang w:val="en-US"/>
              </w:rPr>
            </w:pPr>
          </w:p>
          <w:p w:rsidR="00827BFF" w:rsidRPr="00CB0289" w:rsidRDefault="00827BFF" w:rsidP="00CB0289">
            <w:pPr>
              <w:widowControl w:val="0"/>
              <w:tabs>
                <w:tab w:val="num" w:pos="612"/>
              </w:tabs>
              <w:spacing w:after="0" w:line="240" w:lineRule="auto"/>
              <w:rPr>
                <w:rFonts w:ascii="Times New Roman" w:hAnsi="Times New Roman" w:cs="Times New Roman"/>
                <w:color w:val="000000"/>
                <w:sz w:val="20"/>
                <w:szCs w:val="20"/>
                <w:lang w:val="en-US"/>
              </w:rPr>
            </w:pPr>
          </w:p>
          <w:p w:rsidR="00827BFF" w:rsidRPr="00CB0289" w:rsidRDefault="00827BFF" w:rsidP="00CB0289">
            <w:pPr>
              <w:widowControl w:val="0"/>
              <w:tabs>
                <w:tab w:val="num" w:pos="612"/>
              </w:tabs>
              <w:spacing w:after="0" w:line="240" w:lineRule="auto"/>
              <w:rPr>
                <w:rFonts w:ascii="Times New Roman" w:hAnsi="Times New Roman" w:cs="Times New Roman"/>
                <w:color w:val="000000"/>
                <w:sz w:val="20"/>
                <w:szCs w:val="20"/>
                <w:lang w:val="en-US"/>
              </w:rPr>
            </w:pPr>
          </w:p>
        </w:tc>
        <w:tc>
          <w:tcPr>
            <w:tcW w:w="1810" w:type="dxa"/>
            <w:shd w:val="clear" w:color="auto" w:fill="auto"/>
          </w:tcPr>
          <w:p w:rsidR="00827BFF" w:rsidRPr="00CB0289" w:rsidRDefault="00827BFF" w:rsidP="00CB0289">
            <w:pPr>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Energy saving lamps penetration rate is 0.3%</w:t>
            </w:r>
          </w:p>
          <w:p w:rsidR="00827BFF" w:rsidRPr="00CB0289" w:rsidRDefault="00827BFF" w:rsidP="00CB0289">
            <w:pPr>
              <w:spacing w:after="0" w:line="240" w:lineRule="auto"/>
              <w:rPr>
                <w:rFonts w:ascii="Times New Roman" w:hAnsi="Times New Roman" w:cs="Times New Roman"/>
                <w:color w:val="000000"/>
                <w:sz w:val="20"/>
                <w:szCs w:val="20"/>
                <w:lang w:val="en-US"/>
              </w:rPr>
            </w:pPr>
          </w:p>
          <w:p w:rsidR="00827BFF" w:rsidRPr="00CB0289" w:rsidRDefault="00827BFF" w:rsidP="00CB0289">
            <w:pPr>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Average lamps per flat in Moscow: 20  (75 W-GLS). Installed power for lighting 1.5 kW/flat</w:t>
            </w:r>
          </w:p>
        </w:tc>
        <w:tc>
          <w:tcPr>
            <w:tcW w:w="1970" w:type="dxa"/>
            <w:gridSpan w:val="2"/>
            <w:shd w:val="clear" w:color="auto" w:fill="auto"/>
          </w:tcPr>
          <w:p w:rsidR="00827BFF" w:rsidRPr="00CB0289" w:rsidRDefault="00827BFF" w:rsidP="00CB0289">
            <w:pPr>
              <w:spacing w:after="0" w:line="240" w:lineRule="auto"/>
              <w:rPr>
                <w:rFonts w:ascii="Times New Roman" w:hAnsi="Times New Roman" w:cs="Times New Roman"/>
                <w:sz w:val="20"/>
                <w:szCs w:val="20"/>
                <w:lang w:val="en-US"/>
              </w:rPr>
            </w:pPr>
            <w:r w:rsidRPr="00CB0289">
              <w:rPr>
                <w:rFonts w:ascii="Times New Roman" w:hAnsi="Times New Roman" w:cs="Times New Roman"/>
                <w:sz w:val="20"/>
                <w:szCs w:val="20"/>
                <w:lang w:val="en-US"/>
              </w:rPr>
              <w:t xml:space="preserve">Results of the study of energy saving lamps  installation and use in 200 flats </w:t>
            </w:r>
          </w:p>
          <w:p w:rsidR="00827BFF" w:rsidRPr="00CB0289" w:rsidRDefault="00827BFF" w:rsidP="00CB0289">
            <w:pPr>
              <w:spacing w:after="0" w:line="240" w:lineRule="auto"/>
              <w:rPr>
                <w:rFonts w:ascii="Times New Roman" w:hAnsi="Times New Roman" w:cs="Times New Roman"/>
                <w:sz w:val="20"/>
                <w:szCs w:val="20"/>
                <w:lang w:val="en-US"/>
              </w:rPr>
            </w:pPr>
          </w:p>
          <w:p w:rsidR="00827BFF" w:rsidRPr="00CB0289" w:rsidRDefault="00827BFF" w:rsidP="00CB0289">
            <w:pPr>
              <w:spacing w:after="0" w:line="240" w:lineRule="auto"/>
              <w:rPr>
                <w:rFonts w:ascii="Times New Roman" w:hAnsi="Times New Roman" w:cs="Times New Roman"/>
                <w:sz w:val="20"/>
                <w:szCs w:val="20"/>
                <w:lang w:val="en-US"/>
              </w:rPr>
            </w:pPr>
            <w:r w:rsidRPr="00CB0289">
              <w:rPr>
                <w:rFonts w:ascii="Times New Roman" w:hAnsi="Times New Roman" w:cs="Times New Roman"/>
                <w:sz w:val="20"/>
                <w:szCs w:val="20"/>
                <w:lang w:val="en-US"/>
              </w:rPr>
              <w:t>A communication and promotion of energy saving lamps strategy is designed</w:t>
            </w:r>
          </w:p>
        </w:tc>
        <w:tc>
          <w:tcPr>
            <w:tcW w:w="1945" w:type="dxa"/>
            <w:gridSpan w:val="2"/>
            <w:shd w:val="clear" w:color="auto" w:fill="auto"/>
          </w:tcPr>
          <w:p w:rsidR="00827BFF" w:rsidRPr="00CB0289" w:rsidRDefault="00827BFF" w:rsidP="00CB0289">
            <w:pPr>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370,000 flats (10%) upgrade 2 GLS to 2 20W CFLs</w:t>
            </w:r>
          </w:p>
          <w:p w:rsidR="00827BFF" w:rsidRPr="00CB0289" w:rsidRDefault="00827BFF" w:rsidP="00CB0289">
            <w:pPr>
              <w:spacing w:after="0" w:line="240" w:lineRule="auto"/>
              <w:rPr>
                <w:rFonts w:ascii="Times New Roman" w:hAnsi="Times New Roman" w:cs="Times New Roman"/>
                <w:color w:val="000000"/>
                <w:sz w:val="20"/>
                <w:szCs w:val="20"/>
                <w:lang w:val="en-US"/>
              </w:rPr>
            </w:pPr>
          </w:p>
          <w:p w:rsidR="00827BFF" w:rsidRPr="00CB0289" w:rsidRDefault="00827BFF" w:rsidP="00CB0289">
            <w:pPr>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Energy savings: 48.4 GWh/yr or 24.2  ktn CO</w:t>
            </w:r>
            <w:r w:rsidRPr="00CB0289">
              <w:rPr>
                <w:rFonts w:ascii="Times New Roman" w:hAnsi="Times New Roman" w:cs="Times New Roman"/>
                <w:color w:val="000000"/>
                <w:sz w:val="20"/>
                <w:szCs w:val="20"/>
                <w:vertAlign w:val="subscript"/>
                <w:lang w:val="en-US"/>
              </w:rPr>
              <w:t>2</w:t>
            </w:r>
            <w:r w:rsidRPr="00CB0289">
              <w:rPr>
                <w:rFonts w:ascii="Times New Roman" w:hAnsi="Times New Roman" w:cs="Times New Roman"/>
                <w:color w:val="000000"/>
                <w:sz w:val="20"/>
                <w:szCs w:val="20"/>
                <w:lang w:val="en-US"/>
              </w:rPr>
              <w:t xml:space="preserve"> less per year</w:t>
            </w:r>
          </w:p>
        </w:tc>
        <w:tc>
          <w:tcPr>
            <w:tcW w:w="1971" w:type="dxa"/>
            <w:shd w:val="clear" w:color="auto" w:fill="auto"/>
          </w:tcPr>
          <w:p w:rsidR="00827BFF" w:rsidRPr="00CB0289" w:rsidRDefault="00827BFF" w:rsidP="00CB0289">
            <w:pPr>
              <w:spacing w:after="0" w:line="240" w:lineRule="auto"/>
              <w:rPr>
                <w:rFonts w:ascii="Times New Roman" w:hAnsi="Times New Roman" w:cs="Times New Roman"/>
                <w:bCs/>
                <w:color w:val="000000"/>
                <w:sz w:val="20"/>
                <w:szCs w:val="20"/>
                <w:lang w:val="en-US"/>
              </w:rPr>
            </w:pPr>
            <w:r w:rsidRPr="00CB0289">
              <w:rPr>
                <w:rFonts w:ascii="Times New Roman" w:hAnsi="Times New Roman" w:cs="Times New Roman"/>
                <w:bCs/>
                <w:color w:val="000000"/>
                <w:sz w:val="20"/>
                <w:szCs w:val="20"/>
                <w:lang w:val="en-US"/>
              </w:rPr>
              <w:t>Survey of CFL penetration</w:t>
            </w:r>
          </w:p>
          <w:p w:rsidR="00827BFF" w:rsidRPr="00CB0289" w:rsidRDefault="00827BFF" w:rsidP="00CB0289">
            <w:pPr>
              <w:spacing w:after="0" w:line="240" w:lineRule="auto"/>
              <w:rPr>
                <w:rFonts w:ascii="Times New Roman" w:hAnsi="Times New Roman" w:cs="Times New Roman"/>
                <w:bCs/>
                <w:color w:val="000000"/>
                <w:sz w:val="20"/>
                <w:szCs w:val="20"/>
                <w:lang w:val="en-US"/>
              </w:rPr>
            </w:pPr>
          </w:p>
          <w:p w:rsidR="00827BFF" w:rsidRPr="00CB0289" w:rsidRDefault="00827BFF" w:rsidP="00CB0289">
            <w:pPr>
              <w:spacing w:after="0" w:line="240" w:lineRule="auto"/>
              <w:rPr>
                <w:rFonts w:ascii="Times New Roman" w:hAnsi="Times New Roman" w:cs="Times New Roman"/>
                <w:bCs/>
                <w:color w:val="000000"/>
                <w:sz w:val="20"/>
                <w:szCs w:val="20"/>
                <w:lang w:val="en-US"/>
              </w:rPr>
            </w:pPr>
          </w:p>
          <w:p w:rsidR="00827BFF" w:rsidRPr="00CB0289" w:rsidRDefault="00827BFF" w:rsidP="00CB0289">
            <w:pPr>
              <w:spacing w:after="0" w:line="240" w:lineRule="auto"/>
              <w:rPr>
                <w:rFonts w:ascii="Times New Roman" w:hAnsi="Times New Roman" w:cs="Times New Roman"/>
                <w:bCs/>
                <w:color w:val="000000"/>
                <w:sz w:val="20"/>
                <w:szCs w:val="20"/>
                <w:lang w:val="en-US"/>
              </w:rPr>
            </w:pPr>
            <w:r w:rsidRPr="00CB0289">
              <w:rPr>
                <w:rFonts w:ascii="Times New Roman" w:hAnsi="Times New Roman" w:cs="Times New Roman"/>
                <w:bCs/>
                <w:color w:val="000000"/>
                <w:sz w:val="20"/>
                <w:szCs w:val="20"/>
                <w:lang w:val="en-US"/>
              </w:rPr>
              <w:t xml:space="preserve">Measurements in specifically equipped flats </w:t>
            </w:r>
          </w:p>
        </w:tc>
        <w:tc>
          <w:tcPr>
            <w:tcW w:w="1956" w:type="dxa"/>
            <w:gridSpan w:val="2"/>
            <w:shd w:val="clear" w:color="auto" w:fill="auto"/>
          </w:tcPr>
          <w:p w:rsidR="00827BFF" w:rsidRPr="00CB0289" w:rsidRDefault="00827BFF" w:rsidP="00CB0289">
            <w:pPr>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Low quality of certain products on the market give CFLs overall a bad reputation; high price as compared to incandescent lamps remains a barrier</w:t>
            </w:r>
          </w:p>
        </w:tc>
      </w:tr>
      <w:tr w:rsidR="00827BFF" w:rsidRPr="00CB0289" w:rsidTr="00827BFF">
        <w:tc>
          <w:tcPr>
            <w:tcW w:w="2054" w:type="dxa"/>
            <w:vMerge/>
            <w:shd w:val="clear" w:color="auto" w:fill="auto"/>
          </w:tcPr>
          <w:p w:rsidR="00827BFF" w:rsidRPr="00CB0289" w:rsidRDefault="00827BFF" w:rsidP="00CB0289">
            <w:pPr>
              <w:spacing w:after="0" w:line="240" w:lineRule="auto"/>
              <w:rPr>
                <w:rFonts w:ascii="Times New Roman" w:hAnsi="Times New Roman" w:cs="Times New Roman"/>
                <w:b/>
                <w:bCs/>
                <w:color w:val="000000"/>
                <w:sz w:val="20"/>
                <w:szCs w:val="20"/>
                <w:lang w:val="en-US"/>
              </w:rPr>
            </w:pPr>
          </w:p>
        </w:tc>
        <w:tc>
          <w:tcPr>
            <w:tcW w:w="2218" w:type="dxa"/>
            <w:shd w:val="clear" w:color="auto" w:fill="auto"/>
          </w:tcPr>
          <w:p w:rsidR="00827BFF" w:rsidRPr="00CB0289" w:rsidRDefault="00827BFF" w:rsidP="00CB0289">
            <w:pPr>
              <w:widowControl w:val="0"/>
              <w:tabs>
                <w:tab w:val="num" w:pos="612"/>
              </w:tabs>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Recycling</w:t>
            </w:r>
            <w:r w:rsidR="00E3290A">
              <w:rPr>
                <w:rFonts w:ascii="Times New Roman" w:hAnsi="Times New Roman" w:cs="Times New Roman"/>
                <w:color w:val="000000"/>
                <w:sz w:val="20"/>
                <w:szCs w:val="20"/>
                <w:lang w:val="en-US"/>
              </w:rPr>
              <w:t xml:space="preserve"> </w:t>
            </w:r>
            <w:r w:rsidRPr="00CB0289">
              <w:rPr>
                <w:rFonts w:ascii="Times New Roman" w:hAnsi="Times New Roman" w:cs="Times New Roman"/>
                <w:color w:val="000000"/>
                <w:sz w:val="20"/>
                <w:szCs w:val="20"/>
                <w:lang w:val="en-US"/>
              </w:rPr>
              <w:t>rate</w:t>
            </w:r>
            <w:r w:rsidR="00E3290A">
              <w:rPr>
                <w:rFonts w:ascii="Times New Roman" w:hAnsi="Times New Roman" w:cs="Times New Roman"/>
                <w:color w:val="000000"/>
                <w:sz w:val="20"/>
                <w:szCs w:val="20"/>
                <w:lang w:val="en-US"/>
              </w:rPr>
              <w:t xml:space="preserve"> </w:t>
            </w:r>
            <w:r w:rsidRPr="00CB0289">
              <w:rPr>
                <w:rFonts w:ascii="Times New Roman" w:hAnsi="Times New Roman" w:cs="Times New Roman"/>
                <w:color w:val="000000"/>
                <w:sz w:val="20"/>
                <w:szCs w:val="20"/>
                <w:lang w:val="en-US"/>
              </w:rPr>
              <w:t>of</w:t>
            </w:r>
            <w:r w:rsidR="00E3290A">
              <w:rPr>
                <w:rFonts w:ascii="Times New Roman" w:hAnsi="Times New Roman" w:cs="Times New Roman"/>
                <w:color w:val="000000"/>
                <w:sz w:val="20"/>
                <w:szCs w:val="20"/>
                <w:lang w:val="en-US"/>
              </w:rPr>
              <w:t xml:space="preserve"> </w:t>
            </w:r>
            <w:r w:rsidRPr="00CB0289">
              <w:rPr>
                <w:rFonts w:ascii="Times New Roman" w:hAnsi="Times New Roman" w:cs="Times New Roman"/>
                <w:color w:val="000000"/>
                <w:sz w:val="20"/>
                <w:szCs w:val="20"/>
                <w:lang w:val="en-US"/>
              </w:rPr>
              <w:t>domestic</w:t>
            </w:r>
            <w:r w:rsidR="00E3290A">
              <w:rPr>
                <w:rFonts w:ascii="Times New Roman" w:hAnsi="Times New Roman" w:cs="Times New Roman"/>
                <w:color w:val="000000"/>
                <w:sz w:val="20"/>
                <w:szCs w:val="20"/>
                <w:lang w:val="en-US"/>
              </w:rPr>
              <w:t xml:space="preserve"> </w:t>
            </w:r>
            <w:r w:rsidRPr="00CB0289">
              <w:rPr>
                <w:rFonts w:ascii="Times New Roman" w:hAnsi="Times New Roman" w:cs="Times New Roman"/>
                <w:color w:val="000000"/>
                <w:sz w:val="20"/>
                <w:szCs w:val="20"/>
                <w:lang w:val="en-US"/>
              </w:rPr>
              <w:t>CFLs</w:t>
            </w:r>
          </w:p>
        </w:tc>
        <w:tc>
          <w:tcPr>
            <w:tcW w:w="1810" w:type="dxa"/>
            <w:shd w:val="clear" w:color="auto" w:fill="auto"/>
          </w:tcPr>
          <w:p w:rsidR="00827BFF" w:rsidRPr="00CB0289" w:rsidRDefault="00827BFF" w:rsidP="00CB0289">
            <w:pPr>
              <w:spacing w:after="0" w:line="240" w:lineRule="auto"/>
              <w:rPr>
                <w:rFonts w:ascii="Times New Roman" w:hAnsi="Times New Roman" w:cs="Times New Roman"/>
                <w:color w:val="000000"/>
                <w:sz w:val="20"/>
                <w:szCs w:val="20"/>
                <w:lang w:val="en-US"/>
              </w:rPr>
            </w:pPr>
          </w:p>
        </w:tc>
        <w:tc>
          <w:tcPr>
            <w:tcW w:w="1970" w:type="dxa"/>
            <w:gridSpan w:val="2"/>
            <w:shd w:val="clear" w:color="auto" w:fill="auto"/>
          </w:tcPr>
          <w:p w:rsidR="00827BFF" w:rsidRPr="00CB0289" w:rsidRDefault="00827BFF" w:rsidP="00CB0289">
            <w:pPr>
              <w:spacing w:after="0" w:line="240" w:lineRule="auto"/>
              <w:rPr>
                <w:rFonts w:ascii="Times New Roman" w:hAnsi="Times New Roman" w:cs="Times New Roman"/>
                <w:sz w:val="20"/>
                <w:szCs w:val="20"/>
                <w:lang w:val="en-US"/>
              </w:rPr>
            </w:pPr>
            <w:r w:rsidRPr="00CB0289">
              <w:rPr>
                <w:rFonts w:ascii="Times New Roman" w:hAnsi="Times New Roman" w:cs="Times New Roman"/>
                <w:color w:val="000000"/>
                <w:sz w:val="20"/>
                <w:szCs w:val="20"/>
                <w:lang w:val="en-US"/>
              </w:rPr>
              <w:t>Domestic CFL recycling rate of at least 30%</w:t>
            </w:r>
          </w:p>
        </w:tc>
        <w:tc>
          <w:tcPr>
            <w:tcW w:w="1945" w:type="dxa"/>
            <w:gridSpan w:val="2"/>
            <w:shd w:val="clear" w:color="auto" w:fill="auto"/>
          </w:tcPr>
          <w:p w:rsidR="00827BFF" w:rsidRPr="00CB0289" w:rsidRDefault="00827BFF" w:rsidP="00CB0289">
            <w:pPr>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Domestic CFL recycling rate of at least 70%</w:t>
            </w:r>
          </w:p>
        </w:tc>
        <w:tc>
          <w:tcPr>
            <w:tcW w:w="1971" w:type="dxa"/>
            <w:shd w:val="clear" w:color="auto" w:fill="auto"/>
          </w:tcPr>
          <w:p w:rsidR="00827BFF" w:rsidRPr="00CB0289" w:rsidRDefault="00827BFF" w:rsidP="00CB0289">
            <w:pPr>
              <w:spacing w:after="0" w:line="240" w:lineRule="auto"/>
              <w:rPr>
                <w:rFonts w:ascii="Times New Roman" w:hAnsi="Times New Roman" w:cs="Times New Roman"/>
                <w:bCs/>
                <w:color w:val="000000"/>
                <w:sz w:val="20"/>
                <w:szCs w:val="20"/>
                <w:lang w:val="en-US"/>
              </w:rPr>
            </w:pPr>
            <w:r w:rsidRPr="00CB0289">
              <w:rPr>
                <w:rFonts w:ascii="Times New Roman" w:hAnsi="Times New Roman" w:cs="Times New Roman"/>
                <w:bCs/>
                <w:color w:val="000000"/>
                <w:sz w:val="20"/>
                <w:szCs w:val="20"/>
                <w:lang w:val="en-US"/>
              </w:rPr>
              <w:t>Reports from waste lamp recyclers</w:t>
            </w:r>
          </w:p>
        </w:tc>
        <w:tc>
          <w:tcPr>
            <w:tcW w:w="1956" w:type="dxa"/>
            <w:gridSpan w:val="2"/>
            <w:shd w:val="clear" w:color="auto" w:fill="auto"/>
          </w:tcPr>
          <w:p w:rsidR="00827BFF" w:rsidRPr="00CB0289" w:rsidRDefault="00827BFF" w:rsidP="00CB0289">
            <w:pPr>
              <w:spacing w:after="0" w:line="240" w:lineRule="auto"/>
              <w:rPr>
                <w:rFonts w:ascii="Times New Roman" w:hAnsi="Times New Roman" w:cs="Times New Roman"/>
                <w:color w:val="000000"/>
                <w:sz w:val="20"/>
                <w:szCs w:val="20"/>
                <w:lang w:val="en-US"/>
              </w:rPr>
            </w:pPr>
          </w:p>
        </w:tc>
      </w:tr>
      <w:tr w:rsidR="00827BFF" w:rsidRPr="00CB0289" w:rsidTr="00827BFF">
        <w:trPr>
          <w:trHeight w:val="1763"/>
        </w:trPr>
        <w:tc>
          <w:tcPr>
            <w:tcW w:w="2054" w:type="dxa"/>
            <w:vMerge/>
            <w:shd w:val="clear" w:color="auto" w:fill="CCCCCC"/>
          </w:tcPr>
          <w:p w:rsidR="00827BFF" w:rsidRPr="00CB0289" w:rsidRDefault="00827BFF" w:rsidP="00CB0289">
            <w:pPr>
              <w:spacing w:after="0" w:line="240" w:lineRule="auto"/>
              <w:rPr>
                <w:rFonts w:ascii="Times New Roman" w:hAnsi="Times New Roman" w:cs="Times New Roman"/>
                <w:b/>
                <w:bCs/>
                <w:color w:val="000000"/>
                <w:sz w:val="20"/>
                <w:szCs w:val="20"/>
                <w:lang w:val="en-US"/>
              </w:rPr>
            </w:pPr>
          </w:p>
        </w:tc>
        <w:tc>
          <w:tcPr>
            <w:tcW w:w="2218" w:type="dxa"/>
          </w:tcPr>
          <w:p w:rsidR="00827BFF" w:rsidRPr="00CB0289" w:rsidRDefault="00827BFF" w:rsidP="00CB0289">
            <w:pPr>
              <w:widowControl w:val="0"/>
              <w:tabs>
                <w:tab w:val="num" w:pos="612"/>
              </w:tabs>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Replication: Number of communities in which similar projects are replicated</w:t>
            </w:r>
          </w:p>
        </w:tc>
        <w:tc>
          <w:tcPr>
            <w:tcW w:w="1810" w:type="dxa"/>
          </w:tcPr>
          <w:p w:rsidR="00827BFF" w:rsidRPr="00CB0289" w:rsidRDefault="00827BFF" w:rsidP="00CB0289">
            <w:pPr>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Zero</w:t>
            </w:r>
          </w:p>
        </w:tc>
        <w:tc>
          <w:tcPr>
            <w:tcW w:w="1970" w:type="dxa"/>
            <w:gridSpan w:val="2"/>
          </w:tcPr>
          <w:p w:rsidR="00827BFF" w:rsidRPr="00CB0289" w:rsidRDefault="00827BFF" w:rsidP="00CB0289">
            <w:pPr>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Zero</w:t>
            </w:r>
          </w:p>
        </w:tc>
        <w:tc>
          <w:tcPr>
            <w:tcW w:w="1945" w:type="dxa"/>
            <w:gridSpan w:val="2"/>
          </w:tcPr>
          <w:p w:rsidR="00827BFF" w:rsidRPr="00CB0289" w:rsidRDefault="00827BFF" w:rsidP="00CB0289">
            <w:pPr>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Pilots have been replicated twice in Moscow, and in 5 municipalities outside Moscow</w:t>
            </w:r>
          </w:p>
        </w:tc>
        <w:tc>
          <w:tcPr>
            <w:tcW w:w="1971" w:type="dxa"/>
          </w:tcPr>
          <w:p w:rsidR="00827BFF" w:rsidRPr="00CB0289" w:rsidRDefault="00827BFF" w:rsidP="00CB0289">
            <w:pPr>
              <w:spacing w:after="0" w:line="240" w:lineRule="auto"/>
              <w:rPr>
                <w:rFonts w:ascii="Times New Roman" w:hAnsi="Times New Roman" w:cs="Times New Roman"/>
                <w:bCs/>
                <w:color w:val="000000"/>
                <w:sz w:val="20"/>
                <w:szCs w:val="20"/>
                <w:lang w:val="en-US"/>
              </w:rPr>
            </w:pPr>
            <w:r w:rsidRPr="00CB0289">
              <w:rPr>
                <w:rFonts w:ascii="Times New Roman" w:hAnsi="Times New Roman" w:cs="Times New Roman"/>
                <w:bCs/>
                <w:color w:val="000000"/>
                <w:sz w:val="20"/>
                <w:szCs w:val="20"/>
                <w:lang w:val="en-US"/>
              </w:rPr>
              <w:t>Information provided by project partners</w:t>
            </w:r>
          </w:p>
        </w:tc>
        <w:tc>
          <w:tcPr>
            <w:tcW w:w="1956" w:type="dxa"/>
            <w:gridSpan w:val="2"/>
          </w:tcPr>
          <w:p w:rsidR="00827BFF" w:rsidRPr="00CB0289" w:rsidRDefault="00827BFF" w:rsidP="00CB0289">
            <w:pPr>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Assumes results of pilot are compelling enough and well enough communicated that project will be replicated</w:t>
            </w:r>
          </w:p>
        </w:tc>
      </w:tr>
      <w:tr w:rsidR="00827BFF" w:rsidRPr="00CB0289" w:rsidTr="00827BFF">
        <w:tc>
          <w:tcPr>
            <w:tcW w:w="2054" w:type="dxa"/>
            <w:vMerge w:val="restart"/>
            <w:shd w:val="clear" w:color="auto" w:fill="CCCCCC"/>
          </w:tcPr>
          <w:p w:rsidR="00827BFF" w:rsidRPr="00CB0289" w:rsidRDefault="00827BFF" w:rsidP="00CB0289">
            <w:pPr>
              <w:keepNext/>
              <w:spacing w:after="0" w:line="240" w:lineRule="auto"/>
              <w:rPr>
                <w:rFonts w:ascii="Times New Roman" w:hAnsi="Times New Roman" w:cs="Times New Roman"/>
                <w:bCs/>
                <w:color w:val="000000"/>
                <w:sz w:val="20"/>
                <w:szCs w:val="20"/>
                <w:lang w:val="en-US"/>
              </w:rPr>
            </w:pPr>
            <w:r w:rsidRPr="00CB0289">
              <w:rPr>
                <w:rFonts w:ascii="Times New Roman" w:hAnsi="Times New Roman" w:cs="Times New Roman"/>
                <w:b/>
                <w:bCs/>
                <w:color w:val="000000"/>
                <w:sz w:val="20"/>
                <w:szCs w:val="20"/>
                <w:lang w:val="en-US"/>
              </w:rPr>
              <w:t>Outcome 4:</w:t>
            </w:r>
          </w:p>
          <w:p w:rsidR="00827BFF" w:rsidRPr="00CB0289" w:rsidRDefault="00827BFF" w:rsidP="00CB0289">
            <w:pPr>
              <w:keepNext/>
              <w:spacing w:after="0" w:line="240" w:lineRule="auto"/>
              <w:rPr>
                <w:rFonts w:ascii="Times New Roman" w:hAnsi="Times New Roman" w:cs="Times New Roman"/>
                <w:bCs/>
                <w:color w:val="000000"/>
                <w:sz w:val="20"/>
                <w:szCs w:val="20"/>
                <w:lang w:val="en-US"/>
              </w:rPr>
            </w:pPr>
            <w:r w:rsidRPr="00CB0289">
              <w:rPr>
                <w:rFonts w:ascii="Times New Roman" w:hAnsi="Times New Roman" w:cs="Times New Roman"/>
                <w:bCs/>
                <w:color w:val="000000"/>
                <w:sz w:val="20"/>
                <w:szCs w:val="20"/>
                <w:lang w:val="en-US"/>
              </w:rPr>
              <w:t>Energy-Efficient street lighting is adopted in the Volga Federal District and local EEL initiatives are replicated elsewhere</w:t>
            </w:r>
          </w:p>
          <w:p w:rsidR="00827BFF" w:rsidRPr="00CB0289" w:rsidRDefault="00827BFF" w:rsidP="00CB0289">
            <w:pPr>
              <w:widowControl w:val="0"/>
              <w:adjustRightInd w:val="0"/>
              <w:spacing w:after="0" w:line="240" w:lineRule="auto"/>
              <w:textAlignment w:val="baseline"/>
              <w:rPr>
                <w:rFonts w:ascii="Times New Roman" w:hAnsi="Times New Roman" w:cs="Times New Roman"/>
                <w:b/>
                <w:bCs/>
                <w:color w:val="000000"/>
                <w:sz w:val="20"/>
                <w:szCs w:val="20"/>
                <w:lang w:val="en-US"/>
              </w:rPr>
            </w:pPr>
          </w:p>
        </w:tc>
        <w:tc>
          <w:tcPr>
            <w:tcW w:w="2218" w:type="dxa"/>
          </w:tcPr>
          <w:p w:rsidR="00827BFF" w:rsidRPr="00CB0289" w:rsidRDefault="00827BFF" w:rsidP="00CB0289">
            <w:pPr>
              <w:widowControl w:val="0"/>
              <w:tabs>
                <w:tab w:val="num" w:pos="612"/>
              </w:tabs>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 xml:space="preserve">Efficiency of installed street lighting </w:t>
            </w:r>
          </w:p>
        </w:tc>
        <w:tc>
          <w:tcPr>
            <w:tcW w:w="1810" w:type="dxa"/>
          </w:tcPr>
          <w:p w:rsidR="00827BFF" w:rsidRPr="00CB0289" w:rsidDel="00843FCA" w:rsidRDefault="00827BFF" w:rsidP="00CB0289">
            <w:pPr>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20 000 light fixtures with 350 W lamps operating 4000 h/yr = 28 GWh/yr</w:t>
            </w:r>
          </w:p>
        </w:tc>
        <w:tc>
          <w:tcPr>
            <w:tcW w:w="1970" w:type="dxa"/>
            <w:gridSpan w:val="2"/>
          </w:tcPr>
          <w:p w:rsidR="00827BFF" w:rsidRPr="00CB0289" w:rsidRDefault="00827BFF" w:rsidP="00CB0289">
            <w:pPr>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5 000 fixtures replaced</w:t>
            </w:r>
          </w:p>
          <w:p w:rsidR="00827BFF" w:rsidRPr="00CB0289" w:rsidRDefault="00827BFF" w:rsidP="00CB0289">
            <w:pPr>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Energy savings: 4GWh/yr or 2 ktn CO</w:t>
            </w:r>
            <w:r w:rsidRPr="00CB0289">
              <w:rPr>
                <w:rFonts w:ascii="Times New Roman" w:hAnsi="Times New Roman" w:cs="Times New Roman"/>
                <w:color w:val="000000"/>
                <w:sz w:val="20"/>
                <w:szCs w:val="20"/>
                <w:vertAlign w:val="subscript"/>
                <w:lang w:val="en-US"/>
              </w:rPr>
              <w:t>2</w:t>
            </w:r>
            <w:r w:rsidRPr="00CB0289">
              <w:rPr>
                <w:rFonts w:ascii="Times New Roman" w:hAnsi="Times New Roman" w:cs="Times New Roman"/>
                <w:color w:val="000000"/>
                <w:sz w:val="20"/>
                <w:szCs w:val="20"/>
                <w:lang w:val="en-US"/>
              </w:rPr>
              <w:t xml:space="preserve"> less per year</w:t>
            </w:r>
          </w:p>
        </w:tc>
        <w:tc>
          <w:tcPr>
            <w:tcW w:w="1945" w:type="dxa"/>
            <w:gridSpan w:val="2"/>
          </w:tcPr>
          <w:p w:rsidR="00827BFF" w:rsidRPr="00CB0289" w:rsidRDefault="00827BFF" w:rsidP="00CB0289">
            <w:pPr>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20 000 fixtures replaced</w:t>
            </w:r>
          </w:p>
          <w:p w:rsidR="00827BFF" w:rsidRPr="00CB0289" w:rsidDel="00843FCA" w:rsidRDefault="00827BFF" w:rsidP="00CB0289">
            <w:pPr>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Energy savings: 16 GWh/yr or 8 ktn CO</w:t>
            </w:r>
            <w:r w:rsidRPr="00CB0289">
              <w:rPr>
                <w:rFonts w:ascii="Times New Roman" w:hAnsi="Times New Roman" w:cs="Times New Roman"/>
                <w:color w:val="000000"/>
                <w:sz w:val="20"/>
                <w:szCs w:val="20"/>
                <w:vertAlign w:val="subscript"/>
                <w:lang w:val="en-US"/>
              </w:rPr>
              <w:t>2</w:t>
            </w:r>
          </w:p>
        </w:tc>
        <w:tc>
          <w:tcPr>
            <w:tcW w:w="1971" w:type="dxa"/>
          </w:tcPr>
          <w:p w:rsidR="00827BFF" w:rsidRPr="00CB0289" w:rsidRDefault="00827BFF" w:rsidP="00CB0289">
            <w:pPr>
              <w:spacing w:after="0" w:line="240" w:lineRule="auto"/>
              <w:rPr>
                <w:rFonts w:ascii="Times New Roman" w:hAnsi="Times New Roman" w:cs="Times New Roman"/>
                <w:bCs/>
                <w:color w:val="000000"/>
                <w:sz w:val="20"/>
                <w:szCs w:val="20"/>
                <w:lang w:val="en-US"/>
              </w:rPr>
            </w:pPr>
            <w:r w:rsidRPr="00CB0289">
              <w:rPr>
                <w:rFonts w:ascii="Times New Roman" w:hAnsi="Times New Roman" w:cs="Times New Roman"/>
                <w:bCs/>
                <w:color w:val="000000"/>
                <w:sz w:val="20"/>
                <w:szCs w:val="20"/>
                <w:lang w:val="en-US"/>
              </w:rPr>
              <w:t>Post-installation measurements</w:t>
            </w:r>
          </w:p>
        </w:tc>
        <w:tc>
          <w:tcPr>
            <w:tcW w:w="1956" w:type="dxa"/>
            <w:gridSpan w:val="2"/>
          </w:tcPr>
          <w:p w:rsidR="00827BFF" w:rsidRPr="00CB0289" w:rsidRDefault="00827BFF" w:rsidP="00CB0289">
            <w:pPr>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Pilot construction delays</w:t>
            </w:r>
          </w:p>
        </w:tc>
      </w:tr>
      <w:tr w:rsidR="00827BFF" w:rsidRPr="00CB0289" w:rsidTr="00827BFF">
        <w:trPr>
          <w:trHeight w:val="737"/>
        </w:trPr>
        <w:tc>
          <w:tcPr>
            <w:tcW w:w="2054" w:type="dxa"/>
            <w:vMerge/>
            <w:shd w:val="clear" w:color="auto" w:fill="CCCCCC"/>
          </w:tcPr>
          <w:p w:rsidR="00827BFF" w:rsidRPr="00CB0289" w:rsidRDefault="00827BFF" w:rsidP="00CB0289">
            <w:pPr>
              <w:widowControl w:val="0"/>
              <w:adjustRightInd w:val="0"/>
              <w:spacing w:after="0" w:line="240" w:lineRule="auto"/>
              <w:textAlignment w:val="baseline"/>
              <w:rPr>
                <w:rFonts w:ascii="Times New Roman" w:hAnsi="Times New Roman" w:cs="Times New Roman"/>
                <w:b/>
                <w:color w:val="000000"/>
                <w:sz w:val="20"/>
                <w:szCs w:val="20"/>
                <w:lang w:val="ru-RU"/>
              </w:rPr>
            </w:pPr>
          </w:p>
        </w:tc>
        <w:tc>
          <w:tcPr>
            <w:tcW w:w="2218" w:type="dxa"/>
          </w:tcPr>
          <w:p w:rsidR="00827BFF" w:rsidRPr="00CB0289" w:rsidRDefault="00827BFF" w:rsidP="00CB0289">
            <w:pPr>
              <w:widowControl w:val="0"/>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Number of municipalities that have installed EE or plan to install lighting based on the Volga Federal District pilot</w:t>
            </w:r>
          </w:p>
        </w:tc>
        <w:tc>
          <w:tcPr>
            <w:tcW w:w="1810" w:type="dxa"/>
          </w:tcPr>
          <w:p w:rsidR="00827BFF" w:rsidRPr="00CB0289" w:rsidRDefault="00827BFF" w:rsidP="00CB0289">
            <w:pPr>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Zero</w:t>
            </w:r>
          </w:p>
        </w:tc>
        <w:tc>
          <w:tcPr>
            <w:tcW w:w="1970" w:type="dxa"/>
            <w:gridSpan w:val="2"/>
          </w:tcPr>
          <w:p w:rsidR="00827BFF" w:rsidRPr="00CB0289" w:rsidRDefault="00827BFF" w:rsidP="00CB0289">
            <w:pPr>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 xml:space="preserve">Zero </w:t>
            </w:r>
          </w:p>
        </w:tc>
        <w:tc>
          <w:tcPr>
            <w:tcW w:w="1945" w:type="dxa"/>
            <w:gridSpan w:val="2"/>
          </w:tcPr>
          <w:p w:rsidR="00827BFF" w:rsidRPr="00CB0289" w:rsidRDefault="00827BFF" w:rsidP="00CB0289">
            <w:pPr>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Replication has begun 2x within the Volga Federal District, and in 5 other regions</w:t>
            </w:r>
          </w:p>
        </w:tc>
        <w:tc>
          <w:tcPr>
            <w:tcW w:w="1971" w:type="dxa"/>
          </w:tcPr>
          <w:p w:rsidR="00827BFF" w:rsidRPr="00CB0289" w:rsidRDefault="00827BFF" w:rsidP="00CB0289">
            <w:pPr>
              <w:pStyle w:val="BodyText"/>
              <w:widowControl w:val="0"/>
              <w:spacing w:after="0"/>
              <w:rPr>
                <w:b/>
                <w:bCs/>
                <w:color w:val="000000"/>
                <w:sz w:val="20"/>
                <w:szCs w:val="20"/>
                <w:lang w:val="en-US"/>
              </w:rPr>
            </w:pPr>
            <w:r w:rsidRPr="00CB0289">
              <w:rPr>
                <w:bCs/>
                <w:color w:val="000000"/>
                <w:sz w:val="20"/>
                <w:szCs w:val="20"/>
                <w:lang w:val="en-US"/>
              </w:rPr>
              <w:t>Completed EE lighting projects, or letters of commitment, purchase orders, etc</w:t>
            </w:r>
            <w:r w:rsidR="00E3290A">
              <w:rPr>
                <w:bCs/>
                <w:color w:val="000000"/>
                <w:sz w:val="20"/>
                <w:szCs w:val="20"/>
                <w:lang w:val="en-US"/>
              </w:rPr>
              <w:t xml:space="preserve">. </w:t>
            </w:r>
            <w:r w:rsidRPr="00CB0289">
              <w:rPr>
                <w:bCs/>
                <w:color w:val="000000"/>
                <w:sz w:val="20"/>
                <w:szCs w:val="20"/>
                <w:lang w:val="en-US"/>
              </w:rPr>
              <w:t>from towns.</w:t>
            </w:r>
          </w:p>
        </w:tc>
        <w:tc>
          <w:tcPr>
            <w:tcW w:w="1956" w:type="dxa"/>
            <w:gridSpan w:val="2"/>
          </w:tcPr>
          <w:p w:rsidR="00827BFF" w:rsidRPr="00CB0289" w:rsidRDefault="00827BFF" w:rsidP="00CB0289">
            <w:pPr>
              <w:spacing w:after="0" w:line="240" w:lineRule="auto"/>
              <w:rPr>
                <w:rFonts w:ascii="Times New Roman" w:hAnsi="Times New Roman" w:cs="Times New Roman"/>
                <w:color w:val="000000"/>
                <w:sz w:val="20"/>
                <w:szCs w:val="20"/>
                <w:lang w:val="en-US"/>
              </w:rPr>
            </w:pPr>
            <w:r w:rsidRPr="00CB0289">
              <w:rPr>
                <w:rFonts w:ascii="Times New Roman" w:hAnsi="Times New Roman" w:cs="Times New Roman"/>
                <w:color w:val="000000"/>
                <w:sz w:val="20"/>
                <w:szCs w:val="20"/>
                <w:lang w:val="en-US"/>
              </w:rPr>
              <w:t>Assumes results of pilot are compelling enough and well enough communicated that project will be replicated</w:t>
            </w:r>
          </w:p>
        </w:tc>
      </w:tr>
      <w:tr w:rsidR="00827BFF" w:rsidRPr="00CB0289" w:rsidTr="00827BFF">
        <w:trPr>
          <w:trHeight w:val="737"/>
        </w:trPr>
        <w:tc>
          <w:tcPr>
            <w:tcW w:w="13924" w:type="dxa"/>
            <w:gridSpan w:val="10"/>
            <w:shd w:val="clear" w:color="auto" w:fill="auto"/>
          </w:tcPr>
          <w:p w:rsidR="00827BFF" w:rsidRPr="00CB0289" w:rsidRDefault="00827BFF" w:rsidP="00CB0289">
            <w:pPr>
              <w:spacing w:after="0" w:line="240" w:lineRule="auto"/>
              <w:rPr>
                <w:rFonts w:ascii="Times New Roman" w:hAnsi="Times New Roman" w:cs="Times New Roman"/>
                <w:b/>
                <w:color w:val="000000"/>
                <w:sz w:val="20"/>
                <w:szCs w:val="20"/>
                <w:lang w:val="en-US"/>
              </w:rPr>
            </w:pPr>
            <w:r w:rsidRPr="00CB0289">
              <w:rPr>
                <w:rFonts w:ascii="Times New Roman" w:hAnsi="Times New Roman" w:cs="Times New Roman"/>
                <w:b/>
                <w:color w:val="000000"/>
                <w:sz w:val="20"/>
                <w:szCs w:val="20"/>
                <w:lang w:val="en-US"/>
              </w:rPr>
              <w:t>Outcome 1</w:t>
            </w:r>
          </w:p>
          <w:p w:rsidR="00827BFF" w:rsidRPr="00CB0289" w:rsidRDefault="00827BFF" w:rsidP="00CB0289">
            <w:pPr>
              <w:spacing w:after="0" w:line="240" w:lineRule="auto"/>
              <w:rPr>
                <w:rFonts w:ascii="Times New Roman" w:hAnsi="Times New Roman" w:cs="Times New Roman"/>
                <w:sz w:val="20"/>
                <w:szCs w:val="20"/>
                <w:lang w:val="en-US"/>
              </w:rPr>
            </w:pPr>
            <w:r w:rsidRPr="00CB0289">
              <w:rPr>
                <w:rFonts w:ascii="Times New Roman" w:hAnsi="Times New Roman" w:cs="Times New Roman"/>
                <w:color w:val="000000"/>
                <w:sz w:val="20"/>
                <w:szCs w:val="20"/>
                <w:lang w:val="en-US"/>
              </w:rPr>
              <w:t xml:space="preserve">Output 1.1: </w:t>
            </w:r>
            <w:r w:rsidRPr="00CB0289">
              <w:rPr>
                <w:rFonts w:ascii="Times New Roman" w:hAnsi="Times New Roman" w:cs="Times New Roman"/>
                <w:sz w:val="20"/>
                <w:szCs w:val="20"/>
                <w:lang w:val="en-US"/>
              </w:rPr>
              <w:t>Federal Energy Efficient Lighting Council established</w:t>
            </w:r>
          </w:p>
          <w:p w:rsidR="00827BFF" w:rsidRPr="00CB0289" w:rsidRDefault="00827BFF" w:rsidP="00CB0289">
            <w:pPr>
              <w:spacing w:after="0" w:line="240" w:lineRule="auto"/>
              <w:rPr>
                <w:rFonts w:ascii="Times New Roman" w:hAnsi="Times New Roman" w:cs="Times New Roman"/>
                <w:sz w:val="20"/>
                <w:szCs w:val="20"/>
                <w:lang w:val="en-US"/>
              </w:rPr>
            </w:pPr>
            <w:r w:rsidRPr="00CB0289">
              <w:rPr>
                <w:rFonts w:ascii="Times New Roman" w:hAnsi="Times New Roman" w:cs="Times New Roman"/>
                <w:sz w:val="20"/>
                <w:szCs w:val="20"/>
                <w:lang w:val="en-US"/>
              </w:rPr>
              <w:t>Output 1.2: Energy performance and product quality standards drafted and adopted, enforcement mechanisms implemented</w:t>
            </w:r>
          </w:p>
          <w:p w:rsidR="00827BFF" w:rsidRPr="00CB0289" w:rsidRDefault="00827BFF" w:rsidP="00CB0289">
            <w:pPr>
              <w:spacing w:after="0" w:line="240" w:lineRule="auto"/>
              <w:rPr>
                <w:rFonts w:ascii="Times New Roman" w:hAnsi="Times New Roman" w:cs="Times New Roman"/>
                <w:sz w:val="20"/>
                <w:szCs w:val="20"/>
                <w:lang w:val="en-US"/>
              </w:rPr>
            </w:pPr>
            <w:r w:rsidRPr="00CB0289">
              <w:rPr>
                <w:rFonts w:ascii="Times New Roman" w:hAnsi="Times New Roman" w:cs="Times New Roman"/>
                <w:sz w:val="20"/>
                <w:szCs w:val="20"/>
                <w:lang w:val="en-US"/>
              </w:rPr>
              <w:t>Output 1.3: National Platform for Lighting established</w:t>
            </w:r>
          </w:p>
          <w:p w:rsidR="00827BFF" w:rsidRPr="00CB0289" w:rsidRDefault="00827BFF" w:rsidP="00CB0289">
            <w:pPr>
              <w:spacing w:after="0" w:line="240" w:lineRule="auto"/>
              <w:rPr>
                <w:rFonts w:ascii="Times New Roman" w:hAnsi="Times New Roman" w:cs="Times New Roman"/>
                <w:sz w:val="20"/>
                <w:szCs w:val="20"/>
                <w:lang w:val="en-US"/>
              </w:rPr>
            </w:pPr>
            <w:r w:rsidRPr="00CB0289">
              <w:rPr>
                <w:rFonts w:ascii="Times New Roman" w:hAnsi="Times New Roman" w:cs="Times New Roman"/>
                <w:color w:val="000000"/>
                <w:sz w:val="20"/>
                <w:szCs w:val="20"/>
                <w:lang w:val="en-US"/>
              </w:rPr>
              <w:t xml:space="preserve">Output 1.4: </w:t>
            </w:r>
            <w:r w:rsidRPr="00CB0289">
              <w:rPr>
                <w:rFonts w:ascii="Times New Roman" w:hAnsi="Times New Roman" w:cs="Times New Roman"/>
                <w:sz w:val="20"/>
                <w:szCs w:val="20"/>
                <w:lang w:val="en-US"/>
              </w:rPr>
              <w:t>Quality-testing procedures drafted and adopted, and lighting testing laboratory capacity strengthened</w:t>
            </w:r>
          </w:p>
          <w:p w:rsidR="00827BFF" w:rsidRPr="00CB0289" w:rsidRDefault="00827BFF" w:rsidP="00CB0289">
            <w:pPr>
              <w:spacing w:after="0" w:line="240" w:lineRule="auto"/>
              <w:rPr>
                <w:rFonts w:ascii="Times New Roman" w:hAnsi="Times New Roman" w:cs="Times New Roman"/>
                <w:b/>
                <w:color w:val="000000"/>
                <w:sz w:val="20"/>
                <w:szCs w:val="20"/>
                <w:lang w:val="en-US"/>
              </w:rPr>
            </w:pPr>
            <w:r w:rsidRPr="00CB0289">
              <w:rPr>
                <w:rFonts w:ascii="Times New Roman" w:hAnsi="Times New Roman" w:cs="Times New Roman"/>
                <w:b/>
                <w:color w:val="000000"/>
                <w:sz w:val="20"/>
                <w:szCs w:val="20"/>
                <w:lang w:val="en-US"/>
              </w:rPr>
              <w:t>Outcome 2</w:t>
            </w:r>
          </w:p>
          <w:p w:rsidR="00827BFF" w:rsidRPr="00CB0289" w:rsidRDefault="00827BFF" w:rsidP="00CB0289">
            <w:pPr>
              <w:spacing w:after="0" w:line="240" w:lineRule="auto"/>
              <w:rPr>
                <w:rFonts w:ascii="Times New Roman" w:hAnsi="Times New Roman" w:cs="Times New Roman"/>
                <w:sz w:val="20"/>
                <w:szCs w:val="20"/>
                <w:lang w:val="en-US"/>
              </w:rPr>
            </w:pPr>
            <w:r w:rsidRPr="00CB0289">
              <w:rPr>
                <w:rFonts w:ascii="Times New Roman" w:hAnsi="Times New Roman" w:cs="Times New Roman"/>
                <w:color w:val="000000"/>
                <w:sz w:val="20"/>
                <w:szCs w:val="20"/>
                <w:lang w:val="en-US"/>
              </w:rPr>
              <w:t xml:space="preserve">Output 2.1: </w:t>
            </w:r>
            <w:r w:rsidRPr="00CB0289">
              <w:rPr>
                <w:rFonts w:ascii="Times New Roman" w:hAnsi="Times New Roman" w:cs="Times New Roman"/>
                <w:sz w:val="20"/>
                <w:szCs w:val="20"/>
                <w:lang w:val="en-US"/>
              </w:rPr>
              <w:t>National Plan to Phase out Inefficient Lighting adopted</w:t>
            </w:r>
          </w:p>
          <w:p w:rsidR="00827BFF" w:rsidRPr="00CB0289" w:rsidRDefault="00827BFF" w:rsidP="00CB0289">
            <w:pPr>
              <w:spacing w:after="0" w:line="240" w:lineRule="auto"/>
              <w:rPr>
                <w:rFonts w:ascii="Times New Roman" w:hAnsi="Times New Roman" w:cs="Times New Roman"/>
                <w:sz w:val="20"/>
                <w:szCs w:val="20"/>
                <w:lang w:val="en-US"/>
              </w:rPr>
            </w:pPr>
            <w:r w:rsidRPr="00CB0289">
              <w:rPr>
                <w:rFonts w:ascii="Times New Roman" w:hAnsi="Times New Roman" w:cs="Times New Roman"/>
                <w:sz w:val="20"/>
                <w:szCs w:val="20"/>
                <w:lang w:val="en-US"/>
              </w:rPr>
              <w:t>Output 2.2: Lighting market research and monitoring</w:t>
            </w:r>
          </w:p>
          <w:p w:rsidR="00827BFF" w:rsidRPr="00CB0289" w:rsidRDefault="00827BFF" w:rsidP="00CB0289">
            <w:pPr>
              <w:spacing w:after="0" w:line="240" w:lineRule="auto"/>
              <w:rPr>
                <w:rFonts w:ascii="Times New Roman" w:hAnsi="Times New Roman" w:cs="Times New Roman"/>
                <w:sz w:val="20"/>
                <w:szCs w:val="20"/>
                <w:lang w:val="en-US"/>
              </w:rPr>
            </w:pPr>
            <w:r w:rsidRPr="00CB0289">
              <w:rPr>
                <w:rFonts w:ascii="Times New Roman" w:hAnsi="Times New Roman" w:cs="Times New Roman"/>
                <w:sz w:val="20"/>
                <w:szCs w:val="20"/>
                <w:lang w:val="en-US"/>
              </w:rPr>
              <w:t>Output 2.3: Provide lighting specifiers with credible information, training, and tools to enable them to comply with new regulation on EEL</w:t>
            </w:r>
          </w:p>
          <w:p w:rsidR="00827BFF" w:rsidRPr="00CB0289" w:rsidRDefault="00827BFF" w:rsidP="00CB0289">
            <w:pPr>
              <w:spacing w:after="0" w:line="240" w:lineRule="auto"/>
              <w:rPr>
                <w:rFonts w:ascii="Times New Roman" w:hAnsi="Times New Roman" w:cs="Times New Roman"/>
                <w:sz w:val="20"/>
                <w:szCs w:val="20"/>
                <w:lang w:val="en-US"/>
              </w:rPr>
            </w:pPr>
            <w:r w:rsidRPr="00CB0289">
              <w:rPr>
                <w:rFonts w:ascii="Times New Roman" w:hAnsi="Times New Roman" w:cs="Times New Roman"/>
                <w:sz w:val="20"/>
                <w:szCs w:val="20"/>
                <w:lang w:val="en-US"/>
              </w:rPr>
              <w:t>Output 2.4: Support to the development of new EE lighting products and modernization of national lighting industry</w:t>
            </w:r>
          </w:p>
          <w:p w:rsidR="00827BFF" w:rsidRPr="00CB0289" w:rsidRDefault="00827BFF" w:rsidP="00CB0289">
            <w:pPr>
              <w:spacing w:after="0" w:line="240" w:lineRule="auto"/>
              <w:rPr>
                <w:rFonts w:ascii="Times New Roman" w:hAnsi="Times New Roman" w:cs="Times New Roman"/>
                <w:b/>
                <w:color w:val="000000"/>
                <w:sz w:val="20"/>
                <w:szCs w:val="20"/>
                <w:lang w:val="en-US"/>
              </w:rPr>
            </w:pPr>
            <w:r w:rsidRPr="00CB0289">
              <w:rPr>
                <w:rFonts w:ascii="Times New Roman" w:hAnsi="Times New Roman" w:cs="Times New Roman"/>
                <w:b/>
                <w:color w:val="000000"/>
                <w:sz w:val="20"/>
                <w:szCs w:val="20"/>
                <w:lang w:val="en-US"/>
              </w:rPr>
              <w:t>Outcome 3</w:t>
            </w:r>
          </w:p>
          <w:p w:rsidR="00827BFF" w:rsidRPr="00CB0289" w:rsidRDefault="00827BFF" w:rsidP="00CB0289">
            <w:pPr>
              <w:spacing w:after="0" w:line="240" w:lineRule="auto"/>
              <w:rPr>
                <w:rFonts w:ascii="Times New Roman" w:hAnsi="Times New Roman" w:cs="Times New Roman"/>
                <w:sz w:val="20"/>
                <w:szCs w:val="20"/>
                <w:lang w:val="en-US"/>
              </w:rPr>
            </w:pPr>
            <w:r w:rsidRPr="00CB0289">
              <w:rPr>
                <w:rFonts w:ascii="Times New Roman" w:hAnsi="Times New Roman" w:cs="Times New Roman"/>
                <w:color w:val="000000"/>
                <w:sz w:val="20"/>
                <w:szCs w:val="20"/>
                <w:lang w:val="en-US"/>
              </w:rPr>
              <w:t xml:space="preserve">Output 3.1: </w:t>
            </w:r>
            <w:r w:rsidRPr="00CB0289">
              <w:rPr>
                <w:rFonts w:ascii="Times New Roman" w:hAnsi="Times New Roman" w:cs="Times New Roman"/>
                <w:sz w:val="20"/>
                <w:szCs w:val="20"/>
                <w:lang w:val="en-US"/>
              </w:rPr>
              <w:t>Health and educational buildings in the City of Moscow increase their use of energy-efficient lighting</w:t>
            </w:r>
          </w:p>
          <w:p w:rsidR="00827BFF" w:rsidRPr="00CB0289" w:rsidRDefault="00827BFF" w:rsidP="00CB0289">
            <w:pPr>
              <w:spacing w:after="0" w:line="240" w:lineRule="auto"/>
              <w:rPr>
                <w:rFonts w:ascii="Times New Roman" w:hAnsi="Times New Roman" w:cs="Times New Roman"/>
                <w:sz w:val="20"/>
                <w:szCs w:val="20"/>
                <w:lang w:val="en-US"/>
              </w:rPr>
            </w:pPr>
            <w:r w:rsidRPr="00CB0289">
              <w:rPr>
                <w:rFonts w:ascii="Times New Roman" w:hAnsi="Times New Roman" w:cs="Times New Roman"/>
                <w:sz w:val="20"/>
                <w:szCs w:val="20"/>
                <w:lang w:val="en-US"/>
              </w:rPr>
              <w:t>Output 3.2: Residential campaign leads to the increased adoption of CFLs in homes</w:t>
            </w:r>
          </w:p>
          <w:p w:rsidR="00827BFF" w:rsidRPr="00CB0289" w:rsidRDefault="00827BFF" w:rsidP="00CB0289">
            <w:pPr>
              <w:spacing w:after="0" w:line="240" w:lineRule="auto"/>
              <w:rPr>
                <w:rFonts w:ascii="Times New Roman" w:hAnsi="Times New Roman" w:cs="Times New Roman"/>
                <w:sz w:val="20"/>
                <w:szCs w:val="20"/>
                <w:lang w:val="en-US"/>
              </w:rPr>
            </w:pPr>
            <w:r w:rsidRPr="00CB0289">
              <w:rPr>
                <w:rFonts w:ascii="Times New Roman" w:hAnsi="Times New Roman" w:cs="Times New Roman"/>
                <w:sz w:val="20"/>
                <w:szCs w:val="20"/>
                <w:lang w:val="en-US"/>
              </w:rPr>
              <w:t>Output 3.3: Replication initiative for energy efficient lighting for residential and public buildings</w:t>
            </w:r>
          </w:p>
          <w:p w:rsidR="00827BFF" w:rsidRPr="00CB0289" w:rsidRDefault="00827BFF" w:rsidP="00CB0289">
            <w:pPr>
              <w:spacing w:after="0" w:line="240" w:lineRule="auto"/>
              <w:rPr>
                <w:rFonts w:ascii="Times New Roman" w:hAnsi="Times New Roman" w:cs="Times New Roman"/>
                <w:b/>
                <w:sz w:val="20"/>
                <w:szCs w:val="20"/>
                <w:lang w:val="en-US"/>
              </w:rPr>
            </w:pPr>
            <w:r w:rsidRPr="00CB0289">
              <w:rPr>
                <w:rFonts w:ascii="Times New Roman" w:hAnsi="Times New Roman" w:cs="Times New Roman"/>
                <w:b/>
                <w:sz w:val="20"/>
                <w:szCs w:val="20"/>
                <w:lang w:val="en-US"/>
              </w:rPr>
              <w:t>Outcome 4</w:t>
            </w:r>
          </w:p>
          <w:p w:rsidR="00827BFF" w:rsidRPr="00CB0289" w:rsidRDefault="00827BFF" w:rsidP="00CB0289">
            <w:pPr>
              <w:pStyle w:val="Heading4"/>
              <w:spacing w:before="0" w:after="0"/>
              <w:rPr>
                <w:rFonts w:ascii="Times New Roman" w:hAnsi="Times New Roman"/>
                <w:b w:val="0"/>
                <w:sz w:val="20"/>
                <w:szCs w:val="20"/>
                <w:lang w:val="en-US"/>
              </w:rPr>
            </w:pPr>
            <w:r w:rsidRPr="00CB0289">
              <w:rPr>
                <w:rFonts w:ascii="Times New Roman" w:hAnsi="Times New Roman"/>
                <w:b w:val="0"/>
                <w:color w:val="000000"/>
                <w:sz w:val="20"/>
                <w:szCs w:val="20"/>
                <w:lang w:val="en-US"/>
              </w:rPr>
              <w:t xml:space="preserve">Output 4.1: </w:t>
            </w:r>
            <w:r w:rsidRPr="00CB0289">
              <w:rPr>
                <w:rFonts w:ascii="Times New Roman" w:hAnsi="Times New Roman"/>
                <w:b w:val="0"/>
                <w:sz w:val="20"/>
                <w:szCs w:val="20"/>
                <w:lang w:val="en-US"/>
              </w:rPr>
              <w:t>Energy efficient street lighting installed in the Volga Federal District</w:t>
            </w:r>
          </w:p>
          <w:p w:rsidR="00827BFF" w:rsidRPr="00CB0289" w:rsidRDefault="00827BFF" w:rsidP="00CB0289">
            <w:pPr>
              <w:pStyle w:val="Heading4"/>
              <w:spacing w:before="0" w:after="0"/>
              <w:rPr>
                <w:rFonts w:ascii="Times New Roman" w:hAnsi="Times New Roman"/>
                <w:b w:val="0"/>
                <w:color w:val="000000"/>
                <w:sz w:val="20"/>
                <w:szCs w:val="20"/>
                <w:lang w:val="en-US"/>
              </w:rPr>
            </w:pPr>
            <w:r w:rsidRPr="00CB0289">
              <w:rPr>
                <w:rFonts w:ascii="Times New Roman" w:hAnsi="Times New Roman"/>
                <w:b w:val="0"/>
                <w:color w:val="000000"/>
                <w:sz w:val="20"/>
                <w:szCs w:val="20"/>
                <w:lang w:val="en-US"/>
              </w:rPr>
              <w:t xml:space="preserve">Output 4.2: </w:t>
            </w:r>
            <w:r w:rsidRPr="00CB0289">
              <w:rPr>
                <w:rFonts w:ascii="Times New Roman" w:hAnsi="Times New Roman"/>
                <w:b w:val="0"/>
                <w:sz w:val="20"/>
                <w:szCs w:val="20"/>
                <w:lang w:val="en-US"/>
              </w:rPr>
              <w:t>A replication plan is prepared, leading to replication in Nizhny Novgorod and five other oblasts</w:t>
            </w:r>
          </w:p>
        </w:tc>
      </w:tr>
    </w:tbl>
    <w:p w:rsidR="00827BFF" w:rsidRDefault="00827BFF" w:rsidP="00827BFF">
      <w:pPr>
        <w:rPr>
          <w:rFonts w:ascii="Arial" w:hAnsi="Arial" w:cs="Arial"/>
          <w:sz w:val="20"/>
          <w:szCs w:val="20"/>
        </w:rPr>
      </w:pPr>
    </w:p>
    <w:p w:rsidR="00827BFF" w:rsidRDefault="00827BFF" w:rsidP="00827BFF">
      <w:pPr>
        <w:rPr>
          <w:rFonts w:ascii="Arial" w:hAnsi="Arial" w:cs="Arial"/>
          <w:sz w:val="20"/>
          <w:szCs w:val="20"/>
        </w:rPr>
        <w:sectPr w:rsidR="00827BFF" w:rsidSect="00827BFF">
          <w:pgSz w:w="16838" w:h="11906" w:orient="landscape"/>
          <w:pgMar w:top="1701" w:right="899" w:bottom="850" w:left="851" w:header="708" w:footer="708" w:gutter="0"/>
          <w:cols w:space="708"/>
          <w:docGrid w:linePitch="360"/>
        </w:sectPr>
      </w:pPr>
    </w:p>
    <w:p w:rsidR="00827BFF" w:rsidRDefault="00827BFF" w:rsidP="00827BFF">
      <w:pPr>
        <w:tabs>
          <w:tab w:val="left" w:pos="3442"/>
        </w:tabs>
        <w:rPr>
          <w:rFonts w:ascii="Arial" w:hAnsi="Arial" w:cs="Arial"/>
          <w:b/>
          <w:highlight w:val="yellow"/>
        </w:rPr>
      </w:pPr>
      <w:r w:rsidRPr="0067029D">
        <w:rPr>
          <w:rFonts w:ascii="Arial" w:hAnsi="Arial" w:cs="Arial"/>
          <w:b/>
          <w:lang w:val="en-US"/>
        </w:rPr>
        <w:lastRenderedPageBreak/>
        <w:t xml:space="preserve">Annex </w:t>
      </w:r>
      <w:r w:rsidR="008C6077">
        <w:rPr>
          <w:rFonts w:ascii="Arial" w:hAnsi="Arial" w:cs="Arial"/>
          <w:b/>
          <w:lang w:val="en-US"/>
        </w:rPr>
        <w:t>C</w:t>
      </w:r>
      <w:r w:rsidRPr="0067029D">
        <w:rPr>
          <w:rFonts w:ascii="Arial" w:hAnsi="Arial" w:cs="Arial"/>
          <w:b/>
          <w:lang w:val="en-US"/>
        </w:rPr>
        <w:t>:</w:t>
      </w:r>
      <w:r w:rsidR="008C6077">
        <w:rPr>
          <w:rFonts w:ascii="Arial" w:hAnsi="Arial" w:cs="Arial"/>
          <w:b/>
          <w:lang w:val="en-US"/>
        </w:rPr>
        <w:t xml:space="preserve"> </w:t>
      </w:r>
      <w:r>
        <w:rPr>
          <w:rFonts w:ascii="Arial" w:hAnsi="Arial" w:cs="Arial"/>
          <w:b/>
          <w:lang w:val="en-US"/>
        </w:rPr>
        <w:t>RATE TABLES</w:t>
      </w:r>
    </w:p>
    <w:p w:rsidR="00827BFF" w:rsidRDefault="00827BFF" w:rsidP="00CB0289">
      <w:pPr>
        <w:tabs>
          <w:tab w:val="left" w:pos="3442"/>
        </w:tabs>
        <w:spacing w:after="0" w:line="240" w:lineRule="auto"/>
        <w:rPr>
          <w:rFonts w:ascii="Arial" w:hAnsi="Arial" w:cs="Arial"/>
          <w:b/>
          <w:highlight w:val="yellow"/>
        </w:rPr>
      </w:pPr>
    </w:p>
    <w:p w:rsidR="00827BFF" w:rsidRDefault="00827BFF" w:rsidP="00CB0289">
      <w:pPr>
        <w:tabs>
          <w:tab w:val="left" w:pos="3442"/>
        </w:tabs>
        <w:spacing w:after="0" w:line="240" w:lineRule="auto"/>
        <w:rPr>
          <w:rFonts w:ascii="Arial" w:hAnsi="Arial" w:cs="Arial"/>
          <w:b/>
          <w:highlight w:val="yellow"/>
        </w:rPr>
      </w:pPr>
    </w:p>
    <w:p w:rsidR="00827BFF" w:rsidRDefault="00827BFF" w:rsidP="00CB0289">
      <w:pPr>
        <w:tabs>
          <w:tab w:val="left" w:pos="3442"/>
        </w:tabs>
        <w:spacing w:after="0" w:line="240" w:lineRule="auto"/>
        <w:rPr>
          <w:rFonts w:ascii="Arial" w:hAnsi="Arial" w:cs="Arial"/>
          <w:b/>
          <w:bCs/>
          <w:lang w:val="en-US"/>
        </w:rPr>
      </w:pPr>
      <w:r w:rsidRPr="00A82EBD">
        <w:rPr>
          <w:rFonts w:ascii="Arial" w:hAnsi="Arial" w:cs="Arial"/>
          <w:b/>
          <w:i/>
        </w:rPr>
        <w:t>Table 1.</w:t>
      </w:r>
      <w:r w:rsidRPr="00A82EBD">
        <w:rPr>
          <w:rFonts w:ascii="Arial" w:hAnsi="Arial" w:cs="Arial"/>
          <w:b/>
          <w:bCs/>
          <w:lang w:val="en-US"/>
        </w:rPr>
        <w:t>STATUS OF OBJECTIVE / OUTCOME DELIVERY AS PER MEASURABLE INDICATORS</w:t>
      </w:r>
    </w:p>
    <w:p w:rsidR="00827BFF" w:rsidRDefault="00827BFF" w:rsidP="00CB0289">
      <w:pPr>
        <w:tabs>
          <w:tab w:val="left" w:pos="3442"/>
        </w:tabs>
        <w:spacing w:after="0" w:line="240" w:lineRule="auto"/>
        <w:rPr>
          <w:rFonts w:ascii="Arial" w:hAnsi="Arial" w:cs="Arial"/>
          <w:b/>
          <w:bCs/>
          <w:lang w:val="en-US"/>
        </w:rPr>
      </w:pPr>
    </w:p>
    <w:p w:rsidR="00827BFF" w:rsidRPr="00A82EBD" w:rsidRDefault="00827BFF" w:rsidP="00CB0289">
      <w:pPr>
        <w:tabs>
          <w:tab w:val="left" w:pos="3442"/>
        </w:tabs>
        <w:spacing w:after="0" w:line="240" w:lineRule="auto"/>
        <w:rPr>
          <w:rFonts w:ascii="Arial" w:hAnsi="Arial" w:cs="Arial"/>
          <w:b/>
        </w:rPr>
      </w:pPr>
    </w:p>
    <w:tbl>
      <w:tblPr>
        <w:tblW w:w="5229" w:type="pct"/>
        <w:tblInd w:w="-430" w:type="dxa"/>
        <w:tblLayout w:type="fixed"/>
        <w:tblCellMar>
          <w:left w:w="0" w:type="dxa"/>
          <w:right w:w="0" w:type="dxa"/>
        </w:tblCellMar>
        <w:tblLook w:val="0000"/>
      </w:tblPr>
      <w:tblGrid>
        <w:gridCol w:w="2061"/>
        <w:gridCol w:w="2793"/>
        <w:gridCol w:w="2229"/>
        <w:gridCol w:w="1612"/>
        <w:gridCol w:w="1612"/>
        <w:gridCol w:w="2679"/>
        <w:gridCol w:w="1638"/>
      </w:tblGrid>
      <w:tr w:rsidR="00827BFF" w:rsidRPr="00A82EBD" w:rsidTr="00827BFF">
        <w:trPr>
          <w:trHeight w:val="525"/>
        </w:trPr>
        <w:tc>
          <w:tcPr>
            <w:tcW w:w="705" w:type="pct"/>
            <w:tcBorders>
              <w:top w:val="single" w:sz="8" w:space="0" w:color="auto"/>
              <w:left w:val="single" w:sz="8" w:space="0" w:color="auto"/>
              <w:bottom w:val="single" w:sz="8" w:space="0" w:color="auto"/>
              <w:right w:val="single" w:sz="4" w:space="0" w:color="auto"/>
            </w:tcBorders>
            <w:shd w:val="clear" w:color="auto" w:fill="FFFF99"/>
            <w:tcMar>
              <w:top w:w="20" w:type="dxa"/>
              <w:left w:w="20" w:type="dxa"/>
              <w:bottom w:w="0" w:type="dxa"/>
              <w:right w:w="20" w:type="dxa"/>
            </w:tcMar>
          </w:tcPr>
          <w:p w:rsidR="00827BFF" w:rsidRPr="00A82EBD" w:rsidRDefault="00827BFF" w:rsidP="00CB0289">
            <w:pPr>
              <w:spacing w:after="0" w:line="240" w:lineRule="auto"/>
              <w:jc w:val="center"/>
              <w:rPr>
                <w:rFonts w:ascii="Arial" w:eastAsia="Arial Unicode MS" w:hAnsi="Arial" w:cs="Arial"/>
                <w:b/>
                <w:sz w:val="20"/>
                <w:szCs w:val="20"/>
              </w:rPr>
            </w:pPr>
            <w:r w:rsidRPr="00A82EBD">
              <w:rPr>
                <w:rFonts w:ascii="Arial" w:hAnsi="Arial" w:cs="Arial"/>
                <w:b/>
                <w:sz w:val="20"/>
                <w:szCs w:val="20"/>
              </w:rPr>
              <w:t>OBJECTIVE</w:t>
            </w:r>
          </w:p>
        </w:tc>
        <w:tc>
          <w:tcPr>
            <w:tcW w:w="955" w:type="pct"/>
            <w:tcBorders>
              <w:top w:val="single" w:sz="8" w:space="0" w:color="auto"/>
              <w:left w:val="nil"/>
              <w:bottom w:val="single" w:sz="8" w:space="0" w:color="auto"/>
              <w:right w:val="single" w:sz="8" w:space="0" w:color="auto"/>
            </w:tcBorders>
            <w:shd w:val="clear" w:color="auto" w:fill="FFFF99"/>
            <w:tcMar>
              <w:top w:w="20" w:type="dxa"/>
              <w:left w:w="20" w:type="dxa"/>
              <w:bottom w:w="0" w:type="dxa"/>
              <w:right w:w="20" w:type="dxa"/>
            </w:tcMar>
          </w:tcPr>
          <w:p w:rsidR="00827BFF" w:rsidRPr="00A82EBD" w:rsidRDefault="00827BFF" w:rsidP="00CB0289">
            <w:pPr>
              <w:spacing w:after="0" w:line="240" w:lineRule="auto"/>
              <w:jc w:val="center"/>
              <w:rPr>
                <w:rFonts w:ascii="Arial" w:eastAsia="Arial Unicode MS" w:hAnsi="Arial" w:cs="Arial"/>
                <w:b/>
                <w:sz w:val="20"/>
                <w:szCs w:val="20"/>
                <w:lang w:val="en-US"/>
              </w:rPr>
            </w:pPr>
            <w:r w:rsidRPr="00A82EBD">
              <w:rPr>
                <w:rFonts w:ascii="Arial" w:hAnsi="Arial" w:cs="Arial"/>
                <w:b/>
                <w:sz w:val="20"/>
                <w:szCs w:val="20"/>
                <w:lang w:val="en-US"/>
              </w:rPr>
              <w:t>MEASURABLE INDICATORS FROM PROJECT LOGFRAME</w:t>
            </w:r>
          </w:p>
        </w:tc>
        <w:tc>
          <w:tcPr>
            <w:tcW w:w="762" w:type="pct"/>
            <w:tcBorders>
              <w:top w:val="single" w:sz="8" w:space="0" w:color="auto"/>
              <w:left w:val="single" w:sz="8" w:space="0" w:color="auto"/>
              <w:bottom w:val="single" w:sz="8" w:space="0" w:color="auto"/>
              <w:right w:val="single" w:sz="8" w:space="0" w:color="auto"/>
            </w:tcBorders>
            <w:shd w:val="clear" w:color="auto" w:fill="FFFF99"/>
          </w:tcPr>
          <w:p w:rsidR="00827BFF" w:rsidRPr="00A82EBD" w:rsidRDefault="00827BFF" w:rsidP="00CB0289">
            <w:pPr>
              <w:spacing w:after="0" w:line="240" w:lineRule="auto"/>
              <w:jc w:val="center"/>
              <w:rPr>
                <w:rFonts w:ascii="Arial" w:hAnsi="Arial" w:cs="Arial"/>
                <w:b/>
                <w:sz w:val="20"/>
                <w:szCs w:val="20"/>
              </w:rPr>
            </w:pPr>
            <w:r w:rsidRPr="00A82EBD">
              <w:rPr>
                <w:rFonts w:ascii="Arial" w:hAnsi="Arial" w:cs="Arial"/>
                <w:b/>
                <w:sz w:val="20"/>
                <w:szCs w:val="20"/>
              </w:rPr>
              <w:t>MID TERM TARGET</w:t>
            </w:r>
          </w:p>
        </w:tc>
        <w:tc>
          <w:tcPr>
            <w:tcW w:w="551" w:type="pct"/>
            <w:tcBorders>
              <w:top w:val="single" w:sz="8" w:space="0" w:color="auto"/>
              <w:left w:val="single" w:sz="8" w:space="0" w:color="auto"/>
              <w:bottom w:val="single" w:sz="8" w:space="0" w:color="auto"/>
              <w:right w:val="single" w:sz="8" w:space="0" w:color="auto"/>
            </w:tcBorders>
            <w:shd w:val="clear" w:color="auto" w:fill="FFFF99"/>
          </w:tcPr>
          <w:p w:rsidR="00827BFF" w:rsidRPr="00A82EBD" w:rsidRDefault="00827BFF" w:rsidP="00CB0289">
            <w:pPr>
              <w:spacing w:after="0" w:line="240" w:lineRule="auto"/>
              <w:jc w:val="center"/>
              <w:rPr>
                <w:rFonts w:ascii="Arial" w:hAnsi="Arial" w:cs="Arial"/>
                <w:b/>
                <w:sz w:val="20"/>
                <w:szCs w:val="20"/>
              </w:rPr>
            </w:pPr>
            <w:r w:rsidRPr="00A82EBD">
              <w:rPr>
                <w:rFonts w:ascii="Arial" w:hAnsi="Arial" w:cs="Arial"/>
                <w:b/>
                <w:sz w:val="20"/>
                <w:szCs w:val="20"/>
              </w:rPr>
              <w:t>RISKS AND ASSUMPTIONS</w:t>
            </w:r>
          </w:p>
        </w:tc>
        <w:tc>
          <w:tcPr>
            <w:tcW w:w="551" w:type="pct"/>
            <w:tcBorders>
              <w:top w:val="single" w:sz="8" w:space="0" w:color="auto"/>
              <w:left w:val="single" w:sz="8" w:space="0" w:color="auto"/>
              <w:bottom w:val="single" w:sz="8" w:space="0" w:color="auto"/>
              <w:right w:val="single" w:sz="8" w:space="0" w:color="auto"/>
            </w:tcBorders>
            <w:shd w:val="clear" w:color="auto" w:fill="FFFF99"/>
          </w:tcPr>
          <w:p w:rsidR="00827BFF" w:rsidRPr="00A82EBD" w:rsidRDefault="00827BFF" w:rsidP="00CB0289">
            <w:pPr>
              <w:spacing w:after="0" w:line="240" w:lineRule="auto"/>
              <w:jc w:val="center"/>
              <w:rPr>
                <w:rFonts w:ascii="Arial" w:hAnsi="Arial" w:cs="Arial"/>
                <w:b/>
                <w:sz w:val="20"/>
                <w:szCs w:val="20"/>
              </w:rPr>
            </w:pPr>
            <w:r w:rsidRPr="00A82EBD">
              <w:rPr>
                <w:rFonts w:ascii="Arial" w:hAnsi="Arial" w:cs="Arial"/>
                <w:b/>
                <w:sz w:val="20"/>
                <w:szCs w:val="20"/>
              </w:rPr>
              <w:t>MEANS OF VERIFICATION</w:t>
            </w:r>
          </w:p>
        </w:tc>
        <w:tc>
          <w:tcPr>
            <w:tcW w:w="916" w:type="pct"/>
            <w:tcBorders>
              <w:top w:val="single" w:sz="8" w:space="0" w:color="auto"/>
              <w:left w:val="single" w:sz="8" w:space="0" w:color="auto"/>
              <w:bottom w:val="single" w:sz="8" w:space="0" w:color="auto"/>
              <w:right w:val="single" w:sz="8" w:space="0" w:color="auto"/>
            </w:tcBorders>
            <w:shd w:val="clear" w:color="auto" w:fill="FFFF99"/>
            <w:tcMar>
              <w:top w:w="20" w:type="dxa"/>
              <w:left w:w="20" w:type="dxa"/>
              <w:bottom w:w="0" w:type="dxa"/>
              <w:right w:w="20" w:type="dxa"/>
            </w:tcMar>
          </w:tcPr>
          <w:p w:rsidR="00827BFF" w:rsidRPr="00A82EBD" w:rsidRDefault="00827BFF" w:rsidP="00CB0289">
            <w:pPr>
              <w:spacing w:after="0" w:line="240" w:lineRule="auto"/>
              <w:jc w:val="center"/>
              <w:rPr>
                <w:rFonts w:ascii="Arial" w:eastAsia="Arial Unicode MS" w:hAnsi="Arial" w:cs="Arial"/>
                <w:b/>
                <w:sz w:val="20"/>
                <w:szCs w:val="20"/>
              </w:rPr>
            </w:pPr>
            <w:r w:rsidRPr="00A82EBD">
              <w:rPr>
                <w:rFonts w:ascii="Arial" w:hAnsi="Arial" w:cs="Arial"/>
                <w:b/>
                <w:sz w:val="20"/>
                <w:szCs w:val="20"/>
              </w:rPr>
              <w:t>STATUS OF DELIVERY*</w:t>
            </w:r>
          </w:p>
        </w:tc>
        <w:tc>
          <w:tcPr>
            <w:tcW w:w="560" w:type="pct"/>
            <w:tcBorders>
              <w:top w:val="single" w:sz="8" w:space="0" w:color="auto"/>
              <w:left w:val="nil"/>
              <w:bottom w:val="single" w:sz="8" w:space="0" w:color="auto"/>
              <w:right w:val="single" w:sz="8" w:space="0" w:color="auto"/>
            </w:tcBorders>
            <w:shd w:val="clear" w:color="auto" w:fill="FFFF99"/>
          </w:tcPr>
          <w:p w:rsidR="00827BFF" w:rsidRPr="00A82EBD" w:rsidRDefault="00827BFF" w:rsidP="00CB0289">
            <w:pPr>
              <w:spacing w:after="0" w:line="240" w:lineRule="auto"/>
              <w:jc w:val="center"/>
              <w:rPr>
                <w:rFonts w:ascii="Arial" w:hAnsi="Arial" w:cs="Arial"/>
                <w:b/>
                <w:sz w:val="20"/>
                <w:szCs w:val="20"/>
              </w:rPr>
            </w:pPr>
            <w:r w:rsidRPr="00A82EBD">
              <w:rPr>
                <w:rFonts w:ascii="Arial" w:hAnsi="Arial" w:cs="Arial"/>
                <w:b/>
                <w:sz w:val="20"/>
                <w:szCs w:val="20"/>
              </w:rPr>
              <w:t>RATING**</w:t>
            </w:r>
          </w:p>
        </w:tc>
      </w:tr>
      <w:tr w:rsidR="00827BFF" w:rsidRPr="00A82EBD" w:rsidTr="00827BFF">
        <w:trPr>
          <w:trHeight w:val="729"/>
        </w:trPr>
        <w:tc>
          <w:tcPr>
            <w:tcW w:w="705" w:type="pct"/>
            <w:tcBorders>
              <w:top w:val="single" w:sz="8" w:space="0" w:color="auto"/>
              <w:left w:val="single" w:sz="8" w:space="0" w:color="auto"/>
              <w:bottom w:val="single" w:sz="8" w:space="0" w:color="auto"/>
              <w:right w:val="single" w:sz="8" w:space="0" w:color="auto"/>
            </w:tcBorders>
            <w:shd w:val="clear" w:color="auto" w:fill="CCFFFF"/>
            <w:tcMar>
              <w:top w:w="20" w:type="dxa"/>
              <w:left w:w="20" w:type="dxa"/>
              <w:bottom w:w="0" w:type="dxa"/>
              <w:right w:w="20" w:type="dxa"/>
            </w:tcMar>
          </w:tcPr>
          <w:p w:rsidR="00827BFF" w:rsidRPr="00A82EBD" w:rsidRDefault="00827BFF" w:rsidP="00CB0289">
            <w:pPr>
              <w:spacing w:after="0" w:line="240" w:lineRule="auto"/>
              <w:rPr>
                <w:rFonts w:ascii="Arial" w:eastAsia="Arial Unicode MS" w:hAnsi="Arial" w:cs="Arial"/>
                <w:b/>
                <w:lang w:val="en-US"/>
              </w:rPr>
            </w:pPr>
          </w:p>
        </w:tc>
        <w:tc>
          <w:tcPr>
            <w:tcW w:w="955" w:type="pct"/>
            <w:tcBorders>
              <w:top w:val="single" w:sz="8" w:space="0" w:color="auto"/>
              <w:left w:val="single" w:sz="8" w:space="0" w:color="auto"/>
              <w:bottom w:val="single" w:sz="8" w:space="0" w:color="auto"/>
              <w:right w:val="single" w:sz="8" w:space="0" w:color="auto"/>
            </w:tcBorders>
            <w:shd w:val="clear" w:color="auto" w:fill="CCFFFF"/>
            <w:tcMar>
              <w:top w:w="20" w:type="dxa"/>
              <w:left w:w="20" w:type="dxa"/>
              <w:bottom w:w="0" w:type="dxa"/>
              <w:right w:w="20" w:type="dxa"/>
            </w:tcMar>
          </w:tcPr>
          <w:p w:rsidR="00827BFF" w:rsidRPr="00A82EBD" w:rsidRDefault="00827BFF" w:rsidP="00CB0289">
            <w:pPr>
              <w:spacing w:after="0" w:line="240" w:lineRule="auto"/>
              <w:rPr>
                <w:rFonts w:ascii="Arial" w:eastAsia="Arial Unicode MS" w:hAnsi="Arial" w:cs="Arial"/>
                <w:color w:val="FF0000"/>
                <w:lang w:val="en-US"/>
              </w:rPr>
            </w:pPr>
          </w:p>
        </w:tc>
        <w:tc>
          <w:tcPr>
            <w:tcW w:w="762" w:type="pct"/>
            <w:tcBorders>
              <w:top w:val="single" w:sz="8" w:space="0" w:color="auto"/>
              <w:left w:val="single" w:sz="8" w:space="0" w:color="auto"/>
              <w:bottom w:val="single" w:sz="8" w:space="0" w:color="auto"/>
              <w:right w:val="single" w:sz="8" w:space="0" w:color="auto"/>
            </w:tcBorders>
            <w:shd w:val="clear" w:color="auto" w:fill="CCFFFF"/>
          </w:tcPr>
          <w:p w:rsidR="00827BFF" w:rsidRPr="00A82EBD" w:rsidRDefault="00827BFF" w:rsidP="00CB0289">
            <w:pPr>
              <w:spacing w:after="0" w:line="240" w:lineRule="auto"/>
              <w:rPr>
                <w:rFonts w:ascii="Arial" w:hAnsi="Arial" w:cs="Arial"/>
                <w:lang w:val="en-US"/>
              </w:rPr>
            </w:pPr>
          </w:p>
        </w:tc>
        <w:tc>
          <w:tcPr>
            <w:tcW w:w="551" w:type="pct"/>
            <w:tcBorders>
              <w:top w:val="single" w:sz="8" w:space="0" w:color="auto"/>
              <w:left w:val="single" w:sz="8" w:space="0" w:color="auto"/>
              <w:bottom w:val="single" w:sz="8" w:space="0" w:color="auto"/>
              <w:right w:val="single" w:sz="8" w:space="0" w:color="auto"/>
            </w:tcBorders>
            <w:shd w:val="clear" w:color="auto" w:fill="FFFF99"/>
          </w:tcPr>
          <w:p w:rsidR="00827BFF" w:rsidRPr="00A82EBD" w:rsidRDefault="00827BFF" w:rsidP="00CB0289">
            <w:pPr>
              <w:spacing w:after="0" w:line="240" w:lineRule="auto"/>
              <w:rPr>
                <w:rFonts w:ascii="Arial" w:eastAsia="Arial Unicode MS" w:hAnsi="Arial" w:cs="Arial"/>
                <w:lang w:val="en-US"/>
              </w:rPr>
            </w:pPr>
          </w:p>
        </w:tc>
        <w:tc>
          <w:tcPr>
            <w:tcW w:w="551" w:type="pct"/>
            <w:tcBorders>
              <w:top w:val="single" w:sz="8" w:space="0" w:color="auto"/>
              <w:left w:val="single" w:sz="8" w:space="0" w:color="auto"/>
              <w:bottom w:val="single" w:sz="8" w:space="0" w:color="auto"/>
              <w:right w:val="single" w:sz="8" w:space="0" w:color="auto"/>
            </w:tcBorders>
            <w:shd w:val="clear" w:color="auto" w:fill="FFFF99"/>
          </w:tcPr>
          <w:p w:rsidR="00827BFF" w:rsidRPr="00A82EBD" w:rsidRDefault="00827BFF" w:rsidP="00CB0289">
            <w:pPr>
              <w:spacing w:after="0" w:line="240" w:lineRule="auto"/>
              <w:rPr>
                <w:rFonts w:ascii="Arial" w:eastAsia="Arial Unicode MS" w:hAnsi="Arial" w:cs="Arial"/>
                <w:lang w:val="en-US"/>
              </w:rPr>
            </w:pPr>
          </w:p>
        </w:tc>
        <w:tc>
          <w:tcPr>
            <w:tcW w:w="916" w:type="pct"/>
            <w:tcBorders>
              <w:top w:val="single" w:sz="8" w:space="0" w:color="auto"/>
              <w:left w:val="single" w:sz="8" w:space="0" w:color="auto"/>
              <w:bottom w:val="single" w:sz="8" w:space="0" w:color="auto"/>
              <w:right w:val="single" w:sz="8" w:space="0" w:color="auto"/>
            </w:tcBorders>
            <w:shd w:val="clear" w:color="auto" w:fill="FFFF99"/>
            <w:noWrap/>
            <w:tcMar>
              <w:top w:w="20" w:type="dxa"/>
              <w:left w:w="20" w:type="dxa"/>
              <w:bottom w:w="0" w:type="dxa"/>
              <w:right w:w="20" w:type="dxa"/>
            </w:tcMar>
            <w:vAlign w:val="bottom"/>
          </w:tcPr>
          <w:p w:rsidR="00827BFF" w:rsidRPr="00A82EBD" w:rsidRDefault="00827BFF" w:rsidP="00CB0289">
            <w:pPr>
              <w:spacing w:after="0" w:line="240" w:lineRule="auto"/>
              <w:rPr>
                <w:rFonts w:ascii="Arial" w:eastAsia="Arial Unicode MS" w:hAnsi="Arial" w:cs="Arial"/>
                <w:lang w:val="en-US"/>
              </w:rPr>
            </w:pPr>
          </w:p>
        </w:tc>
        <w:tc>
          <w:tcPr>
            <w:tcW w:w="560" w:type="pct"/>
            <w:tcBorders>
              <w:top w:val="single" w:sz="8" w:space="0" w:color="auto"/>
              <w:left w:val="single" w:sz="8" w:space="0" w:color="auto"/>
              <w:bottom w:val="single" w:sz="8" w:space="0" w:color="auto"/>
              <w:right w:val="single" w:sz="8" w:space="0" w:color="auto"/>
            </w:tcBorders>
            <w:shd w:val="clear" w:color="auto" w:fill="FFFF99"/>
          </w:tcPr>
          <w:p w:rsidR="00827BFF" w:rsidRPr="00A82EBD" w:rsidRDefault="00827BFF" w:rsidP="00CB0289">
            <w:pPr>
              <w:spacing w:after="0" w:line="240" w:lineRule="auto"/>
              <w:rPr>
                <w:rFonts w:ascii="Arial" w:hAnsi="Arial" w:cs="Arial"/>
                <w:lang w:val="en-US"/>
              </w:rPr>
            </w:pPr>
          </w:p>
        </w:tc>
      </w:tr>
      <w:tr w:rsidR="00827BFF" w:rsidRPr="00A82EBD" w:rsidTr="00827BFF">
        <w:trPr>
          <w:trHeight w:val="525"/>
        </w:trPr>
        <w:tc>
          <w:tcPr>
            <w:tcW w:w="705" w:type="pct"/>
            <w:tcBorders>
              <w:top w:val="single" w:sz="8" w:space="0" w:color="auto"/>
              <w:left w:val="single" w:sz="8" w:space="0" w:color="auto"/>
              <w:bottom w:val="single" w:sz="8" w:space="0" w:color="auto"/>
              <w:right w:val="single" w:sz="4" w:space="0" w:color="auto"/>
            </w:tcBorders>
            <w:shd w:val="clear" w:color="auto" w:fill="FFFF99"/>
            <w:tcMar>
              <w:top w:w="20" w:type="dxa"/>
              <w:left w:w="20" w:type="dxa"/>
              <w:bottom w:w="0" w:type="dxa"/>
              <w:right w:w="20" w:type="dxa"/>
            </w:tcMar>
          </w:tcPr>
          <w:p w:rsidR="00827BFF" w:rsidRPr="00A82EBD" w:rsidRDefault="00827BFF" w:rsidP="00CB0289">
            <w:pPr>
              <w:spacing w:after="0" w:line="240" w:lineRule="auto"/>
              <w:jc w:val="center"/>
              <w:rPr>
                <w:rFonts w:ascii="Arial" w:eastAsia="Arial Unicode MS" w:hAnsi="Arial" w:cs="Arial"/>
                <w:b/>
                <w:sz w:val="20"/>
                <w:szCs w:val="20"/>
              </w:rPr>
            </w:pPr>
            <w:r w:rsidRPr="00A82EBD">
              <w:rPr>
                <w:rFonts w:ascii="Arial" w:hAnsi="Arial" w:cs="Arial"/>
                <w:b/>
                <w:sz w:val="20"/>
                <w:szCs w:val="20"/>
              </w:rPr>
              <w:t>OUTCOMES</w:t>
            </w:r>
          </w:p>
        </w:tc>
        <w:tc>
          <w:tcPr>
            <w:tcW w:w="955" w:type="pct"/>
            <w:tcBorders>
              <w:top w:val="single" w:sz="8" w:space="0" w:color="auto"/>
              <w:left w:val="nil"/>
              <w:bottom w:val="single" w:sz="8" w:space="0" w:color="auto"/>
              <w:right w:val="single" w:sz="8" w:space="0" w:color="auto"/>
            </w:tcBorders>
            <w:shd w:val="clear" w:color="auto" w:fill="FFFF99"/>
            <w:tcMar>
              <w:top w:w="20" w:type="dxa"/>
              <w:left w:w="20" w:type="dxa"/>
              <w:bottom w:w="0" w:type="dxa"/>
              <w:right w:w="20" w:type="dxa"/>
            </w:tcMar>
          </w:tcPr>
          <w:p w:rsidR="00827BFF" w:rsidRPr="00A82EBD" w:rsidRDefault="00827BFF" w:rsidP="00CB0289">
            <w:pPr>
              <w:spacing w:after="0" w:line="240" w:lineRule="auto"/>
              <w:jc w:val="center"/>
              <w:rPr>
                <w:rFonts w:ascii="Arial" w:eastAsia="Arial Unicode MS" w:hAnsi="Arial" w:cs="Arial"/>
                <w:b/>
                <w:sz w:val="20"/>
                <w:szCs w:val="20"/>
                <w:lang w:val="en-US"/>
              </w:rPr>
            </w:pPr>
            <w:r w:rsidRPr="00A82EBD">
              <w:rPr>
                <w:rFonts w:ascii="Arial" w:hAnsi="Arial" w:cs="Arial"/>
                <w:b/>
                <w:sz w:val="20"/>
                <w:szCs w:val="20"/>
                <w:lang w:val="en-US"/>
              </w:rPr>
              <w:t>MEASURABLE INDICATORS FROM PROJECT LOGFRAME</w:t>
            </w:r>
          </w:p>
        </w:tc>
        <w:tc>
          <w:tcPr>
            <w:tcW w:w="762" w:type="pct"/>
            <w:tcBorders>
              <w:top w:val="single" w:sz="8" w:space="0" w:color="auto"/>
              <w:left w:val="single" w:sz="8" w:space="0" w:color="auto"/>
              <w:bottom w:val="single" w:sz="8" w:space="0" w:color="auto"/>
              <w:right w:val="single" w:sz="8" w:space="0" w:color="auto"/>
            </w:tcBorders>
            <w:shd w:val="clear" w:color="auto" w:fill="FFFF99"/>
          </w:tcPr>
          <w:p w:rsidR="00827BFF" w:rsidRPr="00A82EBD" w:rsidRDefault="00827BFF" w:rsidP="00CB0289">
            <w:pPr>
              <w:spacing w:after="0" w:line="240" w:lineRule="auto"/>
              <w:jc w:val="center"/>
              <w:rPr>
                <w:rFonts w:ascii="Arial" w:hAnsi="Arial" w:cs="Arial"/>
                <w:b/>
                <w:sz w:val="20"/>
                <w:szCs w:val="20"/>
              </w:rPr>
            </w:pPr>
            <w:r w:rsidRPr="00A82EBD">
              <w:rPr>
                <w:rFonts w:ascii="Arial" w:hAnsi="Arial" w:cs="Arial"/>
                <w:b/>
                <w:sz w:val="20"/>
                <w:szCs w:val="20"/>
              </w:rPr>
              <w:t>MID TERM TARGET</w:t>
            </w:r>
          </w:p>
        </w:tc>
        <w:tc>
          <w:tcPr>
            <w:tcW w:w="551" w:type="pct"/>
            <w:tcBorders>
              <w:top w:val="single" w:sz="8" w:space="0" w:color="auto"/>
              <w:left w:val="single" w:sz="8" w:space="0" w:color="auto"/>
              <w:bottom w:val="single" w:sz="8" w:space="0" w:color="auto"/>
              <w:right w:val="single" w:sz="8" w:space="0" w:color="auto"/>
            </w:tcBorders>
            <w:shd w:val="clear" w:color="auto" w:fill="FFFF99"/>
          </w:tcPr>
          <w:p w:rsidR="00827BFF" w:rsidRPr="00A82EBD" w:rsidRDefault="00827BFF" w:rsidP="00CB0289">
            <w:pPr>
              <w:spacing w:after="0" w:line="240" w:lineRule="auto"/>
              <w:jc w:val="center"/>
              <w:rPr>
                <w:rFonts w:ascii="Arial" w:hAnsi="Arial" w:cs="Arial"/>
                <w:b/>
                <w:sz w:val="20"/>
                <w:szCs w:val="20"/>
              </w:rPr>
            </w:pPr>
            <w:r w:rsidRPr="00A82EBD">
              <w:rPr>
                <w:rFonts w:ascii="Arial" w:hAnsi="Arial" w:cs="Arial"/>
                <w:b/>
                <w:sz w:val="20"/>
                <w:szCs w:val="20"/>
              </w:rPr>
              <w:t>RISKS AND ASSUMPTIONS</w:t>
            </w:r>
          </w:p>
        </w:tc>
        <w:tc>
          <w:tcPr>
            <w:tcW w:w="551" w:type="pct"/>
            <w:tcBorders>
              <w:top w:val="single" w:sz="8" w:space="0" w:color="auto"/>
              <w:left w:val="single" w:sz="8" w:space="0" w:color="auto"/>
              <w:bottom w:val="single" w:sz="8" w:space="0" w:color="auto"/>
              <w:right w:val="single" w:sz="8" w:space="0" w:color="auto"/>
            </w:tcBorders>
            <w:shd w:val="clear" w:color="auto" w:fill="FFFF99"/>
          </w:tcPr>
          <w:p w:rsidR="00827BFF" w:rsidRPr="00A82EBD" w:rsidRDefault="00827BFF" w:rsidP="00CB0289">
            <w:pPr>
              <w:spacing w:after="0" w:line="240" w:lineRule="auto"/>
              <w:jc w:val="center"/>
              <w:rPr>
                <w:rFonts w:ascii="Arial" w:hAnsi="Arial" w:cs="Arial"/>
                <w:b/>
                <w:sz w:val="20"/>
                <w:szCs w:val="20"/>
              </w:rPr>
            </w:pPr>
            <w:r w:rsidRPr="00A82EBD">
              <w:rPr>
                <w:rFonts w:ascii="Arial" w:hAnsi="Arial" w:cs="Arial"/>
                <w:b/>
                <w:sz w:val="20"/>
                <w:szCs w:val="20"/>
              </w:rPr>
              <w:t>MEANS OF VERIFICATION</w:t>
            </w:r>
          </w:p>
        </w:tc>
        <w:tc>
          <w:tcPr>
            <w:tcW w:w="916" w:type="pct"/>
            <w:tcBorders>
              <w:top w:val="single" w:sz="8" w:space="0" w:color="auto"/>
              <w:left w:val="single" w:sz="8" w:space="0" w:color="auto"/>
              <w:bottom w:val="single" w:sz="8" w:space="0" w:color="auto"/>
              <w:right w:val="single" w:sz="8" w:space="0" w:color="auto"/>
            </w:tcBorders>
            <w:shd w:val="clear" w:color="auto" w:fill="FFFF99"/>
            <w:tcMar>
              <w:top w:w="20" w:type="dxa"/>
              <w:left w:w="20" w:type="dxa"/>
              <w:bottom w:w="0" w:type="dxa"/>
              <w:right w:w="20" w:type="dxa"/>
            </w:tcMar>
          </w:tcPr>
          <w:p w:rsidR="00827BFF" w:rsidRPr="00A82EBD" w:rsidRDefault="00827BFF" w:rsidP="00CB0289">
            <w:pPr>
              <w:spacing w:after="0" w:line="240" w:lineRule="auto"/>
              <w:jc w:val="center"/>
              <w:rPr>
                <w:rFonts w:ascii="Arial" w:eastAsia="Arial Unicode MS" w:hAnsi="Arial" w:cs="Arial"/>
                <w:b/>
                <w:sz w:val="20"/>
                <w:szCs w:val="20"/>
              </w:rPr>
            </w:pPr>
            <w:r w:rsidRPr="00A82EBD">
              <w:rPr>
                <w:rFonts w:ascii="Arial" w:hAnsi="Arial" w:cs="Arial"/>
                <w:b/>
                <w:sz w:val="20"/>
                <w:szCs w:val="20"/>
              </w:rPr>
              <w:t>STATUS OF DELIVERY</w:t>
            </w:r>
          </w:p>
        </w:tc>
        <w:tc>
          <w:tcPr>
            <w:tcW w:w="560" w:type="pct"/>
            <w:tcBorders>
              <w:top w:val="single" w:sz="8" w:space="0" w:color="auto"/>
              <w:left w:val="nil"/>
              <w:bottom w:val="single" w:sz="8" w:space="0" w:color="auto"/>
              <w:right w:val="single" w:sz="8" w:space="0" w:color="auto"/>
            </w:tcBorders>
            <w:shd w:val="clear" w:color="auto" w:fill="FFFF99"/>
          </w:tcPr>
          <w:p w:rsidR="00827BFF" w:rsidRPr="00A82EBD" w:rsidRDefault="00827BFF" w:rsidP="00CB0289">
            <w:pPr>
              <w:spacing w:after="0" w:line="240" w:lineRule="auto"/>
              <w:jc w:val="center"/>
              <w:rPr>
                <w:rFonts w:ascii="Arial" w:hAnsi="Arial" w:cs="Arial"/>
                <w:b/>
                <w:sz w:val="20"/>
                <w:szCs w:val="20"/>
              </w:rPr>
            </w:pPr>
            <w:r w:rsidRPr="00A82EBD">
              <w:rPr>
                <w:rFonts w:ascii="Arial" w:hAnsi="Arial" w:cs="Arial"/>
                <w:b/>
                <w:sz w:val="20"/>
                <w:szCs w:val="20"/>
              </w:rPr>
              <w:t>RATING</w:t>
            </w:r>
          </w:p>
        </w:tc>
      </w:tr>
      <w:tr w:rsidR="00827BFF" w:rsidRPr="00A82EBD" w:rsidTr="00827BFF">
        <w:trPr>
          <w:trHeight w:val="544"/>
        </w:trPr>
        <w:tc>
          <w:tcPr>
            <w:tcW w:w="705" w:type="pct"/>
            <w:tcBorders>
              <w:top w:val="nil"/>
              <w:left w:val="single" w:sz="8" w:space="0" w:color="auto"/>
              <w:right w:val="single" w:sz="4" w:space="0" w:color="auto"/>
            </w:tcBorders>
            <w:shd w:val="clear" w:color="auto" w:fill="CCFFFF"/>
            <w:tcMar>
              <w:top w:w="20" w:type="dxa"/>
              <w:left w:w="20" w:type="dxa"/>
              <w:bottom w:w="0" w:type="dxa"/>
              <w:right w:w="20" w:type="dxa"/>
            </w:tcMar>
          </w:tcPr>
          <w:p w:rsidR="00827BFF" w:rsidRPr="00A82EBD" w:rsidRDefault="00827BFF" w:rsidP="00CB0289">
            <w:pPr>
              <w:spacing w:after="0" w:line="240" w:lineRule="auto"/>
              <w:rPr>
                <w:rFonts w:ascii="Arial" w:hAnsi="Arial" w:cs="Arial"/>
                <w:b/>
                <w:bCs/>
                <w:sz w:val="18"/>
                <w:szCs w:val="18"/>
                <w:lang w:val="en-US"/>
              </w:rPr>
            </w:pPr>
            <w:r w:rsidRPr="00A82EBD">
              <w:rPr>
                <w:rFonts w:ascii="Arial" w:hAnsi="Arial" w:cs="Arial"/>
                <w:b/>
                <w:bCs/>
                <w:sz w:val="18"/>
                <w:szCs w:val="18"/>
              </w:rPr>
              <w:t>Outcome</w:t>
            </w:r>
            <w:r w:rsidRPr="00A82EBD">
              <w:rPr>
                <w:rFonts w:ascii="Arial" w:hAnsi="Arial" w:cs="Arial"/>
                <w:b/>
                <w:bCs/>
                <w:sz w:val="18"/>
                <w:szCs w:val="18"/>
                <w:lang w:val="en-US"/>
              </w:rPr>
              <w:t xml:space="preserve"> 1</w:t>
            </w:r>
          </w:p>
          <w:p w:rsidR="00827BFF" w:rsidRPr="00A82EBD" w:rsidRDefault="00827BFF" w:rsidP="00CB0289">
            <w:pPr>
              <w:spacing w:after="0" w:line="240" w:lineRule="auto"/>
              <w:rPr>
                <w:rFonts w:ascii="Arial" w:eastAsia="Arial Unicode MS" w:hAnsi="Arial" w:cs="Arial"/>
                <w:lang w:val="en-US"/>
              </w:rPr>
            </w:pPr>
            <w:r w:rsidRPr="00A82EBD">
              <w:rPr>
                <w:rFonts w:ascii="Arial" w:hAnsi="Arial" w:cs="Arial"/>
                <w:lang w:val="en-US"/>
              </w:rPr>
              <w:t> </w:t>
            </w:r>
          </w:p>
          <w:p w:rsidR="00827BFF" w:rsidRPr="00A82EBD" w:rsidRDefault="00827BFF" w:rsidP="00CB0289">
            <w:pPr>
              <w:spacing w:after="0" w:line="240" w:lineRule="auto"/>
              <w:rPr>
                <w:rFonts w:ascii="Arial" w:eastAsia="Arial Unicode MS" w:hAnsi="Arial" w:cs="Arial"/>
                <w:lang w:val="en-US"/>
              </w:rPr>
            </w:pPr>
            <w:r w:rsidRPr="00A82EBD">
              <w:rPr>
                <w:rFonts w:ascii="Arial" w:hAnsi="Arial" w:cs="Arial"/>
                <w:lang w:val="en-US"/>
              </w:rPr>
              <w:t> </w:t>
            </w:r>
          </w:p>
          <w:p w:rsidR="00827BFF" w:rsidRPr="00A82EBD" w:rsidRDefault="00827BFF" w:rsidP="00CB0289">
            <w:pPr>
              <w:spacing w:after="0" w:line="240" w:lineRule="auto"/>
              <w:rPr>
                <w:rFonts w:ascii="Arial" w:eastAsia="Arial Unicode MS" w:hAnsi="Arial" w:cs="Arial"/>
                <w:lang w:val="en-US"/>
              </w:rPr>
            </w:pPr>
            <w:r w:rsidRPr="00A82EBD">
              <w:rPr>
                <w:rFonts w:ascii="Arial" w:hAnsi="Arial" w:cs="Arial"/>
                <w:lang w:val="en-US"/>
              </w:rPr>
              <w:t> </w:t>
            </w:r>
          </w:p>
        </w:tc>
        <w:tc>
          <w:tcPr>
            <w:tcW w:w="955" w:type="pct"/>
            <w:tcBorders>
              <w:top w:val="nil"/>
              <w:left w:val="nil"/>
              <w:bottom w:val="single" w:sz="4" w:space="0" w:color="auto"/>
              <w:right w:val="single" w:sz="8" w:space="0" w:color="auto"/>
            </w:tcBorders>
            <w:shd w:val="clear" w:color="auto" w:fill="CCFFFF"/>
            <w:tcMar>
              <w:top w:w="20" w:type="dxa"/>
              <w:left w:w="20" w:type="dxa"/>
              <w:bottom w:w="0" w:type="dxa"/>
              <w:right w:w="20" w:type="dxa"/>
            </w:tcMar>
          </w:tcPr>
          <w:p w:rsidR="00827BFF" w:rsidRPr="00A82EBD" w:rsidRDefault="00827BFF" w:rsidP="00CB0289">
            <w:pPr>
              <w:spacing w:after="0" w:line="240" w:lineRule="auto"/>
              <w:rPr>
                <w:rFonts w:ascii="Arial" w:eastAsia="Arial Unicode MS" w:hAnsi="Arial" w:cs="Arial"/>
                <w:color w:val="FF0000"/>
              </w:rPr>
            </w:pPr>
          </w:p>
        </w:tc>
        <w:tc>
          <w:tcPr>
            <w:tcW w:w="762" w:type="pct"/>
            <w:tcBorders>
              <w:top w:val="single" w:sz="8" w:space="0" w:color="auto"/>
              <w:left w:val="single" w:sz="8" w:space="0" w:color="auto"/>
              <w:bottom w:val="single" w:sz="8" w:space="0" w:color="auto"/>
              <w:right w:val="single" w:sz="8" w:space="0" w:color="auto"/>
            </w:tcBorders>
            <w:shd w:val="clear" w:color="auto" w:fill="CCFFFF"/>
          </w:tcPr>
          <w:p w:rsidR="00827BFF" w:rsidRPr="00A82EBD" w:rsidRDefault="00827BFF" w:rsidP="00CB0289">
            <w:pPr>
              <w:spacing w:after="0" w:line="240" w:lineRule="auto"/>
              <w:rPr>
                <w:rFonts w:ascii="Arial" w:hAnsi="Arial" w:cs="Arial"/>
              </w:rPr>
            </w:pPr>
          </w:p>
        </w:tc>
        <w:tc>
          <w:tcPr>
            <w:tcW w:w="551" w:type="pct"/>
            <w:tcBorders>
              <w:top w:val="single" w:sz="8" w:space="0" w:color="auto"/>
              <w:left w:val="single" w:sz="8" w:space="0" w:color="auto"/>
              <w:bottom w:val="single" w:sz="8" w:space="0" w:color="auto"/>
              <w:right w:val="single" w:sz="8" w:space="0" w:color="auto"/>
            </w:tcBorders>
            <w:shd w:val="clear" w:color="auto" w:fill="FFFF99"/>
          </w:tcPr>
          <w:p w:rsidR="00827BFF" w:rsidRPr="00A82EBD" w:rsidRDefault="00827BFF" w:rsidP="00CB0289">
            <w:pPr>
              <w:spacing w:after="0" w:line="240" w:lineRule="auto"/>
              <w:rPr>
                <w:rFonts w:ascii="Arial" w:eastAsia="Arial Unicode MS" w:hAnsi="Arial" w:cs="Arial"/>
              </w:rPr>
            </w:pPr>
          </w:p>
        </w:tc>
        <w:tc>
          <w:tcPr>
            <w:tcW w:w="551" w:type="pct"/>
            <w:tcBorders>
              <w:top w:val="single" w:sz="8" w:space="0" w:color="auto"/>
              <w:left w:val="single" w:sz="8" w:space="0" w:color="auto"/>
              <w:bottom w:val="single" w:sz="8" w:space="0" w:color="auto"/>
              <w:right w:val="single" w:sz="8" w:space="0" w:color="auto"/>
            </w:tcBorders>
            <w:shd w:val="clear" w:color="auto" w:fill="FFFF99"/>
          </w:tcPr>
          <w:p w:rsidR="00827BFF" w:rsidRPr="00A82EBD" w:rsidRDefault="00827BFF" w:rsidP="00CB0289">
            <w:pPr>
              <w:spacing w:after="0" w:line="240" w:lineRule="auto"/>
              <w:rPr>
                <w:rFonts w:ascii="Arial" w:eastAsia="Arial Unicode MS" w:hAnsi="Arial" w:cs="Arial"/>
              </w:rPr>
            </w:pPr>
          </w:p>
        </w:tc>
        <w:tc>
          <w:tcPr>
            <w:tcW w:w="916" w:type="pct"/>
            <w:tcBorders>
              <w:top w:val="single" w:sz="8" w:space="0" w:color="auto"/>
              <w:left w:val="single" w:sz="8" w:space="0" w:color="auto"/>
              <w:bottom w:val="single" w:sz="8" w:space="0" w:color="auto"/>
              <w:right w:val="single" w:sz="8" w:space="0" w:color="auto"/>
            </w:tcBorders>
            <w:shd w:val="clear" w:color="auto" w:fill="FFFF99"/>
            <w:noWrap/>
            <w:tcMar>
              <w:top w:w="20" w:type="dxa"/>
              <w:left w:w="20" w:type="dxa"/>
              <w:bottom w:w="0" w:type="dxa"/>
              <w:right w:w="20" w:type="dxa"/>
            </w:tcMar>
            <w:vAlign w:val="bottom"/>
          </w:tcPr>
          <w:p w:rsidR="00827BFF" w:rsidRPr="00A82EBD" w:rsidRDefault="00827BFF" w:rsidP="00CB0289">
            <w:pPr>
              <w:spacing w:after="0" w:line="240" w:lineRule="auto"/>
              <w:rPr>
                <w:rFonts w:ascii="Arial" w:eastAsia="Arial Unicode MS" w:hAnsi="Arial" w:cs="Arial"/>
              </w:rPr>
            </w:pPr>
          </w:p>
        </w:tc>
        <w:tc>
          <w:tcPr>
            <w:tcW w:w="560" w:type="pct"/>
            <w:tcBorders>
              <w:top w:val="single" w:sz="8" w:space="0" w:color="auto"/>
              <w:left w:val="nil"/>
              <w:bottom w:val="single" w:sz="4" w:space="0" w:color="auto"/>
              <w:right w:val="single" w:sz="8" w:space="0" w:color="auto"/>
            </w:tcBorders>
            <w:shd w:val="clear" w:color="auto" w:fill="FFFF99"/>
          </w:tcPr>
          <w:p w:rsidR="00827BFF" w:rsidRPr="00A82EBD" w:rsidRDefault="00827BFF" w:rsidP="00CB0289">
            <w:pPr>
              <w:spacing w:after="0" w:line="240" w:lineRule="auto"/>
              <w:rPr>
                <w:rFonts w:ascii="Arial" w:hAnsi="Arial" w:cs="Arial"/>
              </w:rPr>
            </w:pPr>
          </w:p>
        </w:tc>
      </w:tr>
      <w:tr w:rsidR="00827BFF" w:rsidRPr="00A82EBD" w:rsidTr="00827BFF">
        <w:trPr>
          <w:trHeight w:val="510"/>
        </w:trPr>
        <w:tc>
          <w:tcPr>
            <w:tcW w:w="705" w:type="pct"/>
            <w:tcBorders>
              <w:top w:val="single" w:sz="8" w:space="0" w:color="auto"/>
              <w:left w:val="single" w:sz="8" w:space="0" w:color="auto"/>
              <w:bottom w:val="single" w:sz="8" w:space="0" w:color="auto"/>
              <w:right w:val="single" w:sz="8" w:space="0" w:color="auto"/>
            </w:tcBorders>
            <w:shd w:val="clear" w:color="auto" w:fill="CCFFFF"/>
            <w:tcMar>
              <w:top w:w="20" w:type="dxa"/>
              <w:left w:w="20" w:type="dxa"/>
              <w:bottom w:w="0" w:type="dxa"/>
              <w:right w:w="20" w:type="dxa"/>
            </w:tcMar>
          </w:tcPr>
          <w:p w:rsidR="00827BFF" w:rsidRPr="00A82EBD" w:rsidRDefault="00827BFF" w:rsidP="00CB0289">
            <w:pPr>
              <w:spacing w:after="0" w:line="240" w:lineRule="auto"/>
              <w:rPr>
                <w:rFonts w:ascii="Arial" w:hAnsi="Arial" w:cs="Arial"/>
                <w:b/>
                <w:bCs/>
                <w:sz w:val="18"/>
                <w:szCs w:val="18"/>
                <w:lang w:val="en-US"/>
              </w:rPr>
            </w:pPr>
            <w:r w:rsidRPr="00A82EBD">
              <w:rPr>
                <w:rFonts w:ascii="Arial" w:hAnsi="Arial" w:cs="Arial"/>
                <w:b/>
                <w:bCs/>
                <w:sz w:val="18"/>
                <w:szCs w:val="18"/>
              </w:rPr>
              <w:t>Outcome</w:t>
            </w:r>
            <w:r w:rsidRPr="00A82EBD">
              <w:rPr>
                <w:rFonts w:ascii="Arial" w:hAnsi="Arial" w:cs="Arial"/>
                <w:b/>
                <w:bCs/>
                <w:sz w:val="18"/>
                <w:szCs w:val="18"/>
                <w:lang w:val="en-US"/>
              </w:rPr>
              <w:t xml:space="preserve"> 2</w:t>
            </w:r>
          </w:p>
          <w:p w:rsidR="00827BFF" w:rsidRPr="00A82EBD" w:rsidRDefault="00827BFF" w:rsidP="00CB0289">
            <w:pPr>
              <w:spacing w:after="0" w:line="240" w:lineRule="auto"/>
              <w:rPr>
                <w:rFonts w:ascii="Arial" w:hAnsi="Arial" w:cs="Arial"/>
                <w:lang w:val="en-US"/>
              </w:rPr>
            </w:pPr>
            <w:r w:rsidRPr="00A82EBD">
              <w:rPr>
                <w:rFonts w:ascii="Arial" w:hAnsi="Arial" w:cs="Arial"/>
                <w:lang w:val="en-US"/>
              </w:rPr>
              <w:t> </w:t>
            </w:r>
          </w:p>
        </w:tc>
        <w:tc>
          <w:tcPr>
            <w:tcW w:w="955" w:type="pct"/>
            <w:tcBorders>
              <w:top w:val="single" w:sz="8" w:space="0" w:color="auto"/>
              <w:left w:val="single" w:sz="8" w:space="0" w:color="auto"/>
              <w:bottom w:val="single" w:sz="8" w:space="0" w:color="auto"/>
              <w:right w:val="single" w:sz="8" w:space="0" w:color="auto"/>
            </w:tcBorders>
            <w:shd w:val="clear" w:color="auto" w:fill="CCFFFF"/>
            <w:tcMar>
              <w:top w:w="20" w:type="dxa"/>
              <w:left w:w="20" w:type="dxa"/>
              <w:bottom w:w="0" w:type="dxa"/>
              <w:right w:w="20" w:type="dxa"/>
            </w:tcMar>
          </w:tcPr>
          <w:p w:rsidR="00827BFF" w:rsidRPr="00A82EBD" w:rsidRDefault="00827BFF" w:rsidP="00CB0289">
            <w:pPr>
              <w:spacing w:after="0" w:line="240" w:lineRule="auto"/>
              <w:rPr>
                <w:rFonts w:ascii="Arial" w:eastAsia="Arial Unicode MS" w:hAnsi="Arial" w:cs="Arial"/>
                <w:b/>
                <w:color w:val="FF0000"/>
                <w:lang w:val="en-US"/>
              </w:rPr>
            </w:pPr>
          </w:p>
        </w:tc>
        <w:tc>
          <w:tcPr>
            <w:tcW w:w="762" w:type="pct"/>
            <w:tcBorders>
              <w:top w:val="single" w:sz="8" w:space="0" w:color="auto"/>
              <w:left w:val="single" w:sz="8" w:space="0" w:color="auto"/>
              <w:bottom w:val="single" w:sz="8" w:space="0" w:color="auto"/>
              <w:right w:val="single" w:sz="8" w:space="0" w:color="auto"/>
            </w:tcBorders>
            <w:shd w:val="clear" w:color="auto" w:fill="CCFFFF"/>
          </w:tcPr>
          <w:p w:rsidR="00827BFF" w:rsidRPr="00A82EBD" w:rsidRDefault="00827BFF" w:rsidP="00CB0289">
            <w:pPr>
              <w:spacing w:after="0" w:line="240" w:lineRule="auto"/>
              <w:jc w:val="center"/>
              <w:rPr>
                <w:rFonts w:ascii="Arial" w:hAnsi="Arial" w:cs="Arial"/>
              </w:rPr>
            </w:pPr>
          </w:p>
        </w:tc>
        <w:tc>
          <w:tcPr>
            <w:tcW w:w="551" w:type="pct"/>
            <w:tcBorders>
              <w:top w:val="single" w:sz="8" w:space="0" w:color="auto"/>
              <w:left w:val="single" w:sz="8" w:space="0" w:color="auto"/>
              <w:bottom w:val="single" w:sz="8" w:space="0" w:color="auto"/>
              <w:right w:val="single" w:sz="8" w:space="0" w:color="auto"/>
            </w:tcBorders>
            <w:shd w:val="clear" w:color="auto" w:fill="FFFF99"/>
          </w:tcPr>
          <w:p w:rsidR="00827BFF" w:rsidRPr="00A82EBD" w:rsidRDefault="00827BFF" w:rsidP="00CB0289">
            <w:pPr>
              <w:spacing w:after="0" w:line="240" w:lineRule="auto"/>
              <w:rPr>
                <w:rFonts w:ascii="Arial" w:eastAsia="Arial Unicode MS" w:hAnsi="Arial" w:cs="Arial"/>
              </w:rPr>
            </w:pPr>
          </w:p>
        </w:tc>
        <w:tc>
          <w:tcPr>
            <w:tcW w:w="551" w:type="pct"/>
            <w:tcBorders>
              <w:top w:val="single" w:sz="8" w:space="0" w:color="auto"/>
              <w:left w:val="single" w:sz="8" w:space="0" w:color="auto"/>
              <w:bottom w:val="single" w:sz="8" w:space="0" w:color="auto"/>
              <w:right w:val="single" w:sz="8" w:space="0" w:color="auto"/>
            </w:tcBorders>
            <w:shd w:val="clear" w:color="auto" w:fill="FFFF99"/>
          </w:tcPr>
          <w:p w:rsidR="00827BFF" w:rsidRPr="00A82EBD" w:rsidRDefault="00827BFF" w:rsidP="00CB0289">
            <w:pPr>
              <w:spacing w:after="0" w:line="240" w:lineRule="auto"/>
              <w:rPr>
                <w:rFonts w:ascii="Arial" w:eastAsia="Arial Unicode MS" w:hAnsi="Arial" w:cs="Arial"/>
              </w:rPr>
            </w:pPr>
          </w:p>
        </w:tc>
        <w:tc>
          <w:tcPr>
            <w:tcW w:w="916" w:type="pct"/>
            <w:tcBorders>
              <w:top w:val="single" w:sz="8" w:space="0" w:color="auto"/>
              <w:left w:val="single" w:sz="8" w:space="0" w:color="auto"/>
              <w:bottom w:val="single" w:sz="8" w:space="0" w:color="auto"/>
              <w:right w:val="single" w:sz="8" w:space="0" w:color="auto"/>
            </w:tcBorders>
            <w:shd w:val="clear" w:color="auto" w:fill="FFFF99"/>
            <w:noWrap/>
            <w:tcMar>
              <w:top w:w="20" w:type="dxa"/>
              <w:left w:w="20" w:type="dxa"/>
              <w:bottom w:w="0" w:type="dxa"/>
              <w:right w:w="20" w:type="dxa"/>
            </w:tcMar>
            <w:vAlign w:val="bottom"/>
          </w:tcPr>
          <w:p w:rsidR="00827BFF" w:rsidRPr="00A82EBD" w:rsidRDefault="00827BFF" w:rsidP="00CB0289">
            <w:pPr>
              <w:spacing w:after="0" w:line="240" w:lineRule="auto"/>
              <w:rPr>
                <w:rFonts w:ascii="Arial" w:eastAsia="Arial Unicode MS" w:hAnsi="Arial" w:cs="Arial"/>
              </w:rPr>
            </w:pPr>
          </w:p>
        </w:tc>
        <w:tc>
          <w:tcPr>
            <w:tcW w:w="560" w:type="pct"/>
            <w:tcBorders>
              <w:top w:val="nil"/>
              <w:left w:val="nil"/>
              <w:bottom w:val="single" w:sz="4" w:space="0" w:color="auto"/>
              <w:right w:val="single" w:sz="8" w:space="0" w:color="auto"/>
            </w:tcBorders>
            <w:shd w:val="clear" w:color="auto" w:fill="FFFF99"/>
          </w:tcPr>
          <w:p w:rsidR="00827BFF" w:rsidRPr="00A82EBD" w:rsidRDefault="00827BFF" w:rsidP="00CB0289">
            <w:pPr>
              <w:spacing w:after="0" w:line="240" w:lineRule="auto"/>
              <w:rPr>
                <w:rFonts w:ascii="Arial" w:hAnsi="Arial" w:cs="Arial"/>
              </w:rPr>
            </w:pPr>
          </w:p>
        </w:tc>
      </w:tr>
      <w:tr w:rsidR="00827BFF" w:rsidRPr="00A82EBD" w:rsidTr="00827BFF">
        <w:trPr>
          <w:trHeight w:val="510"/>
        </w:trPr>
        <w:tc>
          <w:tcPr>
            <w:tcW w:w="705" w:type="pct"/>
            <w:tcBorders>
              <w:top w:val="single" w:sz="8" w:space="0" w:color="auto"/>
              <w:left w:val="single" w:sz="8" w:space="0" w:color="auto"/>
              <w:bottom w:val="single" w:sz="8" w:space="0" w:color="auto"/>
              <w:right w:val="single" w:sz="8" w:space="0" w:color="auto"/>
            </w:tcBorders>
            <w:shd w:val="clear" w:color="auto" w:fill="CCFFFF"/>
            <w:tcMar>
              <w:top w:w="20" w:type="dxa"/>
              <w:left w:w="20" w:type="dxa"/>
              <w:bottom w:w="0" w:type="dxa"/>
              <w:right w:w="20" w:type="dxa"/>
            </w:tcMar>
          </w:tcPr>
          <w:p w:rsidR="00827BFF" w:rsidRPr="00A82EBD" w:rsidRDefault="00827BFF" w:rsidP="00CB0289">
            <w:pPr>
              <w:spacing w:after="0" w:line="240" w:lineRule="auto"/>
              <w:rPr>
                <w:rFonts w:ascii="Arial" w:hAnsi="Arial" w:cs="Arial"/>
                <w:b/>
                <w:bCs/>
                <w:sz w:val="18"/>
                <w:szCs w:val="18"/>
                <w:lang w:val="en-US"/>
              </w:rPr>
            </w:pPr>
            <w:r w:rsidRPr="00A82EBD">
              <w:rPr>
                <w:rFonts w:ascii="Arial" w:hAnsi="Arial" w:cs="Arial"/>
                <w:b/>
                <w:bCs/>
                <w:sz w:val="18"/>
                <w:szCs w:val="18"/>
              </w:rPr>
              <w:t>Outcome</w:t>
            </w:r>
            <w:r w:rsidRPr="00A82EBD">
              <w:rPr>
                <w:rFonts w:ascii="Arial" w:hAnsi="Arial" w:cs="Arial"/>
                <w:b/>
                <w:bCs/>
                <w:sz w:val="18"/>
                <w:szCs w:val="18"/>
                <w:lang w:val="en-US"/>
              </w:rPr>
              <w:t xml:space="preserve"> 3</w:t>
            </w:r>
          </w:p>
          <w:p w:rsidR="00827BFF" w:rsidRPr="00A82EBD" w:rsidRDefault="00827BFF" w:rsidP="00CB0289">
            <w:pPr>
              <w:spacing w:after="0" w:line="240" w:lineRule="auto"/>
              <w:rPr>
                <w:rFonts w:ascii="Arial" w:hAnsi="Arial" w:cs="Arial"/>
                <w:b/>
                <w:bCs/>
                <w:sz w:val="18"/>
                <w:szCs w:val="18"/>
              </w:rPr>
            </w:pPr>
          </w:p>
        </w:tc>
        <w:tc>
          <w:tcPr>
            <w:tcW w:w="955" w:type="pct"/>
            <w:tcBorders>
              <w:top w:val="single" w:sz="8" w:space="0" w:color="auto"/>
              <w:left w:val="single" w:sz="8" w:space="0" w:color="auto"/>
              <w:bottom w:val="single" w:sz="8" w:space="0" w:color="auto"/>
              <w:right w:val="single" w:sz="8" w:space="0" w:color="auto"/>
            </w:tcBorders>
            <w:shd w:val="clear" w:color="auto" w:fill="CCFFFF"/>
            <w:tcMar>
              <w:top w:w="20" w:type="dxa"/>
              <w:left w:w="20" w:type="dxa"/>
              <w:bottom w:w="0" w:type="dxa"/>
              <w:right w:w="20" w:type="dxa"/>
            </w:tcMar>
          </w:tcPr>
          <w:p w:rsidR="00827BFF" w:rsidRPr="00A82EBD" w:rsidRDefault="00827BFF" w:rsidP="00CB0289">
            <w:pPr>
              <w:spacing w:after="0" w:line="240" w:lineRule="auto"/>
              <w:rPr>
                <w:rFonts w:ascii="Arial" w:eastAsia="Arial Unicode MS" w:hAnsi="Arial" w:cs="Arial"/>
                <w:b/>
                <w:color w:val="FF0000"/>
                <w:lang w:val="en-US"/>
              </w:rPr>
            </w:pPr>
          </w:p>
        </w:tc>
        <w:tc>
          <w:tcPr>
            <w:tcW w:w="762" w:type="pct"/>
            <w:tcBorders>
              <w:top w:val="single" w:sz="8" w:space="0" w:color="auto"/>
              <w:left w:val="single" w:sz="8" w:space="0" w:color="auto"/>
              <w:bottom w:val="single" w:sz="8" w:space="0" w:color="auto"/>
              <w:right w:val="single" w:sz="8" w:space="0" w:color="auto"/>
            </w:tcBorders>
            <w:shd w:val="clear" w:color="auto" w:fill="CCFFFF"/>
          </w:tcPr>
          <w:p w:rsidR="00827BFF" w:rsidRPr="00A82EBD" w:rsidRDefault="00827BFF" w:rsidP="00CB0289">
            <w:pPr>
              <w:spacing w:after="0" w:line="240" w:lineRule="auto"/>
              <w:jc w:val="center"/>
              <w:rPr>
                <w:rFonts w:ascii="Arial" w:hAnsi="Arial" w:cs="Arial"/>
              </w:rPr>
            </w:pPr>
          </w:p>
        </w:tc>
        <w:tc>
          <w:tcPr>
            <w:tcW w:w="551" w:type="pct"/>
            <w:tcBorders>
              <w:top w:val="single" w:sz="8" w:space="0" w:color="auto"/>
              <w:left w:val="single" w:sz="8" w:space="0" w:color="auto"/>
              <w:bottom w:val="single" w:sz="8" w:space="0" w:color="auto"/>
              <w:right w:val="single" w:sz="8" w:space="0" w:color="auto"/>
            </w:tcBorders>
            <w:shd w:val="clear" w:color="auto" w:fill="FFFF99"/>
          </w:tcPr>
          <w:p w:rsidR="00827BFF" w:rsidRPr="00A82EBD" w:rsidRDefault="00827BFF" w:rsidP="00CB0289">
            <w:pPr>
              <w:spacing w:after="0" w:line="240" w:lineRule="auto"/>
              <w:rPr>
                <w:rFonts w:ascii="Arial" w:eastAsia="Arial Unicode MS" w:hAnsi="Arial" w:cs="Arial"/>
              </w:rPr>
            </w:pPr>
          </w:p>
        </w:tc>
        <w:tc>
          <w:tcPr>
            <w:tcW w:w="551" w:type="pct"/>
            <w:tcBorders>
              <w:top w:val="single" w:sz="8" w:space="0" w:color="auto"/>
              <w:left w:val="single" w:sz="8" w:space="0" w:color="auto"/>
              <w:bottom w:val="single" w:sz="8" w:space="0" w:color="auto"/>
              <w:right w:val="single" w:sz="8" w:space="0" w:color="auto"/>
            </w:tcBorders>
            <w:shd w:val="clear" w:color="auto" w:fill="FFFF99"/>
          </w:tcPr>
          <w:p w:rsidR="00827BFF" w:rsidRPr="00A82EBD" w:rsidRDefault="00827BFF" w:rsidP="00CB0289">
            <w:pPr>
              <w:spacing w:after="0" w:line="240" w:lineRule="auto"/>
              <w:rPr>
                <w:rFonts w:ascii="Arial" w:eastAsia="Arial Unicode MS" w:hAnsi="Arial" w:cs="Arial"/>
              </w:rPr>
            </w:pPr>
          </w:p>
        </w:tc>
        <w:tc>
          <w:tcPr>
            <w:tcW w:w="916" w:type="pct"/>
            <w:tcBorders>
              <w:top w:val="single" w:sz="8" w:space="0" w:color="auto"/>
              <w:left w:val="single" w:sz="8" w:space="0" w:color="auto"/>
              <w:bottom w:val="single" w:sz="8" w:space="0" w:color="auto"/>
              <w:right w:val="single" w:sz="8" w:space="0" w:color="auto"/>
            </w:tcBorders>
            <w:shd w:val="clear" w:color="auto" w:fill="FFFF99"/>
            <w:noWrap/>
            <w:tcMar>
              <w:top w:w="20" w:type="dxa"/>
              <w:left w:w="20" w:type="dxa"/>
              <w:bottom w:w="0" w:type="dxa"/>
              <w:right w:w="20" w:type="dxa"/>
            </w:tcMar>
            <w:vAlign w:val="bottom"/>
          </w:tcPr>
          <w:p w:rsidR="00827BFF" w:rsidRPr="00A82EBD" w:rsidRDefault="00827BFF" w:rsidP="00CB0289">
            <w:pPr>
              <w:spacing w:after="0" w:line="240" w:lineRule="auto"/>
              <w:rPr>
                <w:rFonts w:ascii="Arial" w:eastAsia="Arial Unicode MS" w:hAnsi="Arial" w:cs="Arial"/>
              </w:rPr>
            </w:pPr>
          </w:p>
        </w:tc>
        <w:tc>
          <w:tcPr>
            <w:tcW w:w="560" w:type="pct"/>
            <w:tcBorders>
              <w:top w:val="nil"/>
              <w:left w:val="nil"/>
              <w:bottom w:val="single" w:sz="4" w:space="0" w:color="auto"/>
              <w:right w:val="single" w:sz="8" w:space="0" w:color="auto"/>
            </w:tcBorders>
            <w:shd w:val="clear" w:color="auto" w:fill="FFFF99"/>
          </w:tcPr>
          <w:p w:rsidR="00827BFF" w:rsidRPr="00A82EBD" w:rsidRDefault="00827BFF" w:rsidP="00CB0289">
            <w:pPr>
              <w:spacing w:after="0" w:line="240" w:lineRule="auto"/>
              <w:rPr>
                <w:rFonts w:ascii="Arial" w:hAnsi="Arial" w:cs="Arial"/>
              </w:rPr>
            </w:pPr>
          </w:p>
        </w:tc>
      </w:tr>
      <w:tr w:rsidR="00827BFF" w:rsidRPr="00A82EBD" w:rsidTr="00827BFF">
        <w:trPr>
          <w:trHeight w:val="510"/>
        </w:trPr>
        <w:tc>
          <w:tcPr>
            <w:tcW w:w="705" w:type="pct"/>
            <w:tcBorders>
              <w:top w:val="single" w:sz="8" w:space="0" w:color="auto"/>
              <w:left w:val="single" w:sz="8" w:space="0" w:color="auto"/>
              <w:bottom w:val="single" w:sz="8" w:space="0" w:color="auto"/>
              <w:right w:val="single" w:sz="8" w:space="0" w:color="auto"/>
            </w:tcBorders>
            <w:shd w:val="clear" w:color="auto" w:fill="CCFFFF"/>
            <w:tcMar>
              <w:top w:w="20" w:type="dxa"/>
              <w:left w:w="20" w:type="dxa"/>
              <w:bottom w:w="0" w:type="dxa"/>
              <w:right w:w="20" w:type="dxa"/>
            </w:tcMar>
          </w:tcPr>
          <w:p w:rsidR="00827BFF" w:rsidRPr="00A82EBD" w:rsidRDefault="00827BFF" w:rsidP="00CB0289">
            <w:pPr>
              <w:spacing w:after="0" w:line="240" w:lineRule="auto"/>
              <w:rPr>
                <w:rFonts w:ascii="Arial" w:hAnsi="Arial" w:cs="Arial"/>
                <w:b/>
                <w:bCs/>
                <w:sz w:val="18"/>
                <w:szCs w:val="18"/>
                <w:lang w:val="en-US"/>
              </w:rPr>
            </w:pPr>
            <w:r w:rsidRPr="00A82EBD">
              <w:rPr>
                <w:rFonts w:ascii="Arial" w:hAnsi="Arial" w:cs="Arial"/>
                <w:b/>
                <w:bCs/>
                <w:sz w:val="18"/>
                <w:szCs w:val="18"/>
              </w:rPr>
              <w:t>Outcome</w:t>
            </w:r>
            <w:r w:rsidRPr="00A82EBD">
              <w:rPr>
                <w:rFonts w:ascii="Arial" w:hAnsi="Arial" w:cs="Arial"/>
                <w:b/>
                <w:bCs/>
                <w:sz w:val="18"/>
                <w:szCs w:val="18"/>
                <w:lang w:val="en-US"/>
              </w:rPr>
              <w:t xml:space="preserve"> 4</w:t>
            </w:r>
          </w:p>
          <w:p w:rsidR="00827BFF" w:rsidRPr="00A82EBD" w:rsidRDefault="00827BFF" w:rsidP="00CB0289">
            <w:pPr>
              <w:spacing w:after="0" w:line="240" w:lineRule="auto"/>
              <w:rPr>
                <w:rFonts w:ascii="Arial" w:hAnsi="Arial" w:cs="Arial"/>
                <w:b/>
                <w:bCs/>
                <w:sz w:val="18"/>
                <w:szCs w:val="18"/>
              </w:rPr>
            </w:pPr>
          </w:p>
        </w:tc>
        <w:tc>
          <w:tcPr>
            <w:tcW w:w="955" w:type="pct"/>
            <w:tcBorders>
              <w:top w:val="single" w:sz="8" w:space="0" w:color="auto"/>
              <w:left w:val="single" w:sz="8" w:space="0" w:color="auto"/>
              <w:bottom w:val="single" w:sz="8" w:space="0" w:color="auto"/>
              <w:right w:val="single" w:sz="8" w:space="0" w:color="auto"/>
            </w:tcBorders>
            <w:shd w:val="clear" w:color="auto" w:fill="CCFFFF"/>
            <w:tcMar>
              <w:top w:w="20" w:type="dxa"/>
              <w:left w:w="20" w:type="dxa"/>
              <w:bottom w:w="0" w:type="dxa"/>
              <w:right w:w="20" w:type="dxa"/>
            </w:tcMar>
          </w:tcPr>
          <w:p w:rsidR="00827BFF" w:rsidRPr="00A82EBD" w:rsidRDefault="00827BFF" w:rsidP="00CB0289">
            <w:pPr>
              <w:spacing w:after="0" w:line="240" w:lineRule="auto"/>
              <w:rPr>
                <w:rFonts w:ascii="Arial" w:eastAsia="Arial Unicode MS" w:hAnsi="Arial" w:cs="Arial"/>
                <w:b/>
                <w:color w:val="FF0000"/>
                <w:lang w:val="en-US"/>
              </w:rPr>
            </w:pPr>
          </w:p>
        </w:tc>
        <w:tc>
          <w:tcPr>
            <w:tcW w:w="762" w:type="pct"/>
            <w:tcBorders>
              <w:top w:val="single" w:sz="8" w:space="0" w:color="auto"/>
              <w:left w:val="single" w:sz="8" w:space="0" w:color="auto"/>
              <w:bottom w:val="single" w:sz="8" w:space="0" w:color="auto"/>
              <w:right w:val="single" w:sz="8" w:space="0" w:color="auto"/>
            </w:tcBorders>
            <w:shd w:val="clear" w:color="auto" w:fill="CCFFFF"/>
          </w:tcPr>
          <w:p w:rsidR="00827BFF" w:rsidRPr="00A82EBD" w:rsidRDefault="00827BFF" w:rsidP="00CB0289">
            <w:pPr>
              <w:spacing w:after="0" w:line="240" w:lineRule="auto"/>
              <w:jc w:val="center"/>
              <w:rPr>
                <w:rFonts w:ascii="Arial" w:hAnsi="Arial" w:cs="Arial"/>
              </w:rPr>
            </w:pPr>
          </w:p>
        </w:tc>
        <w:tc>
          <w:tcPr>
            <w:tcW w:w="551" w:type="pct"/>
            <w:tcBorders>
              <w:top w:val="single" w:sz="8" w:space="0" w:color="auto"/>
              <w:left w:val="single" w:sz="8" w:space="0" w:color="auto"/>
              <w:bottom w:val="single" w:sz="8" w:space="0" w:color="auto"/>
              <w:right w:val="single" w:sz="8" w:space="0" w:color="auto"/>
            </w:tcBorders>
            <w:shd w:val="clear" w:color="auto" w:fill="FFFF99"/>
          </w:tcPr>
          <w:p w:rsidR="00827BFF" w:rsidRPr="00A82EBD" w:rsidRDefault="00827BFF" w:rsidP="00CB0289">
            <w:pPr>
              <w:spacing w:after="0" w:line="240" w:lineRule="auto"/>
              <w:rPr>
                <w:rFonts w:ascii="Arial" w:eastAsia="Arial Unicode MS" w:hAnsi="Arial" w:cs="Arial"/>
              </w:rPr>
            </w:pPr>
          </w:p>
        </w:tc>
        <w:tc>
          <w:tcPr>
            <w:tcW w:w="551" w:type="pct"/>
            <w:tcBorders>
              <w:top w:val="single" w:sz="8" w:space="0" w:color="auto"/>
              <w:left w:val="single" w:sz="8" w:space="0" w:color="auto"/>
              <w:bottom w:val="single" w:sz="8" w:space="0" w:color="auto"/>
              <w:right w:val="single" w:sz="8" w:space="0" w:color="auto"/>
            </w:tcBorders>
            <w:shd w:val="clear" w:color="auto" w:fill="FFFF99"/>
          </w:tcPr>
          <w:p w:rsidR="00827BFF" w:rsidRPr="00A82EBD" w:rsidRDefault="00827BFF" w:rsidP="00CB0289">
            <w:pPr>
              <w:spacing w:after="0" w:line="240" w:lineRule="auto"/>
              <w:rPr>
                <w:rFonts w:ascii="Arial" w:eastAsia="Arial Unicode MS" w:hAnsi="Arial" w:cs="Arial"/>
              </w:rPr>
            </w:pPr>
          </w:p>
        </w:tc>
        <w:tc>
          <w:tcPr>
            <w:tcW w:w="916" w:type="pct"/>
            <w:tcBorders>
              <w:top w:val="single" w:sz="8" w:space="0" w:color="auto"/>
              <w:left w:val="single" w:sz="8" w:space="0" w:color="auto"/>
              <w:bottom w:val="single" w:sz="8" w:space="0" w:color="auto"/>
              <w:right w:val="single" w:sz="8" w:space="0" w:color="auto"/>
            </w:tcBorders>
            <w:shd w:val="clear" w:color="auto" w:fill="FFFF99"/>
            <w:noWrap/>
            <w:tcMar>
              <w:top w:w="20" w:type="dxa"/>
              <w:left w:w="20" w:type="dxa"/>
              <w:bottom w:w="0" w:type="dxa"/>
              <w:right w:w="20" w:type="dxa"/>
            </w:tcMar>
            <w:vAlign w:val="bottom"/>
          </w:tcPr>
          <w:p w:rsidR="00827BFF" w:rsidRPr="00A82EBD" w:rsidRDefault="00827BFF" w:rsidP="00CB0289">
            <w:pPr>
              <w:spacing w:after="0" w:line="240" w:lineRule="auto"/>
              <w:rPr>
                <w:rFonts w:ascii="Arial" w:eastAsia="Arial Unicode MS" w:hAnsi="Arial" w:cs="Arial"/>
              </w:rPr>
            </w:pPr>
          </w:p>
        </w:tc>
        <w:tc>
          <w:tcPr>
            <w:tcW w:w="560" w:type="pct"/>
            <w:tcBorders>
              <w:top w:val="nil"/>
              <w:left w:val="nil"/>
              <w:bottom w:val="single" w:sz="4" w:space="0" w:color="auto"/>
              <w:right w:val="single" w:sz="8" w:space="0" w:color="auto"/>
            </w:tcBorders>
            <w:shd w:val="clear" w:color="auto" w:fill="FFFF99"/>
          </w:tcPr>
          <w:p w:rsidR="00827BFF" w:rsidRPr="00A82EBD" w:rsidRDefault="00827BFF" w:rsidP="00CB0289">
            <w:pPr>
              <w:spacing w:after="0" w:line="240" w:lineRule="auto"/>
              <w:rPr>
                <w:rFonts w:ascii="Arial" w:hAnsi="Arial" w:cs="Arial"/>
              </w:rPr>
            </w:pPr>
          </w:p>
        </w:tc>
      </w:tr>
      <w:tr w:rsidR="00827BFF" w:rsidRPr="00A82EBD" w:rsidTr="00827BFF">
        <w:trPr>
          <w:trHeight w:val="255"/>
        </w:trPr>
        <w:tc>
          <w:tcPr>
            <w:tcW w:w="705" w:type="pct"/>
            <w:tcBorders>
              <w:top w:val="nil"/>
              <w:left w:val="nil"/>
              <w:bottom w:val="nil"/>
              <w:right w:val="nil"/>
            </w:tcBorders>
            <w:tcMar>
              <w:top w:w="20" w:type="dxa"/>
              <w:left w:w="20" w:type="dxa"/>
              <w:bottom w:w="0" w:type="dxa"/>
              <w:right w:w="20" w:type="dxa"/>
            </w:tcMar>
          </w:tcPr>
          <w:p w:rsidR="00827BFF" w:rsidRPr="00A82EBD" w:rsidRDefault="00827BFF" w:rsidP="00CB0289">
            <w:pPr>
              <w:spacing w:after="0" w:line="240" w:lineRule="auto"/>
              <w:jc w:val="center"/>
              <w:rPr>
                <w:rFonts w:ascii="Arial" w:eastAsia="Arial Unicode MS" w:hAnsi="Arial" w:cs="Arial"/>
                <w:sz w:val="20"/>
                <w:szCs w:val="20"/>
              </w:rPr>
            </w:pPr>
          </w:p>
        </w:tc>
        <w:tc>
          <w:tcPr>
            <w:tcW w:w="955" w:type="pct"/>
            <w:tcBorders>
              <w:top w:val="nil"/>
              <w:left w:val="nil"/>
              <w:bottom w:val="nil"/>
              <w:right w:val="nil"/>
            </w:tcBorders>
            <w:tcMar>
              <w:top w:w="20" w:type="dxa"/>
              <w:left w:w="20" w:type="dxa"/>
              <w:bottom w:w="0" w:type="dxa"/>
              <w:right w:w="20" w:type="dxa"/>
            </w:tcMar>
            <w:vAlign w:val="bottom"/>
          </w:tcPr>
          <w:p w:rsidR="00827BFF" w:rsidRPr="00A82EBD" w:rsidRDefault="00827BFF" w:rsidP="00CB0289">
            <w:pPr>
              <w:spacing w:after="0" w:line="240" w:lineRule="auto"/>
              <w:rPr>
                <w:rFonts w:ascii="Arial" w:eastAsia="Arial Unicode MS" w:hAnsi="Arial" w:cs="Arial"/>
                <w:color w:val="FF0000"/>
                <w:sz w:val="20"/>
                <w:szCs w:val="20"/>
              </w:rPr>
            </w:pPr>
          </w:p>
        </w:tc>
        <w:tc>
          <w:tcPr>
            <w:tcW w:w="762" w:type="pct"/>
            <w:tcBorders>
              <w:top w:val="single" w:sz="8" w:space="0" w:color="auto"/>
              <w:left w:val="nil"/>
              <w:right w:val="nil"/>
            </w:tcBorders>
          </w:tcPr>
          <w:p w:rsidR="00827BFF" w:rsidRPr="00A82EBD" w:rsidRDefault="00827BFF" w:rsidP="00CB0289">
            <w:pPr>
              <w:spacing w:after="0" w:line="240" w:lineRule="auto"/>
              <w:rPr>
                <w:rFonts w:ascii="Arial" w:eastAsia="Arial Unicode MS" w:hAnsi="Arial" w:cs="Arial"/>
                <w:sz w:val="20"/>
                <w:szCs w:val="20"/>
              </w:rPr>
            </w:pPr>
          </w:p>
        </w:tc>
        <w:tc>
          <w:tcPr>
            <w:tcW w:w="551" w:type="pct"/>
            <w:tcBorders>
              <w:top w:val="single" w:sz="8" w:space="0" w:color="auto"/>
              <w:left w:val="nil"/>
              <w:right w:val="nil"/>
            </w:tcBorders>
          </w:tcPr>
          <w:p w:rsidR="00827BFF" w:rsidRPr="00A82EBD" w:rsidRDefault="00827BFF" w:rsidP="00CB0289">
            <w:pPr>
              <w:spacing w:after="0" w:line="240" w:lineRule="auto"/>
              <w:rPr>
                <w:rFonts w:ascii="Arial" w:eastAsia="Arial Unicode MS" w:hAnsi="Arial" w:cs="Arial"/>
                <w:sz w:val="20"/>
                <w:szCs w:val="20"/>
              </w:rPr>
            </w:pPr>
          </w:p>
        </w:tc>
        <w:tc>
          <w:tcPr>
            <w:tcW w:w="551" w:type="pct"/>
            <w:tcBorders>
              <w:top w:val="single" w:sz="8" w:space="0" w:color="auto"/>
              <w:left w:val="nil"/>
              <w:right w:val="nil"/>
            </w:tcBorders>
          </w:tcPr>
          <w:p w:rsidR="00827BFF" w:rsidRPr="00A82EBD" w:rsidRDefault="00827BFF" w:rsidP="00CB0289">
            <w:pPr>
              <w:spacing w:after="0" w:line="240" w:lineRule="auto"/>
              <w:rPr>
                <w:rFonts w:ascii="Arial" w:eastAsia="Arial Unicode MS" w:hAnsi="Arial" w:cs="Arial"/>
                <w:sz w:val="20"/>
                <w:szCs w:val="20"/>
              </w:rPr>
            </w:pPr>
          </w:p>
        </w:tc>
        <w:tc>
          <w:tcPr>
            <w:tcW w:w="916" w:type="pct"/>
            <w:tcBorders>
              <w:top w:val="single" w:sz="8" w:space="0" w:color="auto"/>
              <w:left w:val="nil"/>
              <w:right w:val="nil"/>
            </w:tcBorders>
            <w:noWrap/>
            <w:tcMar>
              <w:top w:w="20" w:type="dxa"/>
              <w:left w:w="20" w:type="dxa"/>
              <w:bottom w:w="0" w:type="dxa"/>
              <w:right w:w="20" w:type="dxa"/>
            </w:tcMar>
            <w:vAlign w:val="bottom"/>
          </w:tcPr>
          <w:p w:rsidR="00827BFF" w:rsidRPr="00A82EBD" w:rsidRDefault="00827BFF" w:rsidP="00CB0289">
            <w:pPr>
              <w:spacing w:after="0" w:line="240" w:lineRule="auto"/>
              <w:rPr>
                <w:rFonts w:ascii="Arial" w:eastAsia="Arial Unicode MS" w:hAnsi="Arial" w:cs="Arial"/>
                <w:sz w:val="20"/>
                <w:szCs w:val="20"/>
              </w:rPr>
            </w:pPr>
          </w:p>
        </w:tc>
        <w:tc>
          <w:tcPr>
            <w:tcW w:w="560" w:type="pct"/>
            <w:tcBorders>
              <w:top w:val="nil"/>
              <w:left w:val="nil"/>
              <w:bottom w:val="nil"/>
              <w:right w:val="nil"/>
            </w:tcBorders>
          </w:tcPr>
          <w:p w:rsidR="00827BFF" w:rsidRPr="00A82EBD" w:rsidRDefault="00827BFF" w:rsidP="00CB0289">
            <w:pPr>
              <w:spacing w:after="0" w:line="240" w:lineRule="auto"/>
              <w:rPr>
                <w:rFonts w:ascii="Arial" w:eastAsia="Arial Unicode MS" w:hAnsi="Arial" w:cs="Arial"/>
                <w:sz w:val="20"/>
                <w:szCs w:val="20"/>
              </w:rPr>
            </w:pPr>
          </w:p>
        </w:tc>
      </w:tr>
      <w:tr w:rsidR="00827BFF" w:rsidRPr="00A82EBD" w:rsidTr="00827BFF">
        <w:trPr>
          <w:trHeight w:val="255"/>
        </w:trPr>
        <w:tc>
          <w:tcPr>
            <w:tcW w:w="1660" w:type="pct"/>
            <w:gridSpan w:val="2"/>
            <w:tcBorders>
              <w:top w:val="nil"/>
              <w:left w:val="nil"/>
              <w:bottom w:val="nil"/>
              <w:right w:val="nil"/>
            </w:tcBorders>
            <w:tcMar>
              <w:top w:w="20" w:type="dxa"/>
              <w:left w:w="20" w:type="dxa"/>
              <w:bottom w:w="0" w:type="dxa"/>
              <w:right w:w="20" w:type="dxa"/>
            </w:tcMar>
          </w:tcPr>
          <w:p w:rsidR="00827BFF" w:rsidRPr="00A82EBD" w:rsidRDefault="00827BFF" w:rsidP="00CB0289">
            <w:pPr>
              <w:spacing w:after="0" w:line="240" w:lineRule="auto"/>
              <w:rPr>
                <w:rFonts w:ascii="Arial" w:eastAsia="Arial Unicode MS" w:hAnsi="Arial" w:cs="Arial"/>
                <w:b/>
                <w:color w:val="FF0000"/>
                <w:sz w:val="20"/>
                <w:szCs w:val="20"/>
              </w:rPr>
            </w:pPr>
            <w:r w:rsidRPr="00A82EBD">
              <w:rPr>
                <w:rFonts w:ascii="Arial" w:eastAsia="Arial Unicode MS" w:hAnsi="Arial" w:cs="Arial"/>
                <w:b/>
                <w:caps/>
                <w:sz w:val="20"/>
                <w:szCs w:val="20"/>
              </w:rPr>
              <w:t>* Status of Delivery:</w:t>
            </w:r>
          </w:p>
        </w:tc>
        <w:tc>
          <w:tcPr>
            <w:tcW w:w="762" w:type="pct"/>
            <w:tcBorders>
              <w:left w:val="nil"/>
              <w:bottom w:val="nil"/>
              <w:right w:val="nil"/>
            </w:tcBorders>
          </w:tcPr>
          <w:p w:rsidR="00827BFF" w:rsidRPr="00A82EBD" w:rsidRDefault="00827BFF" w:rsidP="00CB0289">
            <w:pPr>
              <w:spacing w:after="0" w:line="240" w:lineRule="auto"/>
              <w:ind w:right="123"/>
              <w:jc w:val="right"/>
              <w:rPr>
                <w:rFonts w:ascii="Arial" w:eastAsia="Arial Unicode MS" w:hAnsi="Arial" w:cs="Arial"/>
                <w:b/>
                <w:sz w:val="20"/>
                <w:szCs w:val="20"/>
              </w:rPr>
            </w:pPr>
          </w:p>
        </w:tc>
        <w:tc>
          <w:tcPr>
            <w:tcW w:w="551" w:type="pct"/>
            <w:tcBorders>
              <w:left w:val="nil"/>
              <w:bottom w:val="nil"/>
              <w:right w:val="nil"/>
            </w:tcBorders>
          </w:tcPr>
          <w:p w:rsidR="00827BFF" w:rsidRPr="00A82EBD" w:rsidRDefault="00827BFF" w:rsidP="00CB0289">
            <w:pPr>
              <w:spacing w:after="0" w:line="240" w:lineRule="auto"/>
              <w:rPr>
                <w:rFonts w:ascii="Arial" w:hAnsi="Arial" w:cs="Arial"/>
                <w:b/>
                <w:sz w:val="20"/>
                <w:szCs w:val="20"/>
              </w:rPr>
            </w:pPr>
          </w:p>
        </w:tc>
        <w:tc>
          <w:tcPr>
            <w:tcW w:w="551" w:type="pct"/>
            <w:tcBorders>
              <w:left w:val="nil"/>
              <w:bottom w:val="nil"/>
              <w:right w:val="nil"/>
            </w:tcBorders>
          </w:tcPr>
          <w:p w:rsidR="00827BFF" w:rsidRPr="00A82EBD" w:rsidRDefault="00827BFF" w:rsidP="00CB0289">
            <w:pPr>
              <w:spacing w:after="0" w:line="240" w:lineRule="auto"/>
              <w:rPr>
                <w:rFonts w:ascii="Arial" w:hAnsi="Arial" w:cs="Arial"/>
                <w:b/>
                <w:sz w:val="20"/>
                <w:szCs w:val="20"/>
              </w:rPr>
            </w:pPr>
          </w:p>
        </w:tc>
        <w:tc>
          <w:tcPr>
            <w:tcW w:w="1476" w:type="pct"/>
            <w:gridSpan w:val="2"/>
            <w:tcBorders>
              <w:left w:val="nil"/>
              <w:bottom w:val="nil"/>
              <w:right w:val="nil"/>
            </w:tcBorders>
            <w:noWrap/>
            <w:tcMar>
              <w:top w:w="20" w:type="dxa"/>
              <w:left w:w="20" w:type="dxa"/>
              <w:bottom w:w="0" w:type="dxa"/>
              <w:right w:w="20" w:type="dxa"/>
            </w:tcMar>
            <w:vAlign w:val="bottom"/>
          </w:tcPr>
          <w:p w:rsidR="00827BFF" w:rsidRPr="00A82EBD" w:rsidRDefault="00827BFF" w:rsidP="00CB0289">
            <w:pPr>
              <w:spacing w:after="0" w:line="240" w:lineRule="auto"/>
              <w:rPr>
                <w:rFonts w:ascii="Arial" w:eastAsia="Arial Unicode MS" w:hAnsi="Arial" w:cs="Arial"/>
                <w:b/>
                <w:sz w:val="20"/>
                <w:szCs w:val="20"/>
              </w:rPr>
            </w:pPr>
          </w:p>
        </w:tc>
      </w:tr>
      <w:tr w:rsidR="00827BFF" w:rsidRPr="00A82EBD" w:rsidTr="00827BFF">
        <w:trPr>
          <w:trHeight w:val="255"/>
        </w:trPr>
        <w:tc>
          <w:tcPr>
            <w:tcW w:w="705" w:type="pct"/>
            <w:tcBorders>
              <w:top w:val="single" w:sz="4" w:space="0" w:color="auto"/>
              <w:left w:val="single" w:sz="4" w:space="0" w:color="auto"/>
              <w:bottom w:val="single" w:sz="4" w:space="0" w:color="auto"/>
              <w:right w:val="single" w:sz="4" w:space="0" w:color="auto"/>
            </w:tcBorders>
            <w:shd w:val="clear" w:color="auto" w:fill="00FF00"/>
            <w:noWrap/>
            <w:tcMar>
              <w:top w:w="20" w:type="dxa"/>
              <w:left w:w="20" w:type="dxa"/>
              <w:bottom w:w="0" w:type="dxa"/>
              <w:right w:w="20" w:type="dxa"/>
            </w:tcMar>
            <w:vAlign w:val="bottom"/>
          </w:tcPr>
          <w:p w:rsidR="00827BFF" w:rsidRPr="00A82EBD" w:rsidRDefault="00827BFF" w:rsidP="00CB0289">
            <w:pPr>
              <w:spacing w:after="0" w:line="240" w:lineRule="auto"/>
              <w:rPr>
                <w:rFonts w:ascii="Arial" w:eastAsia="Arial Unicode MS" w:hAnsi="Arial" w:cs="Arial"/>
                <w:sz w:val="20"/>
                <w:szCs w:val="20"/>
              </w:rPr>
            </w:pPr>
            <w:r w:rsidRPr="00A82EBD">
              <w:rPr>
                <w:rFonts w:ascii="Arial" w:hAnsi="Arial" w:cs="Arial"/>
                <w:sz w:val="20"/>
                <w:szCs w:val="20"/>
              </w:rPr>
              <w:t>GREEN / COMPLETED</w:t>
            </w:r>
          </w:p>
        </w:tc>
        <w:tc>
          <w:tcPr>
            <w:tcW w:w="4295" w:type="pct"/>
            <w:gridSpan w:val="6"/>
            <w:tcBorders>
              <w:top w:val="nil"/>
              <w:left w:val="nil"/>
              <w:bottom w:val="nil"/>
              <w:right w:val="nil"/>
            </w:tcBorders>
            <w:tcMar>
              <w:top w:w="20" w:type="dxa"/>
              <w:left w:w="20" w:type="dxa"/>
              <w:bottom w:w="0" w:type="dxa"/>
              <w:right w:w="20" w:type="dxa"/>
            </w:tcMar>
            <w:vAlign w:val="bottom"/>
          </w:tcPr>
          <w:p w:rsidR="00827BFF" w:rsidRPr="00A82EBD" w:rsidRDefault="00827BFF" w:rsidP="00CB0289">
            <w:pPr>
              <w:spacing w:after="0" w:line="240" w:lineRule="auto"/>
              <w:rPr>
                <w:rFonts w:ascii="Arial" w:eastAsia="Arial Unicode MS" w:hAnsi="Arial" w:cs="Arial"/>
                <w:sz w:val="20"/>
                <w:szCs w:val="20"/>
              </w:rPr>
            </w:pPr>
            <w:r w:rsidRPr="00A82EBD">
              <w:rPr>
                <w:rFonts w:ascii="Arial" w:hAnsi="Arial" w:cs="Arial"/>
                <w:sz w:val="20"/>
                <w:szCs w:val="20"/>
              </w:rPr>
              <w:t>= Indicators show successful achievement</w:t>
            </w:r>
          </w:p>
        </w:tc>
      </w:tr>
      <w:tr w:rsidR="00827BFF" w:rsidRPr="00A82EBD" w:rsidTr="00827BFF">
        <w:trPr>
          <w:trHeight w:val="255"/>
        </w:trPr>
        <w:tc>
          <w:tcPr>
            <w:tcW w:w="705" w:type="pct"/>
            <w:tcBorders>
              <w:top w:val="nil"/>
              <w:left w:val="single" w:sz="4" w:space="0" w:color="auto"/>
              <w:bottom w:val="single" w:sz="4" w:space="0" w:color="auto"/>
              <w:right w:val="single" w:sz="4" w:space="0" w:color="auto"/>
            </w:tcBorders>
            <w:shd w:val="clear" w:color="auto" w:fill="FFFF00"/>
            <w:noWrap/>
            <w:tcMar>
              <w:top w:w="20" w:type="dxa"/>
              <w:left w:w="20" w:type="dxa"/>
              <w:bottom w:w="0" w:type="dxa"/>
              <w:right w:w="20" w:type="dxa"/>
            </w:tcMar>
            <w:vAlign w:val="bottom"/>
          </w:tcPr>
          <w:p w:rsidR="00827BFF" w:rsidRPr="00A82EBD" w:rsidRDefault="00827BFF" w:rsidP="00CB0289">
            <w:pPr>
              <w:spacing w:after="0" w:line="240" w:lineRule="auto"/>
              <w:rPr>
                <w:rFonts w:ascii="Arial" w:eastAsia="Arial Unicode MS" w:hAnsi="Arial" w:cs="Arial"/>
                <w:sz w:val="20"/>
                <w:szCs w:val="20"/>
              </w:rPr>
            </w:pPr>
            <w:r w:rsidRPr="00A82EBD">
              <w:rPr>
                <w:rFonts w:ascii="Arial" w:hAnsi="Arial" w:cs="Arial"/>
                <w:sz w:val="20"/>
                <w:szCs w:val="20"/>
              </w:rPr>
              <w:t>YELLOW</w:t>
            </w:r>
          </w:p>
        </w:tc>
        <w:tc>
          <w:tcPr>
            <w:tcW w:w="4295" w:type="pct"/>
            <w:gridSpan w:val="6"/>
            <w:tcBorders>
              <w:top w:val="nil"/>
              <w:left w:val="nil"/>
              <w:bottom w:val="nil"/>
              <w:right w:val="nil"/>
            </w:tcBorders>
            <w:tcMar>
              <w:top w:w="20" w:type="dxa"/>
              <w:left w:w="20" w:type="dxa"/>
              <w:bottom w:w="0" w:type="dxa"/>
              <w:right w:w="20" w:type="dxa"/>
            </w:tcMar>
            <w:vAlign w:val="bottom"/>
          </w:tcPr>
          <w:p w:rsidR="00827BFF" w:rsidRPr="00A82EBD" w:rsidRDefault="00827BFF" w:rsidP="00CB0289">
            <w:pPr>
              <w:spacing w:after="0" w:line="240" w:lineRule="auto"/>
              <w:rPr>
                <w:rFonts w:ascii="Arial" w:eastAsia="Arial Unicode MS" w:hAnsi="Arial" w:cs="Arial"/>
                <w:sz w:val="20"/>
                <w:szCs w:val="20"/>
              </w:rPr>
            </w:pPr>
            <w:r w:rsidRPr="00A82EBD">
              <w:rPr>
                <w:rFonts w:ascii="Arial" w:hAnsi="Arial" w:cs="Arial"/>
                <w:sz w:val="20"/>
                <w:szCs w:val="20"/>
                <w:lang w:val="en-US"/>
              </w:rPr>
              <w:t>= Indicators show expected completion by end of Project</w:t>
            </w:r>
          </w:p>
        </w:tc>
      </w:tr>
      <w:tr w:rsidR="00827BFF" w:rsidRPr="00A82EBD" w:rsidTr="00827BFF">
        <w:trPr>
          <w:trHeight w:val="255"/>
        </w:trPr>
        <w:tc>
          <w:tcPr>
            <w:tcW w:w="705" w:type="pct"/>
            <w:tcBorders>
              <w:top w:val="nil"/>
              <w:left w:val="single" w:sz="4" w:space="0" w:color="auto"/>
              <w:bottom w:val="single" w:sz="4" w:space="0" w:color="auto"/>
              <w:right w:val="single" w:sz="4" w:space="0" w:color="auto"/>
            </w:tcBorders>
            <w:shd w:val="clear" w:color="auto" w:fill="FF0000"/>
            <w:noWrap/>
            <w:tcMar>
              <w:top w:w="20" w:type="dxa"/>
              <w:left w:w="20" w:type="dxa"/>
              <w:bottom w:w="0" w:type="dxa"/>
              <w:right w:w="20" w:type="dxa"/>
            </w:tcMar>
            <w:vAlign w:val="bottom"/>
          </w:tcPr>
          <w:p w:rsidR="00827BFF" w:rsidRPr="00A82EBD" w:rsidRDefault="00827BFF" w:rsidP="00CB0289">
            <w:pPr>
              <w:spacing w:after="0" w:line="240" w:lineRule="auto"/>
              <w:rPr>
                <w:rFonts w:ascii="Arial" w:eastAsia="Arial Unicode MS" w:hAnsi="Arial" w:cs="Arial"/>
                <w:sz w:val="20"/>
                <w:szCs w:val="20"/>
              </w:rPr>
            </w:pPr>
            <w:r w:rsidRPr="00A82EBD">
              <w:rPr>
                <w:rFonts w:ascii="Arial" w:hAnsi="Arial" w:cs="Arial"/>
                <w:sz w:val="20"/>
                <w:szCs w:val="20"/>
              </w:rPr>
              <w:t xml:space="preserve">RED </w:t>
            </w:r>
          </w:p>
        </w:tc>
        <w:tc>
          <w:tcPr>
            <w:tcW w:w="4295" w:type="pct"/>
            <w:gridSpan w:val="6"/>
            <w:tcBorders>
              <w:top w:val="nil"/>
              <w:left w:val="nil"/>
              <w:bottom w:val="nil"/>
            </w:tcBorders>
            <w:tcMar>
              <w:top w:w="20" w:type="dxa"/>
              <w:left w:w="20" w:type="dxa"/>
              <w:bottom w:w="0" w:type="dxa"/>
              <w:right w:w="20" w:type="dxa"/>
            </w:tcMar>
            <w:vAlign w:val="bottom"/>
          </w:tcPr>
          <w:p w:rsidR="00827BFF" w:rsidRPr="00A82EBD" w:rsidRDefault="00827BFF" w:rsidP="00CB0289">
            <w:pPr>
              <w:spacing w:after="0" w:line="240" w:lineRule="auto"/>
              <w:jc w:val="both"/>
              <w:rPr>
                <w:rFonts w:ascii="Arial" w:hAnsi="Arial" w:cs="Arial"/>
                <w:sz w:val="20"/>
                <w:szCs w:val="20"/>
              </w:rPr>
            </w:pPr>
            <w:r w:rsidRPr="00A82EBD">
              <w:rPr>
                <w:rFonts w:ascii="Arial" w:hAnsi="Arial" w:cs="Arial"/>
                <w:sz w:val="20"/>
                <w:szCs w:val="20"/>
                <w:lang w:val="en-US"/>
              </w:rPr>
              <w:t>= Indicators show poor achievement - unlikely to be complete</w:t>
            </w:r>
            <w:r>
              <w:rPr>
                <w:rFonts w:ascii="Arial" w:hAnsi="Arial" w:cs="Arial"/>
                <w:sz w:val="20"/>
                <w:szCs w:val="20"/>
                <w:lang w:val="en-US"/>
              </w:rPr>
              <w:t>d</w:t>
            </w:r>
            <w:r w:rsidRPr="00A82EBD">
              <w:rPr>
                <w:rFonts w:ascii="Arial" w:hAnsi="Arial" w:cs="Arial"/>
                <w:sz w:val="20"/>
                <w:szCs w:val="20"/>
                <w:lang w:val="en-US"/>
              </w:rPr>
              <w:t xml:space="preserve"> by end of Project</w:t>
            </w:r>
          </w:p>
        </w:tc>
      </w:tr>
    </w:tbl>
    <w:p w:rsidR="00827BFF" w:rsidRDefault="00827BFF" w:rsidP="00CB0289">
      <w:pPr>
        <w:pStyle w:val="Heading6"/>
        <w:numPr>
          <w:ilvl w:val="5"/>
          <w:numId w:val="0"/>
        </w:numPr>
        <w:spacing w:before="0" w:after="0"/>
        <w:ind w:left="-450" w:firstLine="18"/>
      </w:pPr>
      <w:r>
        <w:t>**For RATING see Table 2.</w:t>
      </w:r>
    </w:p>
    <w:p w:rsidR="00827BFF" w:rsidRDefault="00827BFF" w:rsidP="00827BFF"/>
    <w:p w:rsidR="00827BFF" w:rsidRPr="00A82EBD" w:rsidRDefault="00827BFF" w:rsidP="00827BFF">
      <w:pPr>
        <w:sectPr w:rsidR="00827BFF" w:rsidRPr="00A82EBD" w:rsidSect="00827BFF">
          <w:pgSz w:w="16834" w:h="11909" w:orient="landscape" w:code="9"/>
          <w:pgMar w:top="816" w:right="1440" w:bottom="975" w:left="1440" w:header="720" w:footer="720" w:gutter="0"/>
          <w:cols w:space="720"/>
          <w:titlePg/>
          <w:docGrid w:linePitch="360"/>
        </w:sectPr>
      </w:pPr>
    </w:p>
    <w:p w:rsidR="00827BFF" w:rsidRDefault="00827BFF" w:rsidP="00CB0289">
      <w:pPr>
        <w:tabs>
          <w:tab w:val="left" w:pos="3442"/>
        </w:tabs>
        <w:spacing w:after="0" w:line="240" w:lineRule="auto"/>
        <w:rPr>
          <w:rFonts w:ascii="Arial" w:hAnsi="Arial" w:cs="Arial"/>
          <w:b/>
          <w:bCs/>
          <w:lang w:val="en-US"/>
        </w:rPr>
      </w:pPr>
      <w:r w:rsidRPr="00A82EBD">
        <w:rPr>
          <w:rFonts w:ascii="Arial" w:hAnsi="Arial" w:cs="Arial"/>
          <w:b/>
          <w:i/>
        </w:rPr>
        <w:lastRenderedPageBreak/>
        <w:t xml:space="preserve">Table </w:t>
      </w:r>
      <w:r>
        <w:rPr>
          <w:rFonts w:ascii="Arial" w:hAnsi="Arial" w:cs="Arial"/>
          <w:b/>
          <w:i/>
        </w:rPr>
        <w:t>2</w:t>
      </w:r>
      <w:r w:rsidRPr="00A82EBD">
        <w:rPr>
          <w:rFonts w:ascii="Arial" w:hAnsi="Arial" w:cs="Arial"/>
          <w:b/>
          <w:i/>
        </w:rPr>
        <w:t>.</w:t>
      </w:r>
      <w:r>
        <w:rPr>
          <w:rFonts w:ascii="Arial" w:hAnsi="Arial" w:cs="Arial"/>
          <w:b/>
          <w:bCs/>
          <w:lang w:val="en-US"/>
        </w:rPr>
        <w:t>PROJECT RATINGS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tblPr>
      <w:tblGrid>
        <w:gridCol w:w="8208"/>
        <w:gridCol w:w="2070"/>
      </w:tblGrid>
      <w:tr w:rsidR="00827BFF" w:rsidRPr="00A82EBD" w:rsidTr="00827BFF">
        <w:trPr>
          <w:trHeight w:val="467"/>
        </w:trPr>
        <w:tc>
          <w:tcPr>
            <w:tcW w:w="8208" w:type="dxa"/>
            <w:tcBorders>
              <w:top w:val="single" w:sz="4" w:space="0" w:color="808080"/>
              <w:left w:val="single" w:sz="4" w:space="0" w:color="808080"/>
              <w:bottom w:val="single" w:sz="4" w:space="0" w:color="808080"/>
            </w:tcBorders>
            <w:vAlign w:val="center"/>
            <w:hideMark/>
          </w:tcPr>
          <w:p w:rsidR="00827BFF" w:rsidRPr="00A82EBD" w:rsidRDefault="00827BFF" w:rsidP="00E3290A">
            <w:pPr>
              <w:pStyle w:val="ListBullet2"/>
            </w:pPr>
            <w:r w:rsidRPr="00A82EBD">
              <w:t>Project Component or Objective</w:t>
            </w:r>
          </w:p>
        </w:tc>
        <w:tc>
          <w:tcPr>
            <w:tcW w:w="2070" w:type="dxa"/>
            <w:tcBorders>
              <w:top w:val="single" w:sz="4" w:space="0" w:color="808080"/>
              <w:bottom w:val="single" w:sz="4" w:space="0" w:color="808080"/>
              <w:right w:val="single" w:sz="4" w:space="0" w:color="808080"/>
            </w:tcBorders>
            <w:vAlign w:val="center"/>
            <w:hideMark/>
          </w:tcPr>
          <w:p w:rsidR="00827BFF" w:rsidRPr="00A82EBD" w:rsidRDefault="00827BFF" w:rsidP="00CB0289">
            <w:pPr>
              <w:spacing w:after="0" w:line="240" w:lineRule="auto"/>
              <w:jc w:val="center"/>
              <w:rPr>
                <w:rFonts w:ascii="Arial" w:hAnsi="Arial" w:cs="Arial"/>
                <w:b/>
                <w:bCs/>
              </w:rPr>
            </w:pPr>
            <w:r w:rsidRPr="00A82EBD">
              <w:rPr>
                <w:rFonts w:ascii="Arial" w:hAnsi="Arial" w:cs="Arial"/>
                <w:b/>
                <w:bCs/>
              </w:rPr>
              <w:t>Rating</w:t>
            </w:r>
          </w:p>
        </w:tc>
      </w:tr>
      <w:tr w:rsidR="00827BFF" w:rsidRPr="00A82EBD" w:rsidTr="00827BFF">
        <w:tc>
          <w:tcPr>
            <w:tcW w:w="10278" w:type="dxa"/>
            <w:gridSpan w:val="2"/>
            <w:tcBorders>
              <w:top w:val="single" w:sz="4" w:space="0" w:color="808080"/>
              <w:left w:val="single" w:sz="4" w:space="0" w:color="808080"/>
              <w:bottom w:val="single" w:sz="4" w:space="0" w:color="808080"/>
              <w:right w:val="single" w:sz="4" w:space="0" w:color="808080"/>
            </w:tcBorders>
            <w:shd w:val="clear" w:color="auto" w:fill="BFBFBF"/>
            <w:vAlign w:val="center"/>
            <w:hideMark/>
          </w:tcPr>
          <w:p w:rsidR="00827BFF" w:rsidRPr="00A82EBD" w:rsidRDefault="00827BFF" w:rsidP="00CB0289">
            <w:pPr>
              <w:spacing w:after="0" w:line="240" w:lineRule="auto"/>
              <w:ind w:left="1080"/>
              <w:jc w:val="center"/>
              <w:rPr>
                <w:rFonts w:ascii="Arial" w:hAnsi="Arial" w:cs="Arial"/>
                <w:b/>
                <w:bCs/>
              </w:rPr>
            </w:pPr>
            <w:r w:rsidRPr="00A82EBD">
              <w:rPr>
                <w:rFonts w:ascii="Arial" w:hAnsi="Arial" w:cs="Arial"/>
                <w:b/>
                <w:bCs/>
              </w:rPr>
              <w:t>Ratings of Relevance, Efficiency and Effectiveness</w:t>
            </w:r>
            <w:r>
              <w:rPr>
                <w:rFonts w:ascii="Arial" w:hAnsi="Arial" w:cs="Arial"/>
                <w:b/>
                <w:bCs/>
              </w:rPr>
              <w:t>*</w:t>
            </w:r>
          </w:p>
          <w:p w:rsidR="00827BFF" w:rsidRPr="00A82EBD" w:rsidRDefault="00827BFF" w:rsidP="00CB0289">
            <w:pPr>
              <w:spacing w:after="0" w:line="240" w:lineRule="auto"/>
              <w:ind w:left="1080"/>
              <w:jc w:val="center"/>
              <w:rPr>
                <w:rFonts w:ascii="Arial" w:hAnsi="Arial" w:cs="Arial"/>
                <w:bCs/>
              </w:rPr>
            </w:pPr>
            <w:r w:rsidRPr="00A82EBD">
              <w:rPr>
                <w:rFonts w:ascii="Arial" w:hAnsi="Arial" w:cs="Arial"/>
                <w:bCs/>
              </w:rPr>
              <w:t>(6 - Highly Satisfactory, 5 - Satisfactory, 4 - Marginally Satisfactory, 3 - Marginally Unsatisfactory, 2 - Unsatisfactory, 1 - Highly Unsatisfactory)</w:t>
            </w:r>
          </w:p>
        </w:tc>
      </w:tr>
      <w:tr w:rsidR="00827BFF" w:rsidRPr="00A82EBD" w:rsidTr="00827BFF">
        <w:tc>
          <w:tcPr>
            <w:tcW w:w="10278" w:type="dxa"/>
            <w:gridSpan w:val="2"/>
            <w:tcBorders>
              <w:top w:val="single" w:sz="4" w:space="0" w:color="808080"/>
              <w:left w:val="single" w:sz="4" w:space="0" w:color="808080"/>
              <w:bottom w:val="single" w:sz="4" w:space="0" w:color="808080"/>
              <w:right w:val="single" w:sz="4" w:space="0" w:color="808080"/>
            </w:tcBorders>
            <w:shd w:val="clear" w:color="auto" w:fill="D9D9D9"/>
            <w:vAlign w:val="center"/>
            <w:hideMark/>
          </w:tcPr>
          <w:p w:rsidR="00827BFF" w:rsidRPr="00A82EBD" w:rsidRDefault="00827BFF" w:rsidP="00CB0289">
            <w:pPr>
              <w:spacing w:after="0" w:line="240" w:lineRule="auto"/>
              <w:ind w:left="1080"/>
              <w:jc w:val="center"/>
              <w:rPr>
                <w:rFonts w:ascii="Arial" w:hAnsi="Arial" w:cs="Arial"/>
                <w:b/>
                <w:bCs/>
              </w:rPr>
            </w:pPr>
            <w:r w:rsidRPr="00A82EBD">
              <w:rPr>
                <w:rFonts w:ascii="Arial" w:hAnsi="Arial" w:cs="Arial"/>
                <w:b/>
                <w:bCs/>
              </w:rPr>
              <w:t>Project Formulation</w:t>
            </w:r>
          </w:p>
        </w:tc>
      </w:tr>
      <w:tr w:rsidR="00827BFF" w:rsidRPr="00A82EBD" w:rsidTr="00827BFF">
        <w:tc>
          <w:tcPr>
            <w:tcW w:w="8208" w:type="dxa"/>
            <w:tcBorders>
              <w:top w:val="single" w:sz="4" w:space="0" w:color="808080"/>
              <w:left w:val="single" w:sz="4" w:space="0" w:color="808080"/>
              <w:bottom w:val="single" w:sz="4" w:space="0" w:color="808080"/>
              <w:right w:val="single" w:sz="4" w:space="0" w:color="808080"/>
            </w:tcBorders>
            <w:hideMark/>
          </w:tcPr>
          <w:p w:rsidR="00827BFF" w:rsidRPr="00A82EBD" w:rsidRDefault="00827BFF" w:rsidP="00CB0289">
            <w:pPr>
              <w:spacing w:before="60" w:after="60" w:line="240" w:lineRule="auto"/>
              <w:rPr>
                <w:rFonts w:ascii="Arial" w:hAnsi="Arial" w:cs="Arial"/>
                <w:b/>
                <w:bCs/>
              </w:rPr>
            </w:pPr>
            <w:r w:rsidRPr="00A82EBD">
              <w:rPr>
                <w:rFonts w:ascii="Arial" w:hAnsi="Arial" w:cs="Arial"/>
                <w:b/>
                <w:bCs/>
              </w:rPr>
              <w:t>Overall Project Formulation (Relevance)</w:t>
            </w:r>
          </w:p>
        </w:tc>
        <w:tc>
          <w:tcPr>
            <w:tcW w:w="2070" w:type="dxa"/>
            <w:tcBorders>
              <w:top w:val="single" w:sz="4" w:space="0" w:color="808080"/>
              <w:left w:val="single" w:sz="4" w:space="0" w:color="808080"/>
              <w:bottom w:val="single" w:sz="4" w:space="0" w:color="808080"/>
              <w:right w:val="single" w:sz="4" w:space="0" w:color="808080"/>
            </w:tcBorders>
            <w:hideMark/>
          </w:tcPr>
          <w:p w:rsidR="00827BFF" w:rsidRPr="00A82EBD" w:rsidRDefault="00827BFF" w:rsidP="00827BFF">
            <w:pPr>
              <w:spacing w:before="60" w:after="60"/>
              <w:ind w:left="1080"/>
              <w:rPr>
                <w:rFonts w:ascii="Arial" w:hAnsi="Arial" w:cs="Arial"/>
                <w:bCs/>
                <w:u w:val="single"/>
              </w:rPr>
            </w:pPr>
          </w:p>
        </w:tc>
      </w:tr>
      <w:tr w:rsidR="00827BFF" w:rsidRPr="00A82EBD" w:rsidTr="00827BFF">
        <w:tc>
          <w:tcPr>
            <w:tcW w:w="8208" w:type="dxa"/>
            <w:tcBorders>
              <w:top w:val="single" w:sz="4" w:space="0" w:color="808080"/>
              <w:left w:val="single" w:sz="4" w:space="0" w:color="808080"/>
              <w:bottom w:val="single" w:sz="4" w:space="0" w:color="808080"/>
              <w:right w:val="single" w:sz="4" w:space="0" w:color="808080"/>
            </w:tcBorders>
            <w:hideMark/>
          </w:tcPr>
          <w:p w:rsidR="00827BFF" w:rsidRPr="00A82EBD" w:rsidRDefault="00827BFF" w:rsidP="00F0776C">
            <w:pPr>
              <w:numPr>
                <w:ilvl w:val="0"/>
                <w:numId w:val="30"/>
              </w:numPr>
              <w:spacing w:before="60" w:after="60" w:line="240" w:lineRule="auto"/>
              <w:ind w:left="284"/>
              <w:rPr>
                <w:rFonts w:ascii="Arial" w:hAnsi="Arial" w:cs="Arial"/>
                <w:bCs/>
              </w:rPr>
            </w:pPr>
            <w:r w:rsidRPr="00A82EBD">
              <w:rPr>
                <w:rFonts w:ascii="Arial" w:hAnsi="Arial" w:cs="Arial"/>
                <w:bCs/>
              </w:rPr>
              <w:t>Conceptualization/design</w:t>
            </w:r>
          </w:p>
        </w:tc>
        <w:tc>
          <w:tcPr>
            <w:tcW w:w="2070" w:type="dxa"/>
            <w:tcBorders>
              <w:top w:val="single" w:sz="4" w:space="0" w:color="808080"/>
              <w:left w:val="single" w:sz="4" w:space="0" w:color="808080"/>
              <w:bottom w:val="single" w:sz="4" w:space="0" w:color="808080"/>
              <w:right w:val="single" w:sz="4" w:space="0" w:color="808080"/>
            </w:tcBorders>
            <w:hideMark/>
          </w:tcPr>
          <w:p w:rsidR="00827BFF" w:rsidRPr="00A82EBD" w:rsidRDefault="00827BFF" w:rsidP="00827BFF">
            <w:pPr>
              <w:spacing w:before="60" w:after="60"/>
              <w:ind w:left="1080"/>
              <w:rPr>
                <w:rFonts w:ascii="Arial" w:hAnsi="Arial" w:cs="Arial"/>
                <w:bCs/>
                <w:u w:val="single"/>
              </w:rPr>
            </w:pPr>
          </w:p>
        </w:tc>
      </w:tr>
      <w:tr w:rsidR="00827BFF" w:rsidRPr="00A82EBD" w:rsidTr="00CB0289">
        <w:trPr>
          <w:trHeight w:val="323"/>
        </w:trPr>
        <w:tc>
          <w:tcPr>
            <w:tcW w:w="8208" w:type="dxa"/>
            <w:tcBorders>
              <w:top w:val="single" w:sz="4" w:space="0" w:color="808080"/>
              <w:left w:val="single" w:sz="4" w:space="0" w:color="808080"/>
              <w:bottom w:val="single" w:sz="4" w:space="0" w:color="808080"/>
              <w:right w:val="single" w:sz="4" w:space="0" w:color="808080"/>
            </w:tcBorders>
            <w:hideMark/>
          </w:tcPr>
          <w:p w:rsidR="00827BFF" w:rsidRPr="00A82EBD" w:rsidRDefault="00827BFF" w:rsidP="00F0776C">
            <w:pPr>
              <w:numPr>
                <w:ilvl w:val="0"/>
                <w:numId w:val="30"/>
              </w:numPr>
              <w:spacing w:before="60" w:after="60" w:line="240" w:lineRule="auto"/>
              <w:ind w:left="284"/>
              <w:rPr>
                <w:rFonts w:ascii="Arial" w:hAnsi="Arial" w:cs="Arial"/>
                <w:bCs/>
              </w:rPr>
            </w:pPr>
            <w:r w:rsidRPr="00A82EBD">
              <w:rPr>
                <w:rFonts w:ascii="Arial" w:hAnsi="Arial" w:cs="Arial"/>
                <w:bCs/>
              </w:rPr>
              <w:t>Stakeholder participation</w:t>
            </w:r>
          </w:p>
        </w:tc>
        <w:tc>
          <w:tcPr>
            <w:tcW w:w="2070" w:type="dxa"/>
            <w:tcBorders>
              <w:top w:val="single" w:sz="4" w:space="0" w:color="808080"/>
              <w:left w:val="single" w:sz="4" w:space="0" w:color="808080"/>
              <w:bottom w:val="single" w:sz="4" w:space="0" w:color="808080"/>
              <w:right w:val="single" w:sz="4" w:space="0" w:color="808080"/>
            </w:tcBorders>
            <w:hideMark/>
          </w:tcPr>
          <w:p w:rsidR="00827BFF" w:rsidRPr="00A82EBD" w:rsidRDefault="00827BFF" w:rsidP="00827BFF">
            <w:pPr>
              <w:spacing w:before="60" w:after="60"/>
              <w:ind w:left="1080"/>
              <w:rPr>
                <w:rFonts w:ascii="Arial" w:hAnsi="Arial" w:cs="Arial"/>
                <w:bCs/>
                <w:u w:val="single"/>
              </w:rPr>
            </w:pPr>
          </w:p>
        </w:tc>
      </w:tr>
      <w:tr w:rsidR="00827BFF" w:rsidRPr="00A82EBD" w:rsidTr="00827BFF">
        <w:tc>
          <w:tcPr>
            <w:tcW w:w="10278" w:type="dxa"/>
            <w:gridSpan w:val="2"/>
            <w:tcBorders>
              <w:top w:val="single" w:sz="4" w:space="0" w:color="808080"/>
              <w:left w:val="single" w:sz="4" w:space="0" w:color="808080"/>
              <w:bottom w:val="single" w:sz="4" w:space="0" w:color="808080"/>
              <w:right w:val="single" w:sz="4" w:space="0" w:color="808080"/>
            </w:tcBorders>
            <w:shd w:val="clear" w:color="auto" w:fill="D9D9D9"/>
            <w:hideMark/>
          </w:tcPr>
          <w:p w:rsidR="00827BFF" w:rsidRPr="00A82EBD" w:rsidRDefault="00827BFF" w:rsidP="00CB0289">
            <w:pPr>
              <w:spacing w:after="0" w:line="240" w:lineRule="auto"/>
              <w:ind w:left="1080"/>
              <w:jc w:val="center"/>
              <w:rPr>
                <w:rFonts w:ascii="Arial" w:hAnsi="Arial" w:cs="Arial"/>
                <w:b/>
                <w:bCs/>
              </w:rPr>
            </w:pPr>
            <w:r w:rsidRPr="00A82EBD">
              <w:rPr>
                <w:rFonts w:ascii="Arial" w:hAnsi="Arial" w:cs="Arial"/>
                <w:b/>
              </w:rPr>
              <w:t>Project Implementation</w:t>
            </w:r>
          </w:p>
        </w:tc>
      </w:tr>
      <w:tr w:rsidR="00827BFF" w:rsidRPr="00A82EBD" w:rsidTr="00827BFF">
        <w:tc>
          <w:tcPr>
            <w:tcW w:w="8208" w:type="dxa"/>
            <w:tcBorders>
              <w:top w:val="single" w:sz="4" w:space="0" w:color="808080"/>
              <w:left w:val="single" w:sz="4" w:space="0" w:color="808080"/>
              <w:bottom w:val="single" w:sz="4" w:space="0" w:color="808080"/>
              <w:right w:val="single" w:sz="4" w:space="0" w:color="808080"/>
            </w:tcBorders>
            <w:hideMark/>
          </w:tcPr>
          <w:p w:rsidR="00827BFF" w:rsidRPr="00A82EBD" w:rsidRDefault="00827BFF" w:rsidP="00CB0289">
            <w:pPr>
              <w:spacing w:before="60" w:after="60" w:line="240" w:lineRule="auto"/>
              <w:rPr>
                <w:rFonts w:ascii="Arial" w:hAnsi="Arial" w:cs="Arial"/>
                <w:b/>
                <w:bCs/>
              </w:rPr>
            </w:pPr>
            <w:r w:rsidRPr="00A82EBD">
              <w:rPr>
                <w:rFonts w:ascii="Arial" w:hAnsi="Arial" w:cs="Arial"/>
                <w:b/>
                <w:bCs/>
              </w:rPr>
              <w:t>Implementation Approach (Efficiency)</w:t>
            </w:r>
          </w:p>
        </w:tc>
        <w:tc>
          <w:tcPr>
            <w:tcW w:w="2070" w:type="dxa"/>
            <w:tcBorders>
              <w:top w:val="single" w:sz="4" w:space="0" w:color="808080"/>
              <w:left w:val="single" w:sz="4" w:space="0" w:color="808080"/>
              <w:bottom w:val="single" w:sz="4" w:space="0" w:color="808080"/>
              <w:right w:val="single" w:sz="4" w:space="0" w:color="808080"/>
            </w:tcBorders>
            <w:hideMark/>
          </w:tcPr>
          <w:p w:rsidR="00827BFF" w:rsidRPr="00A82EBD" w:rsidRDefault="00827BFF" w:rsidP="00827BFF">
            <w:pPr>
              <w:spacing w:before="60" w:after="60"/>
              <w:ind w:left="1080"/>
              <w:rPr>
                <w:rFonts w:ascii="Arial" w:hAnsi="Arial" w:cs="Arial"/>
                <w:bCs/>
                <w:u w:val="single"/>
              </w:rPr>
            </w:pPr>
          </w:p>
        </w:tc>
      </w:tr>
      <w:tr w:rsidR="00827BFF" w:rsidRPr="00A82EBD" w:rsidTr="00827BFF">
        <w:tc>
          <w:tcPr>
            <w:tcW w:w="8208" w:type="dxa"/>
            <w:tcBorders>
              <w:top w:val="single" w:sz="4" w:space="0" w:color="808080"/>
              <w:left w:val="single" w:sz="4" w:space="0" w:color="808080"/>
              <w:bottom w:val="single" w:sz="4" w:space="0" w:color="808080"/>
              <w:right w:val="single" w:sz="4" w:space="0" w:color="808080"/>
            </w:tcBorders>
            <w:hideMark/>
          </w:tcPr>
          <w:p w:rsidR="00827BFF" w:rsidRPr="00A82EBD" w:rsidRDefault="00827BFF" w:rsidP="00F0776C">
            <w:pPr>
              <w:numPr>
                <w:ilvl w:val="0"/>
                <w:numId w:val="30"/>
              </w:numPr>
              <w:spacing w:before="60" w:after="60" w:line="240" w:lineRule="auto"/>
              <w:ind w:left="284"/>
              <w:rPr>
                <w:rFonts w:ascii="Arial" w:hAnsi="Arial" w:cs="Arial"/>
                <w:bCs/>
              </w:rPr>
            </w:pPr>
            <w:r w:rsidRPr="00A82EBD">
              <w:rPr>
                <w:rFonts w:ascii="Arial" w:hAnsi="Arial" w:cs="Arial"/>
                <w:bCs/>
              </w:rPr>
              <w:t>Use of the logical framework</w:t>
            </w:r>
          </w:p>
        </w:tc>
        <w:tc>
          <w:tcPr>
            <w:tcW w:w="2070" w:type="dxa"/>
            <w:tcBorders>
              <w:top w:val="single" w:sz="4" w:space="0" w:color="808080"/>
              <w:left w:val="single" w:sz="4" w:space="0" w:color="808080"/>
              <w:bottom w:val="single" w:sz="4" w:space="0" w:color="808080"/>
              <w:right w:val="single" w:sz="4" w:space="0" w:color="808080"/>
            </w:tcBorders>
            <w:hideMark/>
          </w:tcPr>
          <w:p w:rsidR="00827BFF" w:rsidRPr="00A82EBD" w:rsidRDefault="00827BFF" w:rsidP="00827BFF">
            <w:pPr>
              <w:spacing w:before="60" w:after="60"/>
              <w:ind w:left="1080"/>
              <w:rPr>
                <w:rFonts w:ascii="Arial" w:hAnsi="Arial" w:cs="Arial"/>
                <w:bCs/>
                <w:u w:val="single"/>
              </w:rPr>
            </w:pPr>
          </w:p>
        </w:tc>
      </w:tr>
      <w:tr w:rsidR="00827BFF" w:rsidRPr="00A82EBD" w:rsidTr="00827BFF">
        <w:tc>
          <w:tcPr>
            <w:tcW w:w="8208" w:type="dxa"/>
            <w:tcBorders>
              <w:top w:val="single" w:sz="4" w:space="0" w:color="808080"/>
              <w:left w:val="single" w:sz="4" w:space="0" w:color="808080"/>
              <w:bottom w:val="single" w:sz="4" w:space="0" w:color="808080"/>
              <w:right w:val="single" w:sz="4" w:space="0" w:color="808080"/>
            </w:tcBorders>
            <w:hideMark/>
          </w:tcPr>
          <w:p w:rsidR="00827BFF" w:rsidRPr="00A82EBD" w:rsidRDefault="00827BFF" w:rsidP="00F0776C">
            <w:pPr>
              <w:numPr>
                <w:ilvl w:val="0"/>
                <w:numId w:val="30"/>
              </w:numPr>
              <w:spacing w:before="60" w:after="60" w:line="240" w:lineRule="auto"/>
              <w:ind w:left="284"/>
              <w:rPr>
                <w:rFonts w:ascii="Arial" w:hAnsi="Arial" w:cs="Arial"/>
                <w:bCs/>
              </w:rPr>
            </w:pPr>
            <w:r w:rsidRPr="00A82EBD">
              <w:rPr>
                <w:rFonts w:ascii="Arial" w:hAnsi="Arial" w:cs="Arial"/>
                <w:bCs/>
              </w:rPr>
              <w:t>Adaptive management</w:t>
            </w:r>
          </w:p>
        </w:tc>
        <w:tc>
          <w:tcPr>
            <w:tcW w:w="2070" w:type="dxa"/>
            <w:tcBorders>
              <w:top w:val="single" w:sz="4" w:space="0" w:color="808080"/>
              <w:left w:val="single" w:sz="4" w:space="0" w:color="808080"/>
              <w:bottom w:val="single" w:sz="4" w:space="0" w:color="808080"/>
              <w:right w:val="single" w:sz="4" w:space="0" w:color="808080"/>
            </w:tcBorders>
            <w:hideMark/>
          </w:tcPr>
          <w:p w:rsidR="00827BFF" w:rsidRPr="00A82EBD" w:rsidRDefault="00827BFF" w:rsidP="00827BFF">
            <w:pPr>
              <w:spacing w:before="60" w:after="60"/>
              <w:ind w:left="1080"/>
              <w:rPr>
                <w:rFonts w:ascii="Arial" w:hAnsi="Arial" w:cs="Arial"/>
                <w:bCs/>
                <w:u w:val="single"/>
              </w:rPr>
            </w:pPr>
          </w:p>
        </w:tc>
      </w:tr>
      <w:tr w:rsidR="00827BFF" w:rsidRPr="00A82EBD" w:rsidTr="00827BFF">
        <w:tc>
          <w:tcPr>
            <w:tcW w:w="8208" w:type="dxa"/>
            <w:tcBorders>
              <w:top w:val="single" w:sz="4" w:space="0" w:color="808080"/>
              <w:left w:val="single" w:sz="4" w:space="0" w:color="808080"/>
              <w:bottom w:val="single" w:sz="4" w:space="0" w:color="808080"/>
              <w:right w:val="single" w:sz="4" w:space="0" w:color="808080"/>
            </w:tcBorders>
            <w:hideMark/>
          </w:tcPr>
          <w:p w:rsidR="00827BFF" w:rsidRPr="00A82EBD" w:rsidRDefault="00827BFF" w:rsidP="00F0776C">
            <w:pPr>
              <w:numPr>
                <w:ilvl w:val="0"/>
                <w:numId w:val="30"/>
              </w:numPr>
              <w:spacing w:before="60" w:after="60" w:line="240" w:lineRule="auto"/>
              <w:ind w:left="284"/>
              <w:rPr>
                <w:rFonts w:ascii="Arial" w:hAnsi="Arial" w:cs="Arial"/>
                <w:bCs/>
              </w:rPr>
            </w:pPr>
            <w:r w:rsidRPr="00A82EBD">
              <w:rPr>
                <w:rFonts w:ascii="Arial" w:hAnsi="Arial" w:cs="Arial"/>
                <w:bCs/>
              </w:rPr>
              <w:t>Use/establishment of information technologies</w:t>
            </w:r>
          </w:p>
        </w:tc>
        <w:tc>
          <w:tcPr>
            <w:tcW w:w="2070" w:type="dxa"/>
            <w:tcBorders>
              <w:top w:val="single" w:sz="4" w:space="0" w:color="808080"/>
              <w:left w:val="single" w:sz="4" w:space="0" w:color="808080"/>
              <w:bottom w:val="single" w:sz="4" w:space="0" w:color="808080"/>
              <w:right w:val="single" w:sz="4" w:space="0" w:color="808080"/>
            </w:tcBorders>
            <w:hideMark/>
          </w:tcPr>
          <w:p w:rsidR="00827BFF" w:rsidRPr="00A82EBD" w:rsidRDefault="00827BFF" w:rsidP="00827BFF">
            <w:pPr>
              <w:spacing w:before="60" w:after="60"/>
              <w:ind w:left="1080"/>
              <w:rPr>
                <w:rFonts w:ascii="Arial" w:hAnsi="Arial" w:cs="Arial"/>
                <w:bCs/>
                <w:u w:val="single"/>
              </w:rPr>
            </w:pPr>
          </w:p>
        </w:tc>
      </w:tr>
      <w:tr w:rsidR="00827BFF" w:rsidRPr="00A82EBD" w:rsidTr="00827BFF">
        <w:tc>
          <w:tcPr>
            <w:tcW w:w="8208" w:type="dxa"/>
            <w:tcBorders>
              <w:top w:val="single" w:sz="4" w:space="0" w:color="808080"/>
              <w:left w:val="single" w:sz="4" w:space="0" w:color="808080"/>
              <w:bottom w:val="single" w:sz="4" w:space="0" w:color="808080"/>
              <w:right w:val="single" w:sz="4" w:space="0" w:color="808080"/>
            </w:tcBorders>
            <w:hideMark/>
          </w:tcPr>
          <w:p w:rsidR="00827BFF" w:rsidRPr="00A82EBD" w:rsidRDefault="00827BFF" w:rsidP="00F0776C">
            <w:pPr>
              <w:numPr>
                <w:ilvl w:val="0"/>
                <w:numId w:val="30"/>
              </w:numPr>
              <w:spacing w:before="60" w:after="60" w:line="240" w:lineRule="auto"/>
              <w:ind w:left="284"/>
              <w:rPr>
                <w:rFonts w:ascii="Arial" w:hAnsi="Arial" w:cs="Arial"/>
                <w:bCs/>
              </w:rPr>
            </w:pPr>
            <w:r w:rsidRPr="00A82EBD">
              <w:rPr>
                <w:rFonts w:ascii="Arial" w:hAnsi="Arial" w:cs="Arial"/>
                <w:bCs/>
              </w:rPr>
              <w:t>Operational relationships between the institutions involved</w:t>
            </w:r>
          </w:p>
        </w:tc>
        <w:tc>
          <w:tcPr>
            <w:tcW w:w="2070" w:type="dxa"/>
            <w:tcBorders>
              <w:top w:val="single" w:sz="4" w:space="0" w:color="808080"/>
              <w:left w:val="single" w:sz="4" w:space="0" w:color="808080"/>
              <w:bottom w:val="single" w:sz="4" w:space="0" w:color="808080"/>
              <w:right w:val="single" w:sz="4" w:space="0" w:color="808080"/>
            </w:tcBorders>
            <w:hideMark/>
          </w:tcPr>
          <w:p w:rsidR="00827BFF" w:rsidRPr="00A82EBD" w:rsidRDefault="00827BFF" w:rsidP="00827BFF">
            <w:pPr>
              <w:spacing w:before="60" w:after="60"/>
              <w:rPr>
                <w:rFonts w:ascii="Arial" w:hAnsi="Arial" w:cs="Arial"/>
                <w:bCs/>
                <w:u w:val="single"/>
              </w:rPr>
            </w:pPr>
          </w:p>
        </w:tc>
      </w:tr>
      <w:tr w:rsidR="00827BFF" w:rsidRPr="00A82EBD" w:rsidTr="00827BFF">
        <w:tc>
          <w:tcPr>
            <w:tcW w:w="8208" w:type="dxa"/>
            <w:tcBorders>
              <w:top w:val="single" w:sz="4" w:space="0" w:color="808080"/>
              <w:left w:val="single" w:sz="4" w:space="0" w:color="808080"/>
              <w:bottom w:val="single" w:sz="4" w:space="0" w:color="808080"/>
              <w:right w:val="single" w:sz="4" w:space="0" w:color="808080"/>
            </w:tcBorders>
            <w:hideMark/>
          </w:tcPr>
          <w:p w:rsidR="00827BFF" w:rsidRPr="00A82EBD" w:rsidRDefault="00827BFF" w:rsidP="00F0776C">
            <w:pPr>
              <w:numPr>
                <w:ilvl w:val="0"/>
                <w:numId w:val="30"/>
              </w:numPr>
              <w:spacing w:before="60" w:after="60" w:line="240" w:lineRule="auto"/>
              <w:ind w:left="284"/>
              <w:rPr>
                <w:rFonts w:ascii="Arial" w:hAnsi="Arial" w:cs="Arial"/>
                <w:bCs/>
              </w:rPr>
            </w:pPr>
            <w:r w:rsidRPr="00A82EBD">
              <w:rPr>
                <w:rFonts w:ascii="Arial" w:hAnsi="Arial" w:cs="Arial"/>
                <w:bCs/>
              </w:rPr>
              <w:t>Technical capacities</w:t>
            </w:r>
          </w:p>
        </w:tc>
        <w:tc>
          <w:tcPr>
            <w:tcW w:w="2070" w:type="dxa"/>
            <w:tcBorders>
              <w:top w:val="single" w:sz="4" w:space="0" w:color="808080"/>
              <w:left w:val="single" w:sz="4" w:space="0" w:color="808080"/>
              <w:bottom w:val="single" w:sz="4" w:space="0" w:color="808080"/>
              <w:right w:val="single" w:sz="4" w:space="0" w:color="808080"/>
            </w:tcBorders>
            <w:hideMark/>
          </w:tcPr>
          <w:p w:rsidR="00827BFF" w:rsidRPr="00A82EBD" w:rsidRDefault="00827BFF" w:rsidP="00827BFF">
            <w:pPr>
              <w:spacing w:before="60" w:after="60"/>
              <w:ind w:left="1080"/>
              <w:rPr>
                <w:rFonts w:ascii="Arial" w:hAnsi="Arial" w:cs="Arial"/>
                <w:bCs/>
                <w:u w:val="single"/>
              </w:rPr>
            </w:pPr>
          </w:p>
        </w:tc>
      </w:tr>
      <w:tr w:rsidR="00827BFF" w:rsidRPr="00A82EBD" w:rsidTr="00827BFF">
        <w:tc>
          <w:tcPr>
            <w:tcW w:w="8208" w:type="dxa"/>
            <w:tcBorders>
              <w:top w:val="single" w:sz="4" w:space="0" w:color="808080"/>
              <w:left w:val="single" w:sz="4" w:space="0" w:color="808080"/>
              <w:bottom w:val="single" w:sz="4" w:space="0" w:color="808080"/>
              <w:right w:val="single" w:sz="4" w:space="0" w:color="808080"/>
            </w:tcBorders>
            <w:hideMark/>
          </w:tcPr>
          <w:p w:rsidR="00827BFF" w:rsidRPr="00A82EBD" w:rsidRDefault="00827BFF" w:rsidP="00CB0289">
            <w:pPr>
              <w:spacing w:after="0" w:line="240" w:lineRule="auto"/>
              <w:rPr>
                <w:rFonts w:ascii="Arial" w:hAnsi="Arial" w:cs="Arial"/>
                <w:b/>
                <w:bCs/>
              </w:rPr>
            </w:pPr>
            <w:r w:rsidRPr="00A82EBD">
              <w:rPr>
                <w:rFonts w:ascii="Arial" w:hAnsi="Arial" w:cs="Arial"/>
                <w:b/>
                <w:bCs/>
              </w:rPr>
              <w:t>Monitoring and Evaluation</w:t>
            </w:r>
          </w:p>
        </w:tc>
        <w:tc>
          <w:tcPr>
            <w:tcW w:w="2070" w:type="dxa"/>
            <w:tcBorders>
              <w:top w:val="single" w:sz="4" w:space="0" w:color="808080"/>
              <w:left w:val="single" w:sz="4" w:space="0" w:color="808080"/>
              <w:bottom w:val="single" w:sz="4" w:space="0" w:color="808080"/>
              <w:right w:val="single" w:sz="4" w:space="0" w:color="808080"/>
            </w:tcBorders>
            <w:hideMark/>
          </w:tcPr>
          <w:p w:rsidR="00827BFF" w:rsidRPr="00A82EBD" w:rsidRDefault="00827BFF" w:rsidP="00CB0289">
            <w:pPr>
              <w:spacing w:after="0" w:line="240" w:lineRule="auto"/>
              <w:ind w:left="1080"/>
              <w:rPr>
                <w:rFonts w:ascii="Arial" w:hAnsi="Arial" w:cs="Arial"/>
                <w:bCs/>
                <w:u w:val="single"/>
              </w:rPr>
            </w:pPr>
          </w:p>
        </w:tc>
      </w:tr>
      <w:tr w:rsidR="00827BFF" w:rsidRPr="00A82EBD" w:rsidTr="00827BFF">
        <w:tc>
          <w:tcPr>
            <w:tcW w:w="8208" w:type="dxa"/>
            <w:tcBorders>
              <w:top w:val="single" w:sz="4" w:space="0" w:color="808080"/>
              <w:left w:val="single" w:sz="4" w:space="0" w:color="808080"/>
              <w:bottom w:val="single" w:sz="4" w:space="0" w:color="808080"/>
              <w:right w:val="single" w:sz="4" w:space="0" w:color="808080"/>
            </w:tcBorders>
            <w:hideMark/>
          </w:tcPr>
          <w:p w:rsidR="00827BFF" w:rsidRPr="00A82EBD" w:rsidRDefault="00827BFF" w:rsidP="00CB0289">
            <w:pPr>
              <w:spacing w:before="60" w:after="60" w:line="240" w:lineRule="auto"/>
              <w:rPr>
                <w:rFonts w:ascii="Arial" w:hAnsi="Arial" w:cs="Arial"/>
                <w:b/>
                <w:bCs/>
              </w:rPr>
            </w:pPr>
            <w:r w:rsidRPr="00A82EBD">
              <w:rPr>
                <w:rFonts w:ascii="Arial" w:hAnsi="Arial" w:cs="Arial"/>
                <w:b/>
                <w:bCs/>
              </w:rPr>
              <w:t>Stakeholder Participation</w:t>
            </w:r>
          </w:p>
        </w:tc>
        <w:tc>
          <w:tcPr>
            <w:tcW w:w="2070" w:type="dxa"/>
            <w:tcBorders>
              <w:top w:val="single" w:sz="4" w:space="0" w:color="808080"/>
              <w:left w:val="single" w:sz="4" w:space="0" w:color="808080"/>
              <w:bottom w:val="single" w:sz="4" w:space="0" w:color="808080"/>
              <w:right w:val="single" w:sz="4" w:space="0" w:color="808080"/>
            </w:tcBorders>
            <w:hideMark/>
          </w:tcPr>
          <w:p w:rsidR="00827BFF" w:rsidRPr="00A82EBD" w:rsidRDefault="00827BFF" w:rsidP="00827BFF">
            <w:pPr>
              <w:spacing w:before="60" w:after="60"/>
              <w:ind w:left="1080"/>
              <w:rPr>
                <w:rFonts w:ascii="Arial" w:hAnsi="Arial" w:cs="Arial"/>
                <w:bCs/>
                <w:u w:val="single"/>
              </w:rPr>
            </w:pPr>
          </w:p>
        </w:tc>
      </w:tr>
      <w:tr w:rsidR="00827BFF" w:rsidRPr="00A82EBD" w:rsidTr="00827BFF">
        <w:tc>
          <w:tcPr>
            <w:tcW w:w="8208" w:type="dxa"/>
            <w:tcBorders>
              <w:top w:val="single" w:sz="4" w:space="0" w:color="808080"/>
              <w:left w:val="single" w:sz="4" w:space="0" w:color="808080"/>
              <w:bottom w:val="single" w:sz="4" w:space="0" w:color="808080"/>
              <w:right w:val="single" w:sz="4" w:space="0" w:color="808080"/>
            </w:tcBorders>
            <w:hideMark/>
          </w:tcPr>
          <w:p w:rsidR="00827BFF" w:rsidRPr="00A82EBD" w:rsidRDefault="00827BFF" w:rsidP="00F0776C">
            <w:pPr>
              <w:numPr>
                <w:ilvl w:val="0"/>
                <w:numId w:val="30"/>
              </w:numPr>
              <w:spacing w:before="60" w:after="60" w:line="240" w:lineRule="auto"/>
              <w:ind w:left="284"/>
              <w:rPr>
                <w:rFonts w:ascii="Arial" w:hAnsi="Arial" w:cs="Arial"/>
                <w:bCs/>
              </w:rPr>
            </w:pPr>
            <w:r w:rsidRPr="00A82EBD">
              <w:rPr>
                <w:rFonts w:ascii="Arial" w:hAnsi="Arial" w:cs="Arial"/>
                <w:bCs/>
              </w:rPr>
              <w:t>Production and dissemination of information</w:t>
            </w:r>
          </w:p>
        </w:tc>
        <w:tc>
          <w:tcPr>
            <w:tcW w:w="2070" w:type="dxa"/>
            <w:tcBorders>
              <w:top w:val="single" w:sz="4" w:space="0" w:color="808080"/>
              <w:left w:val="single" w:sz="4" w:space="0" w:color="808080"/>
              <w:bottom w:val="single" w:sz="4" w:space="0" w:color="808080"/>
              <w:right w:val="single" w:sz="4" w:space="0" w:color="808080"/>
            </w:tcBorders>
            <w:hideMark/>
          </w:tcPr>
          <w:p w:rsidR="00827BFF" w:rsidRPr="00A82EBD" w:rsidRDefault="00827BFF" w:rsidP="00827BFF">
            <w:pPr>
              <w:spacing w:before="60" w:after="60"/>
              <w:ind w:left="1080"/>
              <w:rPr>
                <w:rFonts w:ascii="Arial" w:hAnsi="Arial" w:cs="Arial"/>
                <w:bCs/>
                <w:u w:val="single"/>
              </w:rPr>
            </w:pPr>
          </w:p>
        </w:tc>
      </w:tr>
      <w:tr w:rsidR="00827BFF" w:rsidRPr="00A82EBD" w:rsidTr="00827BFF">
        <w:tc>
          <w:tcPr>
            <w:tcW w:w="8208" w:type="dxa"/>
            <w:tcBorders>
              <w:top w:val="single" w:sz="4" w:space="0" w:color="808080"/>
              <w:left w:val="single" w:sz="4" w:space="0" w:color="808080"/>
              <w:bottom w:val="single" w:sz="4" w:space="0" w:color="808080"/>
              <w:right w:val="single" w:sz="4" w:space="0" w:color="808080"/>
            </w:tcBorders>
            <w:hideMark/>
          </w:tcPr>
          <w:p w:rsidR="00827BFF" w:rsidRPr="00A82EBD" w:rsidRDefault="00827BFF" w:rsidP="00F0776C">
            <w:pPr>
              <w:numPr>
                <w:ilvl w:val="0"/>
                <w:numId w:val="30"/>
              </w:numPr>
              <w:spacing w:before="60" w:after="60" w:line="240" w:lineRule="auto"/>
              <w:ind w:left="284"/>
              <w:rPr>
                <w:rFonts w:ascii="Arial" w:hAnsi="Arial" w:cs="Arial"/>
                <w:bCs/>
              </w:rPr>
            </w:pPr>
            <w:r w:rsidRPr="00A82EBD">
              <w:rPr>
                <w:rFonts w:ascii="Arial" w:hAnsi="Arial" w:cs="Arial"/>
                <w:bCs/>
              </w:rPr>
              <w:t>Local resource users and NGOs participation</w:t>
            </w:r>
          </w:p>
        </w:tc>
        <w:tc>
          <w:tcPr>
            <w:tcW w:w="2070" w:type="dxa"/>
            <w:tcBorders>
              <w:top w:val="single" w:sz="4" w:space="0" w:color="808080"/>
              <w:left w:val="single" w:sz="4" w:space="0" w:color="808080"/>
              <w:bottom w:val="single" w:sz="4" w:space="0" w:color="808080"/>
              <w:right w:val="single" w:sz="4" w:space="0" w:color="808080"/>
            </w:tcBorders>
            <w:hideMark/>
          </w:tcPr>
          <w:p w:rsidR="00827BFF" w:rsidRPr="00A82EBD" w:rsidRDefault="00827BFF" w:rsidP="00827BFF">
            <w:pPr>
              <w:spacing w:before="60" w:after="60"/>
              <w:ind w:left="1080"/>
              <w:rPr>
                <w:rFonts w:ascii="Arial" w:hAnsi="Arial" w:cs="Arial"/>
                <w:bCs/>
                <w:u w:val="single"/>
              </w:rPr>
            </w:pPr>
          </w:p>
        </w:tc>
      </w:tr>
      <w:tr w:rsidR="00827BFF" w:rsidRPr="00A82EBD" w:rsidTr="00827BFF">
        <w:tc>
          <w:tcPr>
            <w:tcW w:w="8208" w:type="dxa"/>
            <w:tcBorders>
              <w:top w:val="single" w:sz="4" w:space="0" w:color="808080"/>
              <w:left w:val="single" w:sz="4" w:space="0" w:color="808080"/>
              <w:bottom w:val="single" w:sz="4" w:space="0" w:color="808080"/>
              <w:right w:val="single" w:sz="4" w:space="0" w:color="808080"/>
            </w:tcBorders>
            <w:hideMark/>
          </w:tcPr>
          <w:p w:rsidR="00827BFF" w:rsidRPr="00A82EBD" w:rsidRDefault="00827BFF" w:rsidP="00F0776C">
            <w:pPr>
              <w:numPr>
                <w:ilvl w:val="0"/>
                <w:numId w:val="30"/>
              </w:numPr>
              <w:spacing w:before="60" w:after="60" w:line="240" w:lineRule="auto"/>
              <w:ind w:left="284"/>
              <w:rPr>
                <w:rFonts w:ascii="Arial" w:hAnsi="Arial" w:cs="Arial"/>
                <w:bCs/>
              </w:rPr>
            </w:pPr>
            <w:r w:rsidRPr="00A82EBD">
              <w:rPr>
                <w:rFonts w:ascii="Arial" w:hAnsi="Arial" w:cs="Arial"/>
                <w:bCs/>
              </w:rPr>
              <w:t>Establishment of partnerships</w:t>
            </w:r>
          </w:p>
        </w:tc>
        <w:tc>
          <w:tcPr>
            <w:tcW w:w="2070" w:type="dxa"/>
            <w:tcBorders>
              <w:top w:val="single" w:sz="4" w:space="0" w:color="808080"/>
              <w:left w:val="single" w:sz="4" w:space="0" w:color="808080"/>
              <w:bottom w:val="single" w:sz="4" w:space="0" w:color="808080"/>
              <w:right w:val="single" w:sz="4" w:space="0" w:color="808080"/>
            </w:tcBorders>
            <w:hideMark/>
          </w:tcPr>
          <w:p w:rsidR="00827BFF" w:rsidRPr="00A82EBD" w:rsidRDefault="00827BFF" w:rsidP="00827BFF">
            <w:pPr>
              <w:spacing w:before="60" w:after="60"/>
              <w:ind w:left="1080"/>
              <w:rPr>
                <w:rFonts w:ascii="Arial" w:hAnsi="Arial" w:cs="Arial"/>
                <w:bCs/>
                <w:u w:val="single"/>
              </w:rPr>
            </w:pPr>
          </w:p>
        </w:tc>
      </w:tr>
      <w:tr w:rsidR="00827BFF" w:rsidRPr="00A82EBD" w:rsidTr="00827BFF">
        <w:tc>
          <w:tcPr>
            <w:tcW w:w="8208" w:type="dxa"/>
            <w:tcBorders>
              <w:top w:val="single" w:sz="4" w:space="0" w:color="808080"/>
              <w:left w:val="single" w:sz="4" w:space="0" w:color="808080"/>
              <w:bottom w:val="single" w:sz="4" w:space="0" w:color="808080"/>
              <w:right w:val="single" w:sz="4" w:space="0" w:color="808080"/>
            </w:tcBorders>
            <w:hideMark/>
          </w:tcPr>
          <w:p w:rsidR="00827BFF" w:rsidRPr="00A82EBD" w:rsidRDefault="00827BFF" w:rsidP="00F0776C">
            <w:pPr>
              <w:numPr>
                <w:ilvl w:val="0"/>
                <w:numId w:val="30"/>
              </w:numPr>
              <w:spacing w:before="60" w:after="60" w:line="240" w:lineRule="auto"/>
              <w:ind w:left="284"/>
              <w:rPr>
                <w:rFonts w:ascii="Arial" w:hAnsi="Arial" w:cs="Arial"/>
                <w:bCs/>
              </w:rPr>
            </w:pPr>
            <w:r w:rsidRPr="00A82EBD">
              <w:rPr>
                <w:rFonts w:ascii="Arial" w:hAnsi="Arial" w:cs="Arial"/>
                <w:bCs/>
              </w:rPr>
              <w:t>Involvement and support of governmental institutions</w:t>
            </w:r>
          </w:p>
        </w:tc>
        <w:tc>
          <w:tcPr>
            <w:tcW w:w="2070" w:type="dxa"/>
            <w:tcBorders>
              <w:top w:val="single" w:sz="4" w:space="0" w:color="808080"/>
              <w:left w:val="single" w:sz="4" w:space="0" w:color="808080"/>
              <w:bottom w:val="single" w:sz="4" w:space="0" w:color="808080"/>
              <w:right w:val="single" w:sz="4" w:space="0" w:color="808080"/>
            </w:tcBorders>
            <w:hideMark/>
          </w:tcPr>
          <w:p w:rsidR="00827BFF" w:rsidRPr="00A82EBD" w:rsidRDefault="00827BFF" w:rsidP="00827BFF">
            <w:pPr>
              <w:spacing w:before="60" w:after="60"/>
              <w:ind w:left="1080"/>
              <w:rPr>
                <w:rFonts w:ascii="Arial" w:hAnsi="Arial" w:cs="Arial"/>
                <w:bCs/>
                <w:u w:val="single"/>
              </w:rPr>
            </w:pPr>
          </w:p>
        </w:tc>
      </w:tr>
      <w:tr w:rsidR="00827BFF" w:rsidRPr="00A82EBD" w:rsidTr="00827BFF">
        <w:tc>
          <w:tcPr>
            <w:tcW w:w="10278" w:type="dxa"/>
            <w:gridSpan w:val="2"/>
            <w:tcBorders>
              <w:top w:val="single" w:sz="4" w:space="0" w:color="808080"/>
              <w:left w:val="single" w:sz="4" w:space="0" w:color="808080"/>
              <w:bottom w:val="single" w:sz="4" w:space="0" w:color="808080"/>
              <w:right w:val="single" w:sz="4" w:space="0" w:color="808080"/>
            </w:tcBorders>
            <w:shd w:val="clear" w:color="auto" w:fill="D9D9D9"/>
            <w:vAlign w:val="center"/>
            <w:hideMark/>
          </w:tcPr>
          <w:p w:rsidR="00827BFF" w:rsidRPr="00A82EBD" w:rsidRDefault="00827BFF" w:rsidP="00CB0289">
            <w:pPr>
              <w:spacing w:after="0" w:line="240" w:lineRule="auto"/>
              <w:ind w:left="1080"/>
              <w:jc w:val="center"/>
              <w:rPr>
                <w:rFonts w:ascii="Arial" w:hAnsi="Arial" w:cs="Arial"/>
                <w:b/>
                <w:bCs/>
              </w:rPr>
            </w:pPr>
            <w:r w:rsidRPr="00A82EBD">
              <w:rPr>
                <w:rFonts w:ascii="Arial" w:hAnsi="Arial" w:cs="Arial"/>
                <w:b/>
              </w:rPr>
              <w:t>Project Results</w:t>
            </w:r>
          </w:p>
        </w:tc>
      </w:tr>
      <w:tr w:rsidR="00827BFF" w:rsidRPr="00A82EBD" w:rsidTr="00827BFF">
        <w:tc>
          <w:tcPr>
            <w:tcW w:w="8208" w:type="dxa"/>
            <w:tcBorders>
              <w:top w:val="single" w:sz="4" w:space="0" w:color="808080"/>
              <w:left w:val="single" w:sz="4" w:space="0" w:color="808080"/>
              <w:bottom w:val="single" w:sz="4" w:space="0" w:color="808080"/>
              <w:right w:val="single" w:sz="4" w:space="0" w:color="808080"/>
            </w:tcBorders>
            <w:hideMark/>
          </w:tcPr>
          <w:p w:rsidR="00827BFF" w:rsidRPr="00A82EBD" w:rsidRDefault="00827BFF" w:rsidP="00CB0289">
            <w:pPr>
              <w:spacing w:before="60" w:after="60" w:line="240" w:lineRule="auto"/>
              <w:rPr>
                <w:rFonts w:ascii="Arial" w:hAnsi="Arial" w:cs="Arial"/>
                <w:b/>
                <w:bCs/>
              </w:rPr>
            </w:pPr>
            <w:r w:rsidRPr="00A82EBD">
              <w:rPr>
                <w:rFonts w:ascii="Arial" w:hAnsi="Arial" w:cs="Arial"/>
                <w:b/>
                <w:bCs/>
              </w:rPr>
              <w:t>Overall Achievement of Objective and Outcomes (Effectiveness)</w:t>
            </w:r>
          </w:p>
        </w:tc>
        <w:tc>
          <w:tcPr>
            <w:tcW w:w="2070" w:type="dxa"/>
            <w:tcBorders>
              <w:top w:val="single" w:sz="4" w:space="0" w:color="808080"/>
              <w:left w:val="single" w:sz="4" w:space="0" w:color="808080"/>
              <w:bottom w:val="single" w:sz="4" w:space="0" w:color="808080"/>
              <w:right w:val="single" w:sz="4" w:space="0" w:color="808080"/>
            </w:tcBorders>
            <w:hideMark/>
          </w:tcPr>
          <w:p w:rsidR="00827BFF" w:rsidRPr="00A82EBD" w:rsidRDefault="00827BFF" w:rsidP="00827BFF">
            <w:pPr>
              <w:spacing w:before="60" w:after="60"/>
              <w:ind w:left="1080"/>
              <w:rPr>
                <w:rFonts w:ascii="Arial" w:hAnsi="Arial" w:cs="Arial"/>
                <w:bCs/>
                <w:u w:val="single"/>
              </w:rPr>
            </w:pPr>
          </w:p>
        </w:tc>
      </w:tr>
      <w:tr w:rsidR="00827BFF" w:rsidRPr="00A82EBD" w:rsidTr="00827BFF">
        <w:tc>
          <w:tcPr>
            <w:tcW w:w="8208" w:type="dxa"/>
            <w:tcBorders>
              <w:top w:val="single" w:sz="4" w:space="0" w:color="808080"/>
              <w:left w:val="single" w:sz="4" w:space="0" w:color="808080"/>
              <w:bottom w:val="single" w:sz="4" w:space="0" w:color="808080"/>
              <w:right w:val="single" w:sz="4" w:space="0" w:color="808080"/>
            </w:tcBorders>
            <w:hideMark/>
          </w:tcPr>
          <w:p w:rsidR="00827BFF" w:rsidRPr="00A82EBD" w:rsidRDefault="00827BFF" w:rsidP="00F0776C">
            <w:pPr>
              <w:numPr>
                <w:ilvl w:val="0"/>
                <w:numId w:val="30"/>
              </w:numPr>
              <w:spacing w:before="60" w:after="60" w:line="240" w:lineRule="auto"/>
              <w:ind w:left="284"/>
              <w:rPr>
                <w:rFonts w:ascii="Arial" w:hAnsi="Arial" w:cs="Arial"/>
                <w:bCs/>
              </w:rPr>
            </w:pPr>
            <w:r w:rsidRPr="00A82EBD">
              <w:rPr>
                <w:rFonts w:ascii="Arial" w:hAnsi="Arial" w:cs="Arial"/>
                <w:bCs/>
              </w:rPr>
              <w:t>Objective</w:t>
            </w:r>
          </w:p>
        </w:tc>
        <w:tc>
          <w:tcPr>
            <w:tcW w:w="2070" w:type="dxa"/>
            <w:tcBorders>
              <w:top w:val="single" w:sz="4" w:space="0" w:color="808080"/>
              <w:left w:val="single" w:sz="4" w:space="0" w:color="808080"/>
              <w:bottom w:val="single" w:sz="4" w:space="0" w:color="808080"/>
              <w:right w:val="single" w:sz="4" w:space="0" w:color="808080"/>
            </w:tcBorders>
            <w:hideMark/>
          </w:tcPr>
          <w:p w:rsidR="00827BFF" w:rsidRPr="00A82EBD" w:rsidRDefault="00827BFF" w:rsidP="00827BFF">
            <w:pPr>
              <w:spacing w:before="60" w:after="60"/>
              <w:ind w:left="1080"/>
              <w:rPr>
                <w:rFonts w:ascii="Arial" w:hAnsi="Arial" w:cs="Arial"/>
                <w:bCs/>
                <w:u w:val="single"/>
              </w:rPr>
            </w:pPr>
          </w:p>
        </w:tc>
      </w:tr>
      <w:tr w:rsidR="00827BFF" w:rsidRPr="00A82EBD" w:rsidTr="00827BFF">
        <w:tc>
          <w:tcPr>
            <w:tcW w:w="8208" w:type="dxa"/>
            <w:tcBorders>
              <w:top w:val="single" w:sz="4" w:space="0" w:color="808080"/>
              <w:left w:val="single" w:sz="4" w:space="0" w:color="808080"/>
              <w:bottom w:val="single" w:sz="4" w:space="0" w:color="808080"/>
              <w:right w:val="single" w:sz="4" w:space="0" w:color="808080"/>
            </w:tcBorders>
            <w:hideMark/>
          </w:tcPr>
          <w:p w:rsidR="00827BFF" w:rsidRPr="00A82EBD" w:rsidRDefault="00827BFF" w:rsidP="00F0776C">
            <w:pPr>
              <w:numPr>
                <w:ilvl w:val="0"/>
                <w:numId w:val="30"/>
              </w:numPr>
              <w:spacing w:before="60" w:after="60" w:line="240" w:lineRule="auto"/>
              <w:ind w:left="284"/>
              <w:rPr>
                <w:rFonts w:ascii="Arial" w:hAnsi="Arial" w:cs="Arial"/>
                <w:bCs/>
              </w:rPr>
            </w:pPr>
            <w:r w:rsidRPr="00A82EBD">
              <w:rPr>
                <w:rFonts w:ascii="Arial" w:hAnsi="Arial" w:cs="Arial"/>
                <w:bCs/>
              </w:rPr>
              <w:t xml:space="preserve">Outcome 1 </w:t>
            </w:r>
          </w:p>
        </w:tc>
        <w:tc>
          <w:tcPr>
            <w:tcW w:w="2070" w:type="dxa"/>
            <w:tcBorders>
              <w:top w:val="single" w:sz="4" w:space="0" w:color="808080"/>
              <w:left w:val="single" w:sz="4" w:space="0" w:color="808080"/>
              <w:bottom w:val="single" w:sz="4" w:space="0" w:color="808080"/>
              <w:right w:val="single" w:sz="4" w:space="0" w:color="808080"/>
            </w:tcBorders>
            <w:hideMark/>
          </w:tcPr>
          <w:p w:rsidR="00827BFF" w:rsidRPr="00A82EBD" w:rsidRDefault="00827BFF" w:rsidP="00827BFF">
            <w:pPr>
              <w:spacing w:before="60" w:after="60"/>
              <w:ind w:left="1080"/>
              <w:rPr>
                <w:rFonts w:ascii="Arial" w:hAnsi="Arial" w:cs="Arial"/>
                <w:bCs/>
                <w:u w:val="single"/>
              </w:rPr>
            </w:pPr>
          </w:p>
        </w:tc>
      </w:tr>
      <w:tr w:rsidR="00827BFF" w:rsidRPr="00A82EBD" w:rsidTr="00827BFF">
        <w:tc>
          <w:tcPr>
            <w:tcW w:w="8208" w:type="dxa"/>
            <w:tcBorders>
              <w:top w:val="single" w:sz="4" w:space="0" w:color="808080"/>
              <w:left w:val="single" w:sz="4" w:space="0" w:color="808080"/>
              <w:bottom w:val="single" w:sz="4" w:space="0" w:color="808080"/>
              <w:right w:val="single" w:sz="4" w:space="0" w:color="808080"/>
            </w:tcBorders>
            <w:hideMark/>
          </w:tcPr>
          <w:p w:rsidR="00827BFF" w:rsidRPr="00A82EBD" w:rsidRDefault="00827BFF" w:rsidP="00F0776C">
            <w:pPr>
              <w:numPr>
                <w:ilvl w:val="0"/>
                <w:numId w:val="30"/>
              </w:numPr>
              <w:spacing w:before="60" w:after="60" w:line="240" w:lineRule="auto"/>
              <w:ind w:left="284"/>
              <w:rPr>
                <w:rFonts w:ascii="Arial" w:hAnsi="Arial" w:cs="Arial"/>
                <w:bCs/>
              </w:rPr>
            </w:pPr>
            <w:r w:rsidRPr="00A82EBD">
              <w:rPr>
                <w:rFonts w:ascii="Arial" w:hAnsi="Arial" w:cs="Arial"/>
                <w:bCs/>
              </w:rPr>
              <w:t xml:space="preserve">Outcome 2 </w:t>
            </w:r>
          </w:p>
        </w:tc>
        <w:tc>
          <w:tcPr>
            <w:tcW w:w="2070" w:type="dxa"/>
            <w:tcBorders>
              <w:top w:val="single" w:sz="4" w:space="0" w:color="808080"/>
              <w:left w:val="single" w:sz="4" w:space="0" w:color="808080"/>
              <w:bottom w:val="single" w:sz="4" w:space="0" w:color="808080"/>
              <w:right w:val="single" w:sz="4" w:space="0" w:color="808080"/>
            </w:tcBorders>
            <w:hideMark/>
          </w:tcPr>
          <w:p w:rsidR="00827BFF" w:rsidRPr="00A82EBD" w:rsidRDefault="00827BFF" w:rsidP="00827BFF">
            <w:pPr>
              <w:spacing w:before="60" w:after="60"/>
              <w:ind w:left="1080"/>
              <w:rPr>
                <w:rFonts w:ascii="Arial" w:hAnsi="Arial" w:cs="Arial"/>
                <w:bCs/>
                <w:u w:val="single"/>
              </w:rPr>
            </w:pPr>
          </w:p>
        </w:tc>
      </w:tr>
      <w:tr w:rsidR="00827BFF" w:rsidRPr="00A82EBD" w:rsidTr="00827BFF">
        <w:tc>
          <w:tcPr>
            <w:tcW w:w="8208" w:type="dxa"/>
            <w:tcBorders>
              <w:top w:val="single" w:sz="4" w:space="0" w:color="808080"/>
              <w:left w:val="single" w:sz="4" w:space="0" w:color="808080"/>
              <w:bottom w:val="single" w:sz="4" w:space="0" w:color="808080"/>
              <w:right w:val="single" w:sz="4" w:space="0" w:color="808080"/>
            </w:tcBorders>
            <w:hideMark/>
          </w:tcPr>
          <w:p w:rsidR="00827BFF" w:rsidRPr="00A82EBD" w:rsidRDefault="00827BFF" w:rsidP="00F0776C">
            <w:pPr>
              <w:numPr>
                <w:ilvl w:val="0"/>
                <w:numId w:val="30"/>
              </w:numPr>
              <w:spacing w:before="60" w:after="60" w:line="240" w:lineRule="auto"/>
              <w:ind w:left="284"/>
              <w:rPr>
                <w:rFonts w:ascii="Arial" w:hAnsi="Arial" w:cs="Arial"/>
                <w:bCs/>
              </w:rPr>
            </w:pPr>
            <w:r w:rsidRPr="00A82EBD">
              <w:rPr>
                <w:rFonts w:ascii="Arial" w:hAnsi="Arial" w:cs="Arial"/>
                <w:bCs/>
              </w:rPr>
              <w:t xml:space="preserve">Outcome 3 </w:t>
            </w:r>
          </w:p>
        </w:tc>
        <w:tc>
          <w:tcPr>
            <w:tcW w:w="2070" w:type="dxa"/>
            <w:tcBorders>
              <w:top w:val="single" w:sz="4" w:space="0" w:color="808080"/>
              <w:left w:val="single" w:sz="4" w:space="0" w:color="808080"/>
              <w:bottom w:val="single" w:sz="4" w:space="0" w:color="808080"/>
              <w:right w:val="single" w:sz="4" w:space="0" w:color="808080"/>
            </w:tcBorders>
            <w:hideMark/>
          </w:tcPr>
          <w:p w:rsidR="00827BFF" w:rsidRPr="00A82EBD" w:rsidRDefault="00827BFF" w:rsidP="00827BFF">
            <w:pPr>
              <w:spacing w:before="60" w:after="60"/>
              <w:ind w:left="1080"/>
              <w:rPr>
                <w:rFonts w:ascii="Arial" w:hAnsi="Arial" w:cs="Arial"/>
                <w:bCs/>
                <w:u w:val="single"/>
              </w:rPr>
            </w:pPr>
          </w:p>
        </w:tc>
      </w:tr>
      <w:tr w:rsidR="00827BFF" w:rsidRPr="00A82EBD" w:rsidTr="00827BFF">
        <w:tc>
          <w:tcPr>
            <w:tcW w:w="8208" w:type="dxa"/>
            <w:tcBorders>
              <w:top w:val="single" w:sz="4" w:space="0" w:color="808080"/>
              <w:left w:val="single" w:sz="4" w:space="0" w:color="808080"/>
              <w:bottom w:val="single" w:sz="4" w:space="0" w:color="808080"/>
              <w:right w:val="single" w:sz="4" w:space="0" w:color="808080"/>
            </w:tcBorders>
            <w:hideMark/>
          </w:tcPr>
          <w:p w:rsidR="00827BFF" w:rsidRPr="00A82EBD" w:rsidRDefault="00827BFF" w:rsidP="00F0776C">
            <w:pPr>
              <w:numPr>
                <w:ilvl w:val="0"/>
                <w:numId w:val="30"/>
              </w:numPr>
              <w:spacing w:before="60" w:after="60" w:line="240" w:lineRule="auto"/>
              <w:ind w:left="284"/>
              <w:rPr>
                <w:rFonts w:ascii="Arial" w:hAnsi="Arial" w:cs="Arial"/>
                <w:bCs/>
              </w:rPr>
            </w:pPr>
            <w:r w:rsidRPr="00A82EBD">
              <w:rPr>
                <w:rFonts w:ascii="Arial" w:hAnsi="Arial" w:cs="Arial"/>
                <w:bCs/>
              </w:rPr>
              <w:t xml:space="preserve">Outcome 4 </w:t>
            </w:r>
          </w:p>
        </w:tc>
        <w:tc>
          <w:tcPr>
            <w:tcW w:w="2070" w:type="dxa"/>
            <w:tcBorders>
              <w:top w:val="single" w:sz="4" w:space="0" w:color="808080"/>
              <w:left w:val="single" w:sz="4" w:space="0" w:color="808080"/>
              <w:bottom w:val="single" w:sz="4" w:space="0" w:color="808080"/>
              <w:right w:val="single" w:sz="4" w:space="0" w:color="808080"/>
            </w:tcBorders>
            <w:hideMark/>
          </w:tcPr>
          <w:p w:rsidR="00827BFF" w:rsidRPr="00A82EBD" w:rsidRDefault="00827BFF" w:rsidP="00827BFF">
            <w:pPr>
              <w:spacing w:before="60" w:after="60"/>
              <w:ind w:left="1080"/>
              <w:rPr>
                <w:rFonts w:ascii="Arial" w:hAnsi="Arial" w:cs="Arial"/>
                <w:bCs/>
                <w:u w:val="single"/>
              </w:rPr>
            </w:pPr>
          </w:p>
        </w:tc>
      </w:tr>
      <w:tr w:rsidR="00827BFF" w:rsidRPr="00A82EBD" w:rsidTr="00827BFF">
        <w:tc>
          <w:tcPr>
            <w:tcW w:w="10278" w:type="dxa"/>
            <w:gridSpan w:val="2"/>
            <w:tcBorders>
              <w:top w:val="single" w:sz="4" w:space="0" w:color="808080"/>
              <w:left w:val="single" w:sz="4" w:space="0" w:color="808080"/>
              <w:bottom w:val="single" w:sz="4" w:space="0" w:color="808080"/>
              <w:right w:val="single" w:sz="4" w:space="0" w:color="808080"/>
            </w:tcBorders>
            <w:shd w:val="clear" w:color="auto" w:fill="BFBFBF"/>
            <w:vAlign w:val="center"/>
            <w:hideMark/>
          </w:tcPr>
          <w:p w:rsidR="00827BFF" w:rsidRPr="00A82EBD" w:rsidRDefault="00827BFF" w:rsidP="00CB0289">
            <w:pPr>
              <w:spacing w:after="0" w:line="240" w:lineRule="auto"/>
              <w:jc w:val="center"/>
              <w:rPr>
                <w:rFonts w:ascii="Arial" w:hAnsi="Arial" w:cs="Arial"/>
                <w:b/>
              </w:rPr>
            </w:pPr>
            <w:r w:rsidRPr="00A82EBD">
              <w:rPr>
                <w:rFonts w:ascii="Arial" w:hAnsi="Arial" w:cs="Arial"/>
                <w:b/>
              </w:rPr>
              <w:t>Sustainability Ratings</w:t>
            </w:r>
            <w:r>
              <w:rPr>
                <w:rFonts w:ascii="Arial" w:hAnsi="Arial" w:cs="Arial"/>
                <w:b/>
              </w:rPr>
              <w:t>**</w:t>
            </w:r>
          </w:p>
          <w:p w:rsidR="00827BFF" w:rsidRPr="00A82EBD" w:rsidRDefault="00827BFF" w:rsidP="00E3290A">
            <w:pPr>
              <w:pStyle w:val="ListBullet2"/>
              <w:rPr>
                <w:lang w:val="en-GB"/>
              </w:rPr>
            </w:pPr>
            <w:r w:rsidRPr="00A82EBD">
              <w:t>(4 - Likely, 3 - Moderately Likely, 2 - Moderately Unlikely, 1 - Unlikely)</w:t>
            </w:r>
          </w:p>
        </w:tc>
      </w:tr>
      <w:tr w:rsidR="00827BFF" w:rsidRPr="00A82EBD" w:rsidTr="00827BFF">
        <w:tc>
          <w:tcPr>
            <w:tcW w:w="8208" w:type="dxa"/>
            <w:tcBorders>
              <w:top w:val="single" w:sz="4" w:space="0" w:color="808080"/>
              <w:left w:val="single" w:sz="4" w:space="0" w:color="808080"/>
              <w:bottom w:val="single" w:sz="4" w:space="0" w:color="808080"/>
              <w:right w:val="single" w:sz="4" w:space="0" w:color="808080"/>
            </w:tcBorders>
            <w:hideMark/>
          </w:tcPr>
          <w:p w:rsidR="00827BFF" w:rsidRPr="00A82EBD" w:rsidRDefault="00827BFF" w:rsidP="00CB0289">
            <w:pPr>
              <w:spacing w:before="60" w:after="60" w:line="240" w:lineRule="auto"/>
              <w:rPr>
                <w:rFonts w:ascii="Arial" w:hAnsi="Arial" w:cs="Arial"/>
                <w:b/>
                <w:bCs/>
              </w:rPr>
            </w:pPr>
            <w:r w:rsidRPr="00A82EBD">
              <w:rPr>
                <w:rFonts w:ascii="Arial" w:hAnsi="Arial" w:cs="Arial"/>
                <w:b/>
                <w:bCs/>
              </w:rPr>
              <w:t>Sustainability</w:t>
            </w:r>
          </w:p>
        </w:tc>
        <w:tc>
          <w:tcPr>
            <w:tcW w:w="2070" w:type="dxa"/>
            <w:tcBorders>
              <w:top w:val="single" w:sz="4" w:space="0" w:color="808080"/>
              <w:left w:val="single" w:sz="4" w:space="0" w:color="808080"/>
              <w:bottom w:val="single" w:sz="4" w:space="0" w:color="808080"/>
              <w:right w:val="single" w:sz="4" w:space="0" w:color="808080"/>
            </w:tcBorders>
            <w:hideMark/>
          </w:tcPr>
          <w:p w:rsidR="00827BFF" w:rsidRPr="00A82EBD" w:rsidRDefault="00827BFF" w:rsidP="00827BFF">
            <w:pPr>
              <w:spacing w:before="60" w:after="60"/>
              <w:ind w:left="1080"/>
              <w:rPr>
                <w:rFonts w:ascii="Arial" w:hAnsi="Arial" w:cs="Arial"/>
                <w:bCs/>
                <w:u w:val="single"/>
              </w:rPr>
            </w:pPr>
          </w:p>
        </w:tc>
      </w:tr>
      <w:tr w:rsidR="00827BFF" w:rsidRPr="00A82EBD" w:rsidTr="00827BFF">
        <w:tc>
          <w:tcPr>
            <w:tcW w:w="8208" w:type="dxa"/>
            <w:tcBorders>
              <w:top w:val="single" w:sz="4" w:space="0" w:color="808080"/>
              <w:left w:val="single" w:sz="4" w:space="0" w:color="808080"/>
              <w:bottom w:val="single" w:sz="4" w:space="0" w:color="808080"/>
              <w:right w:val="single" w:sz="4" w:space="0" w:color="808080"/>
            </w:tcBorders>
            <w:hideMark/>
          </w:tcPr>
          <w:p w:rsidR="00827BFF" w:rsidRPr="00A82EBD" w:rsidRDefault="00827BFF" w:rsidP="00F0776C">
            <w:pPr>
              <w:numPr>
                <w:ilvl w:val="0"/>
                <w:numId w:val="30"/>
              </w:numPr>
              <w:spacing w:before="60" w:after="60" w:line="240" w:lineRule="auto"/>
              <w:ind w:left="284"/>
              <w:rPr>
                <w:rFonts w:ascii="Arial" w:hAnsi="Arial" w:cs="Arial"/>
                <w:bCs/>
              </w:rPr>
            </w:pPr>
            <w:r w:rsidRPr="00A82EBD">
              <w:rPr>
                <w:rFonts w:ascii="Arial" w:hAnsi="Arial" w:cs="Arial"/>
                <w:bCs/>
              </w:rPr>
              <w:t>Financial sustainability</w:t>
            </w:r>
          </w:p>
        </w:tc>
        <w:tc>
          <w:tcPr>
            <w:tcW w:w="2070" w:type="dxa"/>
            <w:tcBorders>
              <w:top w:val="single" w:sz="4" w:space="0" w:color="808080"/>
              <w:left w:val="single" w:sz="4" w:space="0" w:color="808080"/>
              <w:bottom w:val="single" w:sz="4" w:space="0" w:color="808080"/>
              <w:right w:val="single" w:sz="4" w:space="0" w:color="808080"/>
            </w:tcBorders>
            <w:hideMark/>
          </w:tcPr>
          <w:p w:rsidR="00827BFF" w:rsidRPr="00A82EBD" w:rsidRDefault="00827BFF" w:rsidP="00827BFF">
            <w:pPr>
              <w:spacing w:before="60" w:after="60"/>
              <w:ind w:left="1080"/>
              <w:rPr>
                <w:rFonts w:ascii="Arial" w:hAnsi="Arial" w:cs="Arial"/>
                <w:bCs/>
                <w:u w:val="single"/>
              </w:rPr>
            </w:pPr>
          </w:p>
        </w:tc>
      </w:tr>
      <w:tr w:rsidR="00827BFF" w:rsidRPr="00A82EBD" w:rsidTr="00827BFF">
        <w:tc>
          <w:tcPr>
            <w:tcW w:w="8208" w:type="dxa"/>
            <w:tcBorders>
              <w:top w:val="single" w:sz="4" w:space="0" w:color="808080"/>
              <w:left w:val="single" w:sz="4" w:space="0" w:color="808080"/>
              <w:bottom w:val="single" w:sz="4" w:space="0" w:color="808080"/>
              <w:right w:val="single" w:sz="4" w:space="0" w:color="808080"/>
            </w:tcBorders>
            <w:hideMark/>
          </w:tcPr>
          <w:p w:rsidR="00827BFF" w:rsidRPr="00A82EBD" w:rsidRDefault="00827BFF" w:rsidP="00F0776C">
            <w:pPr>
              <w:numPr>
                <w:ilvl w:val="0"/>
                <w:numId w:val="30"/>
              </w:numPr>
              <w:spacing w:before="60" w:after="60" w:line="240" w:lineRule="auto"/>
              <w:ind w:left="284"/>
              <w:rPr>
                <w:rFonts w:ascii="Arial" w:hAnsi="Arial" w:cs="Arial"/>
                <w:bCs/>
              </w:rPr>
            </w:pPr>
            <w:r w:rsidRPr="00A82EBD">
              <w:rPr>
                <w:rFonts w:ascii="Arial" w:hAnsi="Arial" w:cs="Arial"/>
                <w:bCs/>
              </w:rPr>
              <w:t>Institutional sustainability</w:t>
            </w:r>
          </w:p>
        </w:tc>
        <w:tc>
          <w:tcPr>
            <w:tcW w:w="2070" w:type="dxa"/>
            <w:tcBorders>
              <w:top w:val="single" w:sz="4" w:space="0" w:color="808080"/>
              <w:left w:val="single" w:sz="4" w:space="0" w:color="808080"/>
              <w:bottom w:val="single" w:sz="4" w:space="0" w:color="808080"/>
              <w:right w:val="single" w:sz="4" w:space="0" w:color="808080"/>
            </w:tcBorders>
            <w:hideMark/>
          </w:tcPr>
          <w:p w:rsidR="00827BFF" w:rsidRPr="00A82EBD" w:rsidRDefault="00827BFF" w:rsidP="00827BFF">
            <w:pPr>
              <w:spacing w:before="60" w:after="60"/>
              <w:ind w:left="1080"/>
              <w:rPr>
                <w:rFonts w:ascii="Arial" w:hAnsi="Arial" w:cs="Arial"/>
                <w:bCs/>
                <w:u w:val="single"/>
              </w:rPr>
            </w:pPr>
          </w:p>
        </w:tc>
      </w:tr>
      <w:tr w:rsidR="00827BFF" w:rsidRPr="00A82EBD" w:rsidTr="00827BFF">
        <w:tc>
          <w:tcPr>
            <w:tcW w:w="8208" w:type="dxa"/>
            <w:tcBorders>
              <w:top w:val="single" w:sz="4" w:space="0" w:color="808080"/>
              <w:left w:val="single" w:sz="4" w:space="0" w:color="808080"/>
              <w:bottom w:val="single" w:sz="4" w:space="0" w:color="808080"/>
              <w:right w:val="single" w:sz="4" w:space="0" w:color="808080"/>
            </w:tcBorders>
            <w:hideMark/>
          </w:tcPr>
          <w:p w:rsidR="00827BFF" w:rsidRPr="00A82EBD" w:rsidRDefault="00827BFF" w:rsidP="00F0776C">
            <w:pPr>
              <w:numPr>
                <w:ilvl w:val="0"/>
                <w:numId w:val="30"/>
              </w:numPr>
              <w:spacing w:before="60" w:after="60" w:line="240" w:lineRule="auto"/>
              <w:ind w:left="284"/>
              <w:rPr>
                <w:rFonts w:ascii="Arial" w:hAnsi="Arial" w:cs="Arial"/>
                <w:bCs/>
              </w:rPr>
            </w:pPr>
            <w:r w:rsidRPr="00A82EBD">
              <w:rPr>
                <w:rFonts w:ascii="Arial" w:hAnsi="Arial" w:cs="Arial"/>
                <w:bCs/>
              </w:rPr>
              <w:t>Socio-economic sustainability</w:t>
            </w:r>
          </w:p>
        </w:tc>
        <w:tc>
          <w:tcPr>
            <w:tcW w:w="2070" w:type="dxa"/>
            <w:tcBorders>
              <w:top w:val="single" w:sz="4" w:space="0" w:color="808080"/>
              <w:left w:val="single" w:sz="4" w:space="0" w:color="808080"/>
              <w:bottom w:val="single" w:sz="4" w:space="0" w:color="808080"/>
              <w:right w:val="single" w:sz="4" w:space="0" w:color="808080"/>
            </w:tcBorders>
            <w:hideMark/>
          </w:tcPr>
          <w:p w:rsidR="00827BFF" w:rsidRPr="00A82EBD" w:rsidRDefault="00827BFF" w:rsidP="00827BFF">
            <w:pPr>
              <w:spacing w:before="60" w:after="60"/>
              <w:ind w:left="1080"/>
              <w:rPr>
                <w:rFonts w:ascii="Arial" w:hAnsi="Arial" w:cs="Arial"/>
                <w:bCs/>
                <w:u w:val="single"/>
              </w:rPr>
            </w:pPr>
          </w:p>
        </w:tc>
      </w:tr>
      <w:tr w:rsidR="00827BFF" w:rsidRPr="00A82EBD" w:rsidTr="00827BFF">
        <w:tc>
          <w:tcPr>
            <w:tcW w:w="8208" w:type="dxa"/>
            <w:tcBorders>
              <w:top w:val="single" w:sz="4" w:space="0" w:color="808080"/>
              <w:left w:val="single" w:sz="4" w:space="0" w:color="808080"/>
              <w:bottom w:val="single" w:sz="4" w:space="0" w:color="808080"/>
              <w:right w:val="single" w:sz="4" w:space="0" w:color="808080"/>
            </w:tcBorders>
            <w:hideMark/>
          </w:tcPr>
          <w:p w:rsidR="00827BFF" w:rsidRPr="00A82EBD" w:rsidRDefault="00827BFF" w:rsidP="00F0776C">
            <w:pPr>
              <w:numPr>
                <w:ilvl w:val="0"/>
                <w:numId w:val="30"/>
              </w:numPr>
              <w:spacing w:before="60" w:after="60" w:line="240" w:lineRule="auto"/>
              <w:ind w:left="284"/>
              <w:rPr>
                <w:rFonts w:ascii="Arial" w:hAnsi="Arial" w:cs="Arial"/>
                <w:bCs/>
              </w:rPr>
            </w:pPr>
            <w:r w:rsidRPr="00A82EBD">
              <w:rPr>
                <w:rFonts w:ascii="Arial" w:hAnsi="Arial" w:cs="Arial"/>
                <w:bCs/>
              </w:rPr>
              <w:t>Ecological sustainability</w:t>
            </w:r>
          </w:p>
        </w:tc>
        <w:tc>
          <w:tcPr>
            <w:tcW w:w="2070" w:type="dxa"/>
            <w:tcBorders>
              <w:top w:val="single" w:sz="4" w:space="0" w:color="808080"/>
              <w:left w:val="single" w:sz="4" w:space="0" w:color="808080"/>
              <w:bottom w:val="single" w:sz="4" w:space="0" w:color="808080"/>
              <w:right w:val="single" w:sz="4" w:space="0" w:color="808080"/>
            </w:tcBorders>
            <w:hideMark/>
          </w:tcPr>
          <w:p w:rsidR="00827BFF" w:rsidRPr="00A82EBD" w:rsidRDefault="00827BFF" w:rsidP="00827BFF">
            <w:pPr>
              <w:spacing w:before="60" w:after="60"/>
              <w:ind w:left="1080"/>
              <w:rPr>
                <w:rFonts w:ascii="Arial" w:hAnsi="Arial" w:cs="Arial"/>
                <w:bCs/>
                <w:u w:val="single"/>
              </w:rPr>
            </w:pPr>
          </w:p>
        </w:tc>
      </w:tr>
      <w:tr w:rsidR="00827BFF" w:rsidRPr="00A82EBD" w:rsidTr="00CB0289">
        <w:trPr>
          <w:trHeight w:val="287"/>
        </w:trPr>
        <w:tc>
          <w:tcPr>
            <w:tcW w:w="8208" w:type="dxa"/>
            <w:tcBorders>
              <w:top w:val="single" w:sz="4" w:space="0" w:color="808080"/>
              <w:left w:val="single" w:sz="4" w:space="0" w:color="808080"/>
              <w:bottom w:val="single" w:sz="4" w:space="0" w:color="808080"/>
              <w:right w:val="single" w:sz="4" w:space="0" w:color="808080"/>
            </w:tcBorders>
            <w:shd w:val="clear" w:color="auto" w:fill="BFBFBF"/>
            <w:hideMark/>
          </w:tcPr>
          <w:p w:rsidR="00827BFF" w:rsidRPr="00A82EBD" w:rsidRDefault="00827BFF" w:rsidP="00CB0289">
            <w:pPr>
              <w:spacing w:after="0" w:line="240" w:lineRule="auto"/>
              <w:rPr>
                <w:rFonts w:ascii="Arial" w:hAnsi="Arial" w:cs="Arial"/>
                <w:b/>
                <w:bCs/>
              </w:rPr>
            </w:pPr>
            <w:r w:rsidRPr="00A82EBD">
              <w:rPr>
                <w:rFonts w:ascii="Arial" w:hAnsi="Arial" w:cs="Arial"/>
                <w:b/>
                <w:bCs/>
              </w:rPr>
              <w:t>Overall Project Achievement and Impact</w:t>
            </w:r>
          </w:p>
        </w:tc>
        <w:tc>
          <w:tcPr>
            <w:tcW w:w="2070" w:type="dxa"/>
            <w:tcBorders>
              <w:top w:val="single" w:sz="4" w:space="0" w:color="808080"/>
              <w:left w:val="single" w:sz="4" w:space="0" w:color="808080"/>
              <w:bottom w:val="single" w:sz="4" w:space="0" w:color="808080"/>
              <w:right w:val="single" w:sz="4" w:space="0" w:color="808080"/>
            </w:tcBorders>
            <w:shd w:val="clear" w:color="auto" w:fill="BFBFBF"/>
            <w:vAlign w:val="center"/>
            <w:hideMark/>
          </w:tcPr>
          <w:p w:rsidR="00827BFF" w:rsidRPr="00A82EBD" w:rsidRDefault="00827BFF" w:rsidP="00CB0289">
            <w:pPr>
              <w:spacing w:after="0" w:line="240" w:lineRule="auto"/>
              <w:ind w:left="1080"/>
              <w:rPr>
                <w:rFonts w:ascii="Arial" w:hAnsi="Arial" w:cs="Arial"/>
                <w:b/>
                <w:bCs/>
                <w:u w:val="single"/>
              </w:rPr>
            </w:pPr>
          </w:p>
        </w:tc>
      </w:tr>
    </w:tbl>
    <w:p w:rsidR="00827BFF" w:rsidRDefault="00827BFF" w:rsidP="00CB0289">
      <w:pPr>
        <w:spacing w:after="0" w:line="240" w:lineRule="auto"/>
        <w:jc w:val="both"/>
        <w:rPr>
          <w:rFonts w:ascii="Arial" w:hAnsi="Arial" w:cs="Arial"/>
        </w:rPr>
      </w:pPr>
      <w:r w:rsidRPr="00A769FE">
        <w:rPr>
          <w:rFonts w:ascii="Arial" w:hAnsi="Arial" w:cs="Arial"/>
          <w:b/>
        </w:rPr>
        <w:t>*</w:t>
      </w:r>
      <w:r w:rsidRPr="00A769FE">
        <w:rPr>
          <w:rFonts w:ascii="Arial" w:hAnsi="Arial" w:cs="Arial"/>
        </w:rPr>
        <w:t>Evaluations pertaining to the relevance, effectiveness and efficiency of the project to be evaluated using the</w:t>
      </w:r>
      <w:r>
        <w:rPr>
          <w:rFonts w:ascii="Arial" w:hAnsi="Arial" w:cs="Arial"/>
        </w:rPr>
        <w:t xml:space="preserve"> six ratings recommended by GEF:</w:t>
      </w:r>
    </w:p>
    <w:p w:rsidR="00827BFF" w:rsidRDefault="00827BFF" w:rsidP="00CB0289">
      <w:pPr>
        <w:spacing w:after="0" w:line="240" w:lineRule="auto"/>
        <w:jc w:val="both"/>
        <w:rPr>
          <w:rFonts w:ascii="Arial" w:hAnsi="Arial" w:cs="Arial"/>
        </w:rPr>
      </w:pPr>
    </w:p>
    <w:p w:rsidR="00827BFF" w:rsidRDefault="00827BFF" w:rsidP="00CB0289">
      <w:pPr>
        <w:spacing w:after="0" w:line="240" w:lineRule="auto"/>
        <w:ind w:left="4230" w:hanging="4230"/>
        <w:jc w:val="both"/>
        <w:rPr>
          <w:rFonts w:ascii="Arial" w:hAnsi="Arial" w:cs="Arial"/>
        </w:rPr>
      </w:pPr>
      <w:r w:rsidRPr="00A769FE">
        <w:rPr>
          <w:rFonts w:ascii="Arial" w:hAnsi="Arial" w:cs="Arial"/>
          <w:b/>
          <w:snapToGrid w:val="0"/>
          <w:color w:val="000000"/>
        </w:rPr>
        <w:lastRenderedPageBreak/>
        <w:t>6: Highly Satisfactory (HS)</w:t>
      </w:r>
      <w:r>
        <w:rPr>
          <w:rFonts w:ascii="Arial" w:hAnsi="Arial" w:cs="Arial"/>
          <w:snapToGrid w:val="0"/>
          <w:color w:val="000000"/>
        </w:rPr>
        <w:tab/>
      </w:r>
      <w:r>
        <w:rPr>
          <w:rFonts w:ascii="Arial" w:hAnsi="Arial" w:cs="Arial"/>
          <w:snapToGrid w:val="0"/>
          <w:color w:val="000000"/>
        </w:rPr>
        <w:tab/>
      </w:r>
      <w:r w:rsidRPr="00A769FE">
        <w:rPr>
          <w:rFonts w:ascii="Arial" w:hAnsi="Arial" w:cs="Arial"/>
        </w:rPr>
        <w:t>The project has no shortcomings in the achievement of its objectives, in terms of relevance, effectiveness or efficiency</w:t>
      </w:r>
    </w:p>
    <w:p w:rsidR="00827BFF" w:rsidRPr="000A054C" w:rsidRDefault="00827BFF" w:rsidP="00CB0289">
      <w:pPr>
        <w:spacing w:after="0" w:line="240" w:lineRule="auto"/>
        <w:ind w:left="4230" w:hanging="4230"/>
        <w:jc w:val="both"/>
        <w:rPr>
          <w:rFonts w:ascii="Arial" w:hAnsi="Arial" w:cs="Arial"/>
          <w:snapToGrid w:val="0"/>
          <w:color w:val="000000"/>
          <w:sz w:val="16"/>
          <w:szCs w:val="16"/>
        </w:rPr>
      </w:pPr>
    </w:p>
    <w:p w:rsidR="00827BFF" w:rsidRDefault="00827BFF" w:rsidP="00CB0289">
      <w:pPr>
        <w:spacing w:after="0" w:line="240" w:lineRule="auto"/>
        <w:ind w:left="4230" w:hanging="4230"/>
        <w:jc w:val="both"/>
        <w:rPr>
          <w:rFonts w:ascii="Arial" w:hAnsi="Arial" w:cs="Arial"/>
        </w:rPr>
      </w:pPr>
      <w:r w:rsidRPr="00A769FE">
        <w:rPr>
          <w:rFonts w:ascii="Arial" w:hAnsi="Arial" w:cs="Arial"/>
          <w:b/>
          <w:snapToGrid w:val="0"/>
          <w:color w:val="000000"/>
        </w:rPr>
        <w:t>5: Satisfactory (S)</w:t>
      </w:r>
      <w:r>
        <w:rPr>
          <w:rFonts w:ascii="Arial" w:hAnsi="Arial" w:cs="Arial"/>
          <w:b/>
          <w:snapToGrid w:val="0"/>
          <w:color w:val="000000"/>
        </w:rPr>
        <w:tab/>
      </w:r>
      <w:r>
        <w:rPr>
          <w:rFonts w:ascii="Arial" w:hAnsi="Arial" w:cs="Arial"/>
          <w:b/>
          <w:snapToGrid w:val="0"/>
          <w:color w:val="000000"/>
        </w:rPr>
        <w:tab/>
      </w:r>
      <w:r w:rsidRPr="00A769FE">
        <w:rPr>
          <w:rFonts w:ascii="Arial" w:hAnsi="Arial" w:cs="Arial"/>
        </w:rPr>
        <w:t>The project has minor shortcomings in the achievement of its objectives, in terms of relevance, effectiveness or efficiency</w:t>
      </w:r>
    </w:p>
    <w:p w:rsidR="00827BFF" w:rsidRPr="000A054C" w:rsidRDefault="00827BFF" w:rsidP="00CB0289">
      <w:pPr>
        <w:spacing w:after="0" w:line="240" w:lineRule="auto"/>
        <w:ind w:left="4230" w:hanging="4230"/>
        <w:jc w:val="both"/>
        <w:rPr>
          <w:rFonts w:ascii="Arial" w:hAnsi="Arial" w:cs="Arial"/>
          <w:snapToGrid w:val="0"/>
          <w:color w:val="000000"/>
          <w:sz w:val="16"/>
          <w:szCs w:val="16"/>
        </w:rPr>
      </w:pPr>
    </w:p>
    <w:p w:rsidR="00827BFF" w:rsidRDefault="00827BFF" w:rsidP="00CB0289">
      <w:pPr>
        <w:spacing w:after="0" w:line="240" w:lineRule="auto"/>
        <w:ind w:left="4230" w:hanging="4230"/>
        <w:jc w:val="both"/>
        <w:rPr>
          <w:rFonts w:ascii="Arial" w:hAnsi="Arial" w:cs="Arial"/>
        </w:rPr>
      </w:pPr>
      <w:r w:rsidRPr="00A769FE">
        <w:rPr>
          <w:rFonts w:ascii="Arial" w:hAnsi="Arial" w:cs="Arial"/>
          <w:b/>
          <w:snapToGrid w:val="0"/>
          <w:color w:val="000000"/>
        </w:rPr>
        <w:t>4: Moderately Satisfactory (MS)</w:t>
      </w:r>
      <w:r>
        <w:rPr>
          <w:rFonts w:ascii="Arial" w:hAnsi="Arial" w:cs="Arial"/>
          <w:b/>
          <w:snapToGrid w:val="0"/>
          <w:color w:val="000000"/>
        </w:rPr>
        <w:tab/>
      </w:r>
      <w:r>
        <w:rPr>
          <w:rFonts w:ascii="Arial" w:hAnsi="Arial" w:cs="Arial"/>
          <w:b/>
          <w:snapToGrid w:val="0"/>
          <w:color w:val="000000"/>
        </w:rPr>
        <w:tab/>
      </w:r>
      <w:r w:rsidRPr="00A769FE">
        <w:rPr>
          <w:rFonts w:ascii="Arial" w:hAnsi="Arial" w:cs="Arial"/>
        </w:rPr>
        <w:t>The project has moderate shortcomings in the achievement of its objectives, in terms of relevance, effectiveness or efficiency</w:t>
      </w:r>
    </w:p>
    <w:p w:rsidR="00827BFF" w:rsidRPr="000A054C" w:rsidRDefault="00827BFF" w:rsidP="00CB0289">
      <w:pPr>
        <w:spacing w:after="0" w:line="240" w:lineRule="auto"/>
        <w:ind w:left="4230" w:hanging="4230"/>
        <w:jc w:val="both"/>
        <w:rPr>
          <w:rFonts w:ascii="Arial" w:hAnsi="Arial" w:cs="Arial"/>
          <w:b/>
          <w:snapToGrid w:val="0"/>
          <w:color w:val="000000"/>
          <w:sz w:val="16"/>
          <w:szCs w:val="16"/>
        </w:rPr>
      </w:pPr>
    </w:p>
    <w:p w:rsidR="00827BFF" w:rsidRDefault="00827BFF" w:rsidP="00CB0289">
      <w:pPr>
        <w:spacing w:after="0" w:line="240" w:lineRule="auto"/>
        <w:ind w:left="4230" w:hanging="4230"/>
        <w:jc w:val="both"/>
        <w:rPr>
          <w:rFonts w:ascii="Arial" w:hAnsi="Arial" w:cs="Arial"/>
        </w:rPr>
      </w:pPr>
      <w:r w:rsidRPr="00A769FE">
        <w:rPr>
          <w:rFonts w:ascii="Arial" w:hAnsi="Arial" w:cs="Arial"/>
          <w:b/>
          <w:snapToGrid w:val="0"/>
          <w:color w:val="000000"/>
        </w:rPr>
        <w:t>3: Moderately Unsatisfactory (MU)</w:t>
      </w:r>
      <w:r>
        <w:rPr>
          <w:rFonts w:ascii="Arial" w:hAnsi="Arial" w:cs="Arial"/>
          <w:b/>
          <w:snapToGrid w:val="0"/>
          <w:color w:val="000000"/>
        </w:rPr>
        <w:tab/>
      </w:r>
      <w:r w:rsidRPr="00A769FE">
        <w:rPr>
          <w:rFonts w:ascii="Arial" w:hAnsi="Arial" w:cs="Arial"/>
        </w:rPr>
        <w:t>The project has significant shortcomings in the achievement of its objectives, in terms of relevance, effectiveness or efficiency</w:t>
      </w:r>
    </w:p>
    <w:p w:rsidR="00827BFF" w:rsidRPr="000A054C" w:rsidRDefault="00827BFF" w:rsidP="00CB0289">
      <w:pPr>
        <w:spacing w:after="0" w:line="240" w:lineRule="auto"/>
        <w:ind w:left="4230" w:hanging="4230"/>
        <w:jc w:val="both"/>
        <w:rPr>
          <w:rFonts w:ascii="Arial" w:hAnsi="Arial" w:cs="Arial"/>
          <w:snapToGrid w:val="0"/>
          <w:color w:val="000000"/>
          <w:sz w:val="16"/>
          <w:szCs w:val="16"/>
        </w:rPr>
      </w:pPr>
    </w:p>
    <w:p w:rsidR="00827BFF" w:rsidRDefault="00827BFF" w:rsidP="00CB0289">
      <w:pPr>
        <w:spacing w:after="0" w:line="240" w:lineRule="auto"/>
        <w:ind w:left="4230" w:hanging="4230"/>
        <w:jc w:val="both"/>
        <w:rPr>
          <w:rFonts w:ascii="Arial" w:hAnsi="Arial" w:cs="Arial"/>
          <w:snapToGrid w:val="0"/>
          <w:color w:val="000000"/>
        </w:rPr>
      </w:pPr>
      <w:r w:rsidRPr="00A769FE">
        <w:rPr>
          <w:rFonts w:ascii="Arial" w:hAnsi="Arial" w:cs="Arial"/>
          <w:b/>
          <w:snapToGrid w:val="0"/>
          <w:color w:val="000000"/>
        </w:rPr>
        <w:t>2: Unsatisfactory (U)</w:t>
      </w:r>
      <w:r>
        <w:rPr>
          <w:rFonts w:ascii="Arial" w:hAnsi="Arial" w:cs="Arial"/>
          <w:b/>
          <w:snapToGrid w:val="0"/>
          <w:color w:val="000000"/>
        </w:rPr>
        <w:tab/>
      </w:r>
      <w:r>
        <w:rPr>
          <w:rFonts w:ascii="Arial" w:hAnsi="Arial" w:cs="Arial"/>
          <w:b/>
          <w:snapToGrid w:val="0"/>
          <w:color w:val="000000"/>
        </w:rPr>
        <w:tab/>
      </w:r>
      <w:r w:rsidRPr="00A769FE">
        <w:rPr>
          <w:rFonts w:ascii="Arial" w:hAnsi="Arial" w:cs="Arial"/>
        </w:rPr>
        <w:t>The project has major shortcomings in the achievement of its objectives, in terms of relevance, effectiveness or efficiency</w:t>
      </w:r>
    </w:p>
    <w:p w:rsidR="00827BFF" w:rsidRPr="000A054C" w:rsidRDefault="00827BFF" w:rsidP="00CB0289">
      <w:pPr>
        <w:spacing w:after="0" w:line="240" w:lineRule="auto"/>
        <w:ind w:left="4230" w:hanging="4230"/>
        <w:jc w:val="both"/>
        <w:rPr>
          <w:rFonts w:ascii="Arial" w:hAnsi="Arial" w:cs="Arial"/>
          <w:snapToGrid w:val="0"/>
          <w:color w:val="000000"/>
          <w:sz w:val="16"/>
          <w:szCs w:val="16"/>
        </w:rPr>
      </w:pPr>
    </w:p>
    <w:p w:rsidR="00827BFF" w:rsidRDefault="00827BFF" w:rsidP="00CB0289">
      <w:pPr>
        <w:spacing w:after="0" w:line="240" w:lineRule="auto"/>
        <w:ind w:left="4230" w:hanging="4230"/>
        <w:jc w:val="both"/>
        <w:rPr>
          <w:rFonts w:ascii="Arial" w:hAnsi="Arial" w:cs="Arial"/>
        </w:rPr>
      </w:pPr>
      <w:r w:rsidRPr="00A769FE">
        <w:rPr>
          <w:rFonts w:ascii="Arial" w:hAnsi="Arial" w:cs="Arial"/>
          <w:b/>
          <w:snapToGrid w:val="0"/>
          <w:color w:val="000000"/>
        </w:rPr>
        <w:t>1: Highly Unsatisfactory (HU)</w:t>
      </w:r>
      <w:r>
        <w:rPr>
          <w:rFonts w:ascii="Arial" w:hAnsi="Arial" w:cs="Arial"/>
          <w:b/>
          <w:snapToGrid w:val="0"/>
          <w:color w:val="000000"/>
        </w:rPr>
        <w:tab/>
      </w:r>
      <w:r>
        <w:rPr>
          <w:rFonts w:ascii="Arial" w:hAnsi="Arial" w:cs="Arial"/>
          <w:b/>
          <w:snapToGrid w:val="0"/>
          <w:color w:val="000000"/>
        </w:rPr>
        <w:tab/>
      </w:r>
      <w:r w:rsidRPr="00A769FE">
        <w:rPr>
          <w:rFonts w:ascii="Arial" w:hAnsi="Arial" w:cs="Arial"/>
        </w:rPr>
        <w:t>The project has severe shortcomings in the achievement of its objectives, in terms of relevance, effectiveness or efficiency</w:t>
      </w:r>
    </w:p>
    <w:p w:rsidR="00827BFF" w:rsidRDefault="00827BFF" w:rsidP="00CB0289">
      <w:pPr>
        <w:spacing w:after="0" w:line="240" w:lineRule="auto"/>
        <w:jc w:val="both"/>
        <w:rPr>
          <w:rFonts w:ascii="Arial" w:hAnsi="Arial" w:cs="Arial"/>
        </w:rPr>
      </w:pPr>
    </w:p>
    <w:p w:rsidR="00827BFF" w:rsidRDefault="00827BFF" w:rsidP="00CB0289">
      <w:pPr>
        <w:spacing w:after="0" w:line="240" w:lineRule="auto"/>
        <w:jc w:val="both"/>
        <w:rPr>
          <w:rFonts w:ascii="Arial" w:hAnsi="Arial" w:cs="Arial"/>
        </w:rPr>
      </w:pPr>
    </w:p>
    <w:p w:rsidR="00827BFF" w:rsidRDefault="00827BFF" w:rsidP="00CB0289">
      <w:pPr>
        <w:spacing w:after="0" w:line="240" w:lineRule="auto"/>
        <w:jc w:val="both"/>
        <w:rPr>
          <w:rFonts w:ascii="Arial" w:hAnsi="Arial" w:cs="Arial"/>
        </w:rPr>
      </w:pPr>
    </w:p>
    <w:p w:rsidR="00827BFF" w:rsidRDefault="00827BFF" w:rsidP="00CB0289">
      <w:pPr>
        <w:spacing w:after="0" w:line="240" w:lineRule="auto"/>
        <w:jc w:val="both"/>
        <w:rPr>
          <w:rFonts w:ascii="Arial" w:hAnsi="Arial" w:cs="Arial"/>
        </w:rPr>
      </w:pPr>
      <w:r>
        <w:rPr>
          <w:rFonts w:ascii="Arial" w:hAnsi="Arial" w:cs="Arial"/>
          <w:snapToGrid w:val="0"/>
          <w:color w:val="000000"/>
        </w:rPr>
        <w:t xml:space="preserve">** </w:t>
      </w:r>
      <w:r w:rsidRPr="00A769FE">
        <w:rPr>
          <w:rFonts w:ascii="Arial" w:hAnsi="Arial" w:cs="Arial"/>
        </w:rPr>
        <w:t xml:space="preserve">Evaluations pertaining to the sustainability of the project to be evaluated using a using the </w:t>
      </w:r>
      <w:r>
        <w:rPr>
          <w:rFonts w:ascii="Arial" w:hAnsi="Arial" w:cs="Arial"/>
        </w:rPr>
        <w:t>four ratings recommended by GEF:</w:t>
      </w:r>
    </w:p>
    <w:p w:rsidR="00827BFF" w:rsidRPr="00A81A05" w:rsidRDefault="00827BFF" w:rsidP="00CB0289">
      <w:pPr>
        <w:spacing w:after="0" w:line="240" w:lineRule="auto"/>
        <w:jc w:val="both"/>
        <w:rPr>
          <w:rFonts w:ascii="Arial" w:hAnsi="Arial" w:cs="Arial"/>
          <w:snapToGrid w:val="0"/>
          <w:color w:val="000000"/>
        </w:rPr>
      </w:pPr>
    </w:p>
    <w:p w:rsidR="00827BFF" w:rsidRDefault="00827BFF" w:rsidP="00CB0289">
      <w:pPr>
        <w:spacing w:after="0" w:line="240" w:lineRule="auto"/>
        <w:ind w:left="4230" w:hanging="4230"/>
        <w:jc w:val="both"/>
        <w:rPr>
          <w:rFonts w:ascii="Arial" w:hAnsi="Arial" w:cs="Arial"/>
        </w:rPr>
      </w:pPr>
      <w:r w:rsidRPr="00A223A5">
        <w:rPr>
          <w:rFonts w:ascii="Arial" w:eastAsia="MS Mincho" w:hAnsi="Arial" w:cs="Arial"/>
          <w:b/>
          <w:bCs/>
          <w:color w:val="000000"/>
          <w:lang w:eastAsia="ja-JP"/>
        </w:rPr>
        <w:t>4: Likely (L)</w:t>
      </w:r>
      <w:r>
        <w:rPr>
          <w:rFonts w:ascii="Arial" w:eastAsia="MS Mincho" w:hAnsi="Arial" w:cs="Arial"/>
          <w:b/>
          <w:bCs/>
          <w:color w:val="000000"/>
          <w:lang w:eastAsia="ja-JP"/>
        </w:rPr>
        <w:tab/>
      </w:r>
      <w:r>
        <w:rPr>
          <w:rFonts w:ascii="Arial" w:eastAsia="MS Mincho" w:hAnsi="Arial" w:cs="Arial"/>
          <w:b/>
          <w:bCs/>
          <w:color w:val="000000"/>
          <w:lang w:eastAsia="ja-JP"/>
        </w:rPr>
        <w:tab/>
      </w:r>
      <w:r w:rsidRPr="00A769FE">
        <w:rPr>
          <w:rFonts w:ascii="Arial" w:hAnsi="Arial" w:cs="Arial"/>
        </w:rPr>
        <w:t>There are no or negligible risks that affect this dimension of sustainability</w:t>
      </w:r>
    </w:p>
    <w:p w:rsidR="00827BFF" w:rsidRPr="00DF1DD2" w:rsidRDefault="00827BFF" w:rsidP="00CB0289">
      <w:pPr>
        <w:spacing w:after="0" w:line="240" w:lineRule="auto"/>
        <w:ind w:left="4230" w:hanging="4230"/>
        <w:jc w:val="both"/>
        <w:rPr>
          <w:rFonts w:ascii="Arial" w:eastAsia="MS Mincho" w:hAnsi="Arial" w:cs="Arial"/>
          <w:bCs/>
          <w:color w:val="000000"/>
          <w:sz w:val="16"/>
          <w:szCs w:val="16"/>
          <w:lang w:eastAsia="ja-JP"/>
        </w:rPr>
      </w:pPr>
    </w:p>
    <w:p w:rsidR="00827BFF" w:rsidRDefault="00827BFF" w:rsidP="00CB0289">
      <w:pPr>
        <w:spacing w:after="0" w:line="240" w:lineRule="auto"/>
        <w:ind w:left="4230" w:hanging="4230"/>
        <w:jc w:val="both"/>
        <w:rPr>
          <w:rFonts w:ascii="Arial" w:hAnsi="Arial" w:cs="Arial"/>
        </w:rPr>
      </w:pPr>
      <w:r w:rsidRPr="00A223A5">
        <w:rPr>
          <w:rFonts w:ascii="Arial" w:eastAsia="MS Mincho" w:hAnsi="Arial" w:cs="Arial"/>
          <w:b/>
          <w:bCs/>
          <w:color w:val="000000"/>
          <w:lang w:eastAsia="ja-JP"/>
        </w:rPr>
        <w:t>3: Moderately Likely (ML)</w:t>
      </w:r>
      <w:r>
        <w:rPr>
          <w:rFonts w:ascii="Arial" w:eastAsia="MS Mincho" w:hAnsi="Arial" w:cs="Arial"/>
          <w:b/>
          <w:bCs/>
          <w:color w:val="000000"/>
          <w:lang w:eastAsia="ja-JP"/>
        </w:rPr>
        <w:tab/>
      </w:r>
      <w:r>
        <w:rPr>
          <w:rFonts w:ascii="Arial" w:eastAsia="MS Mincho" w:hAnsi="Arial" w:cs="Arial"/>
          <w:b/>
          <w:bCs/>
          <w:color w:val="000000"/>
          <w:lang w:eastAsia="ja-JP"/>
        </w:rPr>
        <w:tab/>
      </w:r>
      <w:r w:rsidRPr="00A769FE">
        <w:rPr>
          <w:rFonts w:ascii="Arial" w:hAnsi="Arial" w:cs="Arial"/>
        </w:rPr>
        <w:t>There are moderate risks that affect this dimension of sustainability</w:t>
      </w:r>
    </w:p>
    <w:p w:rsidR="00827BFF" w:rsidRPr="00DF1DD2" w:rsidRDefault="00827BFF" w:rsidP="00CB0289">
      <w:pPr>
        <w:spacing w:after="0" w:line="240" w:lineRule="auto"/>
        <w:ind w:left="4230" w:hanging="4230"/>
        <w:jc w:val="both"/>
        <w:rPr>
          <w:rFonts w:ascii="Arial" w:eastAsia="MS Mincho" w:hAnsi="Arial" w:cs="Arial"/>
          <w:bCs/>
          <w:color w:val="000000"/>
          <w:sz w:val="16"/>
          <w:szCs w:val="16"/>
          <w:lang w:eastAsia="ja-JP"/>
        </w:rPr>
      </w:pPr>
    </w:p>
    <w:p w:rsidR="00827BFF" w:rsidRDefault="00827BFF" w:rsidP="00CB0289">
      <w:pPr>
        <w:spacing w:after="0" w:line="240" w:lineRule="auto"/>
        <w:ind w:left="4230" w:hanging="4230"/>
        <w:jc w:val="both"/>
        <w:rPr>
          <w:rFonts w:ascii="Arial" w:hAnsi="Arial" w:cs="Arial"/>
        </w:rPr>
      </w:pPr>
      <w:r w:rsidRPr="00DF1DD2">
        <w:rPr>
          <w:rFonts w:ascii="Arial" w:eastAsia="MS Mincho" w:hAnsi="Arial" w:cs="Arial"/>
          <w:b/>
          <w:bCs/>
          <w:color w:val="000000"/>
          <w:lang w:eastAsia="ja-JP"/>
        </w:rPr>
        <w:t>2: Moderately Unlikely (MU)</w:t>
      </w:r>
      <w:r>
        <w:rPr>
          <w:rFonts w:ascii="Arial" w:eastAsia="MS Mincho" w:hAnsi="Arial" w:cs="Arial"/>
          <w:b/>
          <w:bCs/>
          <w:color w:val="000000"/>
          <w:lang w:eastAsia="ja-JP"/>
        </w:rPr>
        <w:tab/>
      </w:r>
      <w:r>
        <w:rPr>
          <w:rFonts w:ascii="Arial" w:eastAsia="MS Mincho" w:hAnsi="Arial" w:cs="Arial"/>
          <w:b/>
          <w:bCs/>
          <w:color w:val="000000"/>
          <w:lang w:eastAsia="ja-JP"/>
        </w:rPr>
        <w:tab/>
      </w:r>
      <w:r w:rsidRPr="00A769FE">
        <w:rPr>
          <w:rFonts w:ascii="Arial" w:hAnsi="Arial" w:cs="Arial"/>
        </w:rPr>
        <w:t>There are significant risks that affect this dimension of sustainability</w:t>
      </w:r>
    </w:p>
    <w:p w:rsidR="00827BFF" w:rsidRPr="00DF1DD2" w:rsidRDefault="00827BFF" w:rsidP="00CB0289">
      <w:pPr>
        <w:spacing w:after="0" w:line="240" w:lineRule="auto"/>
        <w:ind w:left="4230" w:hanging="4230"/>
        <w:jc w:val="both"/>
        <w:rPr>
          <w:rFonts w:ascii="Arial" w:eastAsia="MS Mincho" w:hAnsi="Arial" w:cs="Arial"/>
          <w:bCs/>
          <w:color w:val="000000"/>
          <w:sz w:val="16"/>
          <w:szCs w:val="16"/>
          <w:lang w:eastAsia="ja-JP"/>
        </w:rPr>
      </w:pPr>
    </w:p>
    <w:p w:rsidR="00827BFF" w:rsidRPr="004109EC" w:rsidRDefault="00827BFF" w:rsidP="00CB0289">
      <w:pPr>
        <w:spacing w:after="0" w:line="240" w:lineRule="auto"/>
        <w:ind w:left="4230" w:hanging="4230"/>
        <w:jc w:val="both"/>
        <w:rPr>
          <w:rFonts w:ascii="Arial" w:hAnsi="Arial" w:cs="Arial"/>
          <w:snapToGrid w:val="0"/>
          <w:color w:val="000000"/>
          <w:highlight w:val="yellow"/>
          <w:lang w:val="en-US"/>
        </w:rPr>
      </w:pPr>
      <w:r w:rsidRPr="00DF1DD2">
        <w:rPr>
          <w:rFonts w:ascii="Arial" w:eastAsia="MS Mincho" w:hAnsi="Arial" w:cs="Arial"/>
          <w:b/>
          <w:bCs/>
          <w:color w:val="000000"/>
          <w:lang w:eastAsia="ja-JP"/>
        </w:rPr>
        <w:t>1: Unlikely (U)</w:t>
      </w:r>
      <w:r>
        <w:rPr>
          <w:rFonts w:ascii="Arial" w:eastAsia="MS Mincho" w:hAnsi="Arial" w:cs="Arial"/>
          <w:b/>
          <w:bCs/>
          <w:color w:val="000000"/>
          <w:lang w:eastAsia="ja-JP"/>
        </w:rPr>
        <w:tab/>
      </w:r>
      <w:r>
        <w:rPr>
          <w:rFonts w:ascii="Arial" w:eastAsia="MS Mincho" w:hAnsi="Arial" w:cs="Arial"/>
          <w:b/>
          <w:bCs/>
          <w:color w:val="000000"/>
          <w:lang w:eastAsia="ja-JP"/>
        </w:rPr>
        <w:tab/>
      </w:r>
      <w:r w:rsidRPr="00A769FE">
        <w:rPr>
          <w:rFonts w:ascii="Arial" w:hAnsi="Arial" w:cs="Arial"/>
        </w:rPr>
        <w:t>There are severe risks that affect this dimension of sustainability</w:t>
      </w:r>
    </w:p>
    <w:p w:rsidR="00827BFF" w:rsidRDefault="00827BFF" w:rsidP="00CB0289">
      <w:pPr>
        <w:spacing w:after="0" w:line="240" w:lineRule="auto"/>
        <w:jc w:val="both"/>
        <w:rPr>
          <w:rFonts w:ascii="Arial" w:hAnsi="Arial" w:cs="Arial"/>
          <w:b/>
          <w:snapToGrid w:val="0"/>
          <w:color w:val="000000"/>
        </w:rPr>
      </w:pPr>
    </w:p>
    <w:p w:rsidR="00827BFF" w:rsidRDefault="00827BFF" w:rsidP="00CB0289">
      <w:pPr>
        <w:spacing w:after="0" w:line="240" w:lineRule="auto"/>
        <w:jc w:val="both"/>
        <w:rPr>
          <w:rFonts w:ascii="Arial" w:hAnsi="Arial" w:cs="Arial"/>
          <w:b/>
          <w:snapToGrid w:val="0"/>
          <w:color w:val="000000"/>
        </w:rPr>
      </w:pPr>
    </w:p>
    <w:p w:rsidR="00827BFF" w:rsidRDefault="00827BFF" w:rsidP="00CB0289">
      <w:pPr>
        <w:spacing w:after="0" w:line="240" w:lineRule="auto"/>
        <w:jc w:val="both"/>
        <w:rPr>
          <w:rFonts w:ascii="Arial" w:hAnsi="Arial" w:cs="Arial"/>
          <w:snapToGrid w:val="0"/>
          <w:color w:val="000000"/>
        </w:rPr>
      </w:pPr>
      <w:r w:rsidRPr="00A81A05">
        <w:rPr>
          <w:rFonts w:ascii="Arial" w:hAnsi="Arial" w:cs="Arial"/>
          <w:b/>
          <w:snapToGrid w:val="0"/>
          <w:color w:val="000000"/>
        </w:rPr>
        <w:t>Additional ratings</w:t>
      </w:r>
      <w:r w:rsidRPr="00A81A05">
        <w:rPr>
          <w:rFonts w:ascii="Arial" w:hAnsi="Arial" w:cs="Arial"/>
          <w:snapToGrid w:val="0"/>
          <w:color w:val="000000"/>
        </w:rPr>
        <w:t xml:space="preserve"> where relevant:</w:t>
      </w:r>
    </w:p>
    <w:p w:rsidR="00236E11" w:rsidRPr="00A81A05" w:rsidRDefault="00236E11" w:rsidP="00CB0289">
      <w:pPr>
        <w:spacing w:after="0" w:line="240" w:lineRule="auto"/>
        <w:jc w:val="both"/>
        <w:rPr>
          <w:rFonts w:ascii="Arial" w:hAnsi="Arial" w:cs="Arial"/>
          <w:snapToGrid w:val="0"/>
          <w:color w:val="000000"/>
        </w:rPr>
      </w:pPr>
    </w:p>
    <w:p w:rsidR="00827BFF" w:rsidRPr="00A81A05" w:rsidRDefault="00827BFF" w:rsidP="00CB0289">
      <w:pPr>
        <w:spacing w:after="0" w:line="240" w:lineRule="auto"/>
        <w:jc w:val="both"/>
        <w:rPr>
          <w:rFonts w:ascii="Arial" w:hAnsi="Arial" w:cs="Arial"/>
          <w:snapToGrid w:val="0"/>
          <w:color w:val="000000"/>
        </w:rPr>
      </w:pPr>
      <w:r w:rsidRPr="00DF1DD2">
        <w:rPr>
          <w:rFonts w:ascii="Arial" w:hAnsi="Arial" w:cs="Arial"/>
          <w:b/>
          <w:snapToGrid w:val="0"/>
          <w:color w:val="000000"/>
        </w:rPr>
        <w:t>N/A:</w:t>
      </w:r>
      <w:r w:rsidRPr="00A81A05">
        <w:rPr>
          <w:rFonts w:ascii="Arial" w:hAnsi="Arial" w:cs="Arial"/>
          <w:snapToGrid w:val="0"/>
          <w:color w:val="000000"/>
        </w:rPr>
        <w:t xml:space="preserve"> Not Applicable</w:t>
      </w:r>
    </w:p>
    <w:p w:rsidR="00827BFF" w:rsidRPr="00A81A05" w:rsidRDefault="00827BFF" w:rsidP="00CB0289">
      <w:pPr>
        <w:spacing w:after="0" w:line="240" w:lineRule="auto"/>
        <w:jc w:val="both"/>
        <w:rPr>
          <w:rFonts w:ascii="Arial" w:hAnsi="Arial" w:cs="Arial"/>
          <w:snapToGrid w:val="0"/>
          <w:color w:val="000000"/>
        </w:rPr>
      </w:pPr>
      <w:r w:rsidRPr="00DF1DD2">
        <w:rPr>
          <w:rFonts w:ascii="Arial" w:hAnsi="Arial" w:cs="Arial"/>
          <w:b/>
          <w:snapToGrid w:val="0"/>
          <w:color w:val="000000"/>
        </w:rPr>
        <w:t>U/A:</w:t>
      </w:r>
      <w:r w:rsidRPr="00A81A05">
        <w:rPr>
          <w:rFonts w:ascii="Arial" w:hAnsi="Arial" w:cs="Arial"/>
          <w:snapToGrid w:val="0"/>
          <w:color w:val="000000"/>
        </w:rPr>
        <w:t xml:space="preserve"> Unable to Assess</w:t>
      </w:r>
    </w:p>
    <w:p w:rsidR="00827BFF" w:rsidRPr="00A769FE" w:rsidRDefault="00827BFF" w:rsidP="00145EAB">
      <w:pPr>
        <w:pStyle w:val="ListParagraph"/>
        <w:spacing w:beforeLines="60" w:afterLines="60"/>
        <w:ind w:left="0"/>
      </w:pPr>
    </w:p>
    <w:p w:rsidR="00827BFF" w:rsidRDefault="00827BFF" w:rsidP="00827BFF">
      <w:pPr>
        <w:sectPr w:rsidR="00827BFF" w:rsidSect="00827BFF">
          <w:footerReference w:type="even" r:id="rId19"/>
          <w:footerReference w:type="default" r:id="rId20"/>
          <w:pgSz w:w="11909" w:h="16834" w:code="9"/>
          <w:pgMar w:top="1440" w:right="975" w:bottom="1440" w:left="816" w:header="720" w:footer="720" w:gutter="0"/>
          <w:cols w:space="720"/>
          <w:titlePg/>
          <w:docGrid w:linePitch="360"/>
        </w:sectPr>
      </w:pPr>
    </w:p>
    <w:p w:rsidR="00827BFF" w:rsidRDefault="00827BFF" w:rsidP="00827BFF">
      <w:pPr>
        <w:tabs>
          <w:tab w:val="left" w:pos="3442"/>
        </w:tabs>
        <w:rPr>
          <w:rFonts w:ascii="Arial" w:hAnsi="Arial" w:cs="Arial"/>
          <w:b/>
          <w:highlight w:val="yellow"/>
        </w:rPr>
      </w:pPr>
      <w:r w:rsidRPr="0067029D">
        <w:rPr>
          <w:rFonts w:ascii="Arial" w:hAnsi="Arial" w:cs="Arial"/>
          <w:b/>
          <w:lang w:val="en-US"/>
        </w:rPr>
        <w:lastRenderedPageBreak/>
        <w:t xml:space="preserve">Annex </w:t>
      </w:r>
      <w:r w:rsidR="008C6077">
        <w:rPr>
          <w:rFonts w:ascii="Arial" w:hAnsi="Arial" w:cs="Arial"/>
          <w:b/>
          <w:lang w:val="en-US"/>
        </w:rPr>
        <w:t>D</w:t>
      </w:r>
      <w:r w:rsidRPr="0067029D">
        <w:rPr>
          <w:rFonts w:ascii="Arial" w:hAnsi="Arial" w:cs="Arial"/>
          <w:b/>
          <w:lang w:val="en-US"/>
        </w:rPr>
        <w:t>:</w:t>
      </w:r>
      <w:r w:rsidRPr="00BD79D9">
        <w:rPr>
          <w:rFonts w:ascii="Arial" w:hAnsi="Arial" w:cs="Arial"/>
          <w:b/>
          <w:bCs/>
          <w:caps/>
          <w:snapToGrid w:val="0"/>
          <w:color w:val="000000"/>
        </w:rPr>
        <w:t>List of documents to be reviewed by the evaluators</w:t>
      </w:r>
    </w:p>
    <w:p w:rsidR="00827BFF" w:rsidRPr="00BD79D9" w:rsidRDefault="00827BFF" w:rsidP="00827BFF">
      <w:pPr>
        <w:rPr>
          <w:rFonts w:ascii="Arial" w:hAnsi="Arial" w:cs="Arial"/>
        </w:rPr>
      </w:pPr>
    </w:p>
    <w:p w:rsidR="00827BFF" w:rsidRPr="00BD79D9" w:rsidRDefault="00827BFF" w:rsidP="00827BFF">
      <w:pPr>
        <w:jc w:val="both"/>
        <w:rPr>
          <w:rFonts w:ascii="Arial" w:hAnsi="Arial" w:cs="Arial"/>
          <w:b/>
        </w:rPr>
      </w:pPr>
      <w:r w:rsidRPr="00BD79D9">
        <w:rPr>
          <w:rFonts w:ascii="Arial" w:hAnsi="Arial" w:cs="Arial"/>
          <w:b/>
        </w:rPr>
        <w:t>General documentation</w:t>
      </w:r>
    </w:p>
    <w:p w:rsidR="00827BFF" w:rsidRPr="00BD79D9" w:rsidRDefault="00827BFF" w:rsidP="00F0776C">
      <w:pPr>
        <w:numPr>
          <w:ilvl w:val="0"/>
          <w:numId w:val="59"/>
        </w:numPr>
        <w:spacing w:after="0" w:line="240" w:lineRule="auto"/>
        <w:jc w:val="both"/>
        <w:rPr>
          <w:rFonts w:ascii="Arial" w:hAnsi="Arial" w:cs="Arial"/>
        </w:rPr>
      </w:pPr>
      <w:r w:rsidRPr="00BD79D9">
        <w:rPr>
          <w:rFonts w:ascii="Arial" w:hAnsi="Arial" w:cs="Arial"/>
        </w:rPr>
        <w:t>UNDP Programme and Operations Policies and Procedures</w:t>
      </w:r>
    </w:p>
    <w:p w:rsidR="00827BFF" w:rsidRPr="00BD79D9" w:rsidRDefault="00827BFF" w:rsidP="00F0776C">
      <w:pPr>
        <w:numPr>
          <w:ilvl w:val="0"/>
          <w:numId w:val="59"/>
        </w:numPr>
        <w:spacing w:after="0" w:line="240" w:lineRule="auto"/>
        <w:jc w:val="both"/>
        <w:rPr>
          <w:rFonts w:ascii="Arial" w:hAnsi="Arial" w:cs="Arial"/>
        </w:rPr>
      </w:pPr>
      <w:r w:rsidRPr="00BD79D9">
        <w:rPr>
          <w:rFonts w:ascii="Arial" w:hAnsi="Arial" w:cs="Arial"/>
        </w:rPr>
        <w:t xml:space="preserve">UNDP Handbook for Monitoring and Evaluating for Results </w:t>
      </w:r>
    </w:p>
    <w:p w:rsidR="00827BFF" w:rsidRPr="00BD79D9" w:rsidRDefault="00827BFF" w:rsidP="00F0776C">
      <w:pPr>
        <w:numPr>
          <w:ilvl w:val="0"/>
          <w:numId w:val="59"/>
        </w:numPr>
        <w:spacing w:after="0" w:line="240" w:lineRule="auto"/>
        <w:jc w:val="both"/>
        <w:rPr>
          <w:rFonts w:ascii="Arial" w:hAnsi="Arial" w:cs="Arial"/>
        </w:rPr>
      </w:pPr>
      <w:r w:rsidRPr="00BD79D9">
        <w:rPr>
          <w:rFonts w:ascii="Arial" w:hAnsi="Arial" w:cs="Arial"/>
        </w:rPr>
        <w:t>GEF Monitoring and Evaluation Policy</w:t>
      </w:r>
    </w:p>
    <w:p w:rsidR="00827BFF" w:rsidRPr="00BD79D9" w:rsidRDefault="00827BFF" w:rsidP="00F0776C">
      <w:pPr>
        <w:numPr>
          <w:ilvl w:val="0"/>
          <w:numId w:val="59"/>
        </w:numPr>
        <w:spacing w:after="0" w:line="240" w:lineRule="auto"/>
        <w:jc w:val="both"/>
        <w:rPr>
          <w:rFonts w:ascii="Arial" w:hAnsi="Arial" w:cs="Arial"/>
        </w:rPr>
      </w:pPr>
      <w:r w:rsidRPr="00BD79D9">
        <w:rPr>
          <w:rFonts w:ascii="Arial" w:hAnsi="Arial" w:cs="Arial"/>
        </w:rPr>
        <w:t>GEF focal area strategic program objectives</w:t>
      </w:r>
    </w:p>
    <w:p w:rsidR="00827BFF" w:rsidRPr="00BD79D9" w:rsidRDefault="00827BFF" w:rsidP="00827BFF">
      <w:pPr>
        <w:autoSpaceDE w:val="0"/>
        <w:autoSpaceDN w:val="0"/>
        <w:adjustRightInd w:val="0"/>
        <w:jc w:val="both"/>
        <w:rPr>
          <w:rFonts w:ascii="Arial" w:hAnsi="Arial" w:cs="Arial"/>
        </w:rPr>
      </w:pPr>
    </w:p>
    <w:p w:rsidR="00827BFF" w:rsidRPr="00BD79D9" w:rsidRDefault="00827BFF" w:rsidP="00827BFF">
      <w:pPr>
        <w:autoSpaceDE w:val="0"/>
        <w:autoSpaceDN w:val="0"/>
        <w:adjustRightInd w:val="0"/>
        <w:jc w:val="both"/>
        <w:rPr>
          <w:rFonts w:ascii="Arial" w:hAnsi="Arial" w:cs="Arial"/>
          <w:b/>
        </w:rPr>
      </w:pPr>
      <w:r w:rsidRPr="00BD79D9">
        <w:rPr>
          <w:rFonts w:ascii="Arial" w:hAnsi="Arial" w:cs="Arial"/>
          <w:b/>
        </w:rPr>
        <w:t xml:space="preserve">Project documentation </w:t>
      </w:r>
    </w:p>
    <w:p w:rsidR="00827BFF" w:rsidRPr="00BD79D9" w:rsidRDefault="00827BFF" w:rsidP="00F0776C">
      <w:pPr>
        <w:numPr>
          <w:ilvl w:val="0"/>
          <w:numId w:val="60"/>
        </w:numPr>
        <w:autoSpaceDE w:val="0"/>
        <w:autoSpaceDN w:val="0"/>
        <w:adjustRightInd w:val="0"/>
        <w:spacing w:after="0" w:line="240" w:lineRule="auto"/>
        <w:jc w:val="both"/>
        <w:rPr>
          <w:rFonts w:ascii="Arial" w:hAnsi="Arial" w:cs="Arial"/>
        </w:rPr>
      </w:pPr>
      <w:r w:rsidRPr="00BD79D9">
        <w:rPr>
          <w:rFonts w:ascii="Arial" w:hAnsi="Arial" w:cs="Arial"/>
        </w:rPr>
        <w:t>GEF approved project document and Request for CEO Endorsement</w:t>
      </w:r>
    </w:p>
    <w:p w:rsidR="00827BFF" w:rsidRPr="00BD79D9" w:rsidRDefault="00827BFF" w:rsidP="00F0776C">
      <w:pPr>
        <w:numPr>
          <w:ilvl w:val="0"/>
          <w:numId w:val="60"/>
        </w:numPr>
        <w:autoSpaceDE w:val="0"/>
        <w:autoSpaceDN w:val="0"/>
        <w:adjustRightInd w:val="0"/>
        <w:spacing w:after="0" w:line="240" w:lineRule="auto"/>
        <w:jc w:val="both"/>
        <w:rPr>
          <w:rFonts w:ascii="Arial" w:hAnsi="Arial" w:cs="Arial"/>
        </w:rPr>
      </w:pPr>
      <w:r w:rsidRPr="00BD79D9">
        <w:rPr>
          <w:rFonts w:ascii="Arial" w:hAnsi="Arial" w:cs="Arial"/>
        </w:rPr>
        <w:t>Project Inception Report</w:t>
      </w:r>
    </w:p>
    <w:p w:rsidR="00827BFF" w:rsidRPr="00BD79D9" w:rsidRDefault="00827BFF" w:rsidP="00F0776C">
      <w:pPr>
        <w:numPr>
          <w:ilvl w:val="0"/>
          <w:numId w:val="60"/>
        </w:numPr>
        <w:autoSpaceDE w:val="0"/>
        <w:autoSpaceDN w:val="0"/>
        <w:adjustRightInd w:val="0"/>
        <w:spacing w:after="0" w:line="240" w:lineRule="auto"/>
        <w:jc w:val="both"/>
        <w:rPr>
          <w:rFonts w:ascii="Arial" w:hAnsi="Arial" w:cs="Arial"/>
        </w:rPr>
      </w:pPr>
      <w:r w:rsidRPr="00BD79D9">
        <w:rPr>
          <w:rFonts w:ascii="Arial" w:hAnsi="Arial" w:cs="Arial"/>
        </w:rPr>
        <w:t>Annual work plans</w:t>
      </w:r>
    </w:p>
    <w:p w:rsidR="00827BFF" w:rsidRPr="00BD79D9" w:rsidRDefault="00827BFF" w:rsidP="00F0776C">
      <w:pPr>
        <w:numPr>
          <w:ilvl w:val="0"/>
          <w:numId w:val="60"/>
        </w:numPr>
        <w:autoSpaceDE w:val="0"/>
        <w:autoSpaceDN w:val="0"/>
        <w:adjustRightInd w:val="0"/>
        <w:spacing w:after="0" w:line="240" w:lineRule="auto"/>
        <w:jc w:val="both"/>
        <w:rPr>
          <w:rFonts w:ascii="Arial" w:hAnsi="Arial" w:cs="Arial"/>
        </w:rPr>
      </w:pPr>
      <w:r>
        <w:rPr>
          <w:rFonts w:ascii="Arial" w:hAnsi="Arial" w:cs="Arial"/>
        </w:rPr>
        <w:t xml:space="preserve">Annual GEF </w:t>
      </w:r>
      <w:r w:rsidRPr="00BD79D9">
        <w:rPr>
          <w:rFonts w:ascii="Arial" w:hAnsi="Arial" w:cs="Arial"/>
        </w:rPr>
        <w:t>Project Implementation Re</w:t>
      </w:r>
      <w:r>
        <w:rPr>
          <w:rFonts w:ascii="Arial" w:hAnsi="Arial" w:cs="Arial"/>
        </w:rPr>
        <w:t>ports for 2010 and 2011</w:t>
      </w:r>
    </w:p>
    <w:p w:rsidR="00827BFF" w:rsidRDefault="00827BFF" w:rsidP="00F0776C">
      <w:pPr>
        <w:numPr>
          <w:ilvl w:val="0"/>
          <w:numId w:val="60"/>
        </w:numPr>
        <w:autoSpaceDE w:val="0"/>
        <w:autoSpaceDN w:val="0"/>
        <w:adjustRightInd w:val="0"/>
        <w:spacing w:after="0" w:line="240" w:lineRule="auto"/>
        <w:jc w:val="both"/>
        <w:rPr>
          <w:rFonts w:ascii="Arial" w:hAnsi="Arial" w:cs="Arial"/>
        </w:rPr>
      </w:pPr>
      <w:r w:rsidRPr="00BD79D9">
        <w:rPr>
          <w:rFonts w:ascii="Arial" w:hAnsi="Arial" w:cs="Arial"/>
        </w:rPr>
        <w:t>CDR</w:t>
      </w:r>
      <w:r>
        <w:rPr>
          <w:rFonts w:ascii="Arial" w:hAnsi="Arial" w:cs="Arial"/>
        </w:rPr>
        <w:t>s</w:t>
      </w:r>
    </w:p>
    <w:p w:rsidR="00827BFF" w:rsidRPr="00BD79D9" w:rsidRDefault="00827BFF" w:rsidP="00F0776C">
      <w:pPr>
        <w:numPr>
          <w:ilvl w:val="0"/>
          <w:numId w:val="60"/>
        </w:numPr>
        <w:autoSpaceDE w:val="0"/>
        <w:autoSpaceDN w:val="0"/>
        <w:adjustRightInd w:val="0"/>
        <w:spacing w:after="0" w:line="240" w:lineRule="auto"/>
        <w:jc w:val="both"/>
        <w:rPr>
          <w:rFonts w:ascii="Arial" w:hAnsi="Arial" w:cs="Arial"/>
        </w:rPr>
      </w:pPr>
      <w:r>
        <w:rPr>
          <w:rFonts w:ascii="Arial" w:hAnsi="Arial" w:cs="Arial"/>
        </w:rPr>
        <w:t>Financial audit reports</w:t>
      </w:r>
    </w:p>
    <w:p w:rsidR="00827BFF" w:rsidRPr="00BD79D9" w:rsidRDefault="00827BFF" w:rsidP="00F0776C">
      <w:pPr>
        <w:numPr>
          <w:ilvl w:val="0"/>
          <w:numId w:val="60"/>
        </w:numPr>
        <w:autoSpaceDE w:val="0"/>
        <w:autoSpaceDN w:val="0"/>
        <w:adjustRightInd w:val="0"/>
        <w:spacing w:after="0" w:line="240" w:lineRule="auto"/>
        <w:jc w:val="both"/>
        <w:rPr>
          <w:rFonts w:ascii="Arial" w:hAnsi="Arial" w:cs="Arial"/>
        </w:rPr>
      </w:pPr>
      <w:r>
        <w:rPr>
          <w:rFonts w:ascii="Arial" w:hAnsi="Arial" w:cs="Arial"/>
        </w:rPr>
        <w:t xml:space="preserve">GEF </w:t>
      </w:r>
      <w:r w:rsidRPr="00BD79D9">
        <w:rPr>
          <w:rFonts w:ascii="Arial" w:hAnsi="Arial" w:cs="Arial"/>
        </w:rPr>
        <w:t>Quarterly Reports</w:t>
      </w:r>
    </w:p>
    <w:p w:rsidR="00827BFF" w:rsidRPr="00BD79D9" w:rsidRDefault="00827BFF" w:rsidP="00F0776C">
      <w:pPr>
        <w:numPr>
          <w:ilvl w:val="0"/>
          <w:numId w:val="60"/>
        </w:numPr>
        <w:autoSpaceDE w:val="0"/>
        <w:autoSpaceDN w:val="0"/>
        <w:adjustRightInd w:val="0"/>
        <w:spacing w:after="0" w:line="240" w:lineRule="auto"/>
        <w:jc w:val="both"/>
        <w:rPr>
          <w:rFonts w:ascii="Arial" w:hAnsi="Arial" w:cs="Arial"/>
        </w:rPr>
      </w:pPr>
      <w:r w:rsidRPr="00BD79D9">
        <w:rPr>
          <w:rFonts w:ascii="Arial" w:hAnsi="Arial" w:cs="Arial"/>
        </w:rPr>
        <w:t xml:space="preserve">Project </w:t>
      </w:r>
      <w:r>
        <w:rPr>
          <w:rFonts w:ascii="Arial" w:hAnsi="Arial" w:cs="Arial"/>
        </w:rPr>
        <w:t>Steering Committee</w:t>
      </w:r>
      <w:r w:rsidRPr="00BD79D9">
        <w:rPr>
          <w:rFonts w:ascii="Arial" w:hAnsi="Arial" w:cs="Arial"/>
        </w:rPr>
        <w:t xml:space="preserve"> minutes</w:t>
      </w:r>
    </w:p>
    <w:p w:rsidR="00827BFF" w:rsidRPr="00C43479" w:rsidRDefault="00827BFF" w:rsidP="00F0776C">
      <w:pPr>
        <w:numPr>
          <w:ilvl w:val="0"/>
          <w:numId w:val="60"/>
        </w:numPr>
        <w:autoSpaceDE w:val="0"/>
        <w:autoSpaceDN w:val="0"/>
        <w:adjustRightInd w:val="0"/>
        <w:spacing w:after="0" w:line="240" w:lineRule="auto"/>
        <w:jc w:val="both"/>
        <w:rPr>
          <w:rFonts w:ascii="Arial" w:hAnsi="Arial" w:cs="Arial"/>
        </w:rPr>
      </w:pPr>
      <w:r w:rsidRPr="00C43479">
        <w:rPr>
          <w:rFonts w:ascii="Arial" w:hAnsi="Arial" w:cs="Arial"/>
        </w:rPr>
        <w:t>Updated risk log</w:t>
      </w:r>
    </w:p>
    <w:p w:rsidR="00827BFF" w:rsidRDefault="00827BFF" w:rsidP="00827BFF">
      <w:pPr>
        <w:autoSpaceDE w:val="0"/>
        <w:autoSpaceDN w:val="0"/>
        <w:adjustRightInd w:val="0"/>
        <w:jc w:val="both"/>
        <w:rPr>
          <w:rFonts w:ascii="Arial" w:hAnsi="Arial" w:cs="Arial"/>
          <w:highlight w:val="yellow"/>
        </w:rPr>
      </w:pPr>
    </w:p>
    <w:p w:rsidR="00827BFF" w:rsidRPr="00DC2DCC" w:rsidRDefault="00827BFF" w:rsidP="00827BFF">
      <w:pPr>
        <w:autoSpaceDE w:val="0"/>
        <w:autoSpaceDN w:val="0"/>
        <w:adjustRightInd w:val="0"/>
        <w:jc w:val="both"/>
        <w:rPr>
          <w:rFonts w:ascii="Arial" w:hAnsi="Arial" w:cs="Arial"/>
          <w:b/>
        </w:rPr>
      </w:pPr>
      <w:r>
        <w:rPr>
          <w:rFonts w:ascii="Arial" w:hAnsi="Arial" w:cs="Arial"/>
          <w:b/>
        </w:rPr>
        <w:t>Other relevant documentation</w:t>
      </w:r>
    </w:p>
    <w:p w:rsidR="00827BFF" w:rsidRPr="00DC2DCC" w:rsidRDefault="00827BFF" w:rsidP="00F0776C">
      <w:pPr>
        <w:numPr>
          <w:ilvl w:val="0"/>
          <w:numId w:val="61"/>
        </w:numPr>
        <w:tabs>
          <w:tab w:val="clear" w:pos="720"/>
          <w:tab w:val="num" w:pos="360"/>
        </w:tabs>
        <w:spacing w:after="0" w:line="240" w:lineRule="auto"/>
        <w:ind w:left="360"/>
        <w:rPr>
          <w:rFonts w:ascii="Arial" w:hAnsi="Arial" w:cs="Arial"/>
          <w:bCs/>
        </w:rPr>
      </w:pPr>
      <w:r w:rsidRPr="00DC2DCC">
        <w:rPr>
          <w:rFonts w:ascii="Arial" w:hAnsi="Arial" w:cs="Arial"/>
          <w:bCs/>
        </w:rPr>
        <w:t xml:space="preserve">Federal </w:t>
      </w:r>
      <w:r w:rsidRPr="00DC2DCC">
        <w:rPr>
          <w:rFonts w:ascii="Arial" w:hAnsi="Arial" w:cs="Arial"/>
        </w:rPr>
        <w:t xml:space="preserve">Law of the Russian Federation #261on </w:t>
      </w:r>
      <w:r w:rsidRPr="00DC2DCC">
        <w:rPr>
          <w:rFonts w:ascii="Arial" w:hAnsi="Arial" w:cs="Arial"/>
          <w:i/>
          <w:lang w:val="en-US"/>
        </w:rPr>
        <w:t>Energy Conservation and Energy Efficiency Improvement</w:t>
      </w:r>
      <w:r w:rsidRPr="00DC2DCC">
        <w:rPr>
          <w:rFonts w:ascii="Arial" w:hAnsi="Arial" w:cs="Arial"/>
        </w:rPr>
        <w:t xml:space="preserve"> of 11.11.2009</w:t>
      </w:r>
    </w:p>
    <w:p w:rsidR="00827BFF" w:rsidRPr="00DC2DCC" w:rsidRDefault="00827BFF" w:rsidP="00F0776C">
      <w:pPr>
        <w:numPr>
          <w:ilvl w:val="0"/>
          <w:numId w:val="61"/>
        </w:numPr>
        <w:tabs>
          <w:tab w:val="clear" w:pos="720"/>
          <w:tab w:val="num" w:pos="360"/>
        </w:tabs>
        <w:spacing w:after="0" w:line="240" w:lineRule="auto"/>
        <w:ind w:left="360"/>
        <w:rPr>
          <w:rFonts w:ascii="Arial" w:hAnsi="Arial" w:cs="Arial"/>
          <w:bCs/>
        </w:rPr>
      </w:pPr>
      <w:r w:rsidRPr="00DC2DCC">
        <w:rPr>
          <w:rFonts w:ascii="Arial" w:hAnsi="Arial" w:cs="Arial"/>
        </w:rPr>
        <w:t xml:space="preserve">Decree #602 </w:t>
      </w:r>
      <w:r w:rsidRPr="00DC2DCC">
        <w:rPr>
          <w:rFonts w:ascii="Arial" w:hAnsi="Arial" w:cs="Arial"/>
          <w:i/>
        </w:rPr>
        <w:t>On</w:t>
      </w:r>
      <w:r w:rsidR="00E3290A">
        <w:rPr>
          <w:rFonts w:ascii="Arial" w:hAnsi="Arial" w:cs="Arial"/>
          <w:i/>
        </w:rPr>
        <w:t xml:space="preserve"> </w:t>
      </w:r>
      <w:r w:rsidRPr="00DC2DCC">
        <w:rPr>
          <w:rFonts w:ascii="Arial" w:hAnsi="Arial" w:cs="Arial"/>
          <w:i/>
        </w:rPr>
        <w:t xml:space="preserve">Approval of the Requirements to Lighting Devices, Electric Lamps Used in Alternating-current Circuit for Illumination and on Introduction of Changes into Regulatory Documents of Russian Federation </w:t>
      </w:r>
      <w:r w:rsidRPr="00DC2DCC">
        <w:rPr>
          <w:rFonts w:ascii="Arial" w:hAnsi="Arial" w:cs="Arial"/>
        </w:rPr>
        <w:t>of 20.07.2011</w:t>
      </w:r>
    </w:p>
    <w:p w:rsidR="00827BFF" w:rsidRPr="00DC2DCC" w:rsidRDefault="00827BFF" w:rsidP="00F0776C">
      <w:pPr>
        <w:numPr>
          <w:ilvl w:val="0"/>
          <w:numId w:val="61"/>
        </w:numPr>
        <w:tabs>
          <w:tab w:val="clear" w:pos="720"/>
          <w:tab w:val="num" w:pos="360"/>
        </w:tabs>
        <w:spacing w:after="0" w:line="240" w:lineRule="auto"/>
        <w:ind w:left="360"/>
        <w:rPr>
          <w:rFonts w:ascii="Arial" w:hAnsi="Arial" w:cs="Arial"/>
          <w:bCs/>
        </w:rPr>
      </w:pPr>
      <w:r w:rsidRPr="00DC2DCC">
        <w:rPr>
          <w:rFonts w:ascii="Arial" w:hAnsi="Arial" w:cs="Arial"/>
        </w:rPr>
        <w:t xml:space="preserve">Russian Federation State Programme </w:t>
      </w:r>
      <w:r w:rsidRPr="00DC2DCC">
        <w:rPr>
          <w:rFonts w:ascii="Arial" w:hAnsi="Arial" w:cs="Arial"/>
          <w:i/>
        </w:rPr>
        <w:t xml:space="preserve">Energy Conservation and Energy Efficiency Improvement for the Period till 2020 </w:t>
      </w:r>
      <w:r w:rsidRPr="00DC2DCC">
        <w:rPr>
          <w:rFonts w:ascii="Arial" w:hAnsi="Arial" w:cs="Arial"/>
        </w:rPr>
        <w:t>(approved by Government Decree #2446-r on 27.12.2010)</w:t>
      </w:r>
    </w:p>
    <w:p w:rsidR="00827BFF" w:rsidRPr="00DC2DCC" w:rsidRDefault="00827BFF" w:rsidP="00F0776C">
      <w:pPr>
        <w:numPr>
          <w:ilvl w:val="0"/>
          <w:numId w:val="61"/>
        </w:numPr>
        <w:tabs>
          <w:tab w:val="clear" w:pos="720"/>
          <w:tab w:val="num" w:pos="360"/>
        </w:tabs>
        <w:autoSpaceDE w:val="0"/>
        <w:autoSpaceDN w:val="0"/>
        <w:adjustRightInd w:val="0"/>
        <w:spacing w:after="0" w:line="240" w:lineRule="auto"/>
        <w:ind w:left="360"/>
        <w:jc w:val="both"/>
        <w:rPr>
          <w:rFonts w:ascii="Arial" w:hAnsi="Arial" w:cs="Arial"/>
          <w:b/>
        </w:rPr>
      </w:pPr>
      <w:r w:rsidRPr="00DC2DCC">
        <w:rPr>
          <w:rFonts w:ascii="Arial" w:hAnsi="Arial" w:cs="Arial"/>
        </w:rPr>
        <w:t>SNiP 23-05-59* (SP 52.13330.2011)</w:t>
      </w:r>
    </w:p>
    <w:p w:rsidR="00827BFF" w:rsidRPr="00DC2DCC" w:rsidRDefault="00827BFF" w:rsidP="00F0776C">
      <w:pPr>
        <w:numPr>
          <w:ilvl w:val="0"/>
          <w:numId w:val="61"/>
        </w:numPr>
        <w:tabs>
          <w:tab w:val="clear" w:pos="720"/>
        </w:tabs>
        <w:spacing w:after="0" w:line="240" w:lineRule="auto"/>
        <w:ind w:left="360"/>
        <w:rPr>
          <w:rFonts w:ascii="Arial" w:hAnsi="Arial" w:cs="Arial"/>
          <w:bCs/>
        </w:rPr>
      </w:pPr>
      <w:r w:rsidRPr="00DC2DCC">
        <w:rPr>
          <w:rFonts w:ascii="Arial" w:hAnsi="Arial" w:cs="Arial"/>
        </w:rPr>
        <w:t>Report on market monitoring of lighting products</w:t>
      </w:r>
    </w:p>
    <w:p w:rsidR="00827BFF" w:rsidRPr="00DC2DCC" w:rsidRDefault="00827BFF" w:rsidP="00F0776C">
      <w:pPr>
        <w:numPr>
          <w:ilvl w:val="0"/>
          <w:numId w:val="61"/>
        </w:numPr>
        <w:tabs>
          <w:tab w:val="clear" w:pos="720"/>
        </w:tabs>
        <w:spacing w:after="0" w:line="240" w:lineRule="auto"/>
        <w:ind w:left="360"/>
        <w:rPr>
          <w:rFonts w:ascii="Arial" w:hAnsi="Arial" w:cs="Arial"/>
          <w:bCs/>
        </w:rPr>
      </w:pPr>
      <w:r w:rsidRPr="00DC2DCC">
        <w:rPr>
          <w:rFonts w:ascii="Arial" w:hAnsi="Arial" w:cs="Arial"/>
        </w:rPr>
        <w:t>Communication and promotion strategy</w:t>
      </w:r>
    </w:p>
    <w:p w:rsidR="00827BFF" w:rsidRPr="00DC2DCC" w:rsidRDefault="00827BFF" w:rsidP="00F0776C">
      <w:pPr>
        <w:numPr>
          <w:ilvl w:val="0"/>
          <w:numId w:val="61"/>
        </w:numPr>
        <w:tabs>
          <w:tab w:val="clear" w:pos="720"/>
        </w:tabs>
        <w:spacing w:after="0" w:line="240" w:lineRule="auto"/>
        <w:ind w:left="360"/>
        <w:rPr>
          <w:rFonts w:ascii="Arial" w:hAnsi="Arial" w:cs="Arial"/>
          <w:bCs/>
        </w:rPr>
      </w:pPr>
      <w:r w:rsidRPr="00DC2DCC">
        <w:rPr>
          <w:rFonts w:ascii="Arial" w:hAnsi="Arial" w:cs="Arial"/>
        </w:rPr>
        <w:t>Promotion materials</w:t>
      </w:r>
    </w:p>
    <w:p w:rsidR="00827BFF" w:rsidRPr="00DC2DCC" w:rsidRDefault="00827BFF" w:rsidP="00F0776C">
      <w:pPr>
        <w:numPr>
          <w:ilvl w:val="0"/>
          <w:numId w:val="61"/>
        </w:numPr>
        <w:tabs>
          <w:tab w:val="clear" w:pos="720"/>
        </w:tabs>
        <w:spacing w:after="0" w:line="240" w:lineRule="auto"/>
        <w:ind w:left="360"/>
        <w:rPr>
          <w:rFonts w:ascii="Arial" w:hAnsi="Arial" w:cs="Arial"/>
          <w:bCs/>
        </w:rPr>
      </w:pPr>
      <w:r>
        <w:rPr>
          <w:rFonts w:ascii="Arial" w:hAnsi="Arial" w:cs="Arial"/>
        </w:rPr>
        <w:t>Press articles</w:t>
      </w:r>
    </w:p>
    <w:p w:rsidR="00827BFF" w:rsidRDefault="00827BFF" w:rsidP="00827BFF">
      <w:pPr>
        <w:rPr>
          <w:rFonts w:ascii="Arial" w:hAnsi="Arial" w:cs="Arial"/>
        </w:rPr>
      </w:pPr>
    </w:p>
    <w:p w:rsidR="00827BFF" w:rsidRDefault="00827BFF" w:rsidP="00827BFF">
      <w:pPr>
        <w:rPr>
          <w:rFonts w:ascii="Arial" w:hAnsi="Arial" w:cs="Arial"/>
        </w:rPr>
      </w:pPr>
    </w:p>
    <w:p w:rsidR="00827BFF" w:rsidRPr="00BD79D9" w:rsidRDefault="00827BFF" w:rsidP="00236E11">
      <w:pPr>
        <w:spacing w:line="240" w:lineRule="auto"/>
        <w:rPr>
          <w:rFonts w:ascii="Arial" w:hAnsi="Arial" w:cs="Arial"/>
          <w:b/>
        </w:rPr>
      </w:pPr>
      <w:r>
        <w:rPr>
          <w:rFonts w:ascii="Arial" w:hAnsi="Arial" w:cs="Arial"/>
        </w:rPr>
        <w:br w:type="page"/>
      </w:r>
      <w:r w:rsidRPr="00BD79D9">
        <w:rPr>
          <w:rFonts w:ascii="Arial" w:hAnsi="Arial" w:cs="Arial"/>
          <w:b/>
        </w:rPr>
        <w:lastRenderedPageBreak/>
        <w:t xml:space="preserve">Annex </w:t>
      </w:r>
      <w:r w:rsidR="008C6077">
        <w:rPr>
          <w:rFonts w:ascii="Arial" w:hAnsi="Arial" w:cs="Arial"/>
          <w:b/>
        </w:rPr>
        <w:t>E</w:t>
      </w:r>
      <w:r w:rsidRPr="00BD79D9">
        <w:rPr>
          <w:rFonts w:ascii="Arial" w:hAnsi="Arial" w:cs="Arial"/>
          <w:b/>
        </w:rPr>
        <w:t>. GEF TERMINOLOGY AND PROJECT REVIEW CRITERIA</w:t>
      </w:r>
    </w:p>
    <w:p w:rsidR="00827BFF" w:rsidRPr="00BD79D9" w:rsidRDefault="00827BFF" w:rsidP="00236E11">
      <w:pPr>
        <w:spacing w:line="240" w:lineRule="auto"/>
        <w:jc w:val="both"/>
        <w:rPr>
          <w:rFonts w:ascii="Arial" w:hAnsi="Arial" w:cs="Arial"/>
        </w:rPr>
      </w:pPr>
      <w:r w:rsidRPr="00BD79D9">
        <w:rPr>
          <w:rFonts w:ascii="Arial" w:hAnsi="Arial" w:cs="Arial"/>
          <w:b/>
          <w:kern w:val="32"/>
        </w:rPr>
        <w:t xml:space="preserve">Implementation Approach </w:t>
      </w:r>
      <w:r w:rsidRPr="00BD79D9">
        <w:rPr>
          <w:rFonts w:ascii="Arial" w:hAnsi="Arial" w:cs="Arial"/>
        </w:rPr>
        <w:t xml:space="preserve">includes an analysis of the project’s logical framework, adaptation to changing conditions (adaptive management), partnerships in implementation arrangements, changes in project design, and overall project management. </w:t>
      </w:r>
    </w:p>
    <w:p w:rsidR="00827BFF" w:rsidRPr="00BD79D9" w:rsidRDefault="00827BFF" w:rsidP="00236E11">
      <w:pPr>
        <w:spacing w:line="240" w:lineRule="auto"/>
        <w:jc w:val="both"/>
        <w:rPr>
          <w:rFonts w:ascii="Arial" w:hAnsi="Arial" w:cs="Arial"/>
        </w:rPr>
      </w:pPr>
      <w:r w:rsidRPr="00BD79D9">
        <w:rPr>
          <w:rFonts w:ascii="Arial" w:hAnsi="Arial" w:cs="Arial"/>
        </w:rPr>
        <w:t>Some elements of an effective implementation approach may include:</w:t>
      </w:r>
    </w:p>
    <w:p w:rsidR="00827BFF" w:rsidRPr="00BD79D9" w:rsidRDefault="00827BFF" w:rsidP="00F0776C">
      <w:pPr>
        <w:numPr>
          <w:ilvl w:val="0"/>
          <w:numId w:val="34"/>
        </w:numPr>
        <w:spacing w:after="0" w:line="240" w:lineRule="auto"/>
        <w:jc w:val="both"/>
        <w:rPr>
          <w:rFonts w:ascii="Arial" w:hAnsi="Arial" w:cs="Arial"/>
        </w:rPr>
      </w:pPr>
      <w:r w:rsidRPr="00BD79D9">
        <w:rPr>
          <w:rFonts w:ascii="Arial" w:hAnsi="Arial" w:cs="Arial"/>
        </w:rPr>
        <w:t>The logical framework used during implementation as a management and M&amp;E tool</w:t>
      </w:r>
    </w:p>
    <w:p w:rsidR="00827BFF" w:rsidRPr="00BD79D9" w:rsidRDefault="00827BFF" w:rsidP="00F0776C">
      <w:pPr>
        <w:numPr>
          <w:ilvl w:val="0"/>
          <w:numId w:val="34"/>
        </w:numPr>
        <w:spacing w:after="0" w:line="240" w:lineRule="auto"/>
        <w:jc w:val="both"/>
        <w:rPr>
          <w:rFonts w:ascii="Arial" w:hAnsi="Arial" w:cs="Arial"/>
        </w:rPr>
      </w:pPr>
      <w:r w:rsidRPr="00BD79D9">
        <w:rPr>
          <w:rFonts w:ascii="Arial" w:hAnsi="Arial" w:cs="Arial"/>
        </w:rPr>
        <w:t>Effective partnerships arrangements established for implementation of the project with relevant stakeholders involved in the country/region</w:t>
      </w:r>
    </w:p>
    <w:p w:rsidR="00827BFF" w:rsidRPr="00BD79D9" w:rsidRDefault="00827BFF" w:rsidP="00F0776C">
      <w:pPr>
        <w:numPr>
          <w:ilvl w:val="0"/>
          <w:numId w:val="34"/>
        </w:numPr>
        <w:spacing w:after="0" w:line="240" w:lineRule="auto"/>
        <w:jc w:val="both"/>
        <w:rPr>
          <w:rFonts w:ascii="Arial" w:hAnsi="Arial" w:cs="Arial"/>
        </w:rPr>
      </w:pPr>
      <w:r w:rsidRPr="00BD79D9">
        <w:rPr>
          <w:rFonts w:ascii="Arial" w:hAnsi="Arial" w:cs="Arial"/>
        </w:rPr>
        <w:t xml:space="preserve">Lessons from other relevant projects (e.g., same focal area) incorporated into project implementation </w:t>
      </w:r>
    </w:p>
    <w:p w:rsidR="00827BFF" w:rsidRPr="00BD79D9" w:rsidRDefault="00827BFF" w:rsidP="00F0776C">
      <w:pPr>
        <w:numPr>
          <w:ilvl w:val="0"/>
          <w:numId w:val="34"/>
        </w:numPr>
        <w:spacing w:before="120" w:after="0" w:line="240" w:lineRule="auto"/>
        <w:jc w:val="both"/>
        <w:rPr>
          <w:rFonts w:ascii="Arial" w:hAnsi="Arial" w:cs="Arial"/>
        </w:rPr>
      </w:pPr>
      <w:r w:rsidRPr="00BD79D9">
        <w:rPr>
          <w:rFonts w:ascii="Arial" w:hAnsi="Arial" w:cs="Arial"/>
        </w:rPr>
        <w:t>Feedback from M&amp;E activities used for adaptive management.</w:t>
      </w:r>
    </w:p>
    <w:p w:rsidR="00827BFF" w:rsidRPr="00BD79D9" w:rsidRDefault="00827BFF" w:rsidP="00236E11">
      <w:pPr>
        <w:spacing w:before="120" w:line="240" w:lineRule="auto"/>
        <w:jc w:val="both"/>
        <w:rPr>
          <w:rFonts w:ascii="Arial" w:hAnsi="Arial" w:cs="Arial"/>
        </w:rPr>
      </w:pPr>
      <w:r w:rsidRPr="00BD79D9">
        <w:rPr>
          <w:rFonts w:ascii="Arial" w:hAnsi="Arial" w:cs="Arial"/>
          <w:b/>
        </w:rPr>
        <w:t xml:space="preserve">Country Ownership/Driveness </w:t>
      </w:r>
      <w:r w:rsidRPr="00BD79D9">
        <w:rPr>
          <w:rFonts w:ascii="Arial" w:hAnsi="Arial" w:cs="Arial"/>
        </w:rPr>
        <w:t>is the relevance of the project to national development and environmental agendas, recipient country commitment, and regional and international agreements where applicable. Project Concept has its origin within the national sectoral and development plans</w:t>
      </w:r>
    </w:p>
    <w:p w:rsidR="00827BFF" w:rsidRPr="00BD79D9" w:rsidRDefault="00827BFF" w:rsidP="00236E11">
      <w:pPr>
        <w:spacing w:before="120" w:line="240" w:lineRule="auto"/>
        <w:jc w:val="both"/>
        <w:rPr>
          <w:rFonts w:ascii="Arial" w:hAnsi="Arial" w:cs="Arial"/>
        </w:rPr>
      </w:pPr>
      <w:r w:rsidRPr="00BD79D9">
        <w:rPr>
          <w:rFonts w:ascii="Arial" w:hAnsi="Arial" w:cs="Arial"/>
        </w:rPr>
        <w:t>Some elements of effective country ownership/driveness may include:</w:t>
      </w:r>
    </w:p>
    <w:p w:rsidR="00827BFF" w:rsidRPr="00BD79D9" w:rsidRDefault="00827BFF" w:rsidP="00F0776C">
      <w:pPr>
        <w:numPr>
          <w:ilvl w:val="0"/>
          <w:numId w:val="35"/>
        </w:numPr>
        <w:spacing w:after="0" w:line="240" w:lineRule="auto"/>
        <w:jc w:val="both"/>
        <w:rPr>
          <w:rFonts w:ascii="Arial" w:hAnsi="Arial" w:cs="Arial"/>
        </w:rPr>
      </w:pPr>
      <w:r w:rsidRPr="00BD79D9">
        <w:rPr>
          <w:rFonts w:ascii="Arial" w:hAnsi="Arial" w:cs="Arial"/>
        </w:rPr>
        <w:t>Project Concept has its origin within the national sectoral and development plans</w:t>
      </w:r>
    </w:p>
    <w:p w:rsidR="00827BFF" w:rsidRPr="00BD79D9" w:rsidRDefault="00827BFF" w:rsidP="00F0776C">
      <w:pPr>
        <w:numPr>
          <w:ilvl w:val="0"/>
          <w:numId w:val="35"/>
        </w:numPr>
        <w:spacing w:after="0" w:line="240" w:lineRule="auto"/>
        <w:jc w:val="both"/>
        <w:rPr>
          <w:rFonts w:ascii="Arial" w:hAnsi="Arial" w:cs="Arial"/>
        </w:rPr>
      </w:pPr>
      <w:r w:rsidRPr="00BD79D9">
        <w:rPr>
          <w:rFonts w:ascii="Arial" w:hAnsi="Arial" w:cs="Arial"/>
        </w:rPr>
        <w:t>Outcomes (or potential outcomes) from the project have been incorporated into the national sectoral and development plans</w:t>
      </w:r>
    </w:p>
    <w:p w:rsidR="00827BFF" w:rsidRPr="00BD79D9" w:rsidRDefault="00827BFF" w:rsidP="00F0776C">
      <w:pPr>
        <w:numPr>
          <w:ilvl w:val="0"/>
          <w:numId w:val="35"/>
        </w:numPr>
        <w:spacing w:after="0" w:line="240" w:lineRule="auto"/>
        <w:jc w:val="both"/>
        <w:rPr>
          <w:rFonts w:ascii="Arial" w:hAnsi="Arial" w:cs="Arial"/>
        </w:rPr>
      </w:pPr>
      <w:r w:rsidRPr="00BD79D9">
        <w:rPr>
          <w:rFonts w:ascii="Arial" w:hAnsi="Arial" w:cs="Arial"/>
        </w:rPr>
        <w:t>Relevant country representatives (e.g., governmental official, civil society, etc.) are actively involved in project identification, planning and/or implementation</w:t>
      </w:r>
    </w:p>
    <w:p w:rsidR="00827BFF" w:rsidRPr="00BD79D9" w:rsidRDefault="00827BFF" w:rsidP="00F0776C">
      <w:pPr>
        <w:numPr>
          <w:ilvl w:val="0"/>
          <w:numId w:val="35"/>
        </w:numPr>
        <w:spacing w:after="0" w:line="240" w:lineRule="auto"/>
        <w:jc w:val="both"/>
        <w:rPr>
          <w:rFonts w:ascii="Arial" w:hAnsi="Arial" w:cs="Arial"/>
        </w:rPr>
      </w:pPr>
      <w:r w:rsidRPr="00BD79D9">
        <w:rPr>
          <w:rFonts w:ascii="Arial" w:hAnsi="Arial" w:cs="Arial"/>
        </w:rPr>
        <w:t xml:space="preserve">The recipient government has maintained financial commitment to the project </w:t>
      </w:r>
    </w:p>
    <w:p w:rsidR="00827BFF" w:rsidRPr="00BD79D9" w:rsidRDefault="00827BFF" w:rsidP="00F0776C">
      <w:pPr>
        <w:numPr>
          <w:ilvl w:val="0"/>
          <w:numId w:val="35"/>
        </w:numPr>
        <w:spacing w:before="120" w:after="0" w:line="240" w:lineRule="auto"/>
        <w:jc w:val="both"/>
        <w:rPr>
          <w:rFonts w:ascii="Arial" w:hAnsi="Arial" w:cs="Arial"/>
        </w:rPr>
      </w:pPr>
      <w:r w:rsidRPr="00BD79D9">
        <w:rPr>
          <w:rFonts w:ascii="Arial" w:hAnsi="Arial" w:cs="Arial"/>
        </w:rPr>
        <w:t>The government has approved policies and/or modified regulatory frameworks</w:t>
      </w:r>
      <w:r w:rsidR="00E3290A">
        <w:rPr>
          <w:rFonts w:ascii="Arial" w:hAnsi="Arial" w:cs="Arial"/>
        </w:rPr>
        <w:t xml:space="preserve"> </w:t>
      </w:r>
      <w:r w:rsidRPr="00BD79D9">
        <w:rPr>
          <w:rFonts w:ascii="Arial" w:hAnsi="Arial" w:cs="Arial"/>
        </w:rPr>
        <w:t>in line with the project’s objectives</w:t>
      </w:r>
    </w:p>
    <w:p w:rsidR="00827BFF" w:rsidRPr="00BD79D9" w:rsidRDefault="00827BFF" w:rsidP="00236E11">
      <w:pPr>
        <w:spacing w:before="120" w:line="240" w:lineRule="auto"/>
        <w:jc w:val="both"/>
        <w:rPr>
          <w:rFonts w:ascii="Arial" w:hAnsi="Arial" w:cs="Arial"/>
        </w:rPr>
      </w:pPr>
      <w:r w:rsidRPr="00BD79D9">
        <w:rPr>
          <w:rFonts w:ascii="Arial" w:hAnsi="Arial" w:cs="Arial"/>
        </w:rPr>
        <w:t>For projects whose main focus and actors are in the private-sector rather than public-sector (e.g., IFC projects), elements of effective country ownership/driveness that demonstrate the interest and commitment of the local private sector to the project may include:</w:t>
      </w:r>
    </w:p>
    <w:p w:rsidR="00827BFF" w:rsidRPr="00BD79D9" w:rsidRDefault="00827BFF" w:rsidP="00F0776C">
      <w:pPr>
        <w:numPr>
          <w:ilvl w:val="0"/>
          <w:numId w:val="57"/>
        </w:numPr>
        <w:spacing w:after="0" w:line="240" w:lineRule="auto"/>
        <w:jc w:val="both"/>
        <w:rPr>
          <w:rFonts w:ascii="Arial" w:hAnsi="Arial" w:cs="Arial"/>
        </w:rPr>
      </w:pPr>
      <w:r w:rsidRPr="00BD79D9">
        <w:rPr>
          <w:rFonts w:ascii="Arial" w:hAnsi="Arial" w:cs="Arial"/>
        </w:rPr>
        <w:t>The number of companies that participated in the project by: receiving technical assistance, applying for financing, attending dissemination events, adopting environmental standards promoted by the project, etc.</w:t>
      </w:r>
    </w:p>
    <w:p w:rsidR="00827BFF" w:rsidRPr="00BD79D9" w:rsidRDefault="00827BFF" w:rsidP="00F0776C">
      <w:pPr>
        <w:numPr>
          <w:ilvl w:val="0"/>
          <w:numId w:val="57"/>
        </w:numPr>
        <w:spacing w:before="120" w:after="0" w:line="240" w:lineRule="auto"/>
        <w:jc w:val="both"/>
        <w:rPr>
          <w:rFonts w:ascii="Arial" w:hAnsi="Arial" w:cs="Arial"/>
        </w:rPr>
      </w:pPr>
      <w:r w:rsidRPr="00BD79D9">
        <w:rPr>
          <w:rFonts w:ascii="Arial" w:hAnsi="Arial" w:cs="Arial"/>
        </w:rPr>
        <w:t>Amount contributed by participating companies to achieve the environmental benefits promoted by the project, including: equity invested, guarantees provided, co-funding of project activities, in-kind contributions, etc.</w:t>
      </w:r>
    </w:p>
    <w:p w:rsidR="00827BFF" w:rsidRPr="00BD79D9" w:rsidRDefault="00827BFF" w:rsidP="00F0776C">
      <w:pPr>
        <w:numPr>
          <w:ilvl w:val="0"/>
          <w:numId w:val="57"/>
        </w:numPr>
        <w:spacing w:before="120" w:after="0" w:line="240" w:lineRule="auto"/>
        <w:jc w:val="both"/>
        <w:rPr>
          <w:rFonts w:ascii="Arial" w:hAnsi="Arial" w:cs="Arial"/>
          <w:i/>
        </w:rPr>
      </w:pPr>
      <w:r w:rsidRPr="00BD79D9">
        <w:rPr>
          <w:rFonts w:ascii="Arial" w:hAnsi="Arial" w:cs="Arial"/>
        </w:rPr>
        <w:t>Project’s collaboration with industry associations</w:t>
      </w:r>
    </w:p>
    <w:p w:rsidR="00827BFF" w:rsidRPr="00BD79D9" w:rsidRDefault="00827BFF" w:rsidP="00236E11">
      <w:pPr>
        <w:spacing w:before="120" w:line="240" w:lineRule="auto"/>
        <w:jc w:val="both"/>
        <w:rPr>
          <w:rFonts w:ascii="Arial" w:hAnsi="Arial" w:cs="Arial"/>
        </w:rPr>
      </w:pPr>
      <w:r w:rsidRPr="00BD79D9">
        <w:rPr>
          <w:rFonts w:ascii="Arial" w:hAnsi="Arial" w:cs="Arial"/>
          <w:b/>
        </w:rPr>
        <w:t>Stakeholder Participation/Public Involvement</w:t>
      </w:r>
      <w:r w:rsidRPr="00BD79D9">
        <w:rPr>
          <w:rFonts w:ascii="Arial" w:hAnsi="Arial" w:cs="Arial"/>
        </w:rPr>
        <w:t xml:space="preserve"> consist</w:t>
      </w:r>
      <w:r>
        <w:rPr>
          <w:rFonts w:ascii="Arial" w:hAnsi="Arial" w:cs="Arial"/>
        </w:rPr>
        <w:t>s</w:t>
      </w:r>
      <w:r w:rsidRPr="00BD79D9">
        <w:rPr>
          <w:rFonts w:ascii="Arial" w:hAnsi="Arial" w:cs="Arial"/>
        </w:rPr>
        <w:t xml:space="preserve"> of three related, and often overlapping processes: information dissemination, consultation, and “stakeholder” participation. Stakeholders are the individuals, groups, institutions, or other bodies thathave an interest or</w:t>
      </w:r>
      <w:r w:rsidR="00E3290A">
        <w:rPr>
          <w:rFonts w:ascii="Arial" w:hAnsi="Arial" w:cs="Arial"/>
        </w:rPr>
        <w:t xml:space="preserve"> </w:t>
      </w:r>
      <w:r w:rsidRPr="00BD79D9">
        <w:rPr>
          <w:rFonts w:ascii="Arial" w:hAnsi="Arial" w:cs="Arial"/>
        </w:rPr>
        <w:t>stake in the outcome of the GEF-financed project. The term also applies to those potentially adversely affected by a project.</w:t>
      </w:r>
    </w:p>
    <w:p w:rsidR="00827BFF" w:rsidRPr="00BD79D9" w:rsidRDefault="00827BFF" w:rsidP="00827BFF">
      <w:pPr>
        <w:spacing w:before="120"/>
        <w:jc w:val="both"/>
        <w:rPr>
          <w:rFonts w:ascii="Arial" w:hAnsi="Arial" w:cs="Arial"/>
        </w:rPr>
      </w:pPr>
      <w:r w:rsidRPr="00BD79D9">
        <w:rPr>
          <w:rFonts w:ascii="Arial" w:hAnsi="Arial" w:cs="Arial"/>
        </w:rPr>
        <w:t>Examples of effective public involvement include:</w:t>
      </w:r>
    </w:p>
    <w:p w:rsidR="00827BFF" w:rsidRPr="00BD79D9" w:rsidRDefault="00827BFF" w:rsidP="00827BFF">
      <w:pPr>
        <w:spacing w:before="120"/>
        <w:jc w:val="both"/>
        <w:rPr>
          <w:rFonts w:ascii="Arial" w:hAnsi="Arial" w:cs="Arial"/>
          <w:u w:val="single"/>
        </w:rPr>
      </w:pPr>
      <w:r w:rsidRPr="00BD79D9">
        <w:rPr>
          <w:rFonts w:ascii="Arial" w:hAnsi="Arial" w:cs="Arial"/>
          <w:u w:val="single"/>
        </w:rPr>
        <w:t>Information dissemination</w:t>
      </w:r>
    </w:p>
    <w:p w:rsidR="00827BFF" w:rsidRDefault="00827BFF" w:rsidP="00F0776C">
      <w:pPr>
        <w:numPr>
          <w:ilvl w:val="0"/>
          <w:numId w:val="36"/>
        </w:numPr>
        <w:spacing w:before="120" w:after="0" w:line="240" w:lineRule="auto"/>
        <w:jc w:val="both"/>
        <w:rPr>
          <w:rFonts w:ascii="Arial" w:hAnsi="Arial" w:cs="Arial"/>
        </w:rPr>
      </w:pPr>
      <w:r w:rsidRPr="00BD79D9">
        <w:rPr>
          <w:rFonts w:ascii="Arial" w:hAnsi="Arial" w:cs="Arial"/>
        </w:rPr>
        <w:t>Implementation of appropriate outreach/public awareness campaigns</w:t>
      </w:r>
    </w:p>
    <w:p w:rsidR="00236E11" w:rsidRPr="00BD79D9" w:rsidRDefault="00236E11" w:rsidP="00236E11">
      <w:pPr>
        <w:spacing w:before="120" w:after="0" w:line="240" w:lineRule="auto"/>
        <w:ind w:left="360"/>
        <w:jc w:val="both"/>
        <w:rPr>
          <w:rFonts w:ascii="Arial" w:hAnsi="Arial" w:cs="Arial"/>
        </w:rPr>
      </w:pPr>
    </w:p>
    <w:p w:rsidR="00827BFF" w:rsidRPr="00BD79D9" w:rsidRDefault="00827BFF" w:rsidP="00236E11">
      <w:pPr>
        <w:spacing w:before="120" w:line="240" w:lineRule="auto"/>
        <w:jc w:val="both"/>
        <w:rPr>
          <w:rFonts w:ascii="Arial" w:hAnsi="Arial" w:cs="Arial"/>
          <w:u w:val="single"/>
        </w:rPr>
      </w:pPr>
      <w:r w:rsidRPr="00BD79D9">
        <w:rPr>
          <w:rFonts w:ascii="Arial" w:hAnsi="Arial" w:cs="Arial"/>
          <w:u w:val="single"/>
        </w:rPr>
        <w:lastRenderedPageBreak/>
        <w:t>Consultation and stakeholder participation</w:t>
      </w:r>
    </w:p>
    <w:p w:rsidR="00827BFF" w:rsidRPr="00BD79D9" w:rsidRDefault="00827BFF" w:rsidP="00F0776C">
      <w:pPr>
        <w:numPr>
          <w:ilvl w:val="0"/>
          <w:numId w:val="36"/>
        </w:numPr>
        <w:spacing w:before="120" w:after="0" w:line="240" w:lineRule="auto"/>
        <w:jc w:val="both"/>
        <w:rPr>
          <w:rFonts w:ascii="Arial" w:hAnsi="Arial" w:cs="Arial"/>
        </w:rPr>
      </w:pPr>
      <w:r w:rsidRPr="00BD79D9">
        <w:rPr>
          <w:rFonts w:ascii="Arial" w:hAnsi="Arial" w:cs="Arial"/>
        </w:rPr>
        <w:t>Consulting and making use of the skills, experiences and knowledge of NGOs, community and local groups, the private and public sectors, and academic institutions in the design, implementation, and evaluation of project activities</w:t>
      </w:r>
    </w:p>
    <w:p w:rsidR="00827BFF" w:rsidRPr="00BD79D9" w:rsidRDefault="00827BFF" w:rsidP="00236E11">
      <w:pPr>
        <w:spacing w:before="120" w:line="240" w:lineRule="auto"/>
        <w:jc w:val="both"/>
        <w:rPr>
          <w:rFonts w:ascii="Arial" w:hAnsi="Arial" w:cs="Arial"/>
          <w:u w:val="single"/>
        </w:rPr>
      </w:pPr>
      <w:r w:rsidRPr="00BD79D9">
        <w:rPr>
          <w:rFonts w:ascii="Arial" w:hAnsi="Arial" w:cs="Arial"/>
          <w:u w:val="single"/>
        </w:rPr>
        <w:t xml:space="preserve">Stakeholder participation </w:t>
      </w:r>
    </w:p>
    <w:p w:rsidR="00827BFF" w:rsidRPr="00BD79D9" w:rsidRDefault="00827BFF" w:rsidP="00F0776C">
      <w:pPr>
        <w:numPr>
          <w:ilvl w:val="0"/>
          <w:numId w:val="36"/>
        </w:numPr>
        <w:spacing w:after="0" w:line="240" w:lineRule="auto"/>
        <w:jc w:val="both"/>
        <w:rPr>
          <w:rFonts w:ascii="Arial" w:hAnsi="Arial" w:cs="Arial"/>
        </w:rPr>
      </w:pPr>
      <w:r w:rsidRPr="00BD79D9">
        <w:rPr>
          <w:rFonts w:ascii="Arial" w:hAnsi="Arial" w:cs="Arial"/>
        </w:rPr>
        <w:t>Project institutional networks well placed within the overall national or community organizational structures, for example, by building on the local decision making structures, incorporating local knowledge, and devolving project management responsibilities to the local organizations or communities as the project approaches closure</w:t>
      </w:r>
    </w:p>
    <w:p w:rsidR="00827BFF" w:rsidRPr="00BD79D9" w:rsidRDefault="00827BFF" w:rsidP="00F0776C">
      <w:pPr>
        <w:numPr>
          <w:ilvl w:val="0"/>
          <w:numId w:val="36"/>
        </w:numPr>
        <w:spacing w:after="0" w:line="240" w:lineRule="auto"/>
        <w:jc w:val="both"/>
        <w:rPr>
          <w:rFonts w:ascii="Arial" w:hAnsi="Arial" w:cs="Arial"/>
        </w:rPr>
      </w:pPr>
      <w:r w:rsidRPr="00BD79D9">
        <w:rPr>
          <w:rFonts w:ascii="Arial" w:hAnsi="Arial" w:cs="Arial"/>
        </w:rPr>
        <w:t>Building partnerships among different project stakeholders</w:t>
      </w:r>
    </w:p>
    <w:p w:rsidR="00827BFF" w:rsidRPr="00BD79D9" w:rsidRDefault="00E3290A" w:rsidP="00F0776C">
      <w:pPr>
        <w:numPr>
          <w:ilvl w:val="0"/>
          <w:numId w:val="36"/>
        </w:numPr>
        <w:spacing w:before="120" w:after="0" w:line="240" w:lineRule="auto"/>
        <w:jc w:val="both"/>
        <w:rPr>
          <w:rFonts w:ascii="Arial" w:hAnsi="Arial" w:cs="Arial"/>
        </w:rPr>
      </w:pPr>
      <w:r w:rsidRPr="00BD79D9">
        <w:rPr>
          <w:rFonts w:ascii="Arial" w:hAnsi="Arial" w:cs="Arial"/>
        </w:rPr>
        <w:t>Fulfilment</w:t>
      </w:r>
      <w:r w:rsidR="00827BFF" w:rsidRPr="00BD79D9">
        <w:rPr>
          <w:rFonts w:ascii="Arial" w:hAnsi="Arial" w:cs="Arial"/>
        </w:rPr>
        <w:t xml:space="preserve"> of commitments to local stakeholders and stakeholders considered to be adequately involved.</w:t>
      </w:r>
    </w:p>
    <w:p w:rsidR="00827BFF" w:rsidRPr="00BD79D9" w:rsidRDefault="00827BFF" w:rsidP="00236E11">
      <w:pPr>
        <w:spacing w:before="120" w:line="240" w:lineRule="auto"/>
        <w:jc w:val="both"/>
        <w:rPr>
          <w:rFonts w:ascii="Arial" w:hAnsi="Arial" w:cs="Arial"/>
        </w:rPr>
      </w:pPr>
      <w:r w:rsidRPr="00BD79D9">
        <w:rPr>
          <w:rFonts w:ascii="Arial" w:hAnsi="Arial" w:cs="Arial"/>
          <w:b/>
        </w:rPr>
        <w:t xml:space="preserve">Sustainability </w:t>
      </w:r>
      <w:r w:rsidRPr="00BD79D9">
        <w:rPr>
          <w:rFonts w:ascii="Arial" w:hAnsi="Arial" w:cs="Arial"/>
        </w:rPr>
        <w:t xml:space="preserve">measures the extent to which benefits continue, within or outside the project domain, from a particular project or program after GEF assistance/external assistance has come to an end.  Relevant factors to improve the sustainability of project outcomes include: </w:t>
      </w:r>
    </w:p>
    <w:p w:rsidR="00827BFF" w:rsidRPr="00BD79D9" w:rsidRDefault="00827BFF" w:rsidP="00F0776C">
      <w:pPr>
        <w:numPr>
          <w:ilvl w:val="0"/>
          <w:numId w:val="37"/>
        </w:numPr>
        <w:spacing w:before="120" w:after="0" w:line="240" w:lineRule="auto"/>
        <w:jc w:val="both"/>
        <w:rPr>
          <w:rFonts w:ascii="Arial" w:hAnsi="Arial" w:cs="Arial"/>
        </w:rPr>
      </w:pPr>
      <w:r w:rsidRPr="00BD79D9">
        <w:rPr>
          <w:rFonts w:ascii="Arial" w:hAnsi="Arial" w:cs="Arial"/>
        </w:rPr>
        <w:t>Development and implementation of a sustainability strategy;</w:t>
      </w:r>
    </w:p>
    <w:p w:rsidR="00827BFF" w:rsidRPr="00BD79D9" w:rsidRDefault="00827BFF" w:rsidP="00F0776C">
      <w:pPr>
        <w:numPr>
          <w:ilvl w:val="0"/>
          <w:numId w:val="37"/>
        </w:numPr>
        <w:spacing w:after="0" w:line="240" w:lineRule="auto"/>
        <w:jc w:val="both"/>
        <w:rPr>
          <w:rFonts w:ascii="Arial" w:hAnsi="Arial" w:cs="Arial"/>
        </w:rPr>
      </w:pPr>
      <w:r w:rsidRPr="00BD79D9">
        <w:rPr>
          <w:rFonts w:ascii="Arial" w:hAnsi="Arial" w:cs="Arial"/>
        </w:rPr>
        <w:t>Establishment of the financial and economic instruments and mechanisms to ensure the ongoing flow of benefits once the GEF assistance ends (from the public and private sectors, income generating activities, and market transformations to promote the project’s objectives);</w:t>
      </w:r>
    </w:p>
    <w:p w:rsidR="00827BFF" w:rsidRPr="00BD79D9" w:rsidRDefault="00827BFF" w:rsidP="00F0776C">
      <w:pPr>
        <w:numPr>
          <w:ilvl w:val="0"/>
          <w:numId w:val="37"/>
        </w:numPr>
        <w:spacing w:after="0" w:line="240" w:lineRule="auto"/>
        <w:jc w:val="both"/>
        <w:rPr>
          <w:rFonts w:ascii="Arial" w:hAnsi="Arial" w:cs="Arial"/>
          <w:b/>
        </w:rPr>
      </w:pPr>
      <w:r w:rsidRPr="00BD79D9">
        <w:rPr>
          <w:rFonts w:ascii="Arial" w:hAnsi="Arial" w:cs="Arial"/>
        </w:rPr>
        <w:t>Development of suitable organizational arrangements by public and/or private sector;</w:t>
      </w:r>
    </w:p>
    <w:p w:rsidR="00827BFF" w:rsidRPr="00BD79D9" w:rsidRDefault="00827BFF" w:rsidP="00F0776C">
      <w:pPr>
        <w:numPr>
          <w:ilvl w:val="0"/>
          <w:numId w:val="37"/>
        </w:numPr>
        <w:spacing w:after="0" w:line="240" w:lineRule="auto"/>
        <w:jc w:val="both"/>
        <w:rPr>
          <w:rFonts w:ascii="Arial" w:hAnsi="Arial" w:cs="Arial"/>
        </w:rPr>
      </w:pPr>
      <w:r w:rsidRPr="00BD79D9">
        <w:rPr>
          <w:rFonts w:ascii="Arial" w:hAnsi="Arial" w:cs="Arial"/>
        </w:rPr>
        <w:t>Development of policy and regulatory frameworks that further the project objectives;</w:t>
      </w:r>
    </w:p>
    <w:p w:rsidR="00827BFF" w:rsidRPr="00BD79D9" w:rsidRDefault="00827BFF" w:rsidP="00F0776C">
      <w:pPr>
        <w:numPr>
          <w:ilvl w:val="0"/>
          <w:numId w:val="37"/>
        </w:numPr>
        <w:spacing w:after="0" w:line="240" w:lineRule="auto"/>
        <w:jc w:val="both"/>
        <w:rPr>
          <w:rFonts w:ascii="Arial" w:hAnsi="Arial" w:cs="Arial"/>
        </w:rPr>
      </w:pPr>
      <w:r w:rsidRPr="00BD79D9">
        <w:rPr>
          <w:rFonts w:ascii="Arial" w:hAnsi="Arial" w:cs="Arial"/>
        </w:rPr>
        <w:t>Incorporation of environmental and ecological factors affecting future flow of benefits;</w:t>
      </w:r>
    </w:p>
    <w:p w:rsidR="00827BFF" w:rsidRPr="00BD79D9" w:rsidRDefault="00827BFF" w:rsidP="00F0776C">
      <w:pPr>
        <w:numPr>
          <w:ilvl w:val="0"/>
          <w:numId w:val="37"/>
        </w:numPr>
        <w:spacing w:after="0" w:line="240" w:lineRule="auto"/>
        <w:jc w:val="both"/>
        <w:rPr>
          <w:rFonts w:ascii="Arial" w:hAnsi="Arial" w:cs="Arial"/>
        </w:rPr>
      </w:pPr>
      <w:r w:rsidRPr="00BD79D9">
        <w:rPr>
          <w:rFonts w:ascii="Arial" w:hAnsi="Arial" w:cs="Arial"/>
        </w:rPr>
        <w:t>Development of appropriate institutional capacity (systems, structures, staff, expertise, etc.)</w:t>
      </w:r>
      <w:r w:rsidRPr="00BD79D9">
        <w:rPr>
          <w:rFonts w:ascii="Arial" w:hAnsi="Arial" w:cs="Arial"/>
          <w:bCs/>
        </w:rPr>
        <w:t>;</w:t>
      </w:r>
    </w:p>
    <w:p w:rsidR="00827BFF" w:rsidRPr="00BD79D9" w:rsidRDefault="00827BFF" w:rsidP="00F0776C">
      <w:pPr>
        <w:numPr>
          <w:ilvl w:val="0"/>
          <w:numId w:val="37"/>
        </w:numPr>
        <w:spacing w:after="0" w:line="240" w:lineRule="auto"/>
        <w:jc w:val="both"/>
        <w:rPr>
          <w:rFonts w:ascii="Arial" w:hAnsi="Arial" w:cs="Arial"/>
        </w:rPr>
      </w:pPr>
      <w:r w:rsidRPr="00BD79D9">
        <w:rPr>
          <w:rFonts w:ascii="Arial" w:hAnsi="Arial" w:cs="Arial"/>
        </w:rPr>
        <w:t>Identification and involvement of champions (i.e. individuals in government and civil society who can promote sustainability of project outcomes)</w:t>
      </w:r>
      <w:r w:rsidRPr="00BD79D9">
        <w:rPr>
          <w:rFonts w:ascii="Arial" w:hAnsi="Arial" w:cs="Arial"/>
          <w:bCs/>
        </w:rPr>
        <w:t>;</w:t>
      </w:r>
    </w:p>
    <w:p w:rsidR="00827BFF" w:rsidRPr="00BD79D9" w:rsidRDefault="00827BFF" w:rsidP="00F0776C">
      <w:pPr>
        <w:numPr>
          <w:ilvl w:val="0"/>
          <w:numId w:val="37"/>
        </w:numPr>
        <w:spacing w:after="0" w:line="240" w:lineRule="auto"/>
        <w:jc w:val="both"/>
        <w:rPr>
          <w:rFonts w:ascii="Arial" w:hAnsi="Arial" w:cs="Arial"/>
        </w:rPr>
      </w:pPr>
      <w:r w:rsidRPr="00BD79D9">
        <w:rPr>
          <w:rFonts w:ascii="Arial" w:hAnsi="Arial" w:cs="Arial"/>
        </w:rPr>
        <w:t>Achieving social sustainability, for example, by mainstreaming project activities into the economy or community production activities</w:t>
      </w:r>
      <w:r w:rsidRPr="00BD79D9">
        <w:rPr>
          <w:rFonts w:ascii="Arial" w:hAnsi="Arial" w:cs="Arial"/>
          <w:bCs/>
        </w:rPr>
        <w:t>;</w:t>
      </w:r>
    </w:p>
    <w:p w:rsidR="00827BFF" w:rsidRPr="00BD79D9" w:rsidRDefault="00827BFF" w:rsidP="00F0776C">
      <w:pPr>
        <w:numPr>
          <w:ilvl w:val="0"/>
          <w:numId w:val="37"/>
        </w:numPr>
        <w:spacing w:before="120" w:after="120" w:line="240" w:lineRule="auto"/>
        <w:jc w:val="both"/>
        <w:rPr>
          <w:rFonts w:ascii="Arial" w:hAnsi="Arial" w:cs="Arial"/>
        </w:rPr>
      </w:pPr>
      <w:r w:rsidRPr="00BD79D9">
        <w:rPr>
          <w:rFonts w:ascii="Arial" w:hAnsi="Arial" w:cs="Arial"/>
        </w:rPr>
        <w:t>Achieving stakeholders consensus regarding courses of action on project activities.</w:t>
      </w:r>
    </w:p>
    <w:p w:rsidR="00827BFF" w:rsidRPr="00BD79D9" w:rsidRDefault="00827BFF" w:rsidP="00236E11">
      <w:pPr>
        <w:spacing w:before="120" w:line="240" w:lineRule="auto"/>
        <w:jc w:val="both"/>
        <w:rPr>
          <w:rFonts w:ascii="Arial" w:hAnsi="Arial" w:cs="Arial"/>
        </w:rPr>
      </w:pPr>
      <w:r w:rsidRPr="00BD79D9">
        <w:rPr>
          <w:rFonts w:ascii="Arial" w:hAnsi="Arial" w:cs="Arial"/>
          <w:b/>
        </w:rPr>
        <w:t>Replication approach</w:t>
      </w:r>
      <w:r w:rsidRPr="00BD79D9">
        <w:rPr>
          <w:rFonts w:ascii="Arial" w:hAnsi="Arial" w:cs="Arial"/>
        </w:rPr>
        <w:t xml:space="preserve">, in the context of GEF projects, is defined as lessons and experiences coming out of the project that are replicated or scaled up in the design and implementation of other projects. Replication can have two aspects, replication proper (lessons and experiences are replicated in different geographic area) or scaling up (lessons and experiences are replicated within the same geographic area but funded by other sources). Examples of replication approaches include: </w:t>
      </w:r>
    </w:p>
    <w:p w:rsidR="00827BFF" w:rsidRPr="00BD79D9" w:rsidRDefault="00827BFF" w:rsidP="00F0776C">
      <w:pPr>
        <w:numPr>
          <w:ilvl w:val="0"/>
          <w:numId w:val="38"/>
        </w:numPr>
        <w:spacing w:before="120" w:after="0" w:line="240" w:lineRule="auto"/>
        <w:jc w:val="both"/>
        <w:rPr>
          <w:rFonts w:ascii="Arial" w:hAnsi="Arial" w:cs="Arial"/>
        </w:rPr>
      </w:pPr>
      <w:r w:rsidRPr="00BD79D9">
        <w:rPr>
          <w:rFonts w:ascii="Arial" w:hAnsi="Arial" w:cs="Arial"/>
        </w:rPr>
        <w:t>Knowledge transfer (i.e., dissemination of lessons through project result documents, training workshops, information exchange, a national and regional forum, etc);</w:t>
      </w:r>
    </w:p>
    <w:p w:rsidR="00827BFF" w:rsidRPr="00BD79D9" w:rsidRDefault="00827BFF" w:rsidP="00F0776C">
      <w:pPr>
        <w:numPr>
          <w:ilvl w:val="0"/>
          <w:numId w:val="38"/>
        </w:numPr>
        <w:spacing w:after="0" w:line="240" w:lineRule="auto"/>
        <w:jc w:val="both"/>
        <w:rPr>
          <w:rFonts w:ascii="Arial" w:hAnsi="Arial" w:cs="Arial"/>
        </w:rPr>
      </w:pPr>
      <w:r w:rsidRPr="00BD79D9">
        <w:rPr>
          <w:rFonts w:ascii="Arial" w:hAnsi="Arial" w:cs="Arial"/>
        </w:rPr>
        <w:t>Expansion of demonstration projects;</w:t>
      </w:r>
    </w:p>
    <w:p w:rsidR="00827BFF" w:rsidRPr="00BD79D9" w:rsidRDefault="00827BFF" w:rsidP="00F0776C">
      <w:pPr>
        <w:numPr>
          <w:ilvl w:val="0"/>
          <w:numId w:val="38"/>
        </w:numPr>
        <w:spacing w:after="0" w:line="240" w:lineRule="auto"/>
        <w:jc w:val="both"/>
        <w:rPr>
          <w:rFonts w:ascii="Arial" w:hAnsi="Arial" w:cs="Arial"/>
        </w:rPr>
      </w:pPr>
      <w:r w:rsidRPr="00BD79D9">
        <w:rPr>
          <w:rFonts w:ascii="Arial" w:hAnsi="Arial" w:cs="Arial"/>
        </w:rPr>
        <w:t>Capacity building and training of individuals, and institutions to expand the project’s achievements in the country or other regions;</w:t>
      </w:r>
    </w:p>
    <w:p w:rsidR="00827BFF" w:rsidRPr="00BD79D9" w:rsidRDefault="00827BFF" w:rsidP="00F0776C">
      <w:pPr>
        <w:numPr>
          <w:ilvl w:val="0"/>
          <w:numId w:val="38"/>
        </w:numPr>
        <w:spacing w:after="0" w:line="240" w:lineRule="auto"/>
        <w:jc w:val="both"/>
        <w:rPr>
          <w:rFonts w:ascii="Arial" w:hAnsi="Arial" w:cs="Arial"/>
        </w:rPr>
      </w:pPr>
      <w:r w:rsidRPr="00BD79D9">
        <w:rPr>
          <w:rFonts w:ascii="Arial" w:hAnsi="Arial" w:cs="Arial"/>
        </w:rPr>
        <w:t>Use of project-trained individuals, institutions or companies to replicate the project’s outcomes in other regions.</w:t>
      </w:r>
    </w:p>
    <w:p w:rsidR="00827BFF" w:rsidRPr="00BD79D9" w:rsidRDefault="00827BFF" w:rsidP="00827BFF">
      <w:pPr>
        <w:spacing w:before="120"/>
        <w:jc w:val="both"/>
        <w:rPr>
          <w:rFonts w:ascii="Arial" w:hAnsi="Arial" w:cs="Arial"/>
        </w:rPr>
      </w:pPr>
      <w:r w:rsidRPr="00BD79D9">
        <w:rPr>
          <w:rFonts w:ascii="Arial" w:hAnsi="Arial" w:cs="Arial"/>
          <w:b/>
        </w:rPr>
        <w:t xml:space="preserve">Financial Planning </w:t>
      </w:r>
      <w:r w:rsidRPr="00BD79D9">
        <w:rPr>
          <w:rFonts w:ascii="Arial" w:hAnsi="Arial" w:cs="Arial"/>
        </w:rPr>
        <w:t xml:space="preserve">includes actual project cost by activity, financial management (including disbursement issues), and co-financing. If a financial audit has been conducted the major findings should be presented in the TE. </w:t>
      </w:r>
    </w:p>
    <w:p w:rsidR="00827BFF" w:rsidRPr="00BD79D9" w:rsidRDefault="00827BFF" w:rsidP="00236E11">
      <w:pPr>
        <w:spacing w:before="120" w:after="120" w:line="240" w:lineRule="auto"/>
        <w:jc w:val="both"/>
        <w:rPr>
          <w:rFonts w:ascii="Arial" w:hAnsi="Arial" w:cs="Arial"/>
        </w:rPr>
      </w:pPr>
      <w:r w:rsidRPr="00BD79D9">
        <w:rPr>
          <w:rFonts w:ascii="Arial" w:hAnsi="Arial" w:cs="Arial"/>
        </w:rPr>
        <w:lastRenderedPageBreak/>
        <w:t>Effective financial plans include:</w:t>
      </w:r>
    </w:p>
    <w:p w:rsidR="00827BFF" w:rsidRPr="00BD79D9" w:rsidRDefault="00827BFF" w:rsidP="00F0776C">
      <w:pPr>
        <w:numPr>
          <w:ilvl w:val="0"/>
          <w:numId w:val="39"/>
        </w:numPr>
        <w:spacing w:after="0" w:line="240" w:lineRule="auto"/>
        <w:jc w:val="both"/>
        <w:rPr>
          <w:rFonts w:ascii="Arial" w:hAnsi="Arial" w:cs="Arial"/>
        </w:rPr>
      </w:pPr>
      <w:r w:rsidRPr="00BD79D9">
        <w:rPr>
          <w:rFonts w:ascii="Arial" w:hAnsi="Arial" w:cs="Arial"/>
        </w:rPr>
        <w:t>Identification of potential sources of co-financing as well as leveraged and associated financing</w:t>
      </w:r>
      <w:r w:rsidRPr="00BD79D9">
        <w:rPr>
          <w:rStyle w:val="FootnoteReference"/>
          <w:rFonts w:ascii="Arial" w:hAnsi="Arial" w:cs="Arial"/>
          <w:i/>
        </w:rPr>
        <w:footnoteReference w:id="5"/>
      </w:r>
      <w:r w:rsidRPr="00BD79D9">
        <w:rPr>
          <w:rFonts w:ascii="Arial" w:hAnsi="Arial" w:cs="Arial"/>
        </w:rPr>
        <w:t>;</w:t>
      </w:r>
    </w:p>
    <w:p w:rsidR="00827BFF" w:rsidRPr="00BD79D9" w:rsidRDefault="00827BFF" w:rsidP="00F0776C">
      <w:pPr>
        <w:numPr>
          <w:ilvl w:val="0"/>
          <w:numId w:val="39"/>
        </w:numPr>
        <w:spacing w:after="0" w:line="240" w:lineRule="auto"/>
        <w:jc w:val="both"/>
        <w:rPr>
          <w:rFonts w:ascii="Arial" w:hAnsi="Arial" w:cs="Arial"/>
        </w:rPr>
      </w:pPr>
      <w:r w:rsidRPr="00BD79D9">
        <w:rPr>
          <w:rFonts w:ascii="Arial" w:hAnsi="Arial" w:cs="Arial"/>
        </w:rPr>
        <w:t>Strong financial controls, including reporting, and planning that allow the project management to make informed decisions regarding the budget at any time, allows for a proper and timely flow of funds, and for the payment of satisfactory project deliverables;</w:t>
      </w:r>
    </w:p>
    <w:p w:rsidR="00827BFF" w:rsidRPr="00BD79D9" w:rsidRDefault="00827BFF" w:rsidP="00F0776C">
      <w:pPr>
        <w:numPr>
          <w:ilvl w:val="0"/>
          <w:numId w:val="39"/>
        </w:numPr>
        <w:spacing w:after="0" w:line="240" w:lineRule="auto"/>
        <w:jc w:val="both"/>
        <w:rPr>
          <w:rFonts w:ascii="Arial" w:hAnsi="Arial" w:cs="Arial"/>
        </w:rPr>
      </w:pPr>
      <w:r w:rsidRPr="00BD79D9">
        <w:rPr>
          <w:rFonts w:ascii="Arial" w:hAnsi="Arial" w:cs="Arial"/>
        </w:rPr>
        <w:t>Due diligence in the management of funds and financial audits.</w:t>
      </w:r>
    </w:p>
    <w:p w:rsidR="00827BFF" w:rsidRPr="00BD79D9" w:rsidRDefault="00827BFF" w:rsidP="00236E11">
      <w:pPr>
        <w:spacing w:before="120" w:line="240" w:lineRule="auto"/>
        <w:jc w:val="both"/>
        <w:rPr>
          <w:rFonts w:ascii="Arial" w:hAnsi="Arial" w:cs="Arial"/>
        </w:rPr>
      </w:pPr>
      <w:r w:rsidRPr="00BD79D9">
        <w:rPr>
          <w:rFonts w:ascii="Arial" w:hAnsi="Arial" w:cs="Arial"/>
          <w:i/>
        </w:rPr>
        <w:t>Co-financing includes:</w:t>
      </w:r>
      <w:r w:rsidRPr="00BD79D9">
        <w:rPr>
          <w:rFonts w:ascii="Arial" w:hAnsi="Arial" w:cs="Arial"/>
        </w:rPr>
        <w:t xml:space="preserve"> grants, loans/concessional (compared to market rate), credits, equity investments, in-kind support, other contributions mobilized for the project from other multilateral agencies, bilateral development cooperation agencies, NGOs, the private sector and beneficiaries. Please refer to Council documents on co-financing for definitions, such as GEF/C.20/6.</w:t>
      </w:r>
    </w:p>
    <w:p w:rsidR="00827BFF" w:rsidRPr="00BD79D9" w:rsidRDefault="00827BFF" w:rsidP="00236E11">
      <w:pPr>
        <w:spacing w:before="120" w:line="240" w:lineRule="auto"/>
        <w:jc w:val="both"/>
        <w:rPr>
          <w:rFonts w:ascii="Arial" w:hAnsi="Arial" w:cs="Arial"/>
        </w:rPr>
      </w:pPr>
      <w:r w:rsidRPr="00BD79D9">
        <w:rPr>
          <w:rFonts w:ascii="Arial" w:hAnsi="Arial" w:cs="Arial"/>
          <w:i/>
        </w:rPr>
        <w:t>Leveraged resources</w:t>
      </w:r>
      <w:r w:rsidRPr="00BD79D9">
        <w:rPr>
          <w:rFonts w:ascii="Arial" w:hAnsi="Arial" w:cs="Arial"/>
        </w:rPr>
        <w:t xml:space="preserve"> are additional resources—beyond those committed to the project itself at the time of approval—that are mobilized later as a direct result of the project. Leveraged resources can be financial or in-kind and they may be from other donors, NGO’s, foundations, governments, communities or the private sector. Please briefly describe the resources the project has leveraged since inception and indicate how these resources are contributing to the project’s ultimate objective.</w:t>
      </w:r>
    </w:p>
    <w:p w:rsidR="00827BFF" w:rsidRPr="00BD79D9" w:rsidRDefault="00827BFF" w:rsidP="00236E11">
      <w:pPr>
        <w:spacing w:before="120" w:line="240" w:lineRule="auto"/>
        <w:jc w:val="both"/>
        <w:rPr>
          <w:rFonts w:ascii="Arial" w:hAnsi="Arial" w:cs="Arial"/>
        </w:rPr>
      </w:pPr>
      <w:r w:rsidRPr="00BD79D9">
        <w:rPr>
          <w:rFonts w:ascii="Arial" w:hAnsi="Arial" w:cs="Arial"/>
          <w:b/>
        </w:rPr>
        <w:t>Cost-effectiveness</w:t>
      </w:r>
      <w:r w:rsidRPr="00BD79D9">
        <w:rPr>
          <w:rFonts w:ascii="Arial" w:hAnsi="Arial" w:cs="Arial"/>
        </w:rPr>
        <w:t xml:space="preserve"> assesses the achievement of the environmental and developmental objectives as well as the project’s outputs in relation to the inputs, costs, and implementing time. It also examines the project’s compliance with the application of the incremental cost concept. Cost-effective factors include:</w:t>
      </w:r>
    </w:p>
    <w:p w:rsidR="00827BFF" w:rsidRPr="00BD79D9" w:rsidRDefault="00827BFF" w:rsidP="00F0776C">
      <w:pPr>
        <w:numPr>
          <w:ilvl w:val="0"/>
          <w:numId w:val="40"/>
        </w:numPr>
        <w:spacing w:after="0" w:line="240" w:lineRule="auto"/>
        <w:jc w:val="both"/>
        <w:rPr>
          <w:rFonts w:ascii="Arial" w:hAnsi="Arial" w:cs="Arial"/>
        </w:rPr>
      </w:pPr>
      <w:r w:rsidRPr="00BD79D9">
        <w:rPr>
          <w:rFonts w:ascii="Arial" w:hAnsi="Arial" w:cs="Arial"/>
        </w:rPr>
        <w:t>Compliance with the incremental cost criteria (e.g. GEF funds are used to finance a component of a project that would not have taken place without GEF funding.) and securing co-funding and associated funding;</w:t>
      </w:r>
    </w:p>
    <w:p w:rsidR="00827BFF" w:rsidRPr="00BD79D9" w:rsidRDefault="00827BFF" w:rsidP="00F0776C">
      <w:pPr>
        <w:numPr>
          <w:ilvl w:val="0"/>
          <w:numId w:val="40"/>
        </w:numPr>
        <w:spacing w:after="0" w:line="240" w:lineRule="auto"/>
        <w:jc w:val="both"/>
        <w:rPr>
          <w:rFonts w:ascii="Arial" w:hAnsi="Arial" w:cs="Arial"/>
        </w:rPr>
      </w:pPr>
      <w:r w:rsidRPr="00BD79D9">
        <w:rPr>
          <w:rFonts w:ascii="Arial" w:hAnsi="Arial" w:cs="Arial"/>
        </w:rPr>
        <w:t>The project completed the planned activities and met or exceeded the expected outcomes in terms of achievement of Global Environmental and Development Objectives according to schedule, and as cost-effective as initially planned;</w:t>
      </w:r>
    </w:p>
    <w:p w:rsidR="00827BFF" w:rsidRPr="00BD79D9" w:rsidRDefault="00827BFF" w:rsidP="00F0776C">
      <w:pPr>
        <w:numPr>
          <w:ilvl w:val="0"/>
          <w:numId w:val="40"/>
        </w:numPr>
        <w:spacing w:before="120" w:after="0" w:line="240" w:lineRule="auto"/>
        <w:jc w:val="both"/>
        <w:rPr>
          <w:rFonts w:ascii="Arial" w:hAnsi="Arial" w:cs="Arial"/>
        </w:rPr>
      </w:pPr>
      <w:r w:rsidRPr="00BD79D9">
        <w:rPr>
          <w:rFonts w:ascii="Arial" w:hAnsi="Arial" w:cs="Arial"/>
        </w:rPr>
        <w:t>The project used either a benchmark approach or a comparison approach (did not exceed the costs levels of similar projects in similar contexts).</w:t>
      </w:r>
    </w:p>
    <w:p w:rsidR="00827BFF" w:rsidRPr="00BD79D9" w:rsidRDefault="00827BFF" w:rsidP="00236E11">
      <w:pPr>
        <w:spacing w:before="120" w:line="240" w:lineRule="auto"/>
        <w:jc w:val="both"/>
        <w:rPr>
          <w:rFonts w:ascii="Arial" w:hAnsi="Arial" w:cs="Arial"/>
        </w:rPr>
      </w:pPr>
      <w:r w:rsidRPr="00BD79D9">
        <w:rPr>
          <w:rFonts w:ascii="Arial" w:hAnsi="Arial" w:cs="Arial"/>
          <w:b/>
        </w:rPr>
        <w:t>Monitoring &amp; Evaluation:</w:t>
      </w:r>
      <w:r w:rsidRPr="00BD79D9">
        <w:rPr>
          <w:rFonts w:ascii="Arial" w:hAnsi="Arial" w:cs="Arial"/>
        </w:rPr>
        <w:t xml:space="preserve"> Monitoring is the periodic oversight of a process, or the implementation of an activity, which seeks to establish the extent to which inputs, work schedules, other required actions and outputs are proceeding according to plan, so that timely action can be taken to correct the deficiencies detected. Evaluation is a process by which program inputs, activities and results are analyzed and judged explicitly against benchmarks or baseline conditions using performance indicators. This will allow project managers and planners to make decisions based on the evidence of information on the project implementation stage, performance indicators, level of funding still available, etc, building on the project’s logical framework. </w:t>
      </w:r>
    </w:p>
    <w:p w:rsidR="00827BFF" w:rsidRDefault="00827BFF" w:rsidP="00236E11">
      <w:pPr>
        <w:spacing w:before="120" w:line="240" w:lineRule="auto"/>
        <w:jc w:val="both"/>
        <w:rPr>
          <w:rFonts w:ascii="Arial" w:hAnsi="Arial" w:cs="Arial"/>
        </w:rPr>
      </w:pPr>
      <w:r w:rsidRPr="00BD79D9">
        <w:rPr>
          <w:rFonts w:ascii="Arial" w:hAnsi="Arial" w:cs="Arial"/>
        </w:rPr>
        <w:t xml:space="preserve">Monitoring and Evaluation includes activities to measure the project’s achievements such as identification of performance indicators, measurement procedures, and determination of baseline conditions.  Projects are required to implement plans for monitoring and evaluation with adequate funding and appropriate staff and include activities such as description of data sources and methods for data collection, collection of baseline data, </w:t>
      </w:r>
      <w:r w:rsidR="00236E11">
        <w:rPr>
          <w:rFonts w:ascii="Arial" w:hAnsi="Arial" w:cs="Arial"/>
        </w:rPr>
        <w:t xml:space="preserve">and stakeholder participation. </w:t>
      </w:r>
      <w:r w:rsidRPr="00BD79D9">
        <w:rPr>
          <w:rFonts w:ascii="Arial" w:hAnsi="Arial" w:cs="Arial"/>
        </w:rPr>
        <w:t>Given the long-term nature of many GEF projects, projects are also encouraged to include long-term monitoring plans that are sustainable after project completion.</w:t>
      </w:r>
    </w:p>
    <w:p w:rsidR="004C4793" w:rsidRDefault="004C4793" w:rsidP="004C4793">
      <w:pPr>
        <w:ind w:left="-90" w:right="-604"/>
        <w:jc w:val="both"/>
        <w:rPr>
          <w:rFonts w:ascii="Times New Roman" w:hAnsi="Times New Roman" w:cs="Times New Roman"/>
          <w:sz w:val="24"/>
          <w:szCs w:val="24"/>
        </w:rPr>
      </w:pPr>
      <w:r>
        <w:rPr>
          <w:rFonts w:ascii="Arial" w:hAnsi="Arial" w:cs="Arial"/>
          <w:b/>
        </w:rPr>
        <w:lastRenderedPageBreak/>
        <w:t>ANNEX 2</w:t>
      </w:r>
    </w:p>
    <w:p w:rsidR="004C4793" w:rsidRPr="00FF28BF" w:rsidRDefault="004C4793" w:rsidP="004C4793">
      <w:pPr>
        <w:pStyle w:val="Header"/>
        <w:ind w:left="540" w:right="-720"/>
        <w:rPr>
          <w:lang w:val="en-US"/>
        </w:rPr>
      </w:pPr>
      <w:r>
        <w:rPr>
          <w:noProof/>
          <w:lang w:val="en-US"/>
        </w:rPr>
        <w:drawing>
          <wp:inline distT="0" distB="0" distL="0" distR="0">
            <wp:extent cx="1000125" cy="1143000"/>
            <wp:effectExtent l="19050" t="0" r="9525" b="0"/>
            <wp:docPr id="12" name="Picture 12" descr="Minenergo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inenergo1[1]"/>
                    <pic:cNvPicPr>
                      <a:picLocks noChangeAspect="1" noChangeArrowheads="1"/>
                    </pic:cNvPicPr>
                  </pic:nvPicPr>
                  <pic:blipFill>
                    <a:blip r:embed="rId21"/>
                    <a:srcRect/>
                    <a:stretch>
                      <a:fillRect/>
                    </a:stretch>
                  </pic:blipFill>
                  <pic:spPr bwMode="auto">
                    <a:xfrm>
                      <a:off x="0" y="0"/>
                      <a:ext cx="1000125" cy="1143000"/>
                    </a:xfrm>
                    <a:prstGeom prst="rect">
                      <a:avLst/>
                    </a:prstGeom>
                    <a:noFill/>
                    <a:ln w="9525">
                      <a:noFill/>
                      <a:miter lim="800000"/>
                      <a:headEnd/>
                      <a:tailEnd/>
                    </a:ln>
                  </pic:spPr>
                </pic:pic>
              </a:graphicData>
            </a:graphic>
          </wp:inline>
        </w:drawing>
      </w:r>
      <w:r w:rsidRPr="00FF28BF">
        <w:rPr>
          <w:lang w:val="en-US"/>
        </w:rPr>
        <w:t xml:space="preserve">                                      </w:t>
      </w:r>
      <w:r>
        <w:rPr>
          <w:noProof/>
          <w:lang w:val="en-US"/>
        </w:rPr>
        <w:drawing>
          <wp:inline distT="0" distB="0" distL="0" distR="0">
            <wp:extent cx="904875" cy="1095375"/>
            <wp:effectExtent l="19050" t="0" r="9525" b="0"/>
            <wp:docPr id="13" name="Picture 13" descr="G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EF"/>
                    <pic:cNvPicPr>
                      <a:picLocks noChangeAspect="1" noChangeArrowheads="1"/>
                    </pic:cNvPicPr>
                  </pic:nvPicPr>
                  <pic:blipFill>
                    <a:blip r:embed="rId22"/>
                    <a:srcRect/>
                    <a:stretch>
                      <a:fillRect/>
                    </a:stretch>
                  </pic:blipFill>
                  <pic:spPr bwMode="auto">
                    <a:xfrm>
                      <a:off x="0" y="0"/>
                      <a:ext cx="904875" cy="1095375"/>
                    </a:xfrm>
                    <a:prstGeom prst="rect">
                      <a:avLst/>
                    </a:prstGeom>
                    <a:noFill/>
                    <a:ln w="9525">
                      <a:noFill/>
                      <a:miter lim="800000"/>
                      <a:headEnd/>
                      <a:tailEnd/>
                    </a:ln>
                  </pic:spPr>
                </pic:pic>
              </a:graphicData>
            </a:graphic>
          </wp:inline>
        </w:drawing>
      </w:r>
      <w:r w:rsidRPr="00FF28BF">
        <w:rPr>
          <w:noProof/>
          <w:color w:val="FFFFFF"/>
          <w:lang w:val="en-US"/>
        </w:rPr>
        <w:t xml:space="preserve"> </w:t>
      </w:r>
      <w:r w:rsidRPr="00FF28BF">
        <w:rPr>
          <w:lang w:val="en-US"/>
        </w:rPr>
        <w:t xml:space="preserve">                                            </w:t>
      </w:r>
      <w:r>
        <w:rPr>
          <w:noProof/>
          <w:lang w:val="en-US"/>
        </w:rPr>
        <w:drawing>
          <wp:inline distT="0" distB="0" distL="0" distR="0">
            <wp:extent cx="485775" cy="981075"/>
            <wp:effectExtent l="19050" t="0" r="9525" b="0"/>
            <wp:docPr id="14" name="Picture 14" descr="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ndp_logo"/>
                    <pic:cNvPicPr>
                      <a:picLocks noChangeAspect="1" noChangeArrowheads="1"/>
                    </pic:cNvPicPr>
                  </pic:nvPicPr>
                  <pic:blipFill>
                    <a:blip r:embed="rId23"/>
                    <a:srcRect/>
                    <a:stretch>
                      <a:fillRect/>
                    </a:stretch>
                  </pic:blipFill>
                  <pic:spPr bwMode="auto">
                    <a:xfrm>
                      <a:off x="0" y="0"/>
                      <a:ext cx="485775" cy="981075"/>
                    </a:xfrm>
                    <a:prstGeom prst="rect">
                      <a:avLst/>
                    </a:prstGeom>
                    <a:noFill/>
                    <a:ln w="9525">
                      <a:noFill/>
                      <a:miter lim="800000"/>
                      <a:headEnd/>
                      <a:tailEnd/>
                    </a:ln>
                  </pic:spPr>
                </pic:pic>
              </a:graphicData>
            </a:graphic>
          </wp:inline>
        </w:drawing>
      </w:r>
      <w:r w:rsidRPr="00FF28BF">
        <w:rPr>
          <w:lang w:val="en-US"/>
        </w:rPr>
        <w:t xml:space="preserve"> </w:t>
      </w:r>
    </w:p>
    <w:p w:rsidR="004C4793" w:rsidRPr="00FF28BF" w:rsidRDefault="00867641" w:rsidP="004C4793">
      <w:pPr>
        <w:pStyle w:val="Header"/>
        <w:ind w:left="630" w:right="-720"/>
        <w:rPr>
          <w:sz w:val="40"/>
          <w:szCs w:val="40"/>
          <w:lang w:val="en-US"/>
        </w:rPr>
      </w:pPr>
      <w:r w:rsidRPr="00867641">
        <w:rPr>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398.65pt;margin-top:3.7pt;width:50.65pt;height:18pt;z-index:251660288;mso-width-relative:margin;mso-height-relative:margin" strokecolor="white">
            <v:textbox style="mso-next-textbox:#_x0000_s1026">
              <w:txbxContent>
                <w:p w:rsidR="00145EAB" w:rsidRPr="00AD58A1" w:rsidRDefault="00145EAB" w:rsidP="004C4793">
                  <w:pPr>
                    <w:rPr>
                      <w:i/>
                      <w:lang w:val="en-US"/>
                    </w:rPr>
                  </w:pPr>
                  <w:r>
                    <w:rPr>
                      <w:i/>
                      <w:lang w:val="en-US"/>
                    </w:rPr>
                    <w:t>Russia</w:t>
                  </w:r>
                </w:p>
              </w:txbxContent>
            </v:textbox>
          </v:shape>
        </w:pict>
      </w:r>
    </w:p>
    <w:p w:rsidR="004C4793" w:rsidRDefault="004C4793" w:rsidP="004C4793">
      <w:pPr>
        <w:pStyle w:val="InterofficeMemorandumheading"/>
        <w:tabs>
          <w:tab w:val="right" w:pos="9360"/>
        </w:tabs>
        <w:ind w:right="-990"/>
        <w:rPr>
          <w:rFonts w:ascii="Verdana" w:hAnsi="Verdana"/>
          <w:smallCaps/>
          <w:sz w:val="16"/>
          <w:szCs w:val="16"/>
        </w:rPr>
      </w:pPr>
      <w:r>
        <w:rPr>
          <w:rFonts w:ascii="Verdana" w:hAnsi="Verdana"/>
          <w:smallCaps/>
          <w:sz w:val="16"/>
          <w:szCs w:val="16"/>
        </w:rPr>
        <w:t>RF</w:t>
      </w:r>
      <w:r w:rsidRPr="00AD58A1">
        <w:rPr>
          <w:rFonts w:ascii="Verdana" w:hAnsi="Verdana"/>
          <w:smallCaps/>
          <w:sz w:val="16"/>
          <w:szCs w:val="16"/>
        </w:rPr>
        <w:t xml:space="preserve"> </w:t>
      </w:r>
      <w:r>
        <w:rPr>
          <w:rFonts w:ascii="Verdana" w:hAnsi="Verdana"/>
          <w:smallCaps/>
          <w:sz w:val="16"/>
          <w:szCs w:val="16"/>
        </w:rPr>
        <w:t>Ministry</w:t>
      </w:r>
      <w:r w:rsidRPr="00AD58A1">
        <w:rPr>
          <w:rFonts w:ascii="Verdana" w:hAnsi="Verdana"/>
          <w:smallCaps/>
          <w:sz w:val="16"/>
          <w:szCs w:val="16"/>
        </w:rPr>
        <w:t xml:space="preserve"> </w:t>
      </w:r>
      <w:r>
        <w:rPr>
          <w:rFonts w:ascii="Verdana" w:hAnsi="Verdana"/>
          <w:smallCaps/>
          <w:sz w:val="16"/>
          <w:szCs w:val="16"/>
        </w:rPr>
        <w:t>of</w:t>
      </w:r>
      <w:r w:rsidRPr="00AD58A1">
        <w:rPr>
          <w:rFonts w:ascii="Verdana" w:hAnsi="Verdana"/>
          <w:smallCaps/>
          <w:sz w:val="16"/>
          <w:szCs w:val="16"/>
        </w:rPr>
        <w:t xml:space="preserve"> </w:t>
      </w:r>
      <w:r>
        <w:rPr>
          <w:rFonts w:ascii="Verdana" w:hAnsi="Verdana"/>
          <w:smallCaps/>
          <w:sz w:val="16"/>
          <w:szCs w:val="16"/>
        </w:rPr>
        <w:t>Energy</w:t>
      </w:r>
      <w:r w:rsidRPr="00AD58A1">
        <w:rPr>
          <w:rFonts w:ascii="Verdana" w:hAnsi="Verdana"/>
          <w:smallCaps/>
          <w:sz w:val="16"/>
          <w:szCs w:val="16"/>
        </w:rPr>
        <w:t xml:space="preserve">           </w:t>
      </w:r>
      <w:r>
        <w:rPr>
          <w:rFonts w:ascii="Verdana" w:hAnsi="Verdana"/>
          <w:smallCaps/>
          <w:sz w:val="16"/>
          <w:szCs w:val="16"/>
        </w:rPr>
        <w:t xml:space="preserve">                  </w:t>
      </w:r>
      <w:r w:rsidRPr="00AD58A1">
        <w:rPr>
          <w:rFonts w:ascii="Verdana" w:hAnsi="Verdana"/>
          <w:smallCaps/>
          <w:sz w:val="16"/>
          <w:szCs w:val="16"/>
        </w:rPr>
        <w:t xml:space="preserve">           </w:t>
      </w:r>
      <w:r>
        <w:rPr>
          <w:rFonts w:ascii="Verdana" w:hAnsi="Verdana"/>
          <w:smallCaps/>
          <w:sz w:val="16"/>
          <w:szCs w:val="16"/>
        </w:rPr>
        <w:t>Global Environment Facility</w:t>
      </w:r>
      <w:r w:rsidRPr="00AD58A1">
        <w:rPr>
          <w:rFonts w:ascii="Verdana" w:hAnsi="Verdana"/>
          <w:smallCaps/>
          <w:sz w:val="16"/>
          <w:szCs w:val="16"/>
        </w:rPr>
        <w:t xml:space="preserve">         </w:t>
      </w:r>
      <w:r>
        <w:rPr>
          <w:rFonts w:ascii="Verdana" w:hAnsi="Verdana"/>
          <w:smallCaps/>
          <w:sz w:val="16"/>
          <w:szCs w:val="16"/>
        </w:rPr>
        <w:t xml:space="preserve">               </w:t>
      </w:r>
      <w:r w:rsidRPr="00AD58A1">
        <w:rPr>
          <w:rFonts w:ascii="Verdana" w:hAnsi="Verdana"/>
          <w:smallCaps/>
          <w:sz w:val="16"/>
          <w:szCs w:val="16"/>
        </w:rPr>
        <w:t xml:space="preserve">         </w:t>
      </w:r>
      <w:r>
        <w:rPr>
          <w:rFonts w:ascii="Verdana" w:hAnsi="Verdana"/>
          <w:smallCaps/>
          <w:sz w:val="16"/>
          <w:szCs w:val="16"/>
        </w:rPr>
        <w:t>United Nations</w:t>
      </w:r>
    </w:p>
    <w:p w:rsidR="004C4793" w:rsidRPr="00AD58A1" w:rsidRDefault="004C4793" w:rsidP="004C4793">
      <w:pPr>
        <w:pStyle w:val="InterofficeMemorandumheading"/>
        <w:tabs>
          <w:tab w:val="right" w:pos="9360"/>
        </w:tabs>
        <w:ind w:right="-990"/>
        <w:rPr>
          <w:rFonts w:ascii="Verdana" w:hAnsi="Verdana"/>
          <w:smallCaps/>
          <w:sz w:val="16"/>
          <w:szCs w:val="16"/>
        </w:rPr>
      </w:pPr>
      <w:r>
        <w:rPr>
          <w:rFonts w:ascii="Verdana" w:hAnsi="Verdana"/>
          <w:smallCaps/>
          <w:sz w:val="16"/>
          <w:szCs w:val="16"/>
        </w:rPr>
        <w:tab/>
        <w:t xml:space="preserve">              Development program</w:t>
      </w:r>
    </w:p>
    <w:p w:rsidR="004C4793" w:rsidRPr="002E0DCA" w:rsidRDefault="004C4793" w:rsidP="004C4793">
      <w:pPr>
        <w:pStyle w:val="Header"/>
        <w:tabs>
          <w:tab w:val="right" w:pos="9990"/>
        </w:tabs>
        <w:ind w:right="-1414"/>
        <w:rPr>
          <w:lang w:val="en-US"/>
        </w:rPr>
      </w:pPr>
      <w:r w:rsidRPr="002E0DCA">
        <w:rPr>
          <w:lang w:val="en-US"/>
        </w:rPr>
        <w:t>________________________________________________________________________________</w:t>
      </w:r>
      <w:r>
        <w:rPr>
          <w:lang w:val="en-US"/>
        </w:rPr>
        <w:t>______</w:t>
      </w:r>
    </w:p>
    <w:p w:rsidR="004C4793" w:rsidRPr="004C4793" w:rsidRDefault="004C4793" w:rsidP="004C4793">
      <w:pPr>
        <w:spacing w:before="60" w:after="60" w:line="240" w:lineRule="auto"/>
        <w:rPr>
          <w:rFonts w:ascii="Times New Roman" w:hAnsi="Times New Roman" w:cs="Times New Roman"/>
          <w:sz w:val="24"/>
          <w:szCs w:val="24"/>
          <w:lang w:val="en-US"/>
        </w:rPr>
      </w:pPr>
    </w:p>
    <w:p w:rsidR="004C4793" w:rsidRPr="004C4793" w:rsidRDefault="004C4793" w:rsidP="004C4793">
      <w:pPr>
        <w:spacing w:before="60" w:after="60" w:line="240" w:lineRule="auto"/>
        <w:jc w:val="center"/>
        <w:rPr>
          <w:rFonts w:ascii="Times New Roman" w:hAnsi="Times New Roman" w:cs="Times New Roman"/>
          <w:b/>
          <w:sz w:val="24"/>
          <w:szCs w:val="24"/>
          <w:lang w:val="en-US"/>
        </w:rPr>
      </w:pPr>
      <w:r w:rsidRPr="004C4793">
        <w:rPr>
          <w:rFonts w:ascii="Times New Roman" w:hAnsi="Times New Roman" w:cs="Times New Roman"/>
          <w:b/>
          <w:sz w:val="24"/>
          <w:szCs w:val="24"/>
          <w:lang w:val="en-US"/>
        </w:rPr>
        <w:t>VISIT PROGRAM</w:t>
      </w:r>
    </w:p>
    <w:p w:rsidR="004C4793" w:rsidRPr="004C4793" w:rsidRDefault="004C4793" w:rsidP="004C4793">
      <w:pPr>
        <w:spacing w:before="60" w:after="60" w:line="240" w:lineRule="auto"/>
        <w:jc w:val="center"/>
        <w:rPr>
          <w:rFonts w:ascii="Times New Roman" w:hAnsi="Times New Roman" w:cs="Times New Roman"/>
          <w:b/>
          <w:sz w:val="24"/>
          <w:szCs w:val="24"/>
          <w:lang w:val="en-US"/>
        </w:rPr>
      </w:pPr>
    </w:p>
    <w:p w:rsidR="004C4793" w:rsidRPr="004C4793" w:rsidRDefault="004C4793" w:rsidP="004C4793">
      <w:pPr>
        <w:spacing w:before="60" w:after="60" w:line="240" w:lineRule="auto"/>
        <w:jc w:val="center"/>
        <w:rPr>
          <w:rFonts w:ascii="Times New Roman" w:hAnsi="Times New Roman" w:cs="Times New Roman"/>
          <w:b/>
          <w:sz w:val="24"/>
          <w:szCs w:val="24"/>
          <w:lang w:val="en-US"/>
        </w:rPr>
      </w:pPr>
      <w:r w:rsidRPr="004C4793">
        <w:rPr>
          <w:rFonts w:ascii="Times New Roman" w:hAnsi="Times New Roman" w:cs="Times New Roman"/>
          <w:b/>
          <w:sz w:val="24"/>
          <w:szCs w:val="24"/>
          <w:lang w:val="en-US"/>
        </w:rPr>
        <w:t>Of</w:t>
      </w:r>
      <w:r>
        <w:rPr>
          <w:rFonts w:ascii="Times New Roman" w:hAnsi="Times New Roman" w:cs="Times New Roman"/>
          <w:b/>
          <w:sz w:val="24"/>
          <w:szCs w:val="24"/>
          <w:lang w:val="en-US"/>
        </w:rPr>
        <w:t xml:space="preserve"> </w:t>
      </w:r>
      <w:r w:rsidRPr="004C4793">
        <w:rPr>
          <w:rFonts w:ascii="Times New Roman" w:hAnsi="Times New Roman" w:cs="Times New Roman"/>
          <w:b/>
          <w:sz w:val="24"/>
          <w:szCs w:val="24"/>
          <w:lang w:val="en-US"/>
        </w:rPr>
        <w:t>Mid-Term</w:t>
      </w:r>
      <w:r>
        <w:rPr>
          <w:rFonts w:ascii="Times New Roman" w:hAnsi="Times New Roman" w:cs="Times New Roman"/>
          <w:b/>
          <w:sz w:val="24"/>
          <w:szCs w:val="24"/>
          <w:lang w:val="en-US"/>
        </w:rPr>
        <w:t xml:space="preserve"> </w:t>
      </w:r>
      <w:r w:rsidRPr="004C4793">
        <w:rPr>
          <w:rFonts w:ascii="Times New Roman" w:hAnsi="Times New Roman" w:cs="Times New Roman"/>
          <w:b/>
          <w:sz w:val="24"/>
          <w:szCs w:val="24"/>
          <w:lang w:val="en-US"/>
        </w:rPr>
        <w:t>Evaluator</w:t>
      </w:r>
    </w:p>
    <w:p w:rsidR="004C4793" w:rsidRPr="004C4793" w:rsidRDefault="004C4793" w:rsidP="004C4793">
      <w:pPr>
        <w:spacing w:before="60" w:after="60" w:line="240" w:lineRule="auto"/>
        <w:jc w:val="center"/>
        <w:rPr>
          <w:rFonts w:ascii="Times New Roman" w:hAnsi="Times New Roman" w:cs="Times New Roman"/>
          <w:b/>
          <w:sz w:val="24"/>
          <w:szCs w:val="24"/>
          <w:lang w:val="en-US"/>
        </w:rPr>
      </w:pPr>
    </w:p>
    <w:p w:rsidR="004C4793" w:rsidRPr="004C4793" w:rsidRDefault="004C4793" w:rsidP="004C4793">
      <w:pPr>
        <w:spacing w:before="60" w:after="60" w:line="240" w:lineRule="auto"/>
        <w:jc w:val="center"/>
        <w:rPr>
          <w:rFonts w:ascii="Times New Roman" w:hAnsi="Times New Roman" w:cs="Times New Roman"/>
          <w:b/>
          <w:sz w:val="24"/>
          <w:szCs w:val="24"/>
          <w:lang w:val="en-US"/>
        </w:rPr>
      </w:pPr>
      <w:r w:rsidRPr="004C4793">
        <w:rPr>
          <w:rFonts w:ascii="Times New Roman" w:hAnsi="Times New Roman" w:cs="Times New Roman"/>
          <w:b/>
          <w:sz w:val="24"/>
          <w:szCs w:val="24"/>
          <w:lang w:val="en-US"/>
        </w:rPr>
        <w:t>Of</w:t>
      </w:r>
      <w:r>
        <w:rPr>
          <w:rFonts w:ascii="Times New Roman" w:hAnsi="Times New Roman" w:cs="Times New Roman"/>
          <w:b/>
          <w:sz w:val="24"/>
          <w:szCs w:val="24"/>
          <w:lang w:val="en-US"/>
        </w:rPr>
        <w:t xml:space="preserve"> </w:t>
      </w:r>
      <w:r w:rsidRPr="004C4793">
        <w:rPr>
          <w:rFonts w:ascii="Times New Roman" w:hAnsi="Times New Roman" w:cs="Times New Roman"/>
          <w:b/>
          <w:sz w:val="24"/>
          <w:szCs w:val="24"/>
          <w:lang w:val="en-US"/>
        </w:rPr>
        <w:t xml:space="preserve">UNDP/GEF Project </w:t>
      </w:r>
      <w:r w:rsidRPr="004C4793">
        <w:rPr>
          <w:rFonts w:ascii="Times New Roman" w:hAnsi="Times New Roman" w:cs="Times New Roman"/>
          <w:b/>
          <w:i/>
          <w:sz w:val="24"/>
          <w:szCs w:val="24"/>
          <w:lang w:val="en-US"/>
        </w:rPr>
        <w:t>Transforming the Market for Efficient Lighting</w:t>
      </w:r>
    </w:p>
    <w:p w:rsidR="004C4793" w:rsidRPr="004C4793" w:rsidRDefault="004C4793" w:rsidP="004C4793">
      <w:pPr>
        <w:spacing w:before="60" w:after="60" w:line="240" w:lineRule="auto"/>
        <w:jc w:val="center"/>
        <w:rPr>
          <w:rFonts w:ascii="Times New Roman" w:hAnsi="Times New Roman" w:cs="Times New Roman"/>
          <w:b/>
          <w:sz w:val="24"/>
          <w:szCs w:val="24"/>
          <w:lang w:val="en-US"/>
        </w:rPr>
      </w:pPr>
    </w:p>
    <w:p w:rsidR="004C4793" w:rsidRPr="004C4793" w:rsidRDefault="004C4793" w:rsidP="004C4793">
      <w:pPr>
        <w:spacing w:before="60" w:after="60" w:line="240" w:lineRule="auto"/>
        <w:jc w:val="center"/>
        <w:rPr>
          <w:rFonts w:ascii="Times New Roman" w:hAnsi="Times New Roman" w:cs="Times New Roman"/>
          <w:b/>
          <w:sz w:val="24"/>
          <w:szCs w:val="24"/>
          <w:lang w:val="en-US"/>
        </w:rPr>
      </w:pPr>
    </w:p>
    <w:tbl>
      <w:tblPr>
        <w:tblW w:w="10294" w:type="dxa"/>
        <w:tblLook w:val="04A0"/>
      </w:tblPr>
      <w:tblGrid>
        <w:gridCol w:w="1557"/>
        <w:gridCol w:w="233"/>
        <w:gridCol w:w="4994"/>
        <w:gridCol w:w="249"/>
        <w:gridCol w:w="3261"/>
      </w:tblGrid>
      <w:tr w:rsidR="004C4793" w:rsidRPr="004C4793" w:rsidTr="00EB078C">
        <w:tc>
          <w:tcPr>
            <w:tcW w:w="1790" w:type="dxa"/>
            <w:gridSpan w:val="2"/>
            <w:tcBorders>
              <w:top w:val="single" w:sz="4" w:space="0" w:color="auto"/>
              <w:left w:val="single" w:sz="4" w:space="0" w:color="auto"/>
              <w:bottom w:val="single" w:sz="4" w:space="0" w:color="auto"/>
              <w:right w:val="single" w:sz="4" w:space="0" w:color="auto"/>
            </w:tcBorders>
          </w:tcPr>
          <w:p w:rsidR="004C4793" w:rsidRPr="004C4793" w:rsidRDefault="004C4793" w:rsidP="004C4793">
            <w:pPr>
              <w:spacing w:before="60" w:after="60" w:line="240" w:lineRule="auto"/>
              <w:jc w:val="both"/>
              <w:rPr>
                <w:rFonts w:ascii="Times New Roman" w:hAnsi="Times New Roman" w:cs="Times New Roman"/>
                <w:b/>
                <w:sz w:val="24"/>
                <w:szCs w:val="24"/>
                <w:lang w:val="en-US"/>
              </w:rPr>
            </w:pPr>
            <w:r w:rsidRPr="004C4793">
              <w:rPr>
                <w:rFonts w:ascii="Times New Roman" w:hAnsi="Times New Roman" w:cs="Times New Roman"/>
                <w:b/>
                <w:sz w:val="24"/>
                <w:szCs w:val="24"/>
                <w:lang w:val="en-US"/>
              </w:rPr>
              <w:t>Time</w:t>
            </w:r>
          </w:p>
        </w:tc>
        <w:tc>
          <w:tcPr>
            <w:tcW w:w="5243" w:type="dxa"/>
            <w:gridSpan w:val="2"/>
            <w:tcBorders>
              <w:top w:val="single" w:sz="4" w:space="0" w:color="auto"/>
              <w:left w:val="single" w:sz="4" w:space="0" w:color="auto"/>
              <w:bottom w:val="single" w:sz="4" w:space="0" w:color="auto"/>
              <w:right w:val="single" w:sz="4" w:space="0" w:color="auto"/>
            </w:tcBorders>
          </w:tcPr>
          <w:p w:rsidR="004C4793" w:rsidRPr="004C4793" w:rsidRDefault="004C4793" w:rsidP="004C4793">
            <w:pPr>
              <w:spacing w:before="60" w:after="60" w:line="240" w:lineRule="auto"/>
              <w:jc w:val="center"/>
              <w:rPr>
                <w:rFonts w:ascii="Times New Roman" w:hAnsi="Times New Roman" w:cs="Times New Roman"/>
                <w:b/>
                <w:sz w:val="24"/>
                <w:szCs w:val="24"/>
                <w:lang w:val="en-US"/>
              </w:rPr>
            </w:pPr>
            <w:r w:rsidRPr="004C4793">
              <w:rPr>
                <w:rFonts w:ascii="Times New Roman" w:hAnsi="Times New Roman" w:cs="Times New Roman"/>
                <w:b/>
                <w:sz w:val="24"/>
                <w:szCs w:val="24"/>
                <w:lang w:val="en-US"/>
              </w:rPr>
              <w:t>Meeting/event</w:t>
            </w:r>
          </w:p>
        </w:tc>
        <w:tc>
          <w:tcPr>
            <w:tcW w:w="3261" w:type="dxa"/>
            <w:tcBorders>
              <w:top w:val="single" w:sz="4" w:space="0" w:color="auto"/>
              <w:left w:val="single" w:sz="4" w:space="0" w:color="auto"/>
              <w:bottom w:val="single" w:sz="4" w:space="0" w:color="auto"/>
              <w:right w:val="single" w:sz="4" w:space="0" w:color="auto"/>
            </w:tcBorders>
          </w:tcPr>
          <w:p w:rsidR="004C4793" w:rsidRPr="004C4793" w:rsidRDefault="004C4793" w:rsidP="004C4793">
            <w:pPr>
              <w:spacing w:before="60" w:after="60" w:line="240" w:lineRule="auto"/>
              <w:jc w:val="both"/>
              <w:rPr>
                <w:rFonts w:ascii="Times New Roman" w:hAnsi="Times New Roman" w:cs="Times New Roman"/>
                <w:b/>
                <w:sz w:val="24"/>
                <w:szCs w:val="24"/>
                <w:lang w:val="en-US"/>
              </w:rPr>
            </w:pPr>
            <w:r w:rsidRPr="004C4793">
              <w:rPr>
                <w:rFonts w:ascii="Times New Roman" w:hAnsi="Times New Roman" w:cs="Times New Roman"/>
                <w:b/>
                <w:sz w:val="24"/>
                <w:szCs w:val="24"/>
                <w:lang w:val="en-US"/>
              </w:rPr>
              <w:t>Place</w:t>
            </w:r>
          </w:p>
        </w:tc>
      </w:tr>
      <w:tr w:rsidR="004C4793" w:rsidRPr="004C4793" w:rsidTr="00EB078C">
        <w:tc>
          <w:tcPr>
            <w:tcW w:w="1557" w:type="dxa"/>
            <w:tcBorders>
              <w:top w:val="single" w:sz="4" w:space="0" w:color="auto"/>
            </w:tcBorders>
          </w:tcPr>
          <w:p w:rsidR="004C4793" w:rsidRPr="004C4793" w:rsidRDefault="004C4793" w:rsidP="004C4793">
            <w:pPr>
              <w:spacing w:before="60" w:after="60" w:line="240" w:lineRule="auto"/>
              <w:jc w:val="center"/>
              <w:rPr>
                <w:rFonts w:ascii="Times New Roman" w:hAnsi="Times New Roman" w:cs="Times New Roman"/>
                <w:b/>
                <w:sz w:val="24"/>
                <w:szCs w:val="24"/>
              </w:rPr>
            </w:pPr>
          </w:p>
        </w:tc>
        <w:tc>
          <w:tcPr>
            <w:tcW w:w="233" w:type="dxa"/>
            <w:tcBorders>
              <w:top w:val="single" w:sz="4" w:space="0" w:color="auto"/>
            </w:tcBorders>
          </w:tcPr>
          <w:p w:rsidR="004C4793" w:rsidRPr="004C4793" w:rsidRDefault="004C4793" w:rsidP="004C4793">
            <w:pPr>
              <w:spacing w:before="60" w:after="60" w:line="240" w:lineRule="auto"/>
              <w:jc w:val="both"/>
              <w:rPr>
                <w:rFonts w:ascii="Times New Roman" w:hAnsi="Times New Roman" w:cs="Times New Roman"/>
                <w:sz w:val="24"/>
                <w:szCs w:val="24"/>
                <w:lang w:val="en-US"/>
              </w:rPr>
            </w:pPr>
          </w:p>
        </w:tc>
        <w:tc>
          <w:tcPr>
            <w:tcW w:w="4994" w:type="dxa"/>
            <w:tcBorders>
              <w:top w:val="single" w:sz="4" w:space="0" w:color="auto"/>
            </w:tcBorders>
          </w:tcPr>
          <w:p w:rsidR="004C4793" w:rsidRPr="004C4793" w:rsidRDefault="004C4793" w:rsidP="004C4793">
            <w:pPr>
              <w:spacing w:before="60" w:after="60" w:line="240" w:lineRule="auto"/>
              <w:jc w:val="center"/>
              <w:rPr>
                <w:rFonts w:ascii="Times New Roman" w:hAnsi="Times New Roman" w:cs="Times New Roman"/>
                <w:b/>
                <w:sz w:val="24"/>
                <w:szCs w:val="24"/>
                <w:lang w:val="en-US"/>
              </w:rPr>
            </w:pPr>
            <w:r w:rsidRPr="004C4793">
              <w:rPr>
                <w:rFonts w:ascii="Times New Roman" w:hAnsi="Times New Roman" w:cs="Times New Roman"/>
                <w:b/>
                <w:sz w:val="24"/>
                <w:szCs w:val="24"/>
                <w:lang w:val="en-US"/>
              </w:rPr>
              <w:t>November 5 (Monday)</w:t>
            </w:r>
          </w:p>
          <w:p w:rsidR="004C4793" w:rsidRPr="004C4793" w:rsidRDefault="004C4793" w:rsidP="004C4793">
            <w:pPr>
              <w:spacing w:before="60" w:after="60" w:line="240" w:lineRule="auto"/>
              <w:jc w:val="center"/>
              <w:rPr>
                <w:rFonts w:ascii="Times New Roman" w:hAnsi="Times New Roman" w:cs="Times New Roman"/>
                <w:b/>
                <w:sz w:val="24"/>
                <w:szCs w:val="24"/>
                <w:lang w:val="en-US"/>
              </w:rPr>
            </w:pPr>
            <w:r w:rsidRPr="004C4793">
              <w:rPr>
                <w:rFonts w:ascii="Times New Roman" w:hAnsi="Times New Roman" w:cs="Times New Roman"/>
                <w:sz w:val="24"/>
                <w:szCs w:val="24"/>
                <w:lang w:val="en-US"/>
              </w:rPr>
              <w:t>Arrival in Moscow</w:t>
            </w:r>
          </w:p>
        </w:tc>
        <w:tc>
          <w:tcPr>
            <w:tcW w:w="249" w:type="dxa"/>
            <w:tcBorders>
              <w:top w:val="single" w:sz="4" w:space="0" w:color="auto"/>
            </w:tcBorders>
          </w:tcPr>
          <w:p w:rsidR="004C4793" w:rsidRPr="004C4793" w:rsidRDefault="004C4793" w:rsidP="004C4793">
            <w:pPr>
              <w:spacing w:before="60" w:after="60" w:line="240" w:lineRule="auto"/>
              <w:jc w:val="both"/>
              <w:rPr>
                <w:rFonts w:ascii="Times New Roman" w:hAnsi="Times New Roman" w:cs="Times New Roman"/>
                <w:sz w:val="24"/>
                <w:szCs w:val="24"/>
                <w:lang w:val="en-US"/>
              </w:rPr>
            </w:pPr>
          </w:p>
        </w:tc>
        <w:tc>
          <w:tcPr>
            <w:tcW w:w="3261" w:type="dxa"/>
            <w:tcBorders>
              <w:top w:val="single" w:sz="4" w:space="0" w:color="auto"/>
            </w:tcBorders>
          </w:tcPr>
          <w:p w:rsidR="004C4793" w:rsidRPr="004C4793" w:rsidRDefault="004C4793" w:rsidP="004C4793">
            <w:pPr>
              <w:spacing w:before="60" w:after="60" w:line="240" w:lineRule="auto"/>
              <w:jc w:val="both"/>
              <w:rPr>
                <w:rFonts w:ascii="Times New Roman" w:hAnsi="Times New Roman" w:cs="Times New Roman"/>
                <w:sz w:val="24"/>
                <w:szCs w:val="24"/>
                <w:lang w:val="en-US"/>
              </w:rPr>
            </w:pPr>
          </w:p>
        </w:tc>
      </w:tr>
      <w:tr w:rsidR="004C4793" w:rsidRPr="004C4793" w:rsidTr="00EB078C">
        <w:tc>
          <w:tcPr>
            <w:tcW w:w="1557" w:type="dxa"/>
          </w:tcPr>
          <w:p w:rsidR="004C4793" w:rsidRPr="004C4793" w:rsidRDefault="004C4793" w:rsidP="004C4793">
            <w:pPr>
              <w:spacing w:before="60" w:after="60" w:line="240" w:lineRule="auto"/>
              <w:jc w:val="center"/>
              <w:rPr>
                <w:rFonts w:ascii="Times New Roman" w:hAnsi="Times New Roman" w:cs="Times New Roman"/>
                <w:b/>
                <w:sz w:val="24"/>
                <w:szCs w:val="24"/>
                <w:lang w:val="en-US"/>
              </w:rPr>
            </w:pPr>
          </w:p>
        </w:tc>
        <w:tc>
          <w:tcPr>
            <w:tcW w:w="233" w:type="dxa"/>
          </w:tcPr>
          <w:p w:rsidR="004C4793" w:rsidRPr="004C4793" w:rsidRDefault="004C4793" w:rsidP="004C4793">
            <w:pPr>
              <w:spacing w:before="60" w:after="60" w:line="240" w:lineRule="auto"/>
              <w:jc w:val="both"/>
              <w:rPr>
                <w:rFonts w:ascii="Times New Roman" w:hAnsi="Times New Roman" w:cs="Times New Roman"/>
                <w:sz w:val="24"/>
                <w:szCs w:val="24"/>
                <w:lang w:val="en-US"/>
              </w:rPr>
            </w:pPr>
          </w:p>
        </w:tc>
        <w:tc>
          <w:tcPr>
            <w:tcW w:w="4994" w:type="dxa"/>
          </w:tcPr>
          <w:p w:rsidR="004C4793" w:rsidRPr="004C4793" w:rsidRDefault="004C4793" w:rsidP="004C4793">
            <w:pPr>
              <w:spacing w:before="60" w:after="60" w:line="240" w:lineRule="auto"/>
              <w:jc w:val="center"/>
              <w:rPr>
                <w:rFonts w:ascii="Times New Roman" w:hAnsi="Times New Roman" w:cs="Times New Roman"/>
                <w:b/>
                <w:sz w:val="24"/>
                <w:szCs w:val="24"/>
              </w:rPr>
            </w:pPr>
            <w:r w:rsidRPr="004C4793">
              <w:rPr>
                <w:rFonts w:ascii="Times New Roman" w:hAnsi="Times New Roman" w:cs="Times New Roman"/>
                <w:b/>
                <w:sz w:val="24"/>
                <w:szCs w:val="24"/>
                <w:lang w:val="en-US"/>
              </w:rPr>
              <w:t>November 6</w:t>
            </w:r>
            <w:r w:rsidRPr="004C4793">
              <w:rPr>
                <w:rFonts w:ascii="Times New Roman" w:hAnsi="Times New Roman" w:cs="Times New Roman"/>
                <w:b/>
                <w:sz w:val="24"/>
                <w:szCs w:val="24"/>
              </w:rPr>
              <w:t xml:space="preserve"> (</w:t>
            </w:r>
            <w:r w:rsidRPr="004C4793">
              <w:rPr>
                <w:rFonts w:ascii="Times New Roman" w:hAnsi="Times New Roman" w:cs="Times New Roman"/>
                <w:b/>
                <w:sz w:val="24"/>
                <w:szCs w:val="24"/>
                <w:lang w:val="en-US"/>
              </w:rPr>
              <w:t>Tuesday</w:t>
            </w:r>
            <w:r w:rsidRPr="004C4793">
              <w:rPr>
                <w:rFonts w:ascii="Times New Roman" w:hAnsi="Times New Roman" w:cs="Times New Roman"/>
                <w:b/>
                <w:sz w:val="24"/>
                <w:szCs w:val="24"/>
              </w:rPr>
              <w:t>)</w:t>
            </w:r>
          </w:p>
        </w:tc>
        <w:tc>
          <w:tcPr>
            <w:tcW w:w="249" w:type="dxa"/>
          </w:tcPr>
          <w:p w:rsidR="004C4793" w:rsidRPr="004C4793" w:rsidRDefault="004C4793" w:rsidP="004C4793">
            <w:pPr>
              <w:spacing w:before="60" w:after="60" w:line="240" w:lineRule="auto"/>
              <w:jc w:val="both"/>
              <w:rPr>
                <w:rFonts w:ascii="Times New Roman" w:hAnsi="Times New Roman" w:cs="Times New Roman"/>
                <w:sz w:val="24"/>
                <w:szCs w:val="24"/>
              </w:rPr>
            </w:pPr>
          </w:p>
        </w:tc>
        <w:tc>
          <w:tcPr>
            <w:tcW w:w="3261" w:type="dxa"/>
          </w:tcPr>
          <w:p w:rsidR="004C4793" w:rsidRPr="004C4793" w:rsidRDefault="004C4793" w:rsidP="004C4793">
            <w:pPr>
              <w:spacing w:before="60" w:after="60" w:line="240" w:lineRule="auto"/>
              <w:jc w:val="both"/>
              <w:rPr>
                <w:rFonts w:ascii="Times New Roman" w:hAnsi="Times New Roman" w:cs="Times New Roman"/>
                <w:sz w:val="24"/>
                <w:szCs w:val="24"/>
              </w:rPr>
            </w:pPr>
          </w:p>
        </w:tc>
      </w:tr>
      <w:tr w:rsidR="004C4793" w:rsidRPr="004C4793" w:rsidTr="00EB078C">
        <w:tc>
          <w:tcPr>
            <w:tcW w:w="1557" w:type="dxa"/>
          </w:tcPr>
          <w:p w:rsidR="004C4793" w:rsidRPr="004C4793" w:rsidRDefault="004C4793" w:rsidP="004C4793">
            <w:pPr>
              <w:spacing w:before="60" w:after="60" w:line="240" w:lineRule="auto"/>
              <w:jc w:val="center"/>
              <w:rPr>
                <w:rFonts w:ascii="Times New Roman" w:hAnsi="Times New Roman" w:cs="Times New Roman"/>
                <w:b/>
                <w:sz w:val="24"/>
                <w:szCs w:val="24"/>
              </w:rPr>
            </w:pPr>
            <w:r w:rsidRPr="004C4793">
              <w:rPr>
                <w:rFonts w:ascii="Times New Roman" w:hAnsi="Times New Roman" w:cs="Times New Roman"/>
                <w:b/>
                <w:sz w:val="24"/>
                <w:szCs w:val="24"/>
              </w:rPr>
              <w:t>11.00 – 11.30</w:t>
            </w:r>
          </w:p>
        </w:tc>
        <w:tc>
          <w:tcPr>
            <w:tcW w:w="233" w:type="dxa"/>
          </w:tcPr>
          <w:p w:rsidR="004C4793" w:rsidRPr="004C4793" w:rsidRDefault="004C4793" w:rsidP="004C4793">
            <w:pPr>
              <w:spacing w:before="60" w:after="60" w:line="240" w:lineRule="auto"/>
              <w:jc w:val="both"/>
              <w:rPr>
                <w:rFonts w:ascii="Times New Roman" w:hAnsi="Times New Roman" w:cs="Times New Roman"/>
                <w:sz w:val="24"/>
                <w:szCs w:val="24"/>
                <w:lang w:val="en-US"/>
              </w:rPr>
            </w:pPr>
          </w:p>
        </w:tc>
        <w:tc>
          <w:tcPr>
            <w:tcW w:w="4994" w:type="dxa"/>
          </w:tcPr>
          <w:p w:rsidR="004C4793" w:rsidRPr="004C4793" w:rsidRDefault="004C4793" w:rsidP="004C4793">
            <w:pPr>
              <w:spacing w:before="60" w:after="60" w:line="240" w:lineRule="auto"/>
              <w:jc w:val="both"/>
              <w:rPr>
                <w:rFonts w:ascii="Times New Roman" w:hAnsi="Times New Roman" w:cs="Times New Roman"/>
                <w:sz w:val="24"/>
                <w:szCs w:val="24"/>
              </w:rPr>
            </w:pPr>
            <w:r w:rsidRPr="004C4793">
              <w:rPr>
                <w:rFonts w:ascii="Times New Roman" w:hAnsi="Times New Roman" w:cs="Times New Roman"/>
                <w:sz w:val="24"/>
                <w:szCs w:val="24"/>
                <w:lang w:val="en-US"/>
              </w:rPr>
              <w:t>Anatoly Shevchenko</w:t>
            </w:r>
            <w:r w:rsidRPr="004C4793">
              <w:rPr>
                <w:rFonts w:ascii="Times New Roman" w:hAnsi="Times New Roman" w:cs="Times New Roman"/>
                <w:sz w:val="24"/>
                <w:szCs w:val="24"/>
              </w:rPr>
              <w:t xml:space="preserve">, </w:t>
            </w:r>
            <w:r w:rsidRPr="004C4793">
              <w:rPr>
                <w:rFonts w:ascii="Times New Roman" w:hAnsi="Times New Roman" w:cs="Times New Roman"/>
                <w:i/>
                <w:sz w:val="24"/>
                <w:szCs w:val="24"/>
                <w:lang w:val="en-US"/>
              </w:rPr>
              <w:t>Project Manager</w:t>
            </w:r>
          </w:p>
        </w:tc>
        <w:tc>
          <w:tcPr>
            <w:tcW w:w="249" w:type="dxa"/>
          </w:tcPr>
          <w:p w:rsidR="004C4793" w:rsidRPr="004C4793" w:rsidRDefault="004C4793" w:rsidP="004C4793">
            <w:pPr>
              <w:spacing w:before="60" w:after="60" w:line="240" w:lineRule="auto"/>
              <w:jc w:val="both"/>
              <w:rPr>
                <w:rFonts w:ascii="Times New Roman" w:hAnsi="Times New Roman" w:cs="Times New Roman"/>
                <w:sz w:val="24"/>
                <w:szCs w:val="24"/>
              </w:rPr>
            </w:pPr>
          </w:p>
        </w:tc>
        <w:tc>
          <w:tcPr>
            <w:tcW w:w="3261" w:type="dxa"/>
          </w:tcPr>
          <w:p w:rsidR="004C4793" w:rsidRPr="004C4793" w:rsidRDefault="004C4793" w:rsidP="004C4793">
            <w:pPr>
              <w:spacing w:before="60" w:after="60" w:line="240" w:lineRule="auto"/>
              <w:jc w:val="both"/>
              <w:rPr>
                <w:rFonts w:ascii="Times New Roman" w:hAnsi="Times New Roman" w:cs="Times New Roman"/>
                <w:sz w:val="24"/>
                <w:szCs w:val="24"/>
                <w:lang w:val="en-US"/>
              </w:rPr>
            </w:pPr>
            <w:r w:rsidRPr="004C4793">
              <w:rPr>
                <w:rFonts w:ascii="Times New Roman" w:hAnsi="Times New Roman" w:cs="Times New Roman"/>
                <w:sz w:val="24"/>
                <w:szCs w:val="24"/>
                <w:lang w:val="en-US"/>
              </w:rPr>
              <w:t>UNDP CO</w:t>
            </w:r>
          </w:p>
        </w:tc>
      </w:tr>
      <w:tr w:rsidR="004C4793" w:rsidRPr="004C4793" w:rsidTr="00EB078C">
        <w:tc>
          <w:tcPr>
            <w:tcW w:w="1557" w:type="dxa"/>
          </w:tcPr>
          <w:p w:rsidR="004C4793" w:rsidRPr="004C4793" w:rsidRDefault="004C4793" w:rsidP="004C4793">
            <w:pPr>
              <w:spacing w:before="60" w:after="60" w:line="240" w:lineRule="auto"/>
              <w:jc w:val="center"/>
              <w:rPr>
                <w:rFonts w:ascii="Times New Roman" w:hAnsi="Times New Roman" w:cs="Times New Roman"/>
                <w:b/>
                <w:sz w:val="24"/>
                <w:szCs w:val="24"/>
              </w:rPr>
            </w:pPr>
            <w:r w:rsidRPr="004C4793">
              <w:rPr>
                <w:rFonts w:ascii="Times New Roman" w:hAnsi="Times New Roman" w:cs="Times New Roman"/>
                <w:b/>
                <w:sz w:val="24"/>
                <w:szCs w:val="24"/>
              </w:rPr>
              <w:t>11.3</w:t>
            </w:r>
            <w:r w:rsidRPr="004C4793">
              <w:rPr>
                <w:rFonts w:ascii="Times New Roman" w:hAnsi="Times New Roman" w:cs="Times New Roman"/>
                <w:b/>
                <w:sz w:val="24"/>
                <w:szCs w:val="24"/>
                <w:lang w:val="en-US"/>
              </w:rPr>
              <w:t>0</w:t>
            </w:r>
            <w:r w:rsidRPr="004C4793">
              <w:rPr>
                <w:rFonts w:ascii="Times New Roman" w:hAnsi="Times New Roman" w:cs="Times New Roman"/>
                <w:b/>
                <w:sz w:val="24"/>
                <w:szCs w:val="24"/>
              </w:rPr>
              <w:t xml:space="preserve"> – 12.30</w:t>
            </w:r>
          </w:p>
        </w:tc>
        <w:tc>
          <w:tcPr>
            <w:tcW w:w="233" w:type="dxa"/>
          </w:tcPr>
          <w:p w:rsidR="004C4793" w:rsidRPr="004C4793" w:rsidRDefault="004C4793" w:rsidP="004C4793">
            <w:pPr>
              <w:spacing w:before="60" w:after="60" w:line="240" w:lineRule="auto"/>
              <w:jc w:val="both"/>
              <w:rPr>
                <w:rFonts w:ascii="Times New Roman" w:hAnsi="Times New Roman" w:cs="Times New Roman"/>
                <w:sz w:val="24"/>
                <w:szCs w:val="24"/>
                <w:lang w:val="en-US"/>
              </w:rPr>
            </w:pPr>
          </w:p>
        </w:tc>
        <w:tc>
          <w:tcPr>
            <w:tcW w:w="4994" w:type="dxa"/>
          </w:tcPr>
          <w:p w:rsidR="004C4793" w:rsidRPr="004C4793" w:rsidRDefault="004C4793" w:rsidP="004C4793">
            <w:pPr>
              <w:spacing w:before="60" w:after="60" w:line="240" w:lineRule="auto"/>
              <w:jc w:val="both"/>
              <w:rPr>
                <w:rFonts w:ascii="Times New Roman" w:hAnsi="Times New Roman" w:cs="Times New Roman"/>
                <w:i/>
                <w:sz w:val="24"/>
                <w:szCs w:val="24"/>
                <w:lang w:val="en-US"/>
              </w:rPr>
            </w:pPr>
            <w:r w:rsidRPr="004C4793">
              <w:rPr>
                <w:rFonts w:ascii="Times New Roman" w:hAnsi="Times New Roman" w:cs="Times New Roman"/>
                <w:sz w:val="24"/>
                <w:szCs w:val="24"/>
                <w:lang w:val="en-US"/>
              </w:rPr>
              <w:t>Nataly</w:t>
            </w:r>
            <w:r>
              <w:rPr>
                <w:rFonts w:ascii="Times New Roman" w:hAnsi="Times New Roman" w:cs="Times New Roman"/>
                <w:sz w:val="24"/>
                <w:szCs w:val="24"/>
                <w:lang w:val="en-US"/>
              </w:rPr>
              <w:t xml:space="preserve"> </w:t>
            </w:r>
            <w:r w:rsidRPr="004C4793">
              <w:rPr>
                <w:rFonts w:ascii="Times New Roman" w:hAnsi="Times New Roman" w:cs="Times New Roman"/>
                <w:sz w:val="24"/>
                <w:szCs w:val="24"/>
                <w:lang w:val="en-US"/>
              </w:rPr>
              <w:t xml:space="preserve">Olofinskaya, </w:t>
            </w:r>
            <w:r w:rsidRPr="004C4793">
              <w:rPr>
                <w:rFonts w:ascii="Times New Roman" w:hAnsi="Times New Roman" w:cs="Times New Roman"/>
                <w:i/>
                <w:sz w:val="24"/>
                <w:szCs w:val="24"/>
                <w:lang w:val="en-US"/>
              </w:rPr>
              <w:t>Head of Energy and Environment Unit, UNDPCO</w:t>
            </w:r>
          </w:p>
        </w:tc>
        <w:tc>
          <w:tcPr>
            <w:tcW w:w="249" w:type="dxa"/>
          </w:tcPr>
          <w:p w:rsidR="004C4793" w:rsidRPr="004C4793" w:rsidRDefault="004C4793" w:rsidP="004C4793">
            <w:pPr>
              <w:spacing w:before="60" w:after="60" w:line="240" w:lineRule="auto"/>
              <w:jc w:val="both"/>
              <w:rPr>
                <w:rFonts w:ascii="Times New Roman" w:hAnsi="Times New Roman" w:cs="Times New Roman"/>
                <w:sz w:val="24"/>
                <w:szCs w:val="24"/>
                <w:lang w:val="en-US"/>
              </w:rPr>
            </w:pPr>
          </w:p>
        </w:tc>
        <w:tc>
          <w:tcPr>
            <w:tcW w:w="3261" w:type="dxa"/>
          </w:tcPr>
          <w:p w:rsidR="004C4793" w:rsidRPr="004C4793" w:rsidRDefault="004C4793" w:rsidP="004C4793">
            <w:pPr>
              <w:spacing w:before="60" w:after="60" w:line="240" w:lineRule="auto"/>
              <w:jc w:val="both"/>
              <w:rPr>
                <w:rFonts w:ascii="Times New Roman" w:hAnsi="Times New Roman" w:cs="Times New Roman"/>
                <w:sz w:val="24"/>
                <w:szCs w:val="24"/>
              </w:rPr>
            </w:pPr>
            <w:r w:rsidRPr="004C4793">
              <w:rPr>
                <w:rFonts w:ascii="Times New Roman" w:hAnsi="Times New Roman" w:cs="Times New Roman"/>
                <w:sz w:val="24"/>
                <w:szCs w:val="24"/>
                <w:lang w:val="en-US"/>
              </w:rPr>
              <w:t>UNDP CO</w:t>
            </w:r>
          </w:p>
        </w:tc>
      </w:tr>
      <w:tr w:rsidR="004C4793" w:rsidRPr="004C4793" w:rsidTr="00EB078C">
        <w:tc>
          <w:tcPr>
            <w:tcW w:w="1557" w:type="dxa"/>
          </w:tcPr>
          <w:p w:rsidR="004C4793" w:rsidRPr="004C4793" w:rsidRDefault="004C4793" w:rsidP="004C4793">
            <w:pPr>
              <w:spacing w:before="60" w:after="60" w:line="240" w:lineRule="auto"/>
              <w:jc w:val="center"/>
              <w:rPr>
                <w:rFonts w:ascii="Times New Roman" w:hAnsi="Times New Roman" w:cs="Times New Roman"/>
                <w:b/>
                <w:sz w:val="24"/>
                <w:szCs w:val="24"/>
                <w:lang w:val="en-US"/>
              </w:rPr>
            </w:pPr>
            <w:r w:rsidRPr="004C4793">
              <w:rPr>
                <w:rFonts w:ascii="Times New Roman" w:hAnsi="Times New Roman" w:cs="Times New Roman"/>
                <w:b/>
                <w:sz w:val="24"/>
                <w:szCs w:val="24"/>
              </w:rPr>
              <w:t>12.30 – 13.00</w:t>
            </w:r>
          </w:p>
        </w:tc>
        <w:tc>
          <w:tcPr>
            <w:tcW w:w="233" w:type="dxa"/>
          </w:tcPr>
          <w:p w:rsidR="004C4793" w:rsidRPr="004C4793" w:rsidRDefault="004C4793" w:rsidP="004C4793">
            <w:pPr>
              <w:spacing w:before="60" w:after="60" w:line="240" w:lineRule="auto"/>
              <w:jc w:val="both"/>
              <w:rPr>
                <w:rFonts w:ascii="Times New Roman" w:hAnsi="Times New Roman" w:cs="Times New Roman"/>
                <w:sz w:val="24"/>
                <w:szCs w:val="24"/>
                <w:lang w:val="en-US"/>
              </w:rPr>
            </w:pPr>
          </w:p>
        </w:tc>
        <w:tc>
          <w:tcPr>
            <w:tcW w:w="4994" w:type="dxa"/>
          </w:tcPr>
          <w:p w:rsidR="004C4793" w:rsidRPr="004C4793" w:rsidRDefault="004C4793" w:rsidP="004C4793">
            <w:pPr>
              <w:spacing w:before="60" w:after="60" w:line="240" w:lineRule="auto"/>
              <w:jc w:val="both"/>
              <w:rPr>
                <w:rFonts w:ascii="Times New Roman" w:hAnsi="Times New Roman" w:cs="Times New Roman"/>
                <w:sz w:val="24"/>
                <w:szCs w:val="24"/>
                <w:lang w:val="en-US"/>
              </w:rPr>
            </w:pPr>
            <w:r w:rsidRPr="004C4793">
              <w:rPr>
                <w:rFonts w:ascii="Times New Roman" w:hAnsi="Times New Roman" w:cs="Times New Roman"/>
                <w:sz w:val="24"/>
                <w:szCs w:val="24"/>
                <w:lang w:val="en-US"/>
              </w:rPr>
              <w:t>Alexander</w:t>
            </w:r>
            <w:r>
              <w:rPr>
                <w:rFonts w:ascii="Times New Roman" w:hAnsi="Times New Roman" w:cs="Times New Roman"/>
                <w:sz w:val="24"/>
                <w:szCs w:val="24"/>
                <w:lang w:val="en-US"/>
              </w:rPr>
              <w:t xml:space="preserve"> </w:t>
            </w:r>
            <w:r w:rsidRPr="004C4793">
              <w:rPr>
                <w:rFonts w:ascii="Times New Roman" w:hAnsi="Times New Roman" w:cs="Times New Roman"/>
                <w:sz w:val="24"/>
                <w:szCs w:val="24"/>
                <w:lang w:val="en-US"/>
              </w:rPr>
              <w:t xml:space="preserve">Martynov, </w:t>
            </w:r>
            <w:r w:rsidRPr="004C4793">
              <w:rPr>
                <w:rFonts w:ascii="Times New Roman" w:hAnsi="Times New Roman" w:cs="Times New Roman"/>
                <w:i/>
                <w:sz w:val="24"/>
                <w:szCs w:val="24"/>
                <w:lang w:val="en-US"/>
              </w:rPr>
              <w:t>National Platform for Lighting and Internet Community on Energy Efficiency Moderator</w:t>
            </w:r>
          </w:p>
        </w:tc>
        <w:tc>
          <w:tcPr>
            <w:tcW w:w="249" w:type="dxa"/>
          </w:tcPr>
          <w:p w:rsidR="004C4793" w:rsidRPr="004C4793" w:rsidRDefault="004C4793" w:rsidP="004C4793">
            <w:pPr>
              <w:spacing w:before="60" w:after="60" w:line="240" w:lineRule="auto"/>
              <w:jc w:val="both"/>
              <w:rPr>
                <w:rFonts w:ascii="Times New Roman" w:hAnsi="Times New Roman" w:cs="Times New Roman"/>
                <w:sz w:val="24"/>
                <w:szCs w:val="24"/>
                <w:lang w:val="en-US"/>
              </w:rPr>
            </w:pPr>
          </w:p>
        </w:tc>
        <w:tc>
          <w:tcPr>
            <w:tcW w:w="3261" w:type="dxa"/>
          </w:tcPr>
          <w:p w:rsidR="004C4793" w:rsidRPr="004C4793" w:rsidRDefault="004C4793" w:rsidP="004C4793">
            <w:pPr>
              <w:spacing w:before="60" w:after="60" w:line="240" w:lineRule="auto"/>
              <w:jc w:val="both"/>
              <w:rPr>
                <w:rFonts w:ascii="Times New Roman" w:hAnsi="Times New Roman" w:cs="Times New Roman"/>
                <w:sz w:val="24"/>
                <w:szCs w:val="24"/>
              </w:rPr>
            </w:pPr>
            <w:r w:rsidRPr="004C4793">
              <w:rPr>
                <w:rFonts w:ascii="Times New Roman" w:hAnsi="Times New Roman" w:cs="Times New Roman"/>
                <w:sz w:val="24"/>
                <w:szCs w:val="24"/>
                <w:lang w:val="en-US"/>
              </w:rPr>
              <w:t>UNDP CO</w:t>
            </w:r>
          </w:p>
        </w:tc>
      </w:tr>
      <w:tr w:rsidR="004C4793" w:rsidRPr="004C4793" w:rsidTr="00EB078C">
        <w:tc>
          <w:tcPr>
            <w:tcW w:w="1557" w:type="dxa"/>
          </w:tcPr>
          <w:p w:rsidR="004C4793" w:rsidRPr="004C4793" w:rsidRDefault="004C4793" w:rsidP="004C4793">
            <w:pPr>
              <w:spacing w:before="60" w:after="60" w:line="240" w:lineRule="auto"/>
              <w:jc w:val="center"/>
              <w:rPr>
                <w:rFonts w:ascii="Times New Roman" w:hAnsi="Times New Roman" w:cs="Times New Roman"/>
                <w:b/>
                <w:sz w:val="24"/>
                <w:szCs w:val="24"/>
              </w:rPr>
            </w:pPr>
            <w:r w:rsidRPr="004C4793">
              <w:rPr>
                <w:rFonts w:ascii="Times New Roman" w:hAnsi="Times New Roman" w:cs="Times New Roman"/>
                <w:b/>
                <w:sz w:val="24"/>
                <w:szCs w:val="24"/>
              </w:rPr>
              <w:t>13.00 – 13.30</w:t>
            </w:r>
          </w:p>
        </w:tc>
        <w:tc>
          <w:tcPr>
            <w:tcW w:w="233" w:type="dxa"/>
          </w:tcPr>
          <w:p w:rsidR="004C4793" w:rsidRPr="004C4793" w:rsidRDefault="004C4793" w:rsidP="004C4793">
            <w:pPr>
              <w:spacing w:before="60" w:after="60" w:line="240" w:lineRule="auto"/>
              <w:jc w:val="both"/>
              <w:rPr>
                <w:rFonts w:ascii="Times New Roman" w:hAnsi="Times New Roman" w:cs="Times New Roman"/>
                <w:sz w:val="24"/>
                <w:szCs w:val="24"/>
                <w:lang w:val="en-US"/>
              </w:rPr>
            </w:pPr>
          </w:p>
        </w:tc>
        <w:tc>
          <w:tcPr>
            <w:tcW w:w="4994" w:type="dxa"/>
          </w:tcPr>
          <w:p w:rsidR="004C4793" w:rsidRPr="004C4793" w:rsidRDefault="004C4793" w:rsidP="004C4793">
            <w:pPr>
              <w:spacing w:before="60" w:after="60" w:line="240" w:lineRule="auto"/>
              <w:jc w:val="both"/>
              <w:rPr>
                <w:rFonts w:ascii="Times New Roman" w:hAnsi="Times New Roman" w:cs="Times New Roman"/>
                <w:i/>
                <w:sz w:val="24"/>
                <w:szCs w:val="24"/>
                <w:lang w:val="en-US"/>
              </w:rPr>
            </w:pPr>
            <w:r w:rsidRPr="004C4793">
              <w:rPr>
                <w:rFonts w:ascii="Times New Roman" w:hAnsi="Times New Roman" w:cs="Times New Roman"/>
                <w:sz w:val="24"/>
                <w:szCs w:val="24"/>
                <w:lang w:val="en-US"/>
              </w:rPr>
              <w:t>Zura</w:t>
            </w:r>
            <w:r>
              <w:rPr>
                <w:rFonts w:ascii="Times New Roman" w:hAnsi="Times New Roman" w:cs="Times New Roman"/>
                <w:sz w:val="24"/>
                <w:szCs w:val="24"/>
                <w:lang w:val="en-US"/>
              </w:rPr>
              <w:t xml:space="preserve"> </w:t>
            </w:r>
            <w:r w:rsidRPr="004C4793">
              <w:rPr>
                <w:rFonts w:ascii="Times New Roman" w:hAnsi="Times New Roman" w:cs="Times New Roman"/>
                <w:sz w:val="24"/>
                <w:szCs w:val="24"/>
                <w:lang w:val="en-US"/>
              </w:rPr>
              <w:t xml:space="preserve">Nukusheva, </w:t>
            </w:r>
            <w:r w:rsidRPr="004C4793">
              <w:rPr>
                <w:rFonts w:ascii="Times New Roman" w:hAnsi="Times New Roman" w:cs="Times New Roman"/>
                <w:i/>
                <w:sz w:val="24"/>
                <w:szCs w:val="24"/>
                <w:lang w:val="en-US"/>
              </w:rPr>
              <w:t>UNEP/GEF en.lighten initiative</w:t>
            </w:r>
          </w:p>
        </w:tc>
        <w:tc>
          <w:tcPr>
            <w:tcW w:w="249" w:type="dxa"/>
          </w:tcPr>
          <w:p w:rsidR="004C4793" w:rsidRPr="004C4793" w:rsidRDefault="004C4793" w:rsidP="004C4793">
            <w:pPr>
              <w:spacing w:before="60" w:after="60" w:line="240" w:lineRule="auto"/>
              <w:jc w:val="both"/>
              <w:rPr>
                <w:rFonts w:ascii="Times New Roman" w:hAnsi="Times New Roman" w:cs="Times New Roman"/>
                <w:sz w:val="24"/>
                <w:szCs w:val="24"/>
                <w:lang w:val="en-US"/>
              </w:rPr>
            </w:pPr>
          </w:p>
        </w:tc>
        <w:tc>
          <w:tcPr>
            <w:tcW w:w="3261" w:type="dxa"/>
          </w:tcPr>
          <w:p w:rsidR="004C4793" w:rsidRPr="004C4793" w:rsidRDefault="004C4793" w:rsidP="004C4793">
            <w:pPr>
              <w:spacing w:before="60" w:after="60" w:line="240" w:lineRule="auto"/>
              <w:jc w:val="both"/>
              <w:rPr>
                <w:rFonts w:ascii="Times New Roman" w:hAnsi="Times New Roman" w:cs="Times New Roman"/>
                <w:sz w:val="24"/>
                <w:szCs w:val="24"/>
              </w:rPr>
            </w:pPr>
            <w:r w:rsidRPr="004C4793">
              <w:rPr>
                <w:rFonts w:ascii="Times New Roman" w:hAnsi="Times New Roman" w:cs="Times New Roman"/>
                <w:sz w:val="24"/>
                <w:szCs w:val="24"/>
                <w:lang w:val="en-US"/>
              </w:rPr>
              <w:t>UNDP CO (by phone)</w:t>
            </w:r>
          </w:p>
        </w:tc>
      </w:tr>
      <w:tr w:rsidR="004C4793" w:rsidRPr="004C4793" w:rsidTr="00EB078C">
        <w:tc>
          <w:tcPr>
            <w:tcW w:w="1557" w:type="dxa"/>
          </w:tcPr>
          <w:p w:rsidR="004C4793" w:rsidRPr="004C4793" w:rsidRDefault="004C4793" w:rsidP="004C4793">
            <w:pPr>
              <w:spacing w:before="60" w:after="60" w:line="240" w:lineRule="auto"/>
              <w:jc w:val="center"/>
              <w:rPr>
                <w:rFonts w:ascii="Times New Roman" w:hAnsi="Times New Roman" w:cs="Times New Roman"/>
                <w:b/>
                <w:sz w:val="24"/>
                <w:szCs w:val="24"/>
              </w:rPr>
            </w:pPr>
            <w:r w:rsidRPr="004C4793">
              <w:rPr>
                <w:rFonts w:ascii="Times New Roman" w:hAnsi="Times New Roman" w:cs="Times New Roman"/>
                <w:b/>
                <w:sz w:val="24"/>
                <w:szCs w:val="24"/>
              </w:rPr>
              <w:t>13.30 – 14.</w:t>
            </w:r>
            <w:r w:rsidRPr="004C4793">
              <w:rPr>
                <w:rFonts w:ascii="Times New Roman" w:hAnsi="Times New Roman" w:cs="Times New Roman"/>
                <w:b/>
                <w:sz w:val="24"/>
                <w:szCs w:val="24"/>
                <w:lang w:val="en-US"/>
              </w:rPr>
              <w:t>0</w:t>
            </w:r>
            <w:r w:rsidRPr="004C4793">
              <w:rPr>
                <w:rFonts w:ascii="Times New Roman" w:hAnsi="Times New Roman" w:cs="Times New Roman"/>
                <w:b/>
                <w:sz w:val="24"/>
                <w:szCs w:val="24"/>
              </w:rPr>
              <w:t>0</w:t>
            </w:r>
          </w:p>
        </w:tc>
        <w:tc>
          <w:tcPr>
            <w:tcW w:w="233" w:type="dxa"/>
          </w:tcPr>
          <w:p w:rsidR="004C4793" w:rsidRPr="004C4793" w:rsidRDefault="004C4793" w:rsidP="004C4793">
            <w:pPr>
              <w:spacing w:before="60" w:after="60" w:line="240" w:lineRule="auto"/>
              <w:jc w:val="both"/>
              <w:rPr>
                <w:rFonts w:ascii="Times New Roman" w:hAnsi="Times New Roman" w:cs="Times New Roman"/>
                <w:sz w:val="24"/>
                <w:szCs w:val="24"/>
              </w:rPr>
            </w:pPr>
          </w:p>
        </w:tc>
        <w:tc>
          <w:tcPr>
            <w:tcW w:w="4994" w:type="dxa"/>
          </w:tcPr>
          <w:p w:rsidR="004C4793" w:rsidRPr="004C4793" w:rsidRDefault="004C4793" w:rsidP="004C4793">
            <w:pPr>
              <w:spacing w:before="60" w:after="60" w:line="240" w:lineRule="auto"/>
              <w:jc w:val="both"/>
              <w:rPr>
                <w:rFonts w:ascii="Times New Roman" w:hAnsi="Times New Roman" w:cs="Times New Roman"/>
                <w:sz w:val="24"/>
                <w:szCs w:val="24"/>
                <w:lang w:val="en-US"/>
              </w:rPr>
            </w:pPr>
            <w:r w:rsidRPr="004C4793">
              <w:rPr>
                <w:rFonts w:ascii="Times New Roman" w:hAnsi="Times New Roman" w:cs="Times New Roman"/>
                <w:sz w:val="24"/>
                <w:szCs w:val="24"/>
                <w:lang w:val="en-US"/>
              </w:rPr>
              <w:t>Transfer to Department of Fuel and Energy of Moscow City Government</w:t>
            </w:r>
          </w:p>
        </w:tc>
        <w:tc>
          <w:tcPr>
            <w:tcW w:w="249" w:type="dxa"/>
          </w:tcPr>
          <w:p w:rsidR="004C4793" w:rsidRPr="004C4793" w:rsidRDefault="004C4793" w:rsidP="004C4793">
            <w:pPr>
              <w:spacing w:before="60" w:after="60" w:line="240" w:lineRule="auto"/>
              <w:jc w:val="both"/>
              <w:rPr>
                <w:rFonts w:ascii="Times New Roman" w:hAnsi="Times New Roman" w:cs="Times New Roman"/>
                <w:sz w:val="24"/>
                <w:szCs w:val="24"/>
                <w:lang w:val="en-US"/>
              </w:rPr>
            </w:pPr>
          </w:p>
        </w:tc>
        <w:tc>
          <w:tcPr>
            <w:tcW w:w="3261" w:type="dxa"/>
          </w:tcPr>
          <w:p w:rsidR="004C4793" w:rsidRPr="004C4793" w:rsidRDefault="004C4793" w:rsidP="004C4793">
            <w:pPr>
              <w:spacing w:before="60" w:after="60" w:line="240" w:lineRule="auto"/>
              <w:jc w:val="both"/>
              <w:rPr>
                <w:rFonts w:ascii="Times New Roman" w:hAnsi="Times New Roman" w:cs="Times New Roman"/>
                <w:sz w:val="24"/>
                <w:szCs w:val="24"/>
                <w:lang w:val="en-US"/>
              </w:rPr>
            </w:pPr>
          </w:p>
        </w:tc>
      </w:tr>
      <w:tr w:rsidR="004C4793" w:rsidRPr="004C4793" w:rsidTr="00EB078C">
        <w:tc>
          <w:tcPr>
            <w:tcW w:w="1557" w:type="dxa"/>
          </w:tcPr>
          <w:p w:rsidR="004C4793" w:rsidRPr="004C4793" w:rsidRDefault="004C4793" w:rsidP="004C4793">
            <w:pPr>
              <w:spacing w:before="60" w:after="60" w:line="240" w:lineRule="auto"/>
              <w:jc w:val="center"/>
              <w:rPr>
                <w:rFonts w:ascii="Times New Roman" w:hAnsi="Times New Roman" w:cs="Times New Roman"/>
                <w:b/>
                <w:sz w:val="24"/>
                <w:szCs w:val="24"/>
              </w:rPr>
            </w:pPr>
            <w:r w:rsidRPr="004C4793">
              <w:rPr>
                <w:rFonts w:ascii="Times New Roman" w:hAnsi="Times New Roman" w:cs="Times New Roman"/>
                <w:b/>
                <w:sz w:val="24"/>
                <w:szCs w:val="24"/>
              </w:rPr>
              <w:t>14.</w:t>
            </w:r>
            <w:r w:rsidRPr="004C4793">
              <w:rPr>
                <w:rFonts w:ascii="Times New Roman" w:hAnsi="Times New Roman" w:cs="Times New Roman"/>
                <w:b/>
                <w:sz w:val="24"/>
                <w:szCs w:val="24"/>
                <w:lang w:val="en-US"/>
              </w:rPr>
              <w:t>0</w:t>
            </w:r>
            <w:r w:rsidRPr="004C4793">
              <w:rPr>
                <w:rFonts w:ascii="Times New Roman" w:hAnsi="Times New Roman" w:cs="Times New Roman"/>
                <w:b/>
                <w:sz w:val="24"/>
                <w:szCs w:val="24"/>
              </w:rPr>
              <w:t>0 – 1</w:t>
            </w:r>
            <w:r w:rsidRPr="004C4793">
              <w:rPr>
                <w:rFonts w:ascii="Times New Roman" w:hAnsi="Times New Roman" w:cs="Times New Roman"/>
                <w:b/>
                <w:sz w:val="24"/>
                <w:szCs w:val="24"/>
                <w:lang w:val="en-US"/>
              </w:rPr>
              <w:t>4</w:t>
            </w:r>
            <w:r w:rsidRPr="004C4793">
              <w:rPr>
                <w:rFonts w:ascii="Times New Roman" w:hAnsi="Times New Roman" w:cs="Times New Roman"/>
                <w:b/>
                <w:sz w:val="24"/>
                <w:szCs w:val="24"/>
              </w:rPr>
              <w:t>.</w:t>
            </w:r>
            <w:r w:rsidRPr="004C4793">
              <w:rPr>
                <w:rFonts w:ascii="Times New Roman" w:hAnsi="Times New Roman" w:cs="Times New Roman"/>
                <w:b/>
                <w:sz w:val="24"/>
                <w:szCs w:val="24"/>
                <w:lang w:val="en-US"/>
              </w:rPr>
              <w:t>3</w:t>
            </w:r>
            <w:r w:rsidRPr="004C4793">
              <w:rPr>
                <w:rFonts w:ascii="Times New Roman" w:hAnsi="Times New Roman" w:cs="Times New Roman"/>
                <w:b/>
                <w:sz w:val="24"/>
                <w:szCs w:val="24"/>
              </w:rPr>
              <w:t>0</w:t>
            </w:r>
          </w:p>
        </w:tc>
        <w:tc>
          <w:tcPr>
            <w:tcW w:w="233" w:type="dxa"/>
          </w:tcPr>
          <w:p w:rsidR="004C4793" w:rsidRPr="004C4793" w:rsidRDefault="004C4793" w:rsidP="004C4793">
            <w:pPr>
              <w:spacing w:before="60" w:after="60" w:line="240" w:lineRule="auto"/>
              <w:jc w:val="both"/>
              <w:rPr>
                <w:rFonts w:ascii="Times New Roman" w:hAnsi="Times New Roman" w:cs="Times New Roman"/>
                <w:sz w:val="24"/>
                <w:szCs w:val="24"/>
                <w:lang w:val="en-US"/>
              </w:rPr>
            </w:pPr>
          </w:p>
        </w:tc>
        <w:tc>
          <w:tcPr>
            <w:tcW w:w="4994" w:type="dxa"/>
          </w:tcPr>
          <w:p w:rsidR="004C4793" w:rsidRPr="004C4793" w:rsidRDefault="004C4793" w:rsidP="004C4793">
            <w:pPr>
              <w:spacing w:before="60" w:after="60" w:line="240" w:lineRule="auto"/>
              <w:jc w:val="both"/>
              <w:rPr>
                <w:rFonts w:ascii="Times New Roman" w:hAnsi="Times New Roman" w:cs="Times New Roman"/>
                <w:i/>
                <w:sz w:val="24"/>
                <w:szCs w:val="24"/>
                <w:lang w:val="en-US"/>
              </w:rPr>
            </w:pPr>
            <w:r w:rsidRPr="004C4793">
              <w:rPr>
                <w:rFonts w:ascii="Times New Roman" w:hAnsi="Times New Roman" w:cs="Times New Roman"/>
                <w:sz w:val="24"/>
                <w:szCs w:val="24"/>
                <w:lang w:val="en-US"/>
              </w:rPr>
              <w:t>Alexander</w:t>
            </w:r>
            <w:r>
              <w:rPr>
                <w:rFonts w:ascii="Times New Roman" w:hAnsi="Times New Roman" w:cs="Times New Roman"/>
                <w:sz w:val="24"/>
                <w:szCs w:val="24"/>
                <w:lang w:val="en-US"/>
              </w:rPr>
              <w:t xml:space="preserve"> </w:t>
            </w:r>
            <w:r w:rsidRPr="004C4793">
              <w:rPr>
                <w:rFonts w:ascii="Times New Roman" w:hAnsi="Times New Roman" w:cs="Times New Roman"/>
                <w:sz w:val="24"/>
                <w:szCs w:val="24"/>
                <w:lang w:val="en-US"/>
              </w:rPr>
              <w:t xml:space="preserve">Tatarnikov, </w:t>
            </w:r>
            <w:r w:rsidRPr="004C4793">
              <w:rPr>
                <w:rFonts w:ascii="Times New Roman" w:hAnsi="Times New Roman" w:cs="Times New Roman"/>
                <w:i/>
                <w:sz w:val="24"/>
                <w:szCs w:val="24"/>
                <w:lang w:val="en-US"/>
              </w:rPr>
              <w:t>Deputy Head of</w:t>
            </w:r>
            <w:r>
              <w:rPr>
                <w:rFonts w:ascii="Times New Roman" w:hAnsi="Times New Roman" w:cs="Times New Roman"/>
                <w:i/>
                <w:sz w:val="24"/>
                <w:szCs w:val="24"/>
                <w:lang w:val="en-US"/>
              </w:rPr>
              <w:t xml:space="preserve"> </w:t>
            </w:r>
            <w:r w:rsidRPr="004C4793">
              <w:rPr>
                <w:rFonts w:ascii="Times New Roman" w:hAnsi="Times New Roman" w:cs="Times New Roman"/>
                <w:i/>
                <w:sz w:val="24"/>
                <w:szCs w:val="24"/>
                <w:lang w:val="en-US"/>
              </w:rPr>
              <w:t>Department of Fuel and Energy of Moscow City Government</w:t>
            </w:r>
          </w:p>
        </w:tc>
        <w:tc>
          <w:tcPr>
            <w:tcW w:w="249" w:type="dxa"/>
          </w:tcPr>
          <w:p w:rsidR="004C4793" w:rsidRPr="004C4793" w:rsidRDefault="004C4793" w:rsidP="004C4793">
            <w:pPr>
              <w:spacing w:before="60" w:after="60" w:line="240" w:lineRule="auto"/>
              <w:jc w:val="both"/>
              <w:rPr>
                <w:rFonts w:ascii="Times New Roman" w:hAnsi="Times New Roman" w:cs="Times New Roman"/>
                <w:sz w:val="24"/>
                <w:szCs w:val="24"/>
                <w:lang w:val="en-US"/>
              </w:rPr>
            </w:pPr>
          </w:p>
        </w:tc>
        <w:tc>
          <w:tcPr>
            <w:tcW w:w="3261" w:type="dxa"/>
          </w:tcPr>
          <w:p w:rsidR="004C4793" w:rsidRPr="004C4793" w:rsidRDefault="004C4793" w:rsidP="004C4793">
            <w:pPr>
              <w:spacing w:before="60" w:after="60" w:line="240" w:lineRule="auto"/>
              <w:jc w:val="both"/>
              <w:rPr>
                <w:rFonts w:ascii="Times New Roman" w:hAnsi="Times New Roman" w:cs="Times New Roman"/>
                <w:sz w:val="24"/>
                <w:szCs w:val="24"/>
                <w:lang w:val="en-US"/>
              </w:rPr>
            </w:pPr>
            <w:r w:rsidRPr="004C4793">
              <w:rPr>
                <w:rFonts w:ascii="Times New Roman" w:hAnsi="Times New Roman" w:cs="Times New Roman"/>
                <w:sz w:val="24"/>
                <w:szCs w:val="24"/>
                <w:lang w:val="en-US"/>
              </w:rPr>
              <w:t>Department of Fuel and Energy of Moscow City Government</w:t>
            </w:r>
          </w:p>
        </w:tc>
      </w:tr>
      <w:tr w:rsidR="004C4793" w:rsidRPr="004C4793" w:rsidTr="00EB078C">
        <w:tc>
          <w:tcPr>
            <w:tcW w:w="1557" w:type="dxa"/>
          </w:tcPr>
          <w:p w:rsidR="004C4793" w:rsidRPr="004C4793" w:rsidRDefault="004C4793" w:rsidP="004C4793">
            <w:pPr>
              <w:spacing w:before="60" w:after="60" w:line="240" w:lineRule="auto"/>
              <w:jc w:val="center"/>
              <w:rPr>
                <w:rFonts w:ascii="Times New Roman" w:hAnsi="Times New Roman" w:cs="Times New Roman"/>
                <w:b/>
                <w:sz w:val="24"/>
                <w:szCs w:val="24"/>
              </w:rPr>
            </w:pPr>
            <w:r w:rsidRPr="004C4793">
              <w:rPr>
                <w:rFonts w:ascii="Times New Roman" w:hAnsi="Times New Roman" w:cs="Times New Roman"/>
                <w:b/>
                <w:sz w:val="24"/>
                <w:szCs w:val="24"/>
              </w:rPr>
              <w:t>14.30 – 16.</w:t>
            </w:r>
            <w:r w:rsidRPr="004C4793">
              <w:rPr>
                <w:rFonts w:ascii="Times New Roman" w:hAnsi="Times New Roman" w:cs="Times New Roman"/>
                <w:b/>
                <w:sz w:val="24"/>
                <w:szCs w:val="24"/>
                <w:lang w:val="en-US"/>
              </w:rPr>
              <w:t>3</w:t>
            </w:r>
            <w:r w:rsidRPr="004C4793">
              <w:rPr>
                <w:rFonts w:ascii="Times New Roman" w:hAnsi="Times New Roman" w:cs="Times New Roman"/>
                <w:b/>
                <w:sz w:val="24"/>
                <w:szCs w:val="24"/>
              </w:rPr>
              <w:t>0</w:t>
            </w:r>
          </w:p>
        </w:tc>
        <w:tc>
          <w:tcPr>
            <w:tcW w:w="233" w:type="dxa"/>
          </w:tcPr>
          <w:p w:rsidR="004C4793" w:rsidRPr="004C4793" w:rsidRDefault="004C4793" w:rsidP="004C4793">
            <w:pPr>
              <w:spacing w:before="60" w:after="60" w:line="240" w:lineRule="auto"/>
              <w:jc w:val="both"/>
              <w:rPr>
                <w:rFonts w:ascii="Times New Roman" w:hAnsi="Times New Roman" w:cs="Times New Roman"/>
                <w:sz w:val="24"/>
                <w:szCs w:val="24"/>
                <w:lang w:val="en-US"/>
              </w:rPr>
            </w:pPr>
          </w:p>
        </w:tc>
        <w:tc>
          <w:tcPr>
            <w:tcW w:w="4994" w:type="dxa"/>
          </w:tcPr>
          <w:p w:rsidR="004C4793" w:rsidRPr="004C4793" w:rsidRDefault="004C4793" w:rsidP="004C4793">
            <w:pPr>
              <w:spacing w:before="60" w:after="60" w:line="240" w:lineRule="auto"/>
              <w:jc w:val="both"/>
              <w:rPr>
                <w:rFonts w:ascii="Times New Roman" w:hAnsi="Times New Roman" w:cs="Times New Roman"/>
                <w:sz w:val="24"/>
                <w:szCs w:val="24"/>
                <w:lang w:val="en-US"/>
              </w:rPr>
            </w:pPr>
            <w:r w:rsidRPr="004C4793">
              <w:rPr>
                <w:rFonts w:ascii="Times New Roman" w:hAnsi="Times New Roman" w:cs="Times New Roman"/>
                <w:sz w:val="24"/>
                <w:szCs w:val="24"/>
                <w:lang w:val="en-US"/>
              </w:rPr>
              <w:t>Lunch and transfer to UNDP CO</w:t>
            </w:r>
          </w:p>
        </w:tc>
        <w:tc>
          <w:tcPr>
            <w:tcW w:w="249" w:type="dxa"/>
          </w:tcPr>
          <w:p w:rsidR="004C4793" w:rsidRPr="004C4793" w:rsidRDefault="004C4793" w:rsidP="004C4793">
            <w:pPr>
              <w:spacing w:before="60" w:after="60" w:line="240" w:lineRule="auto"/>
              <w:jc w:val="both"/>
              <w:rPr>
                <w:rFonts w:ascii="Times New Roman" w:hAnsi="Times New Roman" w:cs="Times New Roman"/>
                <w:sz w:val="24"/>
                <w:szCs w:val="24"/>
                <w:lang w:val="en-US"/>
              </w:rPr>
            </w:pPr>
          </w:p>
        </w:tc>
        <w:tc>
          <w:tcPr>
            <w:tcW w:w="3261" w:type="dxa"/>
          </w:tcPr>
          <w:p w:rsidR="004C4793" w:rsidRPr="004C4793" w:rsidRDefault="004C4793" w:rsidP="004C4793">
            <w:pPr>
              <w:spacing w:before="60" w:after="60" w:line="240" w:lineRule="auto"/>
              <w:jc w:val="both"/>
              <w:rPr>
                <w:rFonts w:ascii="Times New Roman" w:hAnsi="Times New Roman" w:cs="Times New Roman"/>
                <w:sz w:val="24"/>
                <w:szCs w:val="24"/>
                <w:lang w:val="en-US"/>
              </w:rPr>
            </w:pPr>
          </w:p>
        </w:tc>
      </w:tr>
      <w:tr w:rsidR="004C4793" w:rsidRPr="004C4793" w:rsidTr="00EB078C">
        <w:tc>
          <w:tcPr>
            <w:tcW w:w="1557" w:type="dxa"/>
          </w:tcPr>
          <w:p w:rsidR="004C4793" w:rsidRPr="004C4793" w:rsidRDefault="004C4793" w:rsidP="004C4793">
            <w:pPr>
              <w:spacing w:before="60" w:after="60" w:line="240" w:lineRule="auto"/>
              <w:jc w:val="center"/>
              <w:rPr>
                <w:rFonts w:ascii="Times New Roman" w:hAnsi="Times New Roman" w:cs="Times New Roman"/>
                <w:b/>
                <w:sz w:val="24"/>
                <w:szCs w:val="24"/>
              </w:rPr>
            </w:pPr>
            <w:r w:rsidRPr="004C4793">
              <w:rPr>
                <w:rFonts w:ascii="Times New Roman" w:hAnsi="Times New Roman" w:cs="Times New Roman"/>
                <w:b/>
                <w:sz w:val="24"/>
                <w:szCs w:val="24"/>
              </w:rPr>
              <w:t>16.30 – 17.00</w:t>
            </w:r>
          </w:p>
        </w:tc>
        <w:tc>
          <w:tcPr>
            <w:tcW w:w="233" w:type="dxa"/>
          </w:tcPr>
          <w:p w:rsidR="004C4793" w:rsidRPr="004C4793" w:rsidRDefault="004C4793" w:rsidP="004C4793">
            <w:pPr>
              <w:spacing w:before="60" w:after="60" w:line="240" w:lineRule="auto"/>
              <w:jc w:val="both"/>
              <w:rPr>
                <w:rFonts w:ascii="Times New Roman" w:hAnsi="Times New Roman" w:cs="Times New Roman"/>
                <w:sz w:val="24"/>
                <w:szCs w:val="24"/>
                <w:lang w:val="en-US"/>
              </w:rPr>
            </w:pPr>
          </w:p>
        </w:tc>
        <w:tc>
          <w:tcPr>
            <w:tcW w:w="4994" w:type="dxa"/>
          </w:tcPr>
          <w:p w:rsidR="004C4793" w:rsidRPr="004C4793" w:rsidRDefault="004C4793" w:rsidP="004C4793">
            <w:pPr>
              <w:spacing w:before="60" w:after="60" w:line="240" w:lineRule="auto"/>
              <w:jc w:val="both"/>
              <w:rPr>
                <w:rFonts w:ascii="Times New Roman" w:hAnsi="Times New Roman" w:cs="Times New Roman"/>
                <w:i/>
                <w:sz w:val="24"/>
                <w:szCs w:val="24"/>
                <w:lang w:val="en-US"/>
              </w:rPr>
            </w:pPr>
            <w:r w:rsidRPr="004C4793">
              <w:rPr>
                <w:rFonts w:ascii="Times New Roman" w:hAnsi="Times New Roman" w:cs="Times New Roman"/>
                <w:sz w:val="24"/>
                <w:szCs w:val="24"/>
                <w:lang w:val="en-US"/>
              </w:rPr>
              <w:t xml:space="preserve">Alexander Averchenkov, </w:t>
            </w:r>
            <w:r w:rsidRPr="004C4793">
              <w:rPr>
                <w:rFonts w:ascii="Times New Roman" w:hAnsi="Times New Roman" w:cs="Times New Roman"/>
                <w:i/>
                <w:sz w:val="24"/>
                <w:szCs w:val="24"/>
                <w:lang w:val="en-US"/>
              </w:rPr>
              <w:t>UNDP expert on climate issues</w:t>
            </w:r>
          </w:p>
        </w:tc>
        <w:tc>
          <w:tcPr>
            <w:tcW w:w="249" w:type="dxa"/>
          </w:tcPr>
          <w:p w:rsidR="004C4793" w:rsidRPr="004C4793" w:rsidRDefault="004C4793" w:rsidP="004C4793">
            <w:pPr>
              <w:spacing w:before="60" w:after="60" w:line="240" w:lineRule="auto"/>
              <w:jc w:val="both"/>
              <w:rPr>
                <w:rFonts w:ascii="Times New Roman" w:hAnsi="Times New Roman" w:cs="Times New Roman"/>
                <w:sz w:val="24"/>
                <w:szCs w:val="24"/>
                <w:lang w:val="en-US"/>
              </w:rPr>
            </w:pPr>
          </w:p>
        </w:tc>
        <w:tc>
          <w:tcPr>
            <w:tcW w:w="3261" w:type="dxa"/>
          </w:tcPr>
          <w:p w:rsidR="004C4793" w:rsidRPr="004C4793" w:rsidRDefault="004C4793" w:rsidP="004C4793">
            <w:pPr>
              <w:spacing w:before="60" w:after="60" w:line="240" w:lineRule="auto"/>
              <w:jc w:val="both"/>
              <w:rPr>
                <w:rFonts w:ascii="Times New Roman" w:hAnsi="Times New Roman" w:cs="Times New Roman"/>
                <w:sz w:val="24"/>
                <w:szCs w:val="24"/>
              </w:rPr>
            </w:pPr>
            <w:r w:rsidRPr="004C4793">
              <w:rPr>
                <w:rFonts w:ascii="Times New Roman" w:hAnsi="Times New Roman" w:cs="Times New Roman"/>
                <w:sz w:val="24"/>
                <w:szCs w:val="24"/>
                <w:lang w:val="en-US"/>
              </w:rPr>
              <w:t>UNDP CO</w:t>
            </w:r>
          </w:p>
        </w:tc>
      </w:tr>
      <w:tr w:rsidR="004C4793" w:rsidRPr="004C4793" w:rsidTr="00EB078C">
        <w:tc>
          <w:tcPr>
            <w:tcW w:w="1557" w:type="dxa"/>
          </w:tcPr>
          <w:p w:rsidR="004C4793" w:rsidRPr="004C4793" w:rsidRDefault="004C4793" w:rsidP="004C4793">
            <w:pPr>
              <w:spacing w:before="60" w:after="60" w:line="240" w:lineRule="auto"/>
              <w:jc w:val="center"/>
              <w:rPr>
                <w:rFonts w:ascii="Times New Roman" w:hAnsi="Times New Roman" w:cs="Times New Roman"/>
                <w:b/>
                <w:sz w:val="24"/>
                <w:szCs w:val="24"/>
              </w:rPr>
            </w:pPr>
          </w:p>
        </w:tc>
        <w:tc>
          <w:tcPr>
            <w:tcW w:w="233" w:type="dxa"/>
          </w:tcPr>
          <w:p w:rsidR="004C4793" w:rsidRPr="004C4793" w:rsidRDefault="004C4793" w:rsidP="004C4793">
            <w:pPr>
              <w:spacing w:before="60" w:after="60" w:line="240" w:lineRule="auto"/>
              <w:jc w:val="both"/>
              <w:rPr>
                <w:rFonts w:ascii="Times New Roman" w:hAnsi="Times New Roman" w:cs="Times New Roman"/>
                <w:sz w:val="24"/>
                <w:szCs w:val="24"/>
              </w:rPr>
            </w:pPr>
          </w:p>
        </w:tc>
        <w:tc>
          <w:tcPr>
            <w:tcW w:w="4994" w:type="dxa"/>
          </w:tcPr>
          <w:p w:rsidR="004C4793" w:rsidRPr="004C4793" w:rsidRDefault="004C4793" w:rsidP="004C4793">
            <w:pPr>
              <w:spacing w:before="60" w:after="60" w:line="240" w:lineRule="auto"/>
              <w:jc w:val="center"/>
              <w:rPr>
                <w:rFonts w:ascii="Times New Roman" w:hAnsi="Times New Roman" w:cs="Times New Roman"/>
                <w:sz w:val="24"/>
                <w:szCs w:val="24"/>
              </w:rPr>
            </w:pPr>
            <w:r w:rsidRPr="004C4793">
              <w:rPr>
                <w:rFonts w:ascii="Times New Roman" w:hAnsi="Times New Roman" w:cs="Times New Roman"/>
                <w:b/>
                <w:sz w:val="24"/>
                <w:szCs w:val="24"/>
                <w:lang w:val="en-US"/>
              </w:rPr>
              <w:t>November 7</w:t>
            </w:r>
            <w:r w:rsidRPr="004C4793">
              <w:rPr>
                <w:rFonts w:ascii="Times New Roman" w:hAnsi="Times New Roman" w:cs="Times New Roman"/>
                <w:b/>
                <w:sz w:val="24"/>
                <w:szCs w:val="24"/>
              </w:rPr>
              <w:t xml:space="preserve"> (</w:t>
            </w:r>
            <w:r w:rsidRPr="004C4793">
              <w:rPr>
                <w:rFonts w:ascii="Times New Roman" w:hAnsi="Times New Roman" w:cs="Times New Roman"/>
                <w:b/>
                <w:sz w:val="24"/>
                <w:szCs w:val="24"/>
                <w:lang w:val="en-US"/>
              </w:rPr>
              <w:t>Wednesday</w:t>
            </w:r>
            <w:r w:rsidRPr="004C4793">
              <w:rPr>
                <w:rFonts w:ascii="Times New Roman" w:hAnsi="Times New Roman" w:cs="Times New Roman"/>
                <w:b/>
                <w:sz w:val="24"/>
                <w:szCs w:val="24"/>
              </w:rPr>
              <w:t>)</w:t>
            </w:r>
          </w:p>
        </w:tc>
        <w:tc>
          <w:tcPr>
            <w:tcW w:w="249" w:type="dxa"/>
          </w:tcPr>
          <w:p w:rsidR="004C4793" w:rsidRPr="004C4793" w:rsidRDefault="004C4793" w:rsidP="004C4793">
            <w:pPr>
              <w:spacing w:before="60" w:after="60" w:line="240" w:lineRule="auto"/>
              <w:jc w:val="both"/>
              <w:rPr>
                <w:rFonts w:ascii="Times New Roman" w:hAnsi="Times New Roman" w:cs="Times New Roman"/>
                <w:sz w:val="24"/>
                <w:szCs w:val="24"/>
              </w:rPr>
            </w:pPr>
          </w:p>
        </w:tc>
        <w:tc>
          <w:tcPr>
            <w:tcW w:w="3261" w:type="dxa"/>
          </w:tcPr>
          <w:p w:rsidR="004C4793" w:rsidRPr="004C4793" w:rsidRDefault="004C4793" w:rsidP="004C4793">
            <w:pPr>
              <w:spacing w:before="60" w:after="60" w:line="240" w:lineRule="auto"/>
              <w:jc w:val="both"/>
              <w:rPr>
                <w:rFonts w:ascii="Times New Roman" w:hAnsi="Times New Roman" w:cs="Times New Roman"/>
                <w:sz w:val="24"/>
                <w:szCs w:val="24"/>
              </w:rPr>
            </w:pPr>
          </w:p>
        </w:tc>
      </w:tr>
      <w:tr w:rsidR="004C4793" w:rsidRPr="004C4793" w:rsidTr="00EB078C">
        <w:tc>
          <w:tcPr>
            <w:tcW w:w="1557" w:type="dxa"/>
          </w:tcPr>
          <w:p w:rsidR="004C4793" w:rsidRPr="004C4793" w:rsidRDefault="004C4793" w:rsidP="004C4793">
            <w:pPr>
              <w:spacing w:before="60" w:after="60" w:line="240" w:lineRule="auto"/>
              <w:jc w:val="center"/>
              <w:rPr>
                <w:rFonts w:ascii="Times New Roman" w:hAnsi="Times New Roman" w:cs="Times New Roman"/>
                <w:b/>
                <w:sz w:val="24"/>
                <w:szCs w:val="24"/>
              </w:rPr>
            </w:pPr>
            <w:r w:rsidRPr="004C4793">
              <w:rPr>
                <w:rFonts w:ascii="Times New Roman" w:hAnsi="Times New Roman" w:cs="Times New Roman"/>
                <w:b/>
                <w:sz w:val="24"/>
                <w:szCs w:val="24"/>
              </w:rPr>
              <w:t>11.00 – 13.00</w:t>
            </w:r>
          </w:p>
        </w:tc>
        <w:tc>
          <w:tcPr>
            <w:tcW w:w="233" w:type="dxa"/>
          </w:tcPr>
          <w:p w:rsidR="004C4793" w:rsidRPr="004C4793" w:rsidRDefault="004C4793" w:rsidP="004C4793">
            <w:pPr>
              <w:spacing w:before="60" w:after="60" w:line="240" w:lineRule="auto"/>
              <w:jc w:val="both"/>
              <w:rPr>
                <w:rFonts w:ascii="Times New Roman" w:hAnsi="Times New Roman" w:cs="Times New Roman"/>
                <w:sz w:val="24"/>
                <w:szCs w:val="24"/>
              </w:rPr>
            </w:pPr>
          </w:p>
        </w:tc>
        <w:tc>
          <w:tcPr>
            <w:tcW w:w="4994" w:type="dxa"/>
          </w:tcPr>
          <w:p w:rsidR="004C4793" w:rsidRPr="004C4793" w:rsidRDefault="004C4793" w:rsidP="004C4793">
            <w:pPr>
              <w:spacing w:before="60" w:after="60" w:line="240" w:lineRule="auto"/>
              <w:jc w:val="both"/>
              <w:rPr>
                <w:rFonts w:ascii="Times New Roman" w:hAnsi="Times New Roman" w:cs="Times New Roman"/>
                <w:sz w:val="24"/>
                <w:szCs w:val="24"/>
                <w:lang w:val="en-US"/>
              </w:rPr>
            </w:pPr>
            <w:r w:rsidRPr="004C4793">
              <w:rPr>
                <w:rFonts w:ascii="Times New Roman" w:hAnsi="Times New Roman" w:cs="Times New Roman"/>
                <w:sz w:val="24"/>
                <w:szCs w:val="24"/>
                <w:lang w:val="en-US"/>
              </w:rPr>
              <w:t>International</w:t>
            </w:r>
            <w:r>
              <w:rPr>
                <w:rFonts w:ascii="Times New Roman" w:hAnsi="Times New Roman" w:cs="Times New Roman"/>
                <w:sz w:val="24"/>
                <w:szCs w:val="24"/>
                <w:lang w:val="en-US"/>
              </w:rPr>
              <w:t xml:space="preserve"> </w:t>
            </w:r>
            <w:r w:rsidRPr="004C4793">
              <w:rPr>
                <w:rFonts w:ascii="Times New Roman" w:hAnsi="Times New Roman" w:cs="Times New Roman"/>
                <w:sz w:val="24"/>
                <w:szCs w:val="24"/>
                <w:lang w:val="en-US"/>
              </w:rPr>
              <w:t>LED</w:t>
            </w:r>
            <w:r>
              <w:rPr>
                <w:rFonts w:ascii="Times New Roman" w:hAnsi="Times New Roman" w:cs="Times New Roman"/>
                <w:sz w:val="24"/>
                <w:szCs w:val="24"/>
                <w:lang w:val="en-US"/>
              </w:rPr>
              <w:t xml:space="preserve"> </w:t>
            </w:r>
            <w:r w:rsidRPr="004C4793">
              <w:rPr>
                <w:rFonts w:ascii="Times New Roman" w:hAnsi="Times New Roman" w:cs="Times New Roman"/>
                <w:sz w:val="24"/>
                <w:szCs w:val="24"/>
                <w:lang w:val="en-US"/>
              </w:rPr>
              <w:t>Forum. Plenary session.</w:t>
            </w:r>
          </w:p>
        </w:tc>
        <w:tc>
          <w:tcPr>
            <w:tcW w:w="249" w:type="dxa"/>
          </w:tcPr>
          <w:p w:rsidR="004C4793" w:rsidRPr="004C4793" w:rsidRDefault="004C4793" w:rsidP="004C4793">
            <w:pPr>
              <w:spacing w:before="60" w:after="60" w:line="240" w:lineRule="auto"/>
              <w:jc w:val="both"/>
              <w:rPr>
                <w:rFonts w:ascii="Times New Roman" w:hAnsi="Times New Roman" w:cs="Times New Roman"/>
                <w:sz w:val="24"/>
                <w:szCs w:val="24"/>
                <w:lang w:val="en-US"/>
              </w:rPr>
            </w:pPr>
          </w:p>
        </w:tc>
        <w:tc>
          <w:tcPr>
            <w:tcW w:w="3261" w:type="dxa"/>
          </w:tcPr>
          <w:p w:rsidR="004C4793" w:rsidRPr="004C4793" w:rsidRDefault="004C4793" w:rsidP="004C4793">
            <w:pPr>
              <w:spacing w:before="60" w:after="60" w:line="240" w:lineRule="auto"/>
              <w:jc w:val="both"/>
              <w:rPr>
                <w:rFonts w:ascii="Times New Roman" w:hAnsi="Times New Roman" w:cs="Times New Roman"/>
                <w:sz w:val="24"/>
                <w:szCs w:val="24"/>
              </w:rPr>
            </w:pPr>
            <w:r w:rsidRPr="004C4793">
              <w:rPr>
                <w:rFonts w:ascii="Times New Roman" w:hAnsi="Times New Roman" w:cs="Times New Roman"/>
                <w:sz w:val="24"/>
                <w:szCs w:val="24"/>
                <w:lang w:val="en-US"/>
              </w:rPr>
              <w:t>Exhibition</w:t>
            </w:r>
            <w:r>
              <w:rPr>
                <w:rFonts w:ascii="Times New Roman" w:hAnsi="Times New Roman" w:cs="Times New Roman"/>
                <w:sz w:val="24"/>
                <w:szCs w:val="24"/>
                <w:lang w:val="en-US"/>
              </w:rPr>
              <w:t xml:space="preserve"> </w:t>
            </w:r>
            <w:r w:rsidRPr="004C4793">
              <w:rPr>
                <w:rFonts w:ascii="Times New Roman" w:hAnsi="Times New Roman" w:cs="Times New Roman"/>
                <w:sz w:val="24"/>
                <w:szCs w:val="24"/>
                <w:lang w:val="en-US"/>
              </w:rPr>
              <w:t>Center</w:t>
            </w:r>
          </w:p>
        </w:tc>
      </w:tr>
      <w:tr w:rsidR="004C4793" w:rsidRPr="004C4793" w:rsidTr="00EB078C">
        <w:tc>
          <w:tcPr>
            <w:tcW w:w="1557" w:type="dxa"/>
          </w:tcPr>
          <w:p w:rsidR="004C4793" w:rsidRPr="004C4793" w:rsidRDefault="004C4793" w:rsidP="004C4793">
            <w:pPr>
              <w:spacing w:before="60" w:after="60" w:line="240" w:lineRule="auto"/>
              <w:jc w:val="center"/>
              <w:rPr>
                <w:rFonts w:ascii="Times New Roman" w:hAnsi="Times New Roman" w:cs="Times New Roman"/>
                <w:b/>
                <w:sz w:val="24"/>
                <w:szCs w:val="24"/>
              </w:rPr>
            </w:pPr>
            <w:r w:rsidRPr="004C4793">
              <w:rPr>
                <w:rFonts w:ascii="Times New Roman" w:hAnsi="Times New Roman" w:cs="Times New Roman"/>
                <w:b/>
                <w:sz w:val="24"/>
                <w:szCs w:val="24"/>
              </w:rPr>
              <w:lastRenderedPageBreak/>
              <w:t>13.00 – 15.00</w:t>
            </w:r>
          </w:p>
        </w:tc>
        <w:tc>
          <w:tcPr>
            <w:tcW w:w="233" w:type="dxa"/>
          </w:tcPr>
          <w:p w:rsidR="004C4793" w:rsidRPr="004C4793" w:rsidRDefault="004C4793" w:rsidP="004C4793">
            <w:pPr>
              <w:spacing w:before="60" w:after="60" w:line="240" w:lineRule="auto"/>
              <w:jc w:val="both"/>
              <w:rPr>
                <w:rFonts w:ascii="Times New Roman" w:hAnsi="Times New Roman" w:cs="Times New Roman"/>
                <w:sz w:val="24"/>
                <w:szCs w:val="24"/>
              </w:rPr>
            </w:pPr>
          </w:p>
        </w:tc>
        <w:tc>
          <w:tcPr>
            <w:tcW w:w="4994" w:type="dxa"/>
          </w:tcPr>
          <w:p w:rsidR="004C4793" w:rsidRPr="004C4793" w:rsidRDefault="004C4793" w:rsidP="004C4793">
            <w:pPr>
              <w:spacing w:before="60" w:after="60" w:line="240" w:lineRule="auto"/>
              <w:jc w:val="both"/>
              <w:rPr>
                <w:rFonts w:ascii="Times New Roman" w:hAnsi="Times New Roman" w:cs="Times New Roman"/>
                <w:sz w:val="24"/>
                <w:szCs w:val="24"/>
                <w:lang w:val="en-US"/>
              </w:rPr>
            </w:pPr>
            <w:r w:rsidRPr="004C4793">
              <w:rPr>
                <w:rFonts w:ascii="Times New Roman" w:hAnsi="Times New Roman" w:cs="Times New Roman"/>
                <w:sz w:val="24"/>
                <w:szCs w:val="24"/>
                <w:lang w:val="en-US"/>
              </w:rPr>
              <w:t>Meetings with private companies representatives:</w:t>
            </w:r>
          </w:p>
          <w:p w:rsidR="004C4793" w:rsidRPr="004C4793" w:rsidRDefault="004C4793" w:rsidP="004C4793">
            <w:pPr>
              <w:spacing w:before="60" w:after="60" w:line="240" w:lineRule="auto"/>
              <w:jc w:val="both"/>
              <w:rPr>
                <w:rFonts w:ascii="Times New Roman" w:hAnsi="Times New Roman" w:cs="Times New Roman"/>
                <w:i/>
                <w:sz w:val="24"/>
                <w:szCs w:val="24"/>
                <w:lang w:val="en-US"/>
              </w:rPr>
            </w:pPr>
            <w:r w:rsidRPr="004C4793">
              <w:rPr>
                <w:rFonts w:ascii="Times New Roman" w:hAnsi="Times New Roman" w:cs="Times New Roman"/>
                <w:sz w:val="24"/>
                <w:szCs w:val="24"/>
                <w:lang w:val="en-US"/>
              </w:rPr>
              <w:t>Sergey</w:t>
            </w:r>
            <w:r>
              <w:rPr>
                <w:rFonts w:ascii="Times New Roman" w:hAnsi="Times New Roman" w:cs="Times New Roman"/>
                <w:sz w:val="24"/>
                <w:szCs w:val="24"/>
                <w:lang w:val="en-US"/>
              </w:rPr>
              <w:t xml:space="preserve"> </w:t>
            </w:r>
            <w:r w:rsidRPr="004C4793">
              <w:rPr>
                <w:rFonts w:ascii="Times New Roman" w:hAnsi="Times New Roman" w:cs="Times New Roman"/>
                <w:sz w:val="24"/>
                <w:szCs w:val="24"/>
                <w:lang w:val="en-US"/>
              </w:rPr>
              <w:t xml:space="preserve">Gvozdev-Karelin, </w:t>
            </w:r>
            <w:r w:rsidRPr="004C4793">
              <w:rPr>
                <w:rFonts w:ascii="Times New Roman" w:hAnsi="Times New Roman" w:cs="Times New Roman"/>
                <w:i/>
                <w:sz w:val="24"/>
                <w:szCs w:val="24"/>
                <w:lang w:val="en-US"/>
              </w:rPr>
              <w:t>Osram,</w:t>
            </w:r>
          </w:p>
          <w:p w:rsidR="004C4793" w:rsidRPr="004C4793" w:rsidRDefault="004C4793" w:rsidP="004C4793">
            <w:pPr>
              <w:spacing w:before="60" w:after="60" w:line="240" w:lineRule="auto"/>
              <w:jc w:val="both"/>
              <w:rPr>
                <w:rFonts w:ascii="Times New Roman" w:hAnsi="Times New Roman" w:cs="Times New Roman"/>
                <w:i/>
                <w:sz w:val="24"/>
                <w:szCs w:val="24"/>
                <w:lang w:val="en-US"/>
              </w:rPr>
            </w:pPr>
            <w:r w:rsidRPr="004C4793">
              <w:rPr>
                <w:rFonts w:ascii="Times New Roman" w:hAnsi="Times New Roman" w:cs="Times New Roman"/>
                <w:sz w:val="24"/>
                <w:szCs w:val="24"/>
                <w:lang w:val="en-US"/>
              </w:rPr>
              <w:t xml:space="preserve">Sergey Borovkov, </w:t>
            </w:r>
            <w:r w:rsidRPr="004C4793">
              <w:rPr>
                <w:rFonts w:ascii="Times New Roman" w:hAnsi="Times New Roman" w:cs="Times New Roman"/>
                <w:i/>
                <w:sz w:val="24"/>
                <w:szCs w:val="24"/>
                <w:lang w:val="en-US"/>
              </w:rPr>
              <w:t>Philips,</w:t>
            </w:r>
          </w:p>
          <w:p w:rsidR="004C4793" w:rsidRPr="004C4793" w:rsidRDefault="004C4793" w:rsidP="004C4793">
            <w:pPr>
              <w:spacing w:before="60" w:after="60" w:line="240" w:lineRule="auto"/>
              <w:jc w:val="both"/>
              <w:rPr>
                <w:rFonts w:ascii="Times New Roman" w:hAnsi="Times New Roman" w:cs="Times New Roman"/>
                <w:i/>
                <w:sz w:val="24"/>
                <w:szCs w:val="24"/>
                <w:lang w:val="es-ES"/>
              </w:rPr>
            </w:pPr>
            <w:r w:rsidRPr="004C4793">
              <w:rPr>
                <w:rFonts w:ascii="Times New Roman" w:hAnsi="Times New Roman" w:cs="Times New Roman"/>
                <w:sz w:val="24"/>
                <w:szCs w:val="24"/>
                <w:lang w:val="es-ES"/>
              </w:rPr>
              <w:t xml:space="preserve">Alexander Bogdanov, </w:t>
            </w:r>
            <w:r w:rsidRPr="004C4793">
              <w:rPr>
                <w:rFonts w:ascii="Times New Roman" w:hAnsi="Times New Roman" w:cs="Times New Roman"/>
                <w:i/>
                <w:sz w:val="24"/>
                <w:szCs w:val="24"/>
                <w:lang w:val="es-ES"/>
              </w:rPr>
              <w:t>Svetlana-Optoelectronica,</w:t>
            </w:r>
          </w:p>
          <w:p w:rsidR="004C4793" w:rsidRPr="004C4793" w:rsidRDefault="004C4793" w:rsidP="004C4793">
            <w:pPr>
              <w:spacing w:before="60" w:after="60" w:line="240" w:lineRule="auto"/>
              <w:jc w:val="both"/>
              <w:rPr>
                <w:rFonts w:ascii="Times New Roman" w:hAnsi="Times New Roman" w:cs="Times New Roman"/>
                <w:i/>
                <w:sz w:val="24"/>
                <w:szCs w:val="24"/>
                <w:lang w:val="es-ES"/>
              </w:rPr>
            </w:pPr>
            <w:r w:rsidRPr="004C4793">
              <w:rPr>
                <w:rFonts w:ascii="Times New Roman" w:hAnsi="Times New Roman" w:cs="Times New Roman"/>
                <w:sz w:val="24"/>
                <w:szCs w:val="24"/>
                <w:lang w:val="es-ES"/>
              </w:rPr>
              <w:t xml:space="preserve">Daria Plavskaya, </w:t>
            </w:r>
            <w:r w:rsidRPr="004C4793">
              <w:rPr>
                <w:rFonts w:ascii="Times New Roman" w:hAnsi="Times New Roman" w:cs="Times New Roman"/>
                <w:i/>
                <w:sz w:val="24"/>
                <w:szCs w:val="24"/>
                <w:lang w:val="es-ES"/>
              </w:rPr>
              <w:t>Optogan</w:t>
            </w:r>
          </w:p>
          <w:p w:rsidR="004C4793" w:rsidRPr="004C4793" w:rsidRDefault="004C4793" w:rsidP="004C4793">
            <w:pPr>
              <w:spacing w:before="60" w:after="60" w:line="240" w:lineRule="auto"/>
              <w:jc w:val="both"/>
              <w:rPr>
                <w:rFonts w:ascii="Times New Roman" w:hAnsi="Times New Roman" w:cs="Times New Roman"/>
                <w:i/>
                <w:sz w:val="24"/>
                <w:szCs w:val="24"/>
                <w:lang w:val="en-US"/>
              </w:rPr>
            </w:pPr>
            <w:r w:rsidRPr="004C4793">
              <w:rPr>
                <w:rFonts w:ascii="Times New Roman" w:hAnsi="Times New Roman" w:cs="Times New Roman"/>
                <w:sz w:val="24"/>
                <w:szCs w:val="24"/>
                <w:lang w:val="en-US"/>
              </w:rPr>
              <w:t xml:space="preserve">Alexander Saveliev, </w:t>
            </w:r>
            <w:r w:rsidRPr="004C4793">
              <w:rPr>
                <w:rFonts w:ascii="Times New Roman" w:hAnsi="Times New Roman" w:cs="Times New Roman"/>
                <w:i/>
                <w:sz w:val="24"/>
                <w:szCs w:val="24"/>
                <w:lang w:val="en-US"/>
              </w:rPr>
              <w:t>Kosmos (did not meet),</w:t>
            </w:r>
          </w:p>
          <w:p w:rsidR="004C4793" w:rsidRPr="004C4793" w:rsidRDefault="004C4793" w:rsidP="004C4793">
            <w:pPr>
              <w:spacing w:before="60" w:after="60" w:line="240" w:lineRule="auto"/>
              <w:jc w:val="both"/>
              <w:rPr>
                <w:rFonts w:ascii="Times New Roman" w:hAnsi="Times New Roman" w:cs="Times New Roman"/>
                <w:i/>
                <w:sz w:val="24"/>
                <w:szCs w:val="24"/>
              </w:rPr>
            </w:pPr>
            <w:r w:rsidRPr="004C4793">
              <w:rPr>
                <w:rFonts w:ascii="Times New Roman" w:hAnsi="Times New Roman" w:cs="Times New Roman"/>
                <w:sz w:val="24"/>
                <w:szCs w:val="24"/>
                <w:lang w:val="en-US"/>
              </w:rPr>
              <w:t>Alexey</w:t>
            </w:r>
            <w:r>
              <w:rPr>
                <w:rFonts w:ascii="Times New Roman" w:hAnsi="Times New Roman" w:cs="Times New Roman"/>
                <w:sz w:val="24"/>
                <w:szCs w:val="24"/>
                <w:lang w:val="en-US"/>
              </w:rPr>
              <w:t xml:space="preserve"> </w:t>
            </w:r>
            <w:r w:rsidRPr="004C4793">
              <w:rPr>
                <w:rFonts w:ascii="Times New Roman" w:hAnsi="Times New Roman" w:cs="Times New Roman"/>
                <w:sz w:val="24"/>
                <w:szCs w:val="24"/>
                <w:lang w:val="en-US"/>
              </w:rPr>
              <w:t>Sukhonin</w:t>
            </w:r>
            <w:r w:rsidRPr="004C4793">
              <w:rPr>
                <w:rFonts w:ascii="Times New Roman" w:hAnsi="Times New Roman" w:cs="Times New Roman"/>
                <w:sz w:val="24"/>
                <w:szCs w:val="24"/>
              </w:rPr>
              <w:t xml:space="preserve">, </w:t>
            </w:r>
            <w:r w:rsidRPr="004C4793">
              <w:rPr>
                <w:rFonts w:ascii="Times New Roman" w:hAnsi="Times New Roman" w:cs="Times New Roman"/>
                <w:i/>
                <w:sz w:val="24"/>
                <w:szCs w:val="24"/>
                <w:lang w:val="en-US"/>
              </w:rPr>
              <w:t>Navigator (did not meet)</w:t>
            </w:r>
            <w:r w:rsidRPr="004C4793">
              <w:rPr>
                <w:rFonts w:ascii="Times New Roman" w:hAnsi="Times New Roman" w:cs="Times New Roman"/>
                <w:i/>
                <w:sz w:val="24"/>
                <w:szCs w:val="24"/>
              </w:rPr>
              <w:t>,</w:t>
            </w:r>
          </w:p>
          <w:p w:rsidR="004C4793" w:rsidRPr="004C4793" w:rsidRDefault="004C4793" w:rsidP="004C4793">
            <w:pPr>
              <w:spacing w:before="60" w:after="60" w:line="240" w:lineRule="auto"/>
              <w:jc w:val="both"/>
              <w:rPr>
                <w:rFonts w:ascii="Times New Roman" w:hAnsi="Times New Roman" w:cs="Times New Roman"/>
                <w:sz w:val="24"/>
                <w:szCs w:val="24"/>
                <w:lang w:val="en-US"/>
              </w:rPr>
            </w:pPr>
            <w:r w:rsidRPr="004C4793">
              <w:rPr>
                <w:rFonts w:ascii="Times New Roman" w:hAnsi="Times New Roman" w:cs="Times New Roman"/>
                <w:sz w:val="24"/>
                <w:szCs w:val="24"/>
                <w:lang w:val="en-US"/>
              </w:rPr>
              <w:t>Evgeny</w:t>
            </w:r>
            <w:r>
              <w:rPr>
                <w:rFonts w:ascii="Times New Roman" w:hAnsi="Times New Roman" w:cs="Times New Roman"/>
                <w:sz w:val="24"/>
                <w:szCs w:val="24"/>
                <w:lang w:val="en-US"/>
              </w:rPr>
              <w:t xml:space="preserve"> </w:t>
            </w:r>
            <w:r w:rsidRPr="004C4793">
              <w:rPr>
                <w:rFonts w:ascii="Times New Roman" w:hAnsi="Times New Roman" w:cs="Times New Roman"/>
                <w:sz w:val="24"/>
                <w:szCs w:val="24"/>
                <w:lang w:val="en-US"/>
              </w:rPr>
              <w:t xml:space="preserve">Kuzin, </w:t>
            </w:r>
            <w:r w:rsidRPr="004C4793">
              <w:rPr>
                <w:rFonts w:ascii="Times New Roman" w:hAnsi="Times New Roman" w:cs="Times New Roman"/>
                <w:i/>
                <w:sz w:val="24"/>
                <w:szCs w:val="24"/>
                <w:lang w:val="en-US"/>
              </w:rPr>
              <w:t>Association of Russian Producers of Lighting ‘Rossiysky</w:t>
            </w:r>
            <w:r w:rsidR="00E3290A">
              <w:rPr>
                <w:rFonts w:ascii="Times New Roman" w:hAnsi="Times New Roman" w:cs="Times New Roman"/>
                <w:i/>
                <w:sz w:val="24"/>
                <w:szCs w:val="24"/>
                <w:lang w:val="en-US"/>
              </w:rPr>
              <w:t xml:space="preserve"> </w:t>
            </w:r>
            <w:r w:rsidRPr="004C4793">
              <w:rPr>
                <w:rFonts w:ascii="Times New Roman" w:hAnsi="Times New Roman" w:cs="Times New Roman"/>
                <w:i/>
                <w:sz w:val="24"/>
                <w:szCs w:val="24"/>
                <w:lang w:val="en-US"/>
              </w:rPr>
              <w:t>svet’(did not meet)</w:t>
            </w:r>
          </w:p>
        </w:tc>
        <w:tc>
          <w:tcPr>
            <w:tcW w:w="249" w:type="dxa"/>
          </w:tcPr>
          <w:p w:rsidR="004C4793" w:rsidRPr="004C4793" w:rsidRDefault="004C4793" w:rsidP="004C4793">
            <w:pPr>
              <w:spacing w:before="60" w:after="60" w:line="240" w:lineRule="auto"/>
              <w:jc w:val="both"/>
              <w:rPr>
                <w:rFonts w:ascii="Times New Roman" w:hAnsi="Times New Roman" w:cs="Times New Roman"/>
                <w:sz w:val="24"/>
                <w:szCs w:val="24"/>
                <w:lang w:val="en-US"/>
              </w:rPr>
            </w:pPr>
          </w:p>
        </w:tc>
        <w:tc>
          <w:tcPr>
            <w:tcW w:w="3261" w:type="dxa"/>
          </w:tcPr>
          <w:p w:rsidR="004C4793" w:rsidRPr="004C4793" w:rsidRDefault="004C4793" w:rsidP="004C4793">
            <w:pPr>
              <w:spacing w:before="60" w:after="60" w:line="240" w:lineRule="auto"/>
              <w:jc w:val="both"/>
              <w:rPr>
                <w:rFonts w:ascii="Times New Roman" w:hAnsi="Times New Roman" w:cs="Times New Roman"/>
                <w:sz w:val="24"/>
                <w:szCs w:val="24"/>
              </w:rPr>
            </w:pPr>
            <w:r w:rsidRPr="004C4793">
              <w:rPr>
                <w:rFonts w:ascii="Times New Roman" w:hAnsi="Times New Roman" w:cs="Times New Roman"/>
                <w:sz w:val="24"/>
                <w:szCs w:val="24"/>
                <w:lang w:val="en-US"/>
              </w:rPr>
              <w:t>Exhibition Center</w:t>
            </w:r>
          </w:p>
        </w:tc>
      </w:tr>
      <w:tr w:rsidR="004C4793" w:rsidRPr="004C4793" w:rsidTr="00EB078C">
        <w:tc>
          <w:tcPr>
            <w:tcW w:w="1557" w:type="dxa"/>
          </w:tcPr>
          <w:p w:rsidR="004C4793" w:rsidRPr="004C4793" w:rsidRDefault="004C4793" w:rsidP="004C4793">
            <w:pPr>
              <w:spacing w:before="60" w:after="60" w:line="240" w:lineRule="auto"/>
              <w:jc w:val="center"/>
              <w:rPr>
                <w:rFonts w:ascii="Times New Roman" w:hAnsi="Times New Roman" w:cs="Times New Roman"/>
                <w:b/>
                <w:sz w:val="24"/>
                <w:szCs w:val="24"/>
              </w:rPr>
            </w:pPr>
            <w:r w:rsidRPr="004C4793">
              <w:rPr>
                <w:rFonts w:ascii="Times New Roman" w:hAnsi="Times New Roman" w:cs="Times New Roman"/>
                <w:b/>
                <w:sz w:val="24"/>
                <w:szCs w:val="24"/>
              </w:rPr>
              <w:t>15.00 – 16.00</w:t>
            </w:r>
          </w:p>
        </w:tc>
        <w:tc>
          <w:tcPr>
            <w:tcW w:w="233" w:type="dxa"/>
          </w:tcPr>
          <w:p w:rsidR="004C4793" w:rsidRPr="004C4793" w:rsidRDefault="004C4793" w:rsidP="004C4793">
            <w:pPr>
              <w:spacing w:before="60" w:after="60" w:line="240" w:lineRule="auto"/>
              <w:jc w:val="both"/>
              <w:rPr>
                <w:rFonts w:ascii="Times New Roman" w:hAnsi="Times New Roman" w:cs="Times New Roman"/>
                <w:sz w:val="24"/>
                <w:szCs w:val="24"/>
              </w:rPr>
            </w:pPr>
          </w:p>
        </w:tc>
        <w:tc>
          <w:tcPr>
            <w:tcW w:w="4994" w:type="dxa"/>
          </w:tcPr>
          <w:p w:rsidR="004C4793" w:rsidRPr="004C4793" w:rsidRDefault="004C4793" w:rsidP="004C4793">
            <w:pPr>
              <w:spacing w:before="60" w:after="60" w:line="240" w:lineRule="auto"/>
              <w:jc w:val="both"/>
              <w:rPr>
                <w:rFonts w:ascii="Times New Roman" w:hAnsi="Times New Roman" w:cs="Times New Roman"/>
                <w:i/>
                <w:sz w:val="24"/>
                <w:szCs w:val="24"/>
                <w:lang w:val="en-US"/>
              </w:rPr>
            </w:pPr>
            <w:r w:rsidRPr="004C4793">
              <w:rPr>
                <w:rFonts w:ascii="Times New Roman" w:hAnsi="Times New Roman" w:cs="Times New Roman"/>
                <w:sz w:val="24"/>
                <w:szCs w:val="24"/>
                <w:lang w:val="en-US"/>
              </w:rPr>
              <w:t>Julian</w:t>
            </w:r>
            <w:r>
              <w:rPr>
                <w:rFonts w:ascii="Times New Roman" w:hAnsi="Times New Roman" w:cs="Times New Roman"/>
                <w:sz w:val="24"/>
                <w:szCs w:val="24"/>
                <w:lang w:val="en-US"/>
              </w:rPr>
              <w:t xml:space="preserve"> </w:t>
            </w:r>
            <w:r w:rsidRPr="004C4793">
              <w:rPr>
                <w:rFonts w:ascii="Times New Roman" w:hAnsi="Times New Roman" w:cs="Times New Roman"/>
                <w:sz w:val="24"/>
                <w:szCs w:val="24"/>
                <w:lang w:val="en-US"/>
              </w:rPr>
              <w:t xml:space="preserve">Aizenberg, </w:t>
            </w:r>
            <w:r w:rsidRPr="004C4793">
              <w:rPr>
                <w:rFonts w:ascii="Times New Roman" w:hAnsi="Times New Roman" w:cs="Times New Roman"/>
                <w:i/>
                <w:sz w:val="24"/>
                <w:szCs w:val="24"/>
                <w:lang w:val="en-US"/>
              </w:rPr>
              <w:t>VNISI, project expert on science and market monitoring</w:t>
            </w:r>
            <w:r w:rsidR="00E3290A">
              <w:rPr>
                <w:rFonts w:ascii="Times New Roman" w:hAnsi="Times New Roman" w:cs="Times New Roman"/>
                <w:i/>
                <w:sz w:val="24"/>
                <w:szCs w:val="24"/>
                <w:lang w:val="en-US"/>
              </w:rPr>
              <w:t xml:space="preserve"> </w:t>
            </w:r>
            <w:r w:rsidRPr="004C4793">
              <w:rPr>
                <w:rFonts w:ascii="Times New Roman" w:hAnsi="Times New Roman" w:cs="Times New Roman"/>
                <w:i/>
                <w:sz w:val="24"/>
                <w:szCs w:val="24"/>
                <w:lang w:val="en-US"/>
              </w:rPr>
              <w:t>(by phone on 4 December 2012)</w:t>
            </w:r>
          </w:p>
        </w:tc>
        <w:tc>
          <w:tcPr>
            <w:tcW w:w="249" w:type="dxa"/>
          </w:tcPr>
          <w:p w:rsidR="004C4793" w:rsidRPr="004C4793" w:rsidRDefault="004C4793" w:rsidP="004C4793">
            <w:pPr>
              <w:spacing w:before="60" w:after="60" w:line="240" w:lineRule="auto"/>
              <w:jc w:val="both"/>
              <w:rPr>
                <w:rFonts w:ascii="Times New Roman" w:hAnsi="Times New Roman" w:cs="Times New Roman"/>
                <w:sz w:val="24"/>
                <w:szCs w:val="24"/>
                <w:lang w:val="en-US"/>
              </w:rPr>
            </w:pPr>
          </w:p>
        </w:tc>
        <w:tc>
          <w:tcPr>
            <w:tcW w:w="3261" w:type="dxa"/>
          </w:tcPr>
          <w:p w:rsidR="004C4793" w:rsidRPr="004C4793" w:rsidRDefault="004C4793" w:rsidP="004C4793">
            <w:pPr>
              <w:spacing w:before="60" w:after="60" w:line="240" w:lineRule="auto"/>
              <w:jc w:val="both"/>
              <w:rPr>
                <w:rFonts w:ascii="Times New Roman" w:hAnsi="Times New Roman" w:cs="Times New Roman"/>
                <w:sz w:val="24"/>
                <w:szCs w:val="24"/>
              </w:rPr>
            </w:pPr>
            <w:r w:rsidRPr="004C4793">
              <w:rPr>
                <w:rFonts w:ascii="Times New Roman" w:hAnsi="Times New Roman" w:cs="Times New Roman"/>
                <w:sz w:val="24"/>
                <w:szCs w:val="24"/>
                <w:lang w:val="en-US"/>
              </w:rPr>
              <w:t>Exhibition Center</w:t>
            </w:r>
          </w:p>
        </w:tc>
      </w:tr>
      <w:tr w:rsidR="004C4793" w:rsidRPr="004C4793" w:rsidTr="00EB078C">
        <w:tc>
          <w:tcPr>
            <w:tcW w:w="1557" w:type="dxa"/>
          </w:tcPr>
          <w:p w:rsidR="004C4793" w:rsidRPr="004C4793" w:rsidRDefault="004C4793" w:rsidP="004C4793">
            <w:pPr>
              <w:spacing w:before="60" w:after="60" w:line="240" w:lineRule="auto"/>
              <w:jc w:val="center"/>
              <w:rPr>
                <w:rFonts w:ascii="Times New Roman" w:hAnsi="Times New Roman" w:cs="Times New Roman"/>
                <w:b/>
                <w:sz w:val="24"/>
                <w:szCs w:val="24"/>
              </w:rPr>
            </w:pPr>
            <w:r w:rsidRPr="004C4793">
              <w:rPr>
                <w:rFonts w:ascii="Times New Roman" w:hAnsi="Times New Roman" w:cs="Times New Roman"/>
                <w:b/>
                <w:sz w:val="24"/>
                <w:szCs w:val="24"/>
              </w:rPr>
              <w:t>16.00 – 16.30</w:t>
            </w:r>
          </w:p>
        </w:tc>
        <w:tc>
          <w:tcPr>
            <w:tcW w:w="233" w:type="dxa"/>
          </w:tcPr>
          <w:p w:rsidR="004C4793" w:rsidRPr="004C4793" w:rsidRDefault="004C4793" w:rsidP="004C4793">
            <w:pPr>
              <w:spacing w:before="60" w:after="60" w:line="240" w:lineRule="auto"/>
              <w:jc w:val="both"/>
              <w:rPr>
                <w:rFonts w:ascii="Times New Roman" w:hAnsi="Times New Roman" w:cs="Times New Roman"/>
                <w:sz w:val="24"/>
                <w:szCs w:val="24"/>
              </w:rPr>
            </w:pPr>
          </w:p>
        </w:tc>
        <w:tc>
          <w:tcPr>
            <w:tcW w:w="4994" w:type="dxa"/>
          </w:tcPr>
          <w:p w:rsidR="004C4793" w:rsidRPr="004C4793" w:rsidRDefault="004C4793" w:rsidP="00E3290A">
            <w:pPr>
              <w:spacing w:before="60" w:after="60" w:line="240" w:lineRule="auto"/>
              <w:jc w:val="both"/>
              <w:rPr>
                <w:rFonts w:ascii="Times New Roman" w:hAnsi="Times New Roman" w:cs="Times New Roman"/>
                <w:i/>
                <w:sz w:val="24"/>
                <w:szCs w:val="24"/>
                <w:lang w:val="en-US"/>
              </w:rPr>
            </w:pPr>
            <w:r w:rsidRPr="004C4793">
              <w:rPr>
                <w:rFonts w:ascii="Times New Roman" w:hAnsi="Times New Roman" w:cs="Times New Roman"/>
                <w:sz w:val="24"/>
                <w:szCs w:val="24"/>
                <w:lang w:val="en-US"/>
              </w:rPr>
              <w:t>Evgeny</w:t>
            </w:r>
            <w:r>
              <w:rPr>
                <w:rFonts w:ascii="Times New Roman" w:hAnsi="Times New Roman" w:cs="Times New Roman"/>
                <w:sz w:val="24"/>
                <w:szCs w:val="24"/>
                <w:lang w:val="en-US"/>
              </w:rPr>
              <w:t xml:space="preserve"> </w:t>
            </w:r>
            <w:r w:rsidRPr="004C4793">
              <w:rPr>
                <w:rFonts w:ascii="Times New Roman" w:hAnsi="Times New Roman" w:cs="Times New Roman"/>
                <w:sz w:val="24"/>
                <w:szCs w:val="24"/>
                <w:lang w:val="en-US"/>
              </w:rPr>
              <w:t xml:space="preserve">Dolin, </w:t>
            </w:r>
            <w:r w:rsidR="00E3290A">
              <w:rPr>
                <w:rFonts w:ascii="Times New Roman" w:hAnsi="Times New Roman" w:cs="Times New Roman"/>
                <w:i/>
                <w:sz w:val="24"/>
                <w:szCs w:val="24"/>
                <w:lang w:val="en-US"/>
              </w:rPr>
              <w:t>Head o</w:t>
            </w:r>
            <w:r w:rsidRPr="004C4793">
              <w:rPr>
                <w:rFonts w:ascii="Times New Roman" w:hAnsi="Times New Roman" w:cs="Times New Roman"/>
                <w:i/>
                <w:sz w:val="24"/>
                <w:szCs w:val="24"/>
                <w:lang w:val="en-US"/>
              </w:rPr>
              <w:t>f</w:t>
            </w:r>
            <w:r w:rsidR="00E3290A">
              <w:rPr>
                <w:rFonts w:ascii="Times New Roman" w:hAnsi="Times New Roman" w:cs="Times New Roman"/>
                <w:i/>
                <w:sz w:val="24"/>
                <w:szCs w:val="24"/>
                <w:lang w:val="en-US"/>
              </w:rPr>
              <w:t xml:space="preserve"> </w:t>
            </w:r>
            <w:r w:rsidRPr="004C4793">
              <w:rPr>
                <w:rFonts w:ascii="Times New Roman" w:hAnsi="Times New Roman" w:cs="Times New Roman"/>
                <w:i/>
                <w:sz w:val="24"/>
                <w:szCs w:val="24"/>
                <w:lang w:val="en-US"/>
              </w:rPr>
              <w:t>Non-Commercial Partnership of LED Producers</w:t>
            </w:r>
          </w:p>
        </w:tc>
        <w:tc>
          <w:tcPr>
            <w:tcW w:w="249" w:type="dxa"/>
          </w:tcPr>
          <w:p w:rsidR="004C4793" w:rsidRPr="004C4793" w:rsidRDefault="004C4793" w:rsidP="004C4793">
            <w:pPr>
              <w:spacing w:before="60" w:after="60" w:line="240" w:lineRule="auto"/>
              <w:jc w:val="both"/>
              <w:rPr>
                <w:rFonts w:ascii="Times New Roman" w:hAnsi="Times New Roman" w:cs="Times New Roman"/>
                <w:sz w:val="24"/>
                <w:szCs w:val="24"/>
                <w:lang w:val="en-US"/>
              </w:rPr>
            </w:pPr>
          </w:p>
        </w:tc>
        <w:tc>
          <w:tcPr>
            <w:tcW w:w="3261" w:type="dxa"/>
          </w:tcPr>
          <w:p w:rsidR="004C4793" w:rsidRPr="004C4793" w:rsidRDefault="004C4793" w:rsidP="004C4793">
            <w:pPr>
              <w:spacing w:before="60" w:after="60" w:line="240" w:lineRule="auto"/>
              <w:jc w:val="both"/>
              <w:rPr>
                <w:rFonts w:ascii="Times New Roman" w:hAnsi="Times New Roman" w:cs="Times New Roman"/>
                <w:sz w:val="24"/>
                <w:szCs w:val="24"/>
              </w:rPr>
            </w:pPr>
            <w:r w:rsidRPr="004C4793">
              <w:rPr>
                <w:rFonts w:ascii="Times New Roman" w:hAnsi="Times New Roman" w:cs="Times New Roman"/>
                <w:sz w:val="24"/>
                <w:szCs w:val="24"/>
                <w:lang w:val="en-US"/>
              </w:rPr>
              <w:t>Exhibition Center</w:t>
            </w:r>
          </w:p>
        </w:tc>
      </w:tr>
      <w:tr w:rsidR="004C4793" w:rsidRPr="004C4793" w:rsidTr="00EB078C">
        <w:tc>
          <w:tcPr>
            <w:tcW w:w="1557" w:type="dxa"/>
          </w:tcPr>
          <w:p w:rsidR="004C4793" w:rsidRPr="004C4793" w:rsidRDefault="004C4793" w:rsidP="004C4793">
            <w:pPr>
              <w:spacing w:before="60" w:after="60" w:line="240" w:lineRule="auto"/>
              <w:jc w:val="center"/>
              <w:rPr>
                <w:rFonts w:ascii="Times New Roman" w:hAnsi="Times New Roman" w:cs="Times New Roman"/>
                <w:b/>
                <w:sz w:val="24"/>
                <w:szCs w:val="24"/>
              </w:rPr>
            </w:pPr>
          </w:p>
        </w:tc>
        <w:tc>
          <w:tcPr>
            <w:tcW w:w="233" w:type="dxa"/>
          </w:tcPr>
          <w:p w:rsidR="004C4793" w:rsidRPr="004C4793" w:rsidRDefault="004C4793" w:rsidP="004C4793">
            <w:pPr>
              <w:spacing w:before="60" w:after="60" w:line="240" w:lineRule="auto"/>
              <w:jc w:val="both"/>
              <w:rPr>
                <w:rFonts w:ascii="Times New Roman" w:hAnsi="Times New Roman" w:cs="Times New Roman"/>
                <w:sz w:val="24"/>
                <w:szCs w:val="24"/>
              </w:rPr>
            </w:pPr>
          </w:p>
        </w:tc>
        <w:tc>
          <w:tcPr>
            <w:tcW w:w="4994" w:type="dxa"/>
          </w:tcPr>
          <w:p w:rsidR="004C4793" w:rsidRPr="004C4793" w:rsidRDefault="004C4793" w:rsidP="004C4793">
            <w:pPr>
              <w:spacing w:before="60" w:after="60" w:line="240" w:lineRule="auto"/>
              <w:jc w:val="center"/>
              <w:rPr>
                <w:rFonts w:ascii="Times New Roman" w:hAnsi="Times New Roman" w:cs="Times New Roman"/>
                <w:b/>
                <w:sz w:val="24"/>
                <w:szCs w:val="24"/>
              </w:rPr>
            </w:pPr>
            <w:r w:rsidRPr="004C4793">
              <w:rPr>
                <w:rFonts w:ascii="Times New Roman" w:hAnsi="Times New Roman" w:cs="Times New Roman"/>
                <w:b/>
                <w:sz w:val="24"/>
                <w:szCs w:val="24"/>
                <w:lang w:val="en-US"/>
              </w:rPr>
              <w:t>November 8</w:t>
            </w:r>
            <w:r w:rsidRPr="004C4793">
              <w:rPr>
                <w:rFonts w:ascii="Times New Roman" w:hAnsi="Times New Roman" w:cs="Times New Roman"/>
                <w:b/>
                <w:sz w:val="24"/>
                <w:szCs w:val="24"/>
              </w:rPr>
              <w:t xml:space="preserve"> (</w:t>
            </w:r>
            <w:r w:rsidRPr="004C4793">
              <w:rPr>
                <w:rFonts w:ascii="Times New Roman" w:hAnsi="Times New Roman" w:cs="Times New Roman"/>
                <w:b/>
                <w:sz w:val="24"/>
                <w:szCs w:val="24"/>
                <w:lang w:val="en-US"/>
              </w:rPr>
              <w:t>Thursday</w:t>
            </w:r>
            <w:r w:rsidRPr="004C4793">
              <w:rPr>
                <w:rFonts w:ascii="Times New Roman" w:hAnsi="Times New Roman" w:cs="Times New Roman"/>
                <w:b/>
                <w:sz w:val="24"/>
                <w:szCs w:val="24"/>
              </w:rPr>
              <w:t>)</w:t>
            </w:r>
          </w:p>
        </w:tc>
        <w:tc>
          <w:tcPr>
            <w:tcW w:w="249" w:type="dxa"/>
          </w:tcPr>
          <w:p w:rsidR="004C4793" w:rsidRPr="004C4793" w:rsidRDefault="004C4793" w:rsidP="004C4793">
            <w:pPr>
              <w:spacing w:before="60" w:after="60" w:line="240" w:lineRule="auto"/>
              <w:jc w:val="both"/>
              <w:rPr>
                <w:rFonts w:ascii="Times New Roman" w:hAnsi="Times New Roman" w:cs="Times New Roman"/>
                <w:sz w:val="24"/>
                <w:szCs w:val="24"/>
              </w:rPr>
            </w:pPr>
          </w:p>
        </w:tc>
        <w:tc>
          <w:tcPr>
            <w:tcW w:w="3261" w:type="dxa"/>
          </w:tcPr>
          <w:p w:rsidR="004C4793" w:rsidRPr="004C4793" w:rsidRDefault="004C4793" w:rsidP="004C4793">
            <w:pPr>
              <w:spacing w:before="60" w:after="60" w:line="240" w:lineRule="auto"/>
              <w:jc w:val="both"/>
              <w:rPr>
                <w:rFonts w:ascii="Times New Roman" w:hAnsi="Times New Roman" w:cs="Times New Roman"/>
                <w:sz w:val="24"/>
                <w:szCs w:val="24"/>
              </w:rPr>
            </w:pPr>
          </w:p>
        </w:tc>
      </w:tr>
      <w:tr w:rsidR="004C4793" w:rsidRPr="004C4793" w:rsidTr="00EB078C">
        <w:tc>
          <w:tcPr>
            <w:tcW w:w="1557" w:type="dxa"/>
          </w:tcPr>
          <w:p w:rsidR="004C4793" w:rsidRPr="004C4793" w:rsidRDefault="004C4793" w:rsidP="004C4793">
            <w:pPr>
              <w:spacing w:before="60" w:after="60" w:line="240" w:lineRule="auto"/>
              <w:jc w:val="center"/>
              <w:rPr>
                <w:rFonts w:ascii="Times New Roman" w:hAnsi="Times New Roman" w:cs="Times New Roman"/>
                <w:b/>
                <w:sz w:val="24"/>
                <w:szCs w:val="24"/>
              </w:rPr>
            </w:pPr>
            <w:r w:rsidRPr="004C4793">
              <w:rPr>
                <w:rFonts w:ascii="Times New Roman" w:hAnsi="Times New Roman" w:cs="Times New Roman"/>
                <w:b/>
                <w:sz w:val="24"/>
                <w:szCs w:val="24"/>
              </w:rPr>
              <w:t>10.00 – 11.00</w:t>
            </w:r>
          </w:p>
        </w:tc>
        <w:tc>
          <w:tcPr>
            <w:tcW w:w="233" w:type="dxa"/>
          </w:tcPr>
          <w:p w:rsidR="004C4793" w:rsidRPr="004C4793" w:rsidRDefault="004C4793" w:rsidP="004C4793">
            <w:pPr>
              <w:spacing w:before="60" w:after="60" w:line="240" w:lineRule="auto"/>
              <w:jc w:val="both"/>
              <w:rPr>
                <w:rFonts w:ascii="Times New Roman" w:hAnsi="Times New Roman" w:cs="Times New Roman"/>
                <w:sz w:val="24"/>
                <w:szCs w:val="24"/>
              </w:rPr>
            </w:pPr>
          </w:p>
        </w:tc>
        <w:tc>
          <w:tcPr>
            <w:tcW w:w="4994" w:type="dxa"/>
          </w:tcPr>
          <w:p w:rsidR="004C4793" w:rsidRPr="004C4793" w:rsidRDefault="004C4793" w:rsidP="004C4793">
            <w:pPr>
              <w:spacing w:before="60" w:after="60" w:line="240" w:lineRule="auto"/>
              <w:jc w:val="both"/>
              <w:rPr>
                <w:rFonts w:ascii="Times New Roman" w:hAnsi="Times New Roman" w:cs="Times New Roman"/>
                <w:i/>
                <w:sz w:val="24"/>
                <w:szCs w:val="24"/>
                <w:lang w:val="en-US"/>
              </w:rPr>
            </w:pPr>
            <w:r w:rsidRPr="004C4793">
              <w:rPr>
                <w:rFonts w:ascii="Times New Roman" w:hAnsi="Times New Roman" w:cs="Times New Roman"/>
                <w:sz w:val="24"/>
                <w:szCs w:val="24"/>
                <w:lang w:val="en-US"/>
              </w:rPr>
              <w:t xml:space="preserve">Igor Frolov, </w:t>
            </w:r>
            <w:r w:rsidRPr="004C4793">
              <w:rPr>
                <w:rFonts w:ascii="Times New Roman" w:hAnsi="Times New Roman" w:cs="Times New Roman"/>
                <w:i/>
                <w:sz w:val="24"/>
                <w:szCs w:val="24"/>
                <w:lang w:val="en-US"/>
              </w:rPr>
              <w:t>Head of State Company ‘Energetika’</w:t>
            </w:r>
          </w:p>
        </w:tc>
        <w:tc>
          <w:tcPr>
            <w:tcW w:w="249" w:type="dxa"/>
          </w:tcPr>
          <w:p w:rsidR="004C4793" w:rsidRPr="004C4793" w:rsidRDefault="004C4793" w:rsidP="004C4793">
            <w:pPr>
              <w:spacing w:before="60" w:after="60" w:line="240" w:lineRule="auto"/>
              <w:jc w:val="both"/>
              <w:rPr>
                <w:rFonts w:ascii="Times New Roman" w:hAnsi="Times New Roman" w:cs="Times New Roman"/>
                <w:sz w:val="24"/>
                <w:szCs w:val="24"/>
                <w:lang w:val="en-US"/>
              </w:rPr>
            </w:pPr>
          </w:p>
        </w:tc>
        <w:tc>
          <w:tcPr>
            <w:tcW w:w="3261" w:type="dxa"/>
          </w:tcPr>
          <w:p w:rsidR="004C4793" w:rsidRPr="004C4793" w:rsidRDefault="004C4793" w:rsidP="004C4793">
            <w:pPr>
              <w:spacing w:before="60" w:after="60" w:line="240" w:lineRule="auto"/>
              <w:jc w:val="both"/>
              <w:rPr>
                <w:rFonts w:ascii="Times New Roman" w:hAnsi="Times New Roman" w:cs="Times New Roman"/>
                <w:sz w:val="24"/>
                <w:szCs w:val="24"/>
                <w:lang w:val="en-US"/>
              </w:rPr>
            </w:pPr>
            <w:r w:rsidRPr="004C4793">
              <w:rPr>
                <w:rFonts w:ascii="Times New Roman" w:hAnsi="Times New Roman" w:cs="Times New Roman"/>
                <w:sz w:val="24"/>
                <w:szCs w:val="24"/>
                <w:lang w:val="en-US"/>
              </w:rPr>
              <w:t>Department of Fuel and Energy of Moscow City Government</w:t>
            </w:r>
          </w:p>
        </w:tc>
      </w:tr>
      <w:tr w:rsidR="004C4793" w:rsidRPr="004C4793" w:rsidTr="00EB078C">
        <w:tc>
          <w:tcPr>
            <w:tcW w:w="1557" w:type="dxa"/>
          </w:tcPr>
          <w:p w:rsidR="004C4793" w:rsidRPr="004C4793" w:rsidRDefault="004C4793" w:rsidP="004C4793">
            <w:pPr>
              <w:spacing w:before="60" w:after="60" w:line="240" w:lineRule="auto"/>
              <w:jc w:val="center"/>
              <w:rPr>
                <w:rFonts w:ascii="Times New Roman" w:hAnsi="Times New Roman" w:cs="Times New Roman"/>
                <w:b/>
                <w:sz w:val="24"/>
                <w:szCs w:val="24"/>
              </w:rPr>
            </w:pPr>
            <w:r w:rsidRPr="004C4793">
              <w:rPr>
                <w:rFonts w:ascii="Times New Roman" w:hAnsi="Times New Roman" w:cs="Times New Roman"/>
                <w:b/>
                <w:sz w:val="24"/>
                <w:szCs w:val="24"/>
              </w:rPr>
              <w:t>11.00 – 11.30</w:t>
            </w:r>
          </w:p>
        </w:tc>
        <w:tc>
          <w:tcPr>
            <w:tcW w:w="233" w:type="dxa"/>
          </w:tcPr>
          <w:p w:rsidR="004C4793" w:rsidRPr="004C4793" w:rsidRDefault="004C4793" w:rsidP="004C4793">
            <w:pPr>
              <w:spacing w:before="60" w:after="60" w:line="240" w:lineRule="auto"/>
              <w:jc w:val="both"/>
              <w:rPr>
                <w:rFonts w:ascii="Times New Roman" w:hAnsi="Times New Roman" w:cs="Times New Roman"/>
                <w:sz w:val="24"/>
                <w:szCs w:val="24"/>
              </w:rPr>
            </w:pPr>
          </w:p>
        </w:tc>
        <w:tc>
          <w:tcPr>
            <w:tcW w:w="4994" w:type="dxa"/>
          </w:tcPr>
          <w:p w:rsidR="004C4793" w:rsidRPr="004C4793" w:rsidRDefault="004C4793" w:rsidP="004C4793">
            <w:pPr>
              <w:spacing w:before="60" w:after="60" w:line="240" w:lineRule="auto"/>
              <w:jc w:val="both"/>
              <w:rPr>
                <w:rFonts w:ascii="Times New Roman" w:hAnsi="Times New Roman" w:cs="Times New Roman"/>
                <w:sz w:val="24"/>
                <w:szCs w:val="24"/>
                <w:lang w:val="en-US"/>
              </w:rPr>
            </w:pPr>
            <w:r w:rsidRPr="004C4793">
              <w:rPr>
                <w:rFonts w:ascii="Times New Roman" w:hAnsi="Times New Roman" w:cs="Times New Roman"/>
                <w:sz w:val="24"/>
                <w:szCs w:val="24"/>
                <w:lang w:val="en-US"/>
              </w:rPr>
              <w:t>Transfer to UNDP CO</w:t>
            </w:r>
          </w:p>
        </w:tc>
        <w:tc>
          <w:tcPr>
            <w:tcW w:w="249" w:type="dxa"/>
          </w:tcPr>
          <w:p w:rsidR="004C4793" w:rsidRPr="004C4793" w:rsidRDefault="004C4793" w:rsidP="004C4793">
            <w:pPr>
              <w:spacing w:before="60" w:after="60" w:line="240" w:lineRule="auto"/>
              <w:jc w:val="both"/>
              <w:rPr>
                <w:rFonts w:ascii="Times New Roman" w:hAnsi="Times New Roman" w:cs="Times New Roman"/>
                <w:sz w:val="24"/>
                <w:szCs w:val="24"/>
              </w:rPr>
            </w:pPr>
          </w:p>
        </w:tc>
        <w:tc>
          <w:tcPr>
            <w:tcW w:w="3261" w:type="dxa"/>
          </w:tcPr>
          <w:p w:rsidR="004C4793" w:rsidRPr="004C4793" w:rsidRDefault="004C4793" w:rsidP="004C4793">
            <w:pPr>
              <w:spacing w:before="60" w:after="60" w:line="240" w:lineRule="auto"/>
              <w:jc w:val="both"/>
              <w:rPr>
                <w:rFonts w:ascii="Times New Roman" w:hAnsi="Times New Roman" w:cs="Times New Roman"/>
                <w:sz w:val="24"/>
                <w:szCs w:val="24"/>
              </w:rPr>
            </w:pPr>
          </w:p>
        </w:tc>
      </w:tr>
      <w:tr w:rsidR="004C4793" w:rsidRPr="004C4793" w:rsidTr="00EB078C">
        <w:tc>
          <w:tcPr>
            <w:tcW w:w="1557" w:type="dxa"/>
          </w:tcPr>
          <w:p w:rsidR="004C4793" w:rsidRPr="004C4793" w:rsidRDefault="004C4793" w:rsidP="004C4793">
            <w:pPr>
              <w:spacing w:before="60" w:after="60" w:line="240" w:lineRule="auto"/>
              <w:jc w:val="center"/>
              <w:rPr>
                <w:rFonts w:ascii="Times New Roman" w:hAnsi="Times New Roman" w:cs="Times New Roman"/>
                <w:b/>
                <w:sz w:val="24"/>
                <w:szCs w:val="24"/>
              </w:rPr>
            </w:pPr>
            <w:r w:rsidRPr="004C4793">
              <w:rPr>
                <w:rFonts w:ascii="Times New Roman" w:hAnsi="Times New Roman" w:cs="Times New Roman"/>
                <w:b/>
                <w:sz w:val="24"/>
                <w:szCs w:val="24"/>
              </w:rPr>
              <w:t>11.30 – 12.30</w:t>
            </w:r>
          </w:p>
        </w:tc>
        <w:tc>
          <w:tcPr>
            <w:tcW w:w="233" w:type="dxa"/>
          </w:tcPr>
          <w:p w:rsidR="004C4793" w:rsidRPr="004C4793" w:rsidRDefault="004C4793" w:rsidP="004C4793">
            <w:pPr>
              <w:spacing w:before="60" w:after="60" w:line="240" w:lineRule="auto"/>
              <w:jc w:val="both"/>
              <w:rPr>
                <w:rFonts w:ascii="Times New Roman" w:hAnsi="Times New Roman" w:cs="Times New Roman"/>
                <w:sz w:val="24"/>
                <w:szCs w:val="24"/>
              </w:rPr>
            </w:pPr>
          </w:p>
        </w:tc>
        <w:tc>
          <w:tcPr>
            <w:tcW w:w="4994" w:type="dxa"/>
          </w:tcPr>
          <w:p w:rsidR="004C4793" w:rsidRPr="004C4793" w:rsidRDefault="004C4793" w:rsidP="004C4793">
            <w:pPr>
              <w:spacing w:before="60" w:after="60" w:line="240" w:lineRule="auto"/>
              <w:jc w:val="both"/>
              <w:rPr>
                <w:rFonts w:ascii="Times New Roman" w:hAnsi="Times New Roman" w:cs="Times New Roman"/>
                <w:sz w:val="24"/>
                <w:szCs w:val="24"/>
                <w:lang w:val="en-US"/>
              </w:rPr>
            </w:pPr>
            <w:r w:rsidRPr="004C4793">
              <w:rPr>
                <w:rFonts w:ascii="Times New Roman" w:hAnsi="Times New Roman" w:cs="Times New Roman"/>
                <w:sz w:val="24"/>
                <w:szCs w:val="24"/>
                <w:lang w:val="en-US"/>
              </w:rPr>
              <w:t>Yury</w:t>
            </w:r>
            <w:r>
              <w:rPr>
                <w:rFonts w:ascii="Times New Roman" w:hAnsi="Times New Roman" w:cs="Times New Roman"/>
                <w:sz w:val="24"/>
                <w:szCs w:val="24"/>
                <w:lang w:val="en-US"/>
              </w:rPr>
              <w:t xml:space="preserve"> </w:t>
            </w:r>
            <w:r w:rsidRPr="004C4793">
              <w:rPr>
                <w:rFonts w:ascii="Times New Roman" w:hAnsi="Times New Roman" w:cs="Times New Roman"/>
                <w:sz w:val="24"/>
                <w:szCs w:val="24"/>
                <w:lang w:val="en-US"/>
              </w:rPr>
              <w:t xml:space="preserve">Tikhonenko, </w:t>
            </w:r>
            <w:r w:rsidRPr="004C4793">
              <w:rPr>
                <w:rFonts w:ascii="Times New Roman" w:hAnsi="Times New Roman" w:cs="Times New Roman"/>
                <w:i/>
                <w:sz w:val="24"/>
                <w:szCs w:val="24"/>
                <w:lang w:val="en-US"/>
              </w:rPr>
              <w:t>Moscow Pilot Project Coordinator</w:t>
            </w:r>
          </w:p>
        </w:tc>
        <w:tc>
          <w:tcPr>
            <w:tcW w:w="249" w:type="dxa"/>
          </w:tcPr>
          <w:p w:rsidR="004C4793" w:rsidRPr="004C4793" w:rsidRDefault="004C4793" w:rsidP="004C4793">
            <w:pPr>
              <w:spacing w:before="60" w:after="60" w:line="240" w:lineRule="auto"/>
              <w:jc w:val="both"/>
              <w:rPr>
                <w:rFonts w:ascii="Times New Roman" w:hAnsi="Times New Roman" w:cs="Times New Roman"/>
                <w:sz w:val="24"/>
                <w:szCs w:val="24"/>
                <w:lang w:val="en-US"/>
              </w:rPr>
            </w:pPr>
          </w:p>
        </w:tc>
        <w:tc>
          <w:tcPr>
            <w:tcW w:w="3261" w:type="dxa"/>
          </w:tcPr>
          <w:p w:rsidR="004C4793" w:rsidRPr="004C4793" w:rsidRDefault="004C4793" w:rsidP="004C4793">
            <w:pPr>
              <w:spacing w:before="60" w:after="60" w:line="240" w:lineRule="auto"/>
              <w:jc w:val="both"/>
              <w:rPr>
                <w:rFonts w:ascii="Times New Roman" w:hAnsi="Times New Roman" w:cs="Times New Roman"/>
                <w:sz w:val="24"/>
                <w:szCs w:val="24"/>
              </w:rPr>
            </w:pPr>
            <w:r w:rsidRPr="004C4793">
              <w:rPr>
                <w:rFonts w:ascii="Times New Roman" w:hAnsi="Times New Roman" w:cs="Times New Roman"/>
                <w:sz w:val="24"/>
                <w:szCs w:val="24"/>
                <w:lang w:val="en-US"/>
              </w:rPr>
              <w:t>UNDP CO</w:t>
            </w:r>
          </w:p>
        </w:tc>
      </w:tr>
      <w:tr w:rsidR="004C4793" w:rsidRPr="004C4793" w:rsidTr="00EB078C">
        <w:tc>
          <w:tcPr>
            <w:tcW w:w="1557" w:type="dxa"/>
          </w:tcPr>
          <w:p w:rsidR="004C4793" w:rsidRPr="004C4793" w:rsidRDefault="004C4793" w:rsidP="004C4793">
            <w:pPr>
              <w:spacing w:before="60" w:after="60" w:line="240" w:lineRule="auto"/>
              <w:jc w:val="center"/>
              <w:rPr>
                <w:rFonts w:ascii="Times New Roman" w:hAnsi="Times New Roman" w:cs="Times New Roman"/>
                <w:b/>
                <w:sz w:val="24"/>
                <w:szCs w:val="24"/>
              </w:rPr>
            </w:pPr>
            <w:r w:rsidRPr="004C4793">
              <w:rPr>
                <w:rFonts w:ascii="Times New Roman" w:hAnsi="Times New Roman" w:cs="Times New Roman"/>
                <w:b/>
                <w:sz w:val="24"/>
                <w:szCs w:val="24"/>
              </w:rPr>
              <w:t>12.30 – 13.00</w:t>
            </w:r>
          </w:p>
        </w:tc>
        <w:tc>
          <w:tcPr>
            <w:tcW w:w="233" w:type="dxa"/>
          </w:tcPr>
          <w:p w:rsidR="004C4793" w:rsidRPr="004C4793" w:rsidRDefault="004C4793" w:rsidP="004C4793">
            <w:pPr>
              <w:spacing w:before="60" w:after="60" w:line="240" w:lineRule="auto"/>
              <w:jc w:val="both"/>
              <w:rPr>
                <w:rFonts w:ascii="Times New Roman" w:hAnsi="Times New Roman" w:cs="Times New Roman"/>
                <w:sz w:val="24"/>
                <w:szCs w:val="24"/>
              </w:rPr>
            </w:pPr>
          </w:p>
        </w:tc>
        <w:tc>
          <w:tcPr>
            <w:tcW w:w="4994" w:type="dxa"/>
          </w:tcPr>
          <w:p w:rsidR="004C4793" w:rsidRPr="004C4793" w:rsidRDefault="004C4793" w:rsidP="004C4793">
            <w:pPr>
              <w:spacing w:before="60" w:after="60" w:line="240" w:lineRule="auto"/>
              <w:jc w:val="both"/>
              <w:rPr>
                <w:rFonts w:ascii="Times New Roman" w:hAnsi="Times New Roman" w:cs="Times New Roman"/>
                <w:i/>
                <w:sz w:val="24"/>
                <w:szCs w:val="24"/>
                <w:lang w:val="en-US"/>
              </w:rPr>
            </w:pPr>
            <w:r w:rsidRPr="004C4793">
              <w:rPr>
                <w:rFonts w:ascii="Times New Roman" w:hAnsi="Times New Roman" w:cs="Times New Roman"/>
                <w:sz w:val="24"/>
                <w:szCs w:val="24"/>
                <w:lang w:val="en-US"/>
              </w:rPr>
              <w:t>Sergey</w:t>
            </w:r>
            <w:r>
              <w:rPr>
                <w:rFonts w:ascii="Times New Roman" w:hAnsi="Times New Roman" w:cs="Times New Roman"/>
                <w:sz w:val="24"/>
                <w:szCs w:val="24"/>
                <w:lang w:val="en-US"/>
              </w:rPr>
              <w:t xml:space="preserve"> </w:t>
            </w:r>
            <w:r w:rsidRPr="004C4793">
              <w:rPr>
                <w:rFonts w:ascii="Times New Roman" w:hAnsi="Times New Roman" w:cs="Times New Roman"/>
                <w:sz w:val="24"/>
                <w:szCs w:val="24"/>
                <w:lang w:val="en-US"/>
              </w:rPr>
              <w:t xml:space="preserve">Varga, </w:t>
            </w:r>
            <w:r w:rsidRPr="004C4793">
              <w:rPr>
                <w:rFonts w:ascii="Times New Roman" w:hAnsi="Times New Roman" w:cs="Times New Roman"/>
                <w:i/>
                <w:sz w:val="24"/>
                <w:szCs w:val="24"/>
                <w:lang w:val="en-US"/>
              </w:rPr>
              <w:t>Project Manager of UNDP/GEF Project on lighting in Ukraine,</w:t>
            </w:r>
          </w:p>
          <w:p w:rsidR="004C4793" w:rsidRPr="004C4793" w:rsidRDefault="004C4793" w:rsidP="004C4793">
            <w:pPr>
              <w:spacing w:before="60" w:after="60" w:line="240" w:lineRule="auto"/>
              <w:jc w:val="both"/>
              <w:rPr>
                <w:rFonts w:ascii="Times New Roman" w:hAnsi="Times New Roman" w:cs="Times New Roman"/>
                <w:sz w:val="24"/>
                <w:szCs w:val="24"/>
                <w:lang w:val="en-US"/>
              </w:rPr>
            </w:pPr>
            <w:r w:rsidRPr="004C4793">
              <w:rPr>
                <w:rFonts w:ascii="Times New Roman" w:hAnsi="Times New Roman" w:cs="Times New Roman"/>
                <w:sz w:val="24"/>
                <w:szCs w:val="24"/>
                <w:lang w:val="en-US"/>
              </w:rPr>
              <w:t>Syrym</w:t>
            </w:r>
            <w:r>
              <w:rPr>
                <w:rFonts w:ascii="Times New Roman" w:hAnsi="Times New Roman" w:cs="Times New Roman"/>
                <w:sz w:val="24"/>
                <w:szCs w:val="24"/>
                <w:lang w:val="en-US"/>
              </w:rPr>
              <w:t xml:space="preserve"> </w:t>
            </w:r>
            <w:r w:rsidRPr="004C4793">
              <w:rPr>
                <w:rFonts w:ascii="Times New Roman" w:hAnsi="Times New Roman" w:cs="Times New Roman"/>
                <w:sz w:val="24"/>
                <w:szCs w:val="24"/>
                <w:lang w:val="en-US"/>
              </w:rPr>
              <w:t xml:space="preserve">Nurgaliev, </w:t>
            </w:r>
            <w:r w:rsidRPr="004C4793">
              <w:rPr>
                <w:rFonts w:ascii="Times New Roman" w:hAnsi="Times New Roman" w:cs="Times New Roman"/>
                <w:i/>
                <w:sz w:val="24"/>
                <w:szCs w:val="24"/>
                <w:lang w:val="en-US"/>
              </w:rPr>
              <w:t>Project Manager of UNDP/GEF Project on lighting in Kazakhstan</w:t>
            </w:r>
          </w:p>
        </w:tc>
        <w:tc>
          <w:tcPr>
            <w:tcW w:w="249" w:type="dxa"/>
          </w:tcPr>
          <w:p w:rsidR="004C4793" w:rsidRPr="004C4793" w:rsidRDefault="004C4793" w:rsidP="004C4793">
            <w:pPr>
              <w:spacing w:before="60" w:after="60" w:line="240" w:lineRule="auto"/>
              <w:jc w:val="both"/>
              <w:rPr>
                <w:rFonts w:ascii="Times New Roman" w:hAnsi="Times New Roman" w:cs="Times New Roman"/>
                <w:sz w:val="24"/>
                <w:szCs w:val="24"/>
                <w:lang w:val="en-US"/>
              </w:rPr>
            </w:pPr>
          </w:p>
        </w:tc>
        <w:tc>
          <w:tcPr>
            <w:tcW w:w="3261" w:type="dxa"/>
          </w:tcPr>
          <w:p w:rsidR="004C4793" w:rsidRPr="004C4793" w:rsidRDefault="004C4793" w:rsidP="004C4793">
            <w:pPr>
              <w:spacing w:before="60" w:after="60" w:line="240" w:lineRule="auto"/>
              <w:jc w:val="both"/>
              <w:rPr>
                <w:rFonts w:ascii="Times New Roman" w:hAnsi="Times New Roman" w:cs="Times New Roman"/>
                <w:sz w:val="24"/>
                <w:szCs w:val="24"/>
              </w:rPr>
            </w:pPr>
            <w:r w:rsidRPr="004C4793">
              <w:rPr>
                <w:rFonts w:ascii="Times New Roman" w:hAnsi="Times New Roman" w:cs="Times New Roman"/>
                <w:sz w:val="24"/>
                <w:szCs w:val="24"/>
                <w:lang w:val="en-US"/>
              </w:rPr>
              <w:t>UNDP CO</w:t>
            </w:r>
          </w:p>
        </w:tc>
      </w:tr>
      <w:tr w:rsidR="004C4793" w:rsidRPr="004C4793" w:rsidTr="00EB078C">
        <w:tc>
          <w:tcPr>
            <w:tcW w:w="1557" w:type="dxa"/>
          </w:tcPr>
          <w:p w:rsidR="004C4793" w:rsidRPr="004C4793" w:rsidRDefault="004C4793" w:rsidP="004C4793">
            <w:pPr>
              <w:spacing w:before="60" w:after="60" w:line="240" w:lineRule="auto"/>
              <w:jc w:val="center"/>
              <w:rPr>
                <w:rFonts w:ascii="Times New Roman" w:hAnsi="Times New Roman" w:cs="Times New Roman"/>
                <w:b/>
                <w:sz w:val="24"/>
                <w:szCs w:val="24"/>
                <w:lang w:val="en-US"/>
              </w:rPr>
            </w:pPr>
            <w:r w:rsidRPr="004C4793">
              <w:rPr>
                <w:rFonts w:ascii="Times New Roman" w:hAnsi="Times New Roman" w:cs="Times New Roman"/>
                <w:b/>
                <w:sz w:val="24"/>
                <w:szCs w:val="24"/>
                <w:lang w:val="en-US"/>
              </w:rPr>
              <w:t>13.00 – 14.30</w:t>
            </w:r>
          </w:p>
        </w:tc>
        <w:tc>
          <w:tcPr>
            <w:tcW w:w="233" w:type="dxa"/>
          </w:tcPr>
          <w:p w:rsidR="004C4793" w:rsidRPr="004C4793" w:rsidRDefault="004C4793" w:rsidP="004C4793">
            <w:pPr>
              <w:spacing w:before="60" w:after="60" w:line="240" w:lineRule="auto"/>
              <w:jc w:val="both"/>
              <w:rPr>
                <w:rFonts w:ascii="Times New Roman" w:hAnsi="Times New Roman" w:cs="Times New Roman"/>
                <w:sz w:val="24"/>
                <w:szCs w:val="24"/>
              </w:rPr>
            </w:pPr>
          </w:p>
        </w:tc>
        <w:tc>
          <w:tcPr>
            <w:tcW w:w="4994" w:type="dxa"/>
          </w:tcPr>
          <w:p w:rsidR="004C4793" w:rsidRPr="004C4793" w:rsidRDefault="004C4793" w:rsidP="004C4793">
            <w:pPr>
              <w:spacing w:before="60" w:after="60" w:line="240" w:lineRule="auto"/>
              <w:jc w:val="both"/>
              <w:rPr>
                <w:rFonts w:ascii="Times New Roman" w:hAnsi="Times New Roman" w:cs="Times New Roman"/>
                <w:sz w:val="24"/>
                <w:szCs w:val="24"/>
                <w:lang w:val="en-US"/>
              </w:rPr>
            </w:pPr>
            <w:r w:rsidRPr="004C4793">
              <w:rPr>
                <w:rFonts w:ascii="Times New Roman" w:hAnsi="Times New Roman" w:cs="Times New Roman"/>
                <w:sz w:val="24"/>
                <w:szCs w:val="24"/>
                <w:lang w:val="en-US"/>
              </w:rPr>
              <w:t>Lunch and transfer to REA</w:t>
            </w:r>
          </w:p>
        </w:tc>
        <w:tc>
          <w:tcPr>
            <w:tcW w:w="249" w:type="dxa"/>
          </w:tcPr>
          <w:p w:rsidR="004C4793" w:rsidRPr="004C4793" w:rsidRDefault="004C4793" w:rsidP="004C4793">
            <w:pPr>
              <w:spacing w:before="60" w:after="60" w:line="240" w:lineRule="auto"/>
              <w:jc w:val="both"/>
              <w:rPr>
                <w:rFonts w:ascii="Times New Roman" w:hAnsi="Times New Roman" w:cs="Times New Roman"/>
                <w:sz w:val="24"/>
                <w:szCs w:val="24"/>
                <w:lang w:val="en-US"/>
              </w:rPr>
            </w:pPr>
          </w:p>
        </w:tc>
        <w:tc>
          <w:tcPr>
            <w:tcW w:w="3261" w:type="dxa"/>
          </w:tcPr>
          <w:p w:rsidR="004C4793" w:rsidRPr="004C4793" w:rsidRDefault="004C4793" w:rsidP="004C4793">
            <w:pPr>
              <w:spacing w:before="60" w:after="60" w:line="240" w:lineRule="auto"/>
              <w:jc w:val="both"/>
              <w:rPr>
                <w:rFonts w:ascii="Times New Roman" w:hAnsi="Times New Roman" w:cs="Times New Roman"/>
                <w:sz w:val="24"/>
                <w:szCs w:val="24"/>
                <w:lang w:val="en-US"/>
              </w:rPr>
            </w:pPr>
          </w:p>
        </w:tc>
      </w:tr>
      <w:tr w:rsidR="004C4793" w:rsidRPr="004C4793" w:rsidTr="00EB078C">
        <w:tc>
          <w:tcPr>
            <w:tcW w:w="1557" w:type="dxa"/>
          </w:tcPr>
          <w:p w:rsidR="004C4793" w:rsidRPr="004C4793" w:rsidRDefault="004C4793" w:rsidP="004C4793">
            <w:pPr>
              <w:spacing w:before="60" w:after="60" w:line="240" w:lineRule="auto"/>
              <w:jc w:val="center"/>
              <w:rPr>
                <w:rFonts w:ascii="Times New Roman" w:hAnsi="Times New Roman" w:cs="Times New Roman"/>
                <w:b/>
                <w:sz w:val="24"/>
                <w:szCs w:val="24"/>
              </w:rPr>
            </w:pPr>
            <w:r w:rsidRPr="004C4793">
              <w:rPr>
                <w:rFonts w:ascii="Times New Roman" w:hAnsi="Times New Roman" w:cs="Times New Roman"/>
                <w:b/>
                <w:sz w:val="24"/>
                <w:szCs w:val="24"/>
              </w:rPr>
              <w:t>1</w:t>
            </w:r>
            <w:r w:rsidRPr="004C4793">
              <w:rPr>
                <w:rFonts w:ascii="Times New Roman" w:hAnsi="Times New Roman" w:cs="Times New Roman"/>
                <w:b/>
                <w:sz w:val="24"/>
                <w:szCs w:val="24"/>
                <w:lang w:val="en-US"/>
              </w:rPr>
              <w:t>4</w:t>
            </w:r>
            <w:r w:rsidRPr="004C4793">
              <w:rPr>
                <w:rFonts w:ascii="Times New Roman" w:hAnsi="Times New Roman" w:cs="Times New Roman"/>
                <w:b/>
                <w:sz w:val="24"/>
                <w:szCs w:val="24"/>
              </w:rPr>
              <w:t>.</w:t>
            </w:r>
            <w:r w:rsidRPr="004C4793">
              <w:rPr>
                <w:rFonts w:ascii="Times New Roman" w:hAnsi="Times New Roman" w:cs="Times New Roman"/>
                <w:b/>
                <w:sz w:val="24"/>
                <w:szCs w:val="24"/>
                <w:lang w:val="en-US"/>
              </w:rPr>
              <w:t>3</w:t>
            </w:r>
            <w:r w:rsidRPr="004C4793">
              <w:rPr>
                <w:rFonts w:ascii="Times New Roman" w:hAnsi="Times New Roman" w:cs="Times New Roman"/>
                <w:b/>
                <w:sz w:val="24"/>
                <w:szCs w:val="24"/>
              </w:rPr>
              <w:t>0 – 1</w:t>
            </w:r>
            <w:r w:rsidRPr="004C4793">
              <w:rPr>
                <w:rFonts w:ascii="Times New Roman" w:hAnsi="Times New Roman" w:cs="Times New Roman"/>
                <w:b/>
                <w:sz w:val="24"/>
                <w:szCs w:val="24"/>
                <w:lang w:val="en-US"/>
              </w:rPr>
              <w:t>5</w:t>
            </w:r>
            <w:r w:rsidRPr="004C4793">
              <w:rPr>
                <w:rFonts w:ascii="Times New Roman" w:hAnsi="Times New Roman" w:cs="Times New Roman"/>
                <w:b/>
                <w:sz w:val="24"/>
                <w:szCs w:val="24"/>
              </w:rPr>
              <w:t>.</w:t>
            </w:r>
            <w:r w:rsidRPr="004C4793">
              <w:rPr>
                <w:rFonts w:ascii="Times New Roman" w:hAnsi="Times New Roman" w:cs="Times New Roman"/>
                <w:b/>
                <w:sz w:val="24"/>
                <w:szCs w:val="24"/>
                <w:lang w:val="en-US"/>
              </w:rPr>
              <w:t>3</w:t>
            </w:r>
            <w:r w:rsidRPr="004C4793">
              <w:rPr>
                <w:rFonts w:ascii="Times New Roman" w:hAnsi="Times New Roman" w:cs="Times New Roman"/>
                <w:b/>
                <w:sz w:val="24"/>
                <w:szCs w:val="24"/>
              </w:rPr>
              <w:t>0</w:t>
            </w:r>
          </w:p>
        </w:tc>
        <w:tc>
          <w:tcPr>
            <w:tcW w:w="233" w:type="dxa"/>
          </w:tcPr>
          <w:p w:rsidR="004C4793" w:rsidRPr="004C4793" w:rsidRDefault="004C4793" w:rsidP="004C4793">
            <w:pPr>
              <w:spacing w:before="60" w:after="60" w:line="240" w:lineRule="auto"/>
              <w:jc w:val="both"/>
              <w:rPr>
                <w:rFonts w:ascii="Times New Roman" w:hAnsi="Times New Roman" w:cs="Times New Roman"/>
                <w:sz w:val="24"/>
                <w:szCs w:val="24"/>
              </w:rPr>
            </w:pPr>
          </w:p>
        </w:tc>
        <w:tc>
          <w:tcPr>
            <w:tcW w:w="4994" w:type="dxa"/>
          </w:tcPr>
          <w:p w:rsidR="004C4793" w:rsidRPr="004C4793" w:rsidRDefault="004C4793" w:rsidP="004C4793">
            <w:pPr>
              <w:spacing w:before="60" w:after="60" w:line="240" w:lineRule="auto"/>
              <w:jc w:val="both"/>
              <w:rPr>
                <w:rFonts w:ascii="Times New Roman" w:hAnsi="Times New Roman" w:cs="Times New Roman"/>
                <w:i/>
                <w:sz w:val="24"/>
                <w:szCs w:val="24"/>
                <w:lang w:val="en-US"/>
              </w:rPr>
            </w:pPr>
            <w:r w:rsidRPr="004C4793">
              <w:rPr>
                <w:rFonts w:ascii="Times New Roman" w:hAnsi="Times New Roman" w:cs="Times New Roman"/>
                <w:sz w:val="24"/>
                <w:szCs w:val="24"/>
                <w:lang w:val="en-US"/>
              </w:rPr>
              <w:t xml:space="preserve">Alexey Tulikov, </w:t>
            </w:r>
            <w:r w:rsidRPr="004C4793">
              <w:rPr>
                <w:rFonts w:ascii="Times New Roman" w:hAnsi="Times New Roman" w:cs="Times New Roman"/>
                <w:i/>
                <w:sz w:val="24"/>
                <w:szCs w:val="24"/>
                <w:lang w:val="en-US"/>
              </w:rPr>
              <w:t>Russian Energy Agency(did not meet)</w:t>
            </w:r>
          </w:p>
        </w:tc>
        <w:tc>
          <w:tcPr>
            <w:tcW w:w="249" w:type="dxa"/>
          </w:tcPr>
          <w:p w:rsidR="004C4793" w:rsidRPr="004C4793" w:rsidRDefault="004C4793" w:rsidP="004C4793">
            <w:pPr>
              <w:spacing w:before="60" w:after="60" w:line="240" w:lineRule="auto"/>
              <w:jc w:val="both"/>
              <w:rPr>
                <w:rFonts w:ascii="Times New Roman" w:hAnsi="Times New Roman" w:cs="Times New Roman"/>
                <w:sz w:val="24"/>
                <w:szCs w:val="24"/>
                <w:lang w:val="en-US"/>
              </w:rPr>
            </w:pPr>
          </w:p>
        </w:tc>
        <w:tc>
          <w:tcPr>
            <w:tcW w:w="3261" w:type="dxa"/>
          </w:tcPr>
          <w:p w:rsidR="004C4793" w:rsidRPr="004C4793" w:rsidRDefault="004C4793" w:rsidP="004C4793">
            <w:pPr>
              <w:spacing w:before="60" w:after="60" w:line="240" w:lineRule="auto"/>
              <w:jc w:val="both"/>
              <w:rPr>
                <w:rFonts w:ascii="Times New Roman" w:hAnsi="Times New Roman" w:cs="Times New Roman"/>
                <w:sz w:val="24"/>
                <w:szCs w:val="24"/>
                <w:lang w:val="en-US"/>
              </w:rPr>
            </w:pPr>
            <w:r w:rsidRPr="004C4793">
              <w:rPr>
                <w:rFonts w:ascii="Times New Roman" w:hAnsi="Times New Roman" w:cs="Times New Roman"/>
                <w:sz w:val="24"/>
                <w:szCs w:val="24"/>
                <w:lang w:val="en-US"/>
              </w:rPr>
              <w:t>Russian Energy Agency</w:t>
            </w:r>
          </w:p>
        </w:tc>
      </w:tr>
      <w:tr w:rsidR="004C4793" w:rsidRPr="004C4793" w:rsidTr="00EB078C">
        <w:tc>
          <w:tcPr>
            <w:tcW w:w="1557" w:type="dxa"/>
          </w:tcPr>
          <w:p w:rsidR="004C4793" w:rsidRPr="004C4793" w:rsidRDefault="004C4793" w:rsidP="004C4793">
            <w:pPr>
              <w:spacing w:before="60" w:after="60" w:line="240" w:lineRule="auto"/>
              <w:jc w:val="center"/>
              <w:rPr>
                <w:rFonts w:ascii="Times New Roman" w:hAnsi="Times New Roman" w:cs="Times New Roman"/>
                <w:b/>
                <w:sz w:val="24"/>
                <w:szCs w:val="24"/>
                <w:lang w:val="en-US"/>
              </w:rPr>
            </w:pPr>
            <w:r w:rsidRPr="004C4793">
              <w:rPr>
                <w:rFonts w:ascii="Times New Roman" w:hAnsi="Times New Roman" w:cs="Times New Roman"/>
                <w:b/>
                <w:sz w:val="24"/>
                <w:szCs w:val="24"/>
                <w:lang w:val="en-US"/>
              </w:rPr>
              <w:t>15.30 – 16.00</w:t>
            </w:r>
          </w:p>
        </w:tc>
        <w:tc>
          <w:tcPr>
            <w:tcW w:w="233" w:type="dxa"/>
          </w:tcPr>
          <w:p w:rsidR="004C4793" w:rsidRPr="004C4793" w:rsidRDefault="004C4793" w:rsidP="004C4793">
            <w:pPr>
              <w:spacing w:before="60" w:after="60" w:line="240" w:lineRule="auto"/>
              <w:jc w:val="both"/>
              <w:rPr>
                <w:rFonts w:ascii="Times New Roman" w:hAnsi="Times New Roman" w:cs="Times New Roman"/>
                <w:sz w:val="24"/>
                <w:szCs w:val="24"/>
              </w:rPr>
            </w:pPr>
          </w:p>
        </w:tc>
        <w:tc>
          <w:tcPr>
            <w:tcW w:w="4994" w:type="dxa"/>
          </w:tcPr>
          <w:p w:rsidR="004C4793" w:rsidRPr="004C4793" w:rsidRDefault="004C4793" w:rsidP="004C4793">
            <w:pPr>
              <w:spacing w:before="60" w:after="60" w:line="240" w:lineRule="auto"/>
              <w:jc w:val="both"/>
              <w:rPr>
                <w:rFonts w:ascii="Times New Roman" w:hAnsi="Times New Roman" w:cs="Times New Roman"/>
                <w:sz w:val="24"/>
                <w:szCs w:val="24"/>
                <w:lang w:val="en-US"/>
              </w:rPr>
            </w:pPr>
            <w:r w:rsidRPr="004C4793">
              <w:rPr>
                <w:rFonts w:ascii="Times New Roman" w:hAnsi="Times New Roman" w:cs="Times New Roman"/>
                <w:sz w:val="24"/>
                <w:szCs w:val="24"/>
                <w:lang w:val="en-US"/>
              </w:rPr>
              <w:t>Transfer to the RF Ministry of Energy</w:t>
            </w:r>
          </w:p>
        </w:tc>
        <w:tc>
          <w:tcPr>
            <w:tcW w:w="249" w:type="dxa"/>
          </w:tcPr>
          <w:p w:rsidR="004C4793" w:rsidRPr="004C4793" w:rsidRDefault="004C4793" w:rsidP="004C4793">
            <w:pPr>
              <w:spacing w:before="60" w:after="60" w:line="240" w:lineRule="auto"/>
              <w:jc w:val="both"/>
              <w:rPr>
                <w:rFonts w:ascii="Times New Roman" w:hAnsi="Times New Roman" w:cs="Times New Roman"/>
                <w:sz w:val="24"/>
                <w:szCs w:val="24"/>
                <w:lang w:val="en-US"/>
              </w:rPr>
            </w:pPr>
          </w:p>
        </w:tc>
        <w:tc>
          <w:tcPr>
            <w:tcW w:w="3261" w:type="dxa"/>
          </w:tcPr>
          <w:p w:rsidR="004C4793" w:rsidRPr="004C4793" w:rsidRDefault="004C4793" w:rsidP="004C4793">
            <w:pPr>
              <w:spacing w:before="60" w:after="60" w:line="240" w:lineRule="auto"/>
              <w:jc w:val="both"/>
              <w:rPr>
                <w:rFonts w:ascii="Times New Roman" w:hAnsi="Times New Roman" w:cs="Times New Roman"/>
                <w:sz w:val="24"/>
                <w:szCs w:val="24"/>
                <w:lang w:val="en-US"/>
              </w:rPr>
            </w:pPr>
          </w:p>
        </w:tc>
      </w:tr>
      <w:tr w:rsidR="004C4793" w:rsidRPr="004C4793" w:rsidTr="00EB078C">
        <w:tc>
          <w:tcPr>
            <w:tcW w:w="1557" w:type="dxa"/>
          </w:tcPr>
          <w:p w:rsidR="004C4793" w:rsidRPr="004C4793" w:rsidRDefault="004C4793" w:rsidP="004C4793">
            <w:pPr>
              <w:spacing w:before="60" w:after="60" w:line="240" w:lineRule="auto"/>
              <w:ind w:right="-99"/>
              <w:jc w:val="both"/>
              <w:rPr>
                <w:rFonts w:ascii="Times New Roman" w:hAnsi="Times New Roman" w:cs="Times New Roman"/>
                <w:b/>
                <w:sz w:val="24"/>
                <w:szCs w:val="24"/>
                <w:lang w:val="en-US"/>
              </w:rPr>
            </w:pPr>
            <w:r w:rsidRPr="004C4793">
              <w:rPr>
                <w:rFonts w:ascii="Times New Roman" w:hAnsi="Times New Roman" w:cs="Times New Roman"/>
                <w:b/>
                <w:sz w:val="24"/>
                <w:szCs w:val="24"/>
                <w:lang w:val="en-US"/>
              </w:rPr>
              <w:t>16.00 – 16.30</w:t>
            </w:r>
          </w:p>
        </w:tc>
        <w:tc>
          <w:tcPr>
            <w:tcW w:w="233" w:type="dxa"/>
          </w:tcPr>
          <w:p w:rsidR="004C4793" w:rsidRPr="004C4793" w:rsidRDefault="004C4793" w:rsidP="004C4793">
            <w:pPr>
              <w:spacing w:before="60" w:after="60" w:line="240" w:lineRule="auto"/>
              <w:jc w:val="both"/>
              <w:rPr>
                <w:rFonts w:ascii="Times New Roman" w:hAnsi="Times New Roman" w:cs="Times New Roman"/>
                <w:sz w:val="24"/>
                <w:szCs w:val="24"/>
              </w:rPr>
            </w:pPr>
          </w:p>
        </w:tc>
        <w:tc>
          <w:tcPr>
            <w:tcW w:w="4994" w:type="dxa"/>
          </w:tcPr>
          <w:p w:rsidR="004C4793" w:rsidRPr="004C4793" w:rsidRDefault="004C4793" w:rsidP="004C4793">
            <w:pPr>
              <w:spacing w:before="60" w:after="60" w:line="240" w:lineRule="auto"/>
              <w:jc w:val="both"/>
              <w:rPr>
                <w:rFonts w:ascii="Times New Roman" w:hAnsi="Times New Roman" w:cs="Times New Roman"/>
                <w:i/>
                <w:sz w:val="24"/>
                <w:szCs w:val="24"/>
                <w:lang w:val="en-US"/>
              </w:rPr>
            </w:pPr>
            <w:r w:rsidRPr="004C4793">
              <w:rPr>
                <w:rFonts w:ascii="Times New Roman" w:hAnsi="Times New Roman" w:cs="Times New Roman"/>
                <w:sz w:val="24"/>
                <w:szCs w:val="24"/>
                <w:lang w:val="en-US"/>
              </w:rPr>
              <w:t>Anton</w:t>
            </w:r>
            <w:r>
              <w:rPr>
                <w:rFonts w:ascii="Times New Roman" w:hAnsi="Times New Roman" w:cs="Times New Roman"/>
                <w:sz w:val="24"/>
                <w:szCs w:val="24"/>
                <w:lang w:val="en-US"/>
              </w:rPr>
              <w:t xml:space="preserve"> </w:t>
            </w:r>
            <w:r w:rsidRPr="004C4793">
              <w:rPr>
                <w:rFonts w:ascii="Times New Roman" w:hAnsi="Times New Roman" w:cs="Times New Roman"/>
                <w:sz w:val="24"/>
                <w:szCs w:val="24"/>
                <w:lang w:val="en-US"/>
              </w:rPr>
              <w:t xml:space="preserve">Inyutsin, </w:t>
            </w:r>
            <w:r w:rsidRPr="004C4793">
              <w:rPr>
                <w:rFonts w:ascii="Times New Roman" w:hAnsi="Times New Roman" w:cs="Times New Roman"/>
                <w:i/>
                <w:sz w:val="24"/>
                <w:szCs w:val="24"/>
                <w:lang w:val="en-US"/>
              </w:rPr>
              <w:t>National Project Director</w:t>
            </w:r>
          </w:p>
        </w:tc>
        <w:tc>
          <w:tcPr>
            <w:tcW w:w="249" w:type="dxa"/>
          </w:tcPr>
          <w:p w:rsidR="004C4793" w:rsidRPr="004C4793" w:rsidRDefault="004C4793" w:rsidP="004C4793">
            <w:pPr>
              <w:spacing w:before="60" w:after="60" w:line="240" w:lineRule="auto"/>
              <w:jc w:val="both"/>
              <w:rPr>
                <w:rFonts w:ascii="Times New Roman" w:hAnsi="Times New Roman" w:cs="Times New Roman"/>
                <w:sz w:val="24"/>
                <w:szCs w:val="24"/>
                <w:lang w:val="en-US"/>
              </w:rPr>
            </w:pPr>
          </w:p>
        </w:tc>
        <w:tc>
          <w:tcPr>
            <w:tcW w:w="3261" w:type="dxa"/>
          </w:tcPr>
          <w:p w:rsidR="004C4793" w:rsidRPr="004C4793" w:rsidRDefault="004C4793" w:rsidP="004C4793">
            <w:pPr>
              <w:spacing w:before="60" w:after="60" w:line="240" w:lineRule="auto"/>
              <w:jc w:val="both"/>
              <w:rPr>
                <w:rFonts w:ascii="Times New Roman" w:hAnsi="Times New Roman" w:cs="Times New Roman"/>
                <w:sz w:val="24"/>
                <w:szCs w:val="24"/>
                <w:lang w:val="en-US"/>
              </w:rPr>
            </w:pPr>
            <w:r w:rsidRPr="004C4793">
              <w:rPr>
                <w:rFonts w:ascii="Times New Roman" w:hAnsi="Times New Roman" w:cs="Times New Roman"/>
                <w:sz w:val="24"/>
                <w:szCs w:val="24"/>
                <w:lang w:val="en-US"/>
              </w:rPr>
              <w:t>RF Ministry of Energy</w:t>
            </w:r>
          </w:p>
        </w:tc>
      </w:tr>
      <w:tr w:rsidR="004C4793" w:rsidRPr="004C4793" w:rsidTr="00EB078C">
        <w:tc>
          <w:tcPr>
            <w:tcW w:w="1557" w:type="dxa"/>
          </w:tcPr>
          <w:p w:rsidR="004C4793" w:rsidRPr="004C4793" w:rsidRDefault="004C4793" w:rsidP="004C4793">
            <w:pPr>
              <w:spacing w:before="60" w:after="60" w:line="240" w:lineRule="auto"/>
              <w:ind w:right="-99"/>
              <w:jc w:val="both"/>
              <w:rPr>
                <w:rFonts w:ascii="Times New Roman" w:hAnsi="Times New Roman" w:cs="Times New Roman"/>
                <w:b/>
                <w:sz w:val="24"/>
                <w:szCs w:val="24"/>
                <w:lang w:val="en-US"/>
              </w:rPr>
            </w:pPr>
            <w:r w:rsidRPr="004C4793">
              <w:rPr>
                <w:rFonts w:ascii="Times New Roman" w:hAnsi="Times New Roman" w:cs="Times New Roman"/>
                <w:b/>
                <w:sz w:val="24"/>
                <w:szCs w:val="24"/>
                <w:lang w:val="en-US"/>
              </w:rPr>
              <w:t>16.30 – 17.30</w:t>
            </w:r>
          </w:p>
        </w:tc>
        <w:tc>
          <w:tcPr>
            <w:tcW w:w="233" w:type="dxa"/>
          </w:tcPr>
          <w:p w:rsidR="004C4793" w:rsidRPr="004C4793" w:rsidRDefault="004C4793" w:rsidP="004C4793">
            <w:pPr>
              <w:spacing w:before="60" w:after="60" w:line="240" w:lineRule="auto"/>
              <w:jc w:val="both"/>
              <w:rPr>
                <w:rFonts w:ascii="Times New Roman" w:hAnsi="Times New Roman" w:cs="Times New Roman"/>
                <w:sz w:val="24"/>
                <w:szCs w:val="24"/>
              </w:rPr>
            </w:pPr>
          </w:p>
        </w:tc>
        <w:tc>
          <w:tcPr>
            <w:tcW w:w="4994" w:type="dxa"/>
          </w:tcPr>
          <w:p w:rsidR="004C4793" w:rsidRPr="004C4793" w:rsidRDefault="004C4793" w:rsidP="004C4793">
            <w:pPr>
              <w:spacing w:before="60" w:after="60" w:line="240" w:lineRule="auto"/>
              <w:jc w:val="both"/>
              <w:rPr>
                <w:rFonts w:ascii="Times New Roman" w:hAnsi="Times New Roman" w:cs="Times New Roman"/>
                <w:sz w:val="24"/>
                <w:szCs w:val="24"/>
                <w:lang w:val="en-US"/>
              </w:rPr>
            </w:pPr>
            <w:r w:rsidRPr="004C4793">
              <w:rPr>
                <w:rFonts w:ascii="Times New Roman" w:hAnsi="Times New Roman" w:cs="Times New Roman"/>
                <w:sz w:val="24"/>
                <w:szCs w:val="24"/>
                <w:lang w:val="en-US"/>
              </w:rPr>
              <w:t>Dmitry</w:t>
            </w:r>
            <w:r>
              <w:rPr>
                <w:rFonts w:ascii="Times New Roman" w:hAnsi="Times New Roman" w:cs="Times New Roman"/>
                <w:sz w:val="24"/>
                <w:szCs w:val="24"/>
                <w:lang w:val="en-US"/>
              </w:rPr>
              <w:t xml:space="preserve"> </w:t>
            </w:r>
            <w:r w:rsidRPr="004C4793">
              <w:rPr>
                <w:rFonts w:ascii="Times New Roman" w:hAnsi="Times New Roman" w:cs="Times New Roman"/>
                <w:sz w:val="24"/>
                <w:szCs w:val="24"/>
                <w:lang w:val="en-US"/>
              </w:rPr>
              <w:t xml:space="preserve">Melnikov, </w:t>
            </w:r>
            <w:r w:rsidRPr="004C4793">
              <w:rPr>
                <w:rFonts w:ascii="Times New Roman" w:hAnsi="Times New Roman" w:cs="Times New Roman"/>
                <w:i/>
                <w:sz w:val="24"/>
                <w:szCs w:val="24"/>
                <w:lang w:val="en-US"/>
              </w:rPr>
              <w:t>RF Ministry of Energy, Assistant to NPD</w:t>
            </w:r>
          </w:p>
        </w:tc>
        <w:tc>
          <w:tcPr>
            <w:tcW w:w="249" w:type="dxa"/>
          </w:tcPr>
          <w:p w:rsidR="004C4793" w:rsidRPr="004C4793" w:rsidRDefault="004C4793" w:rsidP="004C4793">
            <w:pPr>
              <w:spacing w:before="60" w:after="60" w:line="240" w:lineRule="auto"/>
              <w:jc w:val="both"/>
              <w:rPr>
                <w:rFonts w:ascii="Times New Roman" w:hAnsi="Times New Roman" w:cs="Times New Roman"/>
                <w:sz w:val="24"/>
                <w:szCs w:val="24"/>
                <w:lang w:val="en-US"/>
              </w:rPr>
            </w:pPr>
          </w:p>
        </w:tc>
        <w:tc>
          <w:tcPr>
            <w:tcW w:w="3261" w:type="dxa"/>
          </w:tcPr>
          <w:p w:rsidR="004C4793" w:rsidRPr="004C4793" w:rsidRDefault="004C4793" w:rsidP="004C4793">
            <w:pPr>
              <w:spacing w:before="60" w:after="60" w:line="240" w:lineRule="auto"/>
              <w:jc w:val="both"/>
              <w:rPr>
                <w:rFonts w:ascii="Times New Roman" w:hAnsi="Times New Roman" w:cs="Times New Roman"/>
                <w:sz w:val="24"/>
                <w:szCs w:val="24"/>
              </w:rPr>
            </w:pPr>
            <w:r w:rsidRPr="004C4793">
              <w:rPr>
                <w:rFonts w:ascii="Times New Roman" w:hAnsi="Times New Roman" w:cs="Times New Roman"/>
                <w:sz w:val="24"/>
                <w:szCs w:val="24"/>
                <w:lang w:val="en-US"/>
              </w:rPr>
              <w:t>RF Ministry of Energy</w:t>
            </w:r>
          </w:p>
        </w:tc>
      </w:tr>
      <w:tr w:rsidR="004C4793" w:rsidRPr="004C4793" w:rsidTr="00EB078C">
        <w:tc>
          <w:tcPr>
            <w:tcW w:w="1557" w:type="dxa"/>
          </w:tcPr>
          <w:p w:rsidR="004C4793" w:rsidRPr="004C4793" w:rsidRDefault="004C4793" w:rsidP="004C4793">
            <w:pPr>
              <w:spacing w:before="60" w:after="60" w:line="240" w:lineRule="auto"/>
              <w:jc w:val="center"/>
              <w:rPr>
                <w:rFonts w:ascii="Times New Roman" w:hAnsi="Times New Roman" w:cs="Times New Roman"/>
                <w:b/>
                <w:sz w:val="24"/>
                <w:szCs w:val="24"/>
              </w:rPr>
            </w:pPr>
          </w:p>
        </w:tc>
        <w:tc>
          <w:tcPr>
            <w:tcW w:w="233" w:type="dxa"/>
          </w:tcPr>
          <w:p w:rsidR="004C4793" w:rsidRPr="004C4793" w:rsidRDefault="004C4793" w:rsidP="004C4793">
            <w:pPr>
              <w:spacing w:before="60" w:after="60" w:line="240" w:lineRule="auto"/>
              <w:jc w:val="both"/>
              <w:rPr>
                <w:rFonts w:ascii="Times New Roman" w:hAnsi="Times New Roman" w:cs="Times New Roman"/>
                <w:sz w:val="24"/>
                <w:szCs w:val="24"/>
              </w:rPr>
            </w:pPr>
          </w:p>
        </w:tc>
        <w:tc>
          <w:tcPr>
            <w:tcW w:w="4994" w:type="dxa"/>
          </w:tcPr>
          <w:p w:rsidR="004C4793" w:rsidRPr="004C4793" w:rsidRDefault="004C4793" w:rsidP="004C4793">
            <w:pPr>
              <w:spacing w:before="60" w:after="60" w:line="240" w:lineRule="auto"/>
              <w:jc w:val="center"/>
              <w:rPr>
                <w:rFonts w:ascii="Times New Roman" w:hAnsi="Times New Roman" w:cs="Times New Roman"/>
                <w:b/>
                <w:sz w:val="24"/>
                <w:szCs w:val="24"/>
                <w:lang w:val="en-US"/>
              </w:rPr>
            </w:pPr>
            <w:r w:rsidRPr="004C4793">
              <w:rPr>
                <w:rFonts w:ascii="Times New Roman" w:hAnsi="Times New Roman" w:cs="Times New Roman"/>
                <w:b/>
                <w:sz w:val="24"/>
                <w:szCs w:val="24"/>
                <w:lang w:val="en-US"/>
              </w:rPr>
              <w:t>November 9 (Friday)</w:t>
            </w:r>
          </w:p>
        </w:tc>
        <w:tc>
          <w:tcPr>
            <w:tcW w:w="249" w:type="dxa"/>
          </w:tcPr>
          <w:p w:rsidR="004C4793" w:rsidRPr="004C4793" w:rsidRDefault="004C4793" w:rsidP="004C4793">
            <w:pPr>
              <w:spacing w:before="60" w:after="60" w:line="240" w:lineRule="auto"/>
              <w:jc w:val="both"/>
              <w:rPr>
                <w:rFonts w:ascii="Times New Roman" w:hAnsi="Times New Roman" w:cs="Times New Roman"/>
                <w:sz w:val="24"/>
                <w:szCs w:val="24"/>
              </w:rPr>
            </w:pPr>
          </w:p>
        </w:tc>
        <w:tc>
          <w:tcPr>
            <w:tcW w:w="3261" w:type="dxa"/>
          </w:tcPr>
          <w:p w:rsidR="004C4793" w:rsidRPr="004C4793" w:rsidRDefault="004C4793" w:rsidP="004C4793">
            <w:pPr>
              <w:spacing w:before="60" w:after="60" w:line="240" w:lineRule="auto"/>
              <w:jc w:val="both"/>
              <w:rPr>
                <w:rFonts w:ascii="Times New Roman" w:hAnsi="Times New Roman" w:cs="Times New Roman"/>
                <w:sz w:val="24"/>
                <w:szCs w:val="24"/>
              </w:rPr>
            </w:pPr>
          </w:p>
        </w:tc>
      </w:tr>
      <w:tr w:rsidR="004C4793" w:rsidRPr="004C4793" w:rsidTr="00EB078C">
        <w:tc>
          <w:tcPr>
            <w:tcW w:w="1557" w:type="dxa"/>
          </w:tcPr>
          <w:p w:rsidR="004C4793" w:rsidRPr="004C4793" w:rsidRDefault="004C4793" w:rsidP="004C4793">
            <w:pPr>
              <w:spacing w:before="60" w:after="60" w:line="240" w:lineRule="auto"/>
              <w:jc w:val="center"/>
              <w:rPr>
                <w:rFonts w:ascii="Times New Roman" w:hAnsi="Times New Roman" w:cs="Times New Roman"/>
                <w:b/>
                <w:sz w:val="24"/>
                <w:szCs w:val="24"/>
                <w:lang w:val="en-US"/>
              </w:rPr>
            </w:pPr>
            <w:r w:rsidRPr="004C4793">
              <w:rPr>
                <w:rFonts w:ascii="Times New Roman" w:hAnsi="Times New Roman" w:cs="Times New Roman"/>
                <w:b/>
                <w:sz w:val="24"/>
                <w:szCs w:val="24"/>
                <w:lang w:val="en-US"/>
              </w:rPr>
              <w:t>10.00 – 11.00</w:t>
            </w:r>
          </w:p>
        </w:tc>
        <w:tc>
          <w:tcPr>
            <w:tcW w:w="233" w:type="dxa"/>
          </w:tcPr>
          <w:p w:rsidR="004C4793" w:rsidRPr="004C4793" w:rsidRDefault="004C4793" w:rsidP="004C4793">
            <w:pPr>
              <w:spacing w:before="60" w:after="60" w:line="240" w:lineRule="auto"/>
              <w:jc w:val="both"/>
              <w:rPr>
                <w:rFonts w:ascii="Times New Roman" w:hAnsi="Times New Roman" w:cs="Times New Roman"/>
                <w:sz w:val="24"/>
                <w:szCs w:val="24"/>
              </w:rPr>
            </w:pPr>
          </w:p>
        </w:tc>
        <w:tc>
          <w:tcPr>
            <w:tcW w:w="4994" w:type="dxa"/>
          </w:tcPr>
          <w:p w:rsidR="004C4793" w:rsidRPr="004C4793" w:rsidRDefault="004C4793" w:rsidP="004C4793">
            <w:pPr>
              <w:spacing w:before="60" w:after="60" w:line="240" w:lineRule="auto"/>
              <w:jc w:val="both"/>
              <w:rPr>
                <w:rFonts w:ascii="Times New Roman" w:hAnsi="Times New Roman" w:cs="Times New Roman"/>
                <w:sz w:val="24"/>
                <w:szCs w:val="24"/>
                <w:lang w:val="en-US"/>
              </w:rPr>
            </w:pPr>
            <w:r w:rsidRPr="004C4793">
              <w:rPr>
                <w:rFonts w:ascii="Times New Roman" w:hAnsi="Times New Roman" w:cs="Times New Roman"/>
                <w:sz w:val="24"/>
                <w:szCs w:val="24"/>
                <w:lang w:val="en-US"/>
              </w:rPr>
              <w:t>Dmitry</w:t>
            </w:r>
            <w:r>
              <w:rPr>
                <w:rFonts w:ascii="Times New Roman" w:hAnsi="Times New Roman" w:cs="Times New Roman"/>
                <w:sz w:val="24"/>
                <w:szCs w:val="24"/>
                <w:lang w:val="en-US"/>
              </w:rPr>
              <w:t xml:space="preserve"> </w:t>
            </w:r>
            <w:r w:rsidRPr="004C4793">
              <w:rPr>
                <w:rFonts w:ascii="Times New Roman" w:hAnsi="Times New Roman" w:cs="Times New Roman"/>
                <w:sz w:val="24"/>
                <w:szCs w:val="24"/>
                <w:lang w:val="en-US"/>
              </w:rPr>
              <w:t xml:space="preserve">Panfilov (instead, met with Valery Polyakov and Tatyana Remizevich), </w:t>
            </w:r>
            <w:r w:rsidRPr="004C4793">
              <w:rPr>
                <w:rFonts w:ascii="Times New Roman" w:hAnsi="Times New Roman" w:cs="Times New Roman"/>
                <w:i/>
                <w:sz w:val="24"/>
                <w:szCs w:val="24"/>
                <w:lang w:val="en-US"/>
              </w:rPr>
              <w:t>Moscow Power Engineering Institute</w:t>
            </w:r>
          </w:p>
        </w:tc>
        <w:tc>
          <w:tcPr>
            <w:tcW w:w="249" w:type="dxa"/>
          </w:tcPr>
          <w:p w:rsidR="004C4793" w:rsidRPr="004C4793" w:rsidRDefault="004C4793" w:rsidP="004C4793">
            <w:pPr>
              <w:spacing w:before="60" w:after="60" w:line="240" w:lineRule="auto"/>
              <w:jc w:val="both"/>
              <w:rPr>
                <w:rFonts w:ascii="Times New Roman" w:hAnsi="Times New Roman" w:cs="Times New Roman"/>
                <w:sz w:val="24"/>
                <w:szCs w:val="24"/>
                <w:lang w:val="en-US"/>
              </w:rPr>
            </w:pPr>
          </w:p>
        </w:tc>
        <w:tc>
          <w:tcPr>
            <w:tcW w:w="3261" w:type="dxa"/>
          </w:tcPr>
          <w:p w:rsidR="004C4793" w:rsidRPr="004C4793" w:rsidRDefault="004C4793" w:rsidP="004C4793">
            <w:pPr>
              <w:spacing w:before="60" w:after="60" w:line="240" w:lineRule="auto"/>
              <w:jc w:val="both"/>
              <w:rPr>
                <w:rFonts w:ascii="Times New Roman" w:hAnsi="Times New Roman" w:cs="Times New Roman"/>
                <w:sz w:val="24"/>
                <w:szCs w:val="24"/>
                <w:lang w:val="en-US"/>
              </w:rPr>
            </w:pPr>
            <w:r w:rsidRPr="004C4793">
              <w:rPr>
                <w:rFonts w:ascii="Times New Roman" w:hAnsi="Times New Roman" w:cs="Times New Roman"/>
                <w:sz w:val="24"/>
                <w:szCs w:val="24"/>
                <w:lang w:val="en-US"/>
              </w:rPr>
              <w:t>Moscow Power Engineering Institute</w:t>
            </w:r>
          </w:p>
        </w:tc>
      </w:tr>
      <w:tr w:rsidR="004C4793" w:rsidRPr="004C4793" w:rsidTr="00EB078C">
        <w:tc>
          <w:tcPr>
            <w:tcW w:w="1557" w:type="dxa"/>
          </w:tcPr>
          <w:p w:rsidR="004C4793" w:rsidRPr="004C4793" w:rsidRDefault="004C4793" w:rsidP="004C4793">
            <w:pPr>
              <w:spacing w:before="60" w:after="60" w:line="240" w:lineRule="auto"/>
              <w:jc w:val="center"/>
              <w:rPr>
                <w:rFonts w:ascii="Times New Roman" w:hAnsi="Times New Roman" w:cs="Times New Roman"/>
                <w:b/>
                <w:sz w:val="24"/>
                <w:szCs w:val="24"/>
                <w:lang w:val="en-US"/>
              </w:rPr>
            </w:pPr>
            <w:r w:rsidRPr="004C4793">
              <w:rPr>
                <w:rFonts w:ascii="Times New Roman" w:hAnsi="Times New Roman" w:cs="Times New Roman"/>
                <w:b/>
                <w:sz w:val="24"/>
                <w:szCs w:val="24"/>
                <w:lang w:val="en-US"/>
              </w:rPr>
              <w:t>11.00 – 13.00</w:t>
            </w:r>
          </w:p>
        </w:tc>
        <w:tc>
          <w:tcPr>
            <w:tcW w:w="233" w:type="dxa"/>
          </w:tcPr>
          <w:p w:rsidR="004C4793" w:rsidRPr="004C4793" w:rsidRDefault="004C4793" w:rsidP="004C4793">
            <w:pPr>
              <w:spacing w:before="60" w:after="60" w:line="240" w:lineRule="auto"/>
              <w:jc w:val="both"/>
              <w:rPr>
                <w:rFonts w:ascii="Times New Roman" w:hAnsi="Times New Roman" w:cs="Times New Roman"/>
                <w:sz w:val="24"/>
                <w:szCs w:val="24"/>
              </w:rPr>
            </w:pPr>
          </w:p>
        </w:tc>
        <w:tc>
          <w:tcPr>
            <w:tcW w:w="4994" w:type="dxa"/>
          </w:tcPr>
          <w:p w:rsidR="004C4793" w:rsidRPr="004C4793" w:rsidRDefault="004C4793" w:rsidP="004C4793">
            <w:pPr>
              <w:spacing w:before="60" w:after="60" w:line="240" w:lineRule="auto"/>
              <w:jc w:val="both"/>
              <w:rPr>
                <w:rFonts w:ascii="Times New Roman" w:hAnsi="Times New Roman" w:cs="Times New Roman"/>
                <w:sz w:val="24"/>
                <w:szCs w:val="24"/>
                <w:lang w:val="en-US"/>
              </w:rPr>
            </w:pPr>
            <w:r w:rsidRPr="004C4793">
              <w:rPr>
                <w:rFonts w:ascii="Times New Roman" w:hAnsi="Times New Roman" w:cs="Times New Roman"/>
                <w:sz w:val="24"/>
                <w:szCs w:val="24"/>
                <w:lang w:val="en-US"/>
              </w:rPr>
              <w:t>Lunch and transfer to the RF Ministry of Natural Resources and Environment</w:t>
            </w:r>
          </w:p>
        </w:tc>
        <w:tc>
          <w:tcPr>
            <w:tcW w:w="249" w:type="dxa"/>
          </w:tcPr>
          <w:p w:rsidR="004C4793" w:rsidRPr="004C4793" w:rsidRDefault="004C4793" w:rsidP="004C4793">
            <w:pPr>
              <w:spacing w:before="60" w:after="60" w:line="240" w:lineRule="auto"/>
              <w:jc w:val="both"/>
              <w:rPr>
                <w:rFonts w:ascii="Times New Roman" w:hAnsi="Times New Roman" w:cs="Times New Roman"/>
                <w:sz w:val="24"/>
                <w:szCs w:val="24"/>
                <w:lang w:val="en-US"/>
              </w:rPr>
            </w:pPr>
          </w:p>
        </w:tc>
        <w:tc>
          <w:tcPr>
            <w:tcW w:w="3261" w:type="dxa"/>
          </w:tcPr>
          <w:p w:rsidR="004C4793" w:rsidRPr="004C4793" w:rsidRDefault="004C4793" w:rsidP="004C4793">
            <w:pPr>
              <w:spacing w:before="60" w:after="60" w:line="240" w:lineRule="auto"/>
              <w:jc w:val="both"/>
              <w:rPr>
                <w:rFonts w:ascii="Times New Roman" w:hAnsi="Times New Roman" w:cs="Times New Roman"/>
                <w:sz w:val="24"/>
                <w:szCs w:val="24"/>
                <w:lang w:val="en-US"/>
              </w:rPr>
            </w:pPr>
          </w:p>
        </w:tc>
      </w:tr>
      <w:tr w:rsidR="004C4793" w:rsidRPr="004C4793" w:rsidTr="00EB078C">
        <w:tc>
          <w:tcPr>
            <w:tcW w:w="1557" w:type="dxa"/>
          </w:tcPr>
          <w:p w:rsidR="004C4793" w:rsidRPr="004C4793" w:rsidRDefault="004C4793" w:rsidP="004C4793">
            <w:pPr>
              <w:spacing w:before="60" w:after="60" w:line="240" w:lineRule="auto"/>
              <w:jc w:val="center"/>
              <w:rPr>
                <w:rFonts w:ascii="Times New Roman" w:hAnsi="Times New Roman" w:cs="Times New Roman"/>
                <w:b/>
                <w:sz w:val="24"/>
                <w:szCs w:val="24"/>
              </w:rPr>
            </w:pPr>
            <w:r w:rsidRPr="004C4793">
              <w:rPr>
                <w:rFonts w:ascii="Times New Roman" w:hAnsi="Times New Roman" w:cs="Times New Roman"/>
                <w:b/>
                <w:sz w:val="24"/>
                <w:szCs w:val="24"/>
              </w:rPr>
              <w:t>1</w:t>
            </w:r>
            <w:r w:rsidRPr="004C4793">
              <w:rPr>
                <w:rFonts w:ascii="Times New Roman" w:hAnsi="Times New Roman" w:cs="Times New Roman"/>
                <w:b/>
                <w:sz w:val="24"/>
                <w:szCs w:val="24"/>
                <w:lang w:val="en-US"/>
              </w:rPr>
              <w:t>3</w:t>
            </w:r>
            <w:r w:rsidRPr="004C4793">
              <w:rPr>
                <w:rFonts w:ascii="Times New Roman" w:hAnsi="Times New Roman" w:cs="Times New Roman"/>
                <w:b/>
                <w:sz w:val="24"/>
                <w:szCs w:val="24"/>
              </w:rPr>
              <w:t>.</w:t>
            </w:r>
            <w:r w:rsidRPr="004C4793">
              <w:rPr>
                <w:rFonts w:ascii="Times New Roman" w:hAnsi="Times New Roman" w:cs="Times New Roman"/>
                <w:b/>
                <w:sz w:val="24"/>
                <w:szCs w:val="24"/>
                <w:lang w:val="en-US"/>
              </w:rPr>
              <w:t>0</w:t>
            </w:r>
            <w:r w:rsidRPr="004C4793">
              <w:rPr>
                <w:rFonts w:ascii="Times New Roman" w:hAnsi="Times New Roman" w:cs="Times New Roman"/>
                <w:b/>
                <w:sz w:val="24"/>
                <w:szCs w:val="24"/>
              </w:rPr>
              <w:t>0 – 1</w:t>
            </w:r>
            <w:r w:rsidRPr="004C4793">
              <w:rPr>
                <w:rFonts w:ascii="Times New Roman" w:hAnsi="Times New Roman" w:cs="Times New Roman"/>
                <w:b/>
                <w:sz w:val="24"/>
                <w:szCs w:val="24"/>
                <w:lang w:val="en-US"/>
              </w:rPr>
              <w:t>3</w:t>
            </w:r>
            <w:r w:rsidRPr="004C4793">
              <w:rPr>
                <w:rFonts w:ascii="Times New Roman" w:hAnsi="Times New Roman" w:cs="Times New Roman"/>
                <w:b/>
                <w:sz w:val="24"/>
                <w:szCs w:val="24"/>
              </w:rPr>
              <w:t>.30</w:t>
            </w:r>
          </w:p>
        </w:tc>
        <w:tc>
          <w:tcPr>
            <w:tcW w:w="233" w:type="dxa"/>
          </w:tcPr>
          <w:p w:rsidR="004C4793" w:rsidRPr="004C4793" w:rsidRDefault="004C4793" w:rsidP="004C4793">
            <w:pPr>
              <w:spacing w:before="60" w:after="60" w:line="240" w:lineRule="auto"/>
              <w:jc w:val="both"/>
              <w:rPr>
                <w:rFonts w:ascii="Times New Roman" w:hAnsi="Times New Roman" w:cs="Times New Roman"/>
                <w:sz w:val="24"/>
                <w:szCs w:val="24"/>
              </w:rPr>
            </w:pPr>
          </w:p>
        </w:tc>
        <w:tc>
          <w:tcPr>
            <w:tcW w:w="4994" w:type="dxa"/>
          </w:tcPr>
          <w:p w:rsidR="004C4793" w:rsidRPr="004C4793" w:rsidRDefault="004C4793" w:rsidP="004C4793">
            <w:pPr>
              <w:spacing w:before="60" w:after="60" w:line="240" w:lineRule="auto"/>
              <w:jc w:val="both"/>
              <w:rPr>
                <w:rFonts w:ascii="Times New Roman" w:hAnsi="Times New Roman" w:cs="Times New Roman"/>
                <w:sz w:val="24"/>
                <w:szCs w:val="24"/>
                <w:lang w:val="en-US"/>
              </w:rPr>
            </w:pPr>
            <w:r w:rsidRPr="004C4793">
              <w:rPr>
                <w:rFonts w:ascii="Times New Roman" w:hAnsi="Times New Roman" w:cs="Times New Roman"/>
                <w:sz w:val="24"/>
                <w:szCs w:val="24"/>
                <w:lang w:val="en-US"/>
              </w:rPr>
              <w:t xml:space="preserve">Alexander Evdokimov, </w:t>
            </w:r>
            <w:r w:rsidRPr="004C4793">
              <w:rPr>
                <w:rFonts w:ascii="Times New Roman" w:hAnsi="Times New Roman" w:cs="Times New Roman"/>
                <w:i/>
                <w:sz w:val="24"/>
                <w:szCs w:val="24"/>
                <w:lang w:val="en-US"/>
              </w:rPr>
              <w:t>RF Ministry of Natural Resources and Environment</w:t>
            </w:r>
          </w:p>
        </w:tc>
        <w:tc>
          <w:tcPr>
            <w:tcW w:w="249" w:type="dxa"/>
          </w:tcPr>
          <w:p w:rsidR="004C4793" w:rsidRPr="004C4793" w:rsidRDefault="004C4793" w:rsidP="004C4793">
            <w:pPr>
              <w:spacing w:before="60" w:after="60" w:line="240" w:lineRule="auto"/>
              <w:jc w:val="both"/>
              <w:rPr>
                <w:rFonts w:ascii="Times New Roman" w:hAnsi="Times New Roman" w:cs="Times New Roman"/>
                <w:sz w:val="24"/>
                <w:szCs w:val="24"/>
                <w:lang w:val="en-US"/>
              </w:rPr>
            </w:pPr>
          </w:p>
        </w:tc>
        <w:tc>
          <w:tcPr>
            <w:tcW w:w="3261" w:type="dxa"/>
          </w:tcPr>
          <w:p w:rsidR="004C4793" w:rsidRPr="004C4793" w:rsidRDefault="004C4793" w:rsidP="004C4793">
            <w:pPr>
              <w:spacing w:before="60" w:after="60" w:line="240" w:lineRule="auto"/>
              <w:jc w:val="both"/>
              <w:rPr>
                <w:rFonts w:ascii="Times New Roman" w:hAnsi="Times New Roman" w:cs="Times New Roman"/>
                <w:sz w:val="24"/>
                <w:szCs w:val="24"/>
                <w:lang w:val="en-US"/>
              </w:rPr>
            </w:pPr>
            <w:r w:rsidRPr="004C4793">
              <w:rPr>
                <w:rFonts w:ascii="Times New Roman" w:hAnsi="Times New Roman" w:cs="Times New Roman"/>
                <w:sz w:val="24"/>
                <w:szCs w:val="24"/>
                <w:lang w:val="en-US"/>
              </w:rPr>
              <w:t>RF Ministry of Natural Resources and Environment</w:t>
            </w:r>
          </w:p>
        </w:tc>
      </w:tr>
      <w:tr w:rsidR="004C4793" w:rsidRPr="004C4793" w:rsidTr="00EB078C">
        <w:tc>
          <w:tcPr>
            <w:tcW w:w="1557" w:type="dxa"/>
          </w:tcPr>
          <w:p w:rsidR="004C4793" w:rsidRPr="004C4793" w:rsidRDefault="004C4793" w:rsidP="004C4793">
            <w:pPr>
              <w:spacing w:before="60" w:after="60" w:line="240" w:lineRule="auto"/>
              <w:jc w:val="center"/>
              <w:rPr>
                <w:rFonts w:ascii="Times New Roman" w:hAnsi="Times New Roman" w:cs="Times New Roman"/>
                <w:b/>
                <w:sz w:val="24"/>
                <w:szCs w:val="24"/>
                <w:lang w:val="en-US"/>
              </w:rPr>
            </w:pPr>
            <w:r w:rsidRPr="004C4793">
              <w:rPr>
                <w:rFonts w:ascii="Times New Roman" w:hAnsi="Times New Roman" w:cs="Times New Roman"/>
                <w:b/>
                <w:sz w:val="24"/>
                <w:szCs w:val="24"/>
                <w:lang w:val="en-US"/>
              </w:rPr>
              <w:t>13.30 – 14.30</w:t>
            </w:r>
          </w:p>
        </w:tc>
        <w:tc>
          <w:tcPr>
            <w:tcW w:w="233" w:type="dxa"/>
          </w:tcPr>
          <w:p w:rsidR="004C4793" w:rsidRPr="004C4793" w:rsidRDefault="004C4793" w:rsidP="004C4793">
            <w:pPr>
              <w:spacing w:before="60" w:after="60" w:line="240" w:lineRule="auto"/>
              <w:jc w:val="both"/>
              <w:rPr>
                <w:rFonts w:ascii="Times New Roman" w:hAnsi="Times New Roman" w:cs="Times New Roman"/>
                <w:sz w:val="24"/>
                <w:szCs w:val="24"/>
              </w:rPr>
            </w:pPr>
          </w:p>
        </w:tc>
        <w:tc>
          <w:tcPr>
            <w:tcW w:w="4994" w:type="dxa"/>
          </w:tcPr>
          <w:p w:rsidR="004C4793" w:rsidRPr="004C4793" w:rsidRDefault="004C4793" w:rsidP="004C4793">
            <w:pPr>
              <w:spacing w:before="60" w:after="60" w:line="240" w:lineRule="auto"/>
              <w:jc w:val="both"/>
              <w:rPr>
                <w:rFonts w:ascii="Times New Roman" w:hAnsi="Times New Roman" w:cs="Times New Roman"/>
                <w:sz w:val="24"/>
                <w:szCs w:val="24"/>
                <w:lang w:val="en-US"/>
              </w:rPr>
            </w:pPr>
            <w:r w:rsidRPr="004C4793">
              <w:rPr>
                <w:rFonts w:ascii="Times New Roman" w:hAnsi="Times New Roman" w:cs="Times New Roman"/>
                <w:sz w:val="24"/>
                <w:szCs w:val="24"/>
                <w:lang w:val="en-US"/>
              </w:rPr>
              <w:t>Transfer to UNDP CO</w:t>
            </w:r>
          </w:p>
        </w:tc>
        <w:tc>
          <w:tcPr>
            <w:tcW w:w="249" w:type="dxa"/>
          </w:tcPr>
          <w:p w:rsidR="004C4793" w:rsidRPr="004C4793" w:rsidRDefault="004C4793" w:rsidP="004C4793">
            <w:pPr>
              <w:spacing w:before="60" w:after="60" w:line="240" w:lineRule="auto"/>
              <w:jc w:val="both"/>
              <w:rPr>
                <w:rFonts w:ascii="Times New Roman" w:hAnsi="Times New Roman" w:cs="Times New Roman"/>
                <w:sz w:val="24"/>
                <w:szCs w:val="24"/>
              </w:rPr>
            </w:pPr>
          </w:p>
        </w:tc>
        <w:tc>
          <w:tcPr>
            <w:tcW w:w="3261" w:type="dxa"/>
          </w:tcPr>
          <w:p w:rsidR="004C4793" w:rsidRPr="004C4793" w:rsidRDefault="004C4793" w:rsidP="004C4793">
            <w:pPr>
              <w:spacing w:before="60" w:after="60" w:line="240" w:lineRule="auto"/>
              <w:jc w:val="both"/>
              <w:rPr>
                <w:rFonts w:ascii="Times New Roman" w:hAnsi="Times New Roman" w:cs="Times New Roman"/>
                <w:sz w:val="24"/>
                <w:szCs w:val="24"/>
                <w:lang w:val="en-US"/>
              </w:rPr>
            </w:pPr>
          </w:p>
        </w:tc>
      </w:tr>
      <w:tr w:rsidR="004C4793" w:rsidRPr="004C4793" w:rsidTr="00EB078C">
        <w:tc>
          <w:tcPr>
            <w:tcW w:w="1557" w:type="dxa"/>
          </w:tcPr>
          <w:p w:rsidR="004C4793" w:rsidRPr="004C4793" w:rsidRDefault="004C4793" w:rsidP="004C4793">
            <w:pPr>
              <w:spacing w:before="60" w:after="60" w:line="240" w:lineRule="auto"/>
              <w:jc w:val="center"/>
              <w:rPr>
                <w:rFonts w:ascii="Times New Roman" w:hAnsi="Times New Roman" w:cs="Times New Roman"/>
                <w:b/>
                <w:sz w:val="24"/>
                <w:szCs w:val="24"/>
                <w:lang w:val="en-US"/>
              </w:rPr>
            </w:pPr>
            <w:r w:rsidRPr="004C4793">
              <w:rPr>
                <w:rFonts w:ascii="Times New Roman" w:hAnsi="Times New Roman" w:cs="Times New Roman"/>
                <w:b/>
                <w:sz w:val="24"/>
                <w:szCs w:val="24"/>
                <w:lang w:val="en-US"/>
              </w:rPr>
              <w:lastRenderedPageBreak/>
              <w:t>14.30 – 15.30</w:t>
            </w:r>
          </w:p>
        </w:tc>
        <w:tc>
          <w:tcPr>
            <w:tcW w:w="233" w:type="dxa"/>
          </w:tcPr>
          <w:p w:rsidR="004C4793" w:rsidRPr="004C4793" w:rsidRDefault="004C4793" w:rsidP="004C4793">
            <w:pPr>
              <w:spacing w:before="60" w:after="60" w:line="240" w:lineRule="auto"/>
              <w:jc w:val="both"/>
              <w:rPr>
                <w:rFonts w:ascii="Times New Roman" w:hAnsi="Times New Roman" w:cs="Times New Roman"/>
                <w:sz w:val="24"/>
                <w:szCs w:val="24"/>
              </w:rPr>
            </w:pPr>
          </w:p>
        </w:tc>
        <w:tc>
          <w:tcPr>
            <w:tcW w:w="4994" w:type="dxa"/>
          </w:tcPr>
          <w:p w:rsidR="004C4793" w:rsidRPr="004C4793" w:rsidRDefault="004C4793" w:rsidP="004C4793">
            <w:pPr>
              <w:spacing w:before="60" w:after="60" w:line="240" w:lineRule="auto"/>
              <w:jc w:val="both"/>
              <w:rPr>
                <w:rFonts w:ascii="Times New Roman" w:hAnsi="Times New Roman" w:cs="Times New Roman"/>
                <w:sz w:val="24"/>
                <w:szCs w:val="24"/>
                <w:lang w:val="en-US"/>
              </w:rPr>
            </w:pPr>
            <w:r w:rsidRPr="004C4793">
              <w:rPr>
                <w:rFonts w:ascii="Times New Roman" w:hAnsi="Times New Roman" w:cs="Times New Roman"/>
                <w:sz w:val="24"/>
                <w:szCs w:val="24"/>
                <w:lang w:val="en-US"/>
              </w:rPr>
              <w:t xml:space="preserve">Igor Ganin, </w:t>
            </w:r>
            <w:r w:rsidRPr="004C4793">
              <w:rPr>
                <w:rFonts w:ascii="Times New Roman" w:hAnsi="Times New Roman" w:cs="Times New Roman"/>
                <w:i/>
                <w:sz w:val="24"/>
                <w:szCs w:val="24"/>
                <w:lang w:val="en-US"/>
              </w:rPr>
              <w:t>Non-Commercial Partnership ‘Energy Efficient City’</w:t>
            </w:r>
          </w:p>
        </w:tc>
        <w:tc>
          <w:tcPr>
            <w:tcW w:w="249" w:type="dxa"/>
          </w:tcPr>
          <w:p w:rsidR="004C4793" w:rsidRPr="004C4793" w:rsidRDefault="004C4793" w:rsidP="004C4793">
            <w:pPr>
              <w:spacing w:before="60" w:after="60" w:line="240" w:lineRule="auto"/>
              <w:jc w:val="both"/>
              <w:rPr>
                <w:rFonts w:ascii="Times New Roman" w:hAnsi="Times New Roman" w:cs="Times New Roman"/>
                <w:sz w:val="24"/>
                <w:szCs w:val="24"/>
                <w:lang w:val="en-US"/>
              </w:rPr>
            </w:pPr>
          </w:p>
        </w:tc>
        <w:tc>
          <w:tcPr>
            <w:tcW w:w="3261" w:type="dxa"/>
          </w:tcPr>
          <w:p w:rsidR="004C4793" w:rsidRPr="004C4793" w:rsidRDefault="004C4793" w:rsidP="004C4793">
            <w:pPr>
              <w:spacing w:before="60" w:after="60" w:line="240" w:lineRule="auto"/>
              <w:jc w:val="both"/>
              <w:rPr>
                <w:rFonts w:ascii="Times New Roman" w:hAnsi="Times New Roman" w:cs="Times New Roman"/>
                <w:sz w:val="24"/>
                <w:szCs w:val="24"/>
              </w:rPr>
            </w:pPr>
            <w:r w:rsidRPr="004C4793">
              <w:rPr>
                <w:rFonts w:ascii="Times New Roman" w:hAnsi="Times New Roman" w:cs="Times New Roman"/>
                <w:sz w:val="24"/>
                <w:szCs w:val="24"/>
                <w:lang w:val="en-US"/>
              </w:rPr>
              <w:t>UNDP CO</w:t>
            </w:r>
          </w:p>
        </w:tc>
      </w:tr>
      <w:tr w:rsidR="004C4793" w:rsidRPr="004C4793" w:rsidTr="00EB078C">
        <w:tc>
          <w:tcPr>
            <w:tcW w:w="1557" w:type="dxa"/>
          </w:tcPr>
          <w:p w:rsidR="004C4793" w:rsidRPr="004C4793" w:rsidRDefault="004C4793" w:rsidP="004C4793">
            <w:pPr>
              <w:spacing w:before="60" w:after="60" w:line="240" w:lineRule="auto"/>
              <w:jc w:val="center"/>
              <w:rPr>
                <w:rFonts w:ascii="Times New Roman" w:hAnsi="Times New Roman" w:cs="Times New Roman"/>
                <w:b/>
                <w:sz w:val="24"/>
                <w:szCs w:val="24"/>
              </w:rPr>
            </w:pPr>
            <w:r w:rsidRPr="004C4793">
              <w:rPr>
                <w:rFonts w:ascii="Times New Roman" w:hAnsi="Times New Roman" w:cs="Times New Roman"/>
                <w:b/>
                <w:sz w:val="24"/>
                <w:szCs w:val="24"/>
              </w:rPr>
              <w:t>1</w:t>
            </w:r>
            <w:r w:rsidRPr="004C4793">
              <w:rPr>
                <w:rFonts w:ascii="Times New Roman" w:hAnsi="Times New Roman" w:cs="Times New Roman"/>
                <w:b/>
                <w:sz w:val="24"/>
                <w:szCs w:val="24"/>
                <w:lang w:val="en-US"/>
              </w:rPr>
              <w:t>5</w:t>
            </w:r>
            <w:r w:rsidRPr="004C4793">
              <w:rPr>
                <w:rFonts w:ascii="Times New Roman" w:hAnsi="Times New Roman" w:cs="Times New Roman"/>
                <w:b/>
                <w:sz w:val="24"/>
                <w:szCs w:val="24"/>
              </w:rPr>
              <w:t>.30 – 1</w:t>
            </w:r>
            <w:r w:rsidRPr="004C4793">
              <w:rPr>
                <w:rFonts w:ascii="Times New Roman" w:hAnsi="Times New Roman" w:cs="Times New Roman"/>
                <w:b/>
                <w:sz w:val="24"/>
                <w:szCs w:val="24"/>
                <w:lang w:val="en-US"/>
              </w:rPr>
              <w:t>6</w:t>
            </w:r>
            <w:r w:rsidRPr="004C4793">
              <w:rPr>
                <w:rFonts w:ascii="Times New Roman" w:hAnsi="Times New Roman" w:cs="Times New Roman"/>
                <w:b/>
                <w:sz w:val="24"/>
                <w:szCs w:val="24"/>
              </w:rPr>
              <w:t>.30</w:t>
            </w:r>
          </w:p>
        </w:tc>
        <w:tc>
          <w:tcPr>
            <w:tcW w:w="233" w:type="dxa"/>
          </w:tcPr>
          <w:p w:rsidR="004C4793" w:rsidRPr="004C4793" w:rsidRDefault="004C4793" w:rsidP="004C4793">
            <w:pPr>
              <w:spacing w:before="60" w:after="60" w:line="240" w:lineRule="auto"/>
              <w:jc w:val="both"/>
              <w:rPr>
                <w:rFonts w:ascii="Times New Roman" w:hAnsi="Times New Roman" w:cs="Times New Roman"/>
                <w:sz w:val="24"/>
                <w:szCs w:val="24"/>
              </w:rPr>
            </w:pPr>
          </w:p>
        </w:tc>
        <w:tc>
          <w:tcPr>
            <w:tcW w:w="4994" w:type="dxa"/>
          </w:tcPr>
          <w:p w:rsidR="004C4793" w:rsidRPr="004C4793" w:rsidRDefault="004C4793" w:rsidP="004C4793">
            <w:pPr>
              <w:spacing w:before="60" w:after="60" w:line="240" w:lineRule="auto"/>
              <w:jc w:val="both"/>
              <w:rPr>
                <w:rFonts w:ascii="Times New Roman" w:hAnsi="Times New Roman" w:cs="Times New Roman"/>
                <w:i/>
                <w:sz w:val="24"/>
                <w:szCs w:val="24"/>
                <w:lang w:val="en-US"/>
              </w:rPr>
            </w:pPr>
            <w:r w:rsidRPr="004C4793">
              <w:rPr>
                <w:rFonts w:ascii="Times New Roman" w:hAnsi="Times New Roman" w:cs="Times New Roman"/>
                <w:sz w:val="24"/>
                <w:szCs w:val="24"/>
                <w:lang w:val="en-US"/>
              </w:rPr>
              <w:t xml:space="preserve">Tatiana Gorshkova, </w:t>
            </w:r>
            <w:r w:rsidRPr="004C4793">
              <w:rPr>
                <w:rFonts w:ascii="Times New Roman" w:hAnsi="Times New Roman" w:cs="Times New Roman"/>
                <w:i/>
                <w:sz w:val="24"/>
                <w:szCs w:val="24"/>
                <w:lang w:val="en-US"/>
              </w:rPr>
              <w:t>VNIOFI, project expert on test laboratories(by phone on 30 November 2012)</w:t>
            </w:r>
          </w:p>
        </w:tc>
        <w:tc>
          <w:tcPr>
            <w:tcW w:w="249" w:type="dxa"/>
          </w:tcPr>
          <w:p w:rsidR="004C4793" w:rsidRPr="004C4793" w:rsidRDefault="004C4793" w:rsidP="004C4793">
            <w:pPr>
              <w:spacing w:before="60" w:after="60" w:line="240" w:lineRule="auto"/>
              <w:jc w:val="both"/>
              <w:rPr>
                <w:rFonts w:ascii="Times New Roman" w:hAnsi="Times New Roman" w:cs="Times New Roman"/>
                <w:sz w:val="24"/>
                <w:szCs w:val="24"/>
                <w:lang w:val="en-US"/>
              </w:rPr>
            </w:pPr>
          </w:p>
        </w:tc>
        <w:tc>
          <w:tcPr>
            <w:tcW w:w="3261" w:type="dxa"/>
          </w:tcPr>
          <w:p w:rsidR="004C4793" w:rsidRPr="004C4793" w:rsidRDefault="004C4793" w:rsidP="004C4793">
            <w:pPr>
              <w:spacing w:before="60" w:after="60" w:line="240" w:lineRule="auto"/>
              <w:jc w:val="both"/>
              <w:rPr>
                <w:rFonts w:ascii="Times New Roman" w:hAnsi="Times New Roman" w:cs="Times New Roman"/>
                <w:sz w:val="24"/>
                <w:szCs w:val="24"/>
                <w:lang w:val="en-US"/>
              </w:rPr>
            </w:pPr>
            <w:r w:rsidRPr="004C4793">
              <w:rPr>
                <w:rFonts w:ascii="Times New Roman" w:hAnsi="Times New Roman" w:cs="Times New Roman"/>
                <w:sz w:val="24"/>
                <w:szCs w:val="24"/>
                <w:lang w:val="en-US"/>
              </w:rPr>
              <w:t>UNDP CO</w:t>
            </w:r>
          </w:p>
        </w:tc>
      </w:tr>
      <w:tr w:rsidR="004C4793" w:rsidRPr="004C4793" w:rsidTr="00EB078C">
        <w:tc>
          <w:tcPr>
            <w:tcW w:w="1557" w:type="dxa"/>
          </w:tcPr>
          <w:p w:rsidR="004C4793" w:rsidRPr="004C4793" w:rsidRDefault="004C4793" w:rsidP="004C4793">
            <w:pPr>
              <w:spacing w:before="60" w:after="60" w:line="240" w:lineRule="auto"/>
              <w:jc w:val="center"/>
              <w:rPr>
                <w:rFonts w:ascii="Times New Roman" w:hAnsi="Times New Roman" w:cs="Times New Roman"/>
                <w:b/>
                <w:sz w:val="24"/>
                <w:szCs w:val="24"/>
              </w:rPr>
            </w:pPr>
          </w:p>
        </w:tc>
        <w:tc>
          <w:tcPr>
            <w:tcW w:w="5476" w:type="dxa"/>
            <w:gridSpan w:val="3"/>
          </w:tcPr>
          <w:p w:rsidR="004C4793" w:rsidRPr="004C4793" w:rsidRDefault="004C4793" w:rsidP="004C4793">
            <w:pPr>
              <w:spacing w:before="60" w:after="60" w:line="240" w:lineRule="auto"/>
              <w:jc w:val="center"/>
              <w:rPr>
                <w:rFonts w:ascii="Times New Roman" w:hAnsi="Times New Roman" w:cs="Times New Roman"/>
                <w:b/>
                <w:sz w:val="24"/>
                <w:szCs w:val="24"/>
                <w:lang w:val="en-US"/>
              </w:rPr>
            </w:pPr>
            <w:r w:rsidRPr="004C4793">
              <w:rPr>
                <w:rFonts w:ascii="Times New Roman" w:hAnsi="Times New Roman" w:cs="Times New Roman"/>
                <w:b/>
                <w:sz w:val="24"/>
                <w:szCs w:val="24"/>
                <w:lang w:val="en-US"/>
              </w:rPr>
              <w:t>November 10 (Saturday)</w:t>
            </w:r>
          </w:p>
          <w:p w:rsidR="004C4793" w:rsidRPr="004C4793" w:rsidRDefault="004C4793" w:rsidP="004C4793">
            <w:pPr>
              <w:spacing w:before="60" w:after="60" w:line="240" w:lineRule="auto"/>
              <w:jc w:val="center"/>
              <w:rPr>
                <w:rFonts w:ascii="Times New Roman" w:hAnsi="Times New Roman" w:cs="Times New Roman"/>
                <w:sz w:val="24"/>
                <w:szCs w:val="24"/>
                <w:lang w:val="en-US"/>
              </w:rPr>
            </w:pPr>
            <w:r w:rsidRPr="004C4793">
              <w:rPr>
                <w:rFonts w:ascii="Times New Roman" w:hAnsi="Times New Roman" w:cs="Times New Roman"/>
                <w:sz w:val="24"/>
                <w:szCs w:val="24"/>
                <w:lang w:val="en-US"/>
              </w:rPr>
              <w:t>Meetings with experts, reserve day</w:t>
            </w:r>
          </w:p>
        </w:tc>
        <w:tc>
          <w:tcPr>
            <w:tcW w:w="3261" w:type="dxa"/>
          </w:tcPr>
          <w:p w:rsidR="004C4793" w:rsidRPr="004C4793" w:rsidRDefault="004C4793" w:rsidP="004C4793">
            <w:pPr>
              <w:spacing w:before="60" w:after="60" w:line="240" w:lineRule="auto"/>
              <w:jc w:val="both"/>
              <w:rPr>
                <w:rFonts w:ascii="Times New Roman" w:hAnsi="Times New Roman" w:cs="Times New Roman"/>
                <w:sz w:val="24"/>
                <w:szCs w:val="24"/>
                <w:lang w:val="en-US"/>
              </w:rPr>
            </w:pPr>
          </w:p>
        </w:tc>
      </w:tr>
      <w:tr w:rsidR="004C4793" w:rsidRPr="004C4793" w:rsidTr="00EB078C">
        <w:tc>
          <w:tcPr>
            <w:tcW w:w="1557" w:type="dxa"/>
          </w:tcPr>
          <w:p w:rsidR="004C4793" w:rsidRPr="004C4793" w:rsidRDefault="004C4793" w:rsidP="004C4793">
            <w:pPr>
              <w:spacing w:before="60" w:after="60" w:line="240" w:lineRule="auto"/>
              <w:jc w:val="center"/>
              <w:rPr>
                <w:rFonts w:ascii="Times New Roman" w:hAnsi="Times New Roman" w:cs="Times New Roman"/>
                <w:b/>
                <w:sz w:val="24"/>
                <w:szCs w:val="24"/>
                <w:lang w:val="en-US"/>
              </w:rPr>
            </w:pPr>
          </w:p>
          <w:p w:rsidR="004C4793" w:rsidRPr="004C4793" w:rsidRDefault="004C4793" w:rsidP="004C4793">
            <w:pPr>
              <w:spacing w:before="60" w:after="60" w:line="240" w:lineRule="auto"/>
              <w:jc w:val="center"/>
              <w:rPr>
                <w:rFonts w:ascii="Times New Roman" w:hAnsi="Times New Roman" w:cs="Times New Roman"/>
                <w:b/>
                <w:sz w:val="24"/>
                <w:szCs w:val="24"/>
                <w:lang w:val="en-US"/>
              </w:rPr>
            </w:pPr>
            <w:r w:rsidRPr="004C4793">
              <w:rPr>
                <w:rFonts w:ascii="Times New Roman" w:hAnsi="Times New Roman" w:cs="Times New Roman"/>
                <w:b/>
                <w:sz w:val="24"/>
                <w:szCs w:val="24"/>
                <w:lang w:val="en-US"/>
              </w:rPr>
              <w:t>16.45 – 21.25</w:t>
            </w:r>
          </w:p>
        </w:tc>
        <w:tc>
          <w:tcPr>
            <w:tcW w:w="233" w:type="dxa"/>
          </w:tcPr>
          <w:p w:rsidR="004C4793" w:rsidRPr="004C4793" w:rsidRDefault="004C4793" w:rsidP="004C4793">
            <w:pPr>
              <w:spacing w:before="60" w:after="60" w:line="240" w:lineRule="auto"/>
              <w:jc w:val="both"/>
              <w:rPr>
                <w:rFonts w:ascii="Times New Roman" w:hAnsi="Times New Roman" w:cs="Times New Roman"/>
                <w:sz w:val="24"/>
                <w:szCs w:val="24"/>
                <w:lang w:val="en-US"/>
              </w:rPr>
            </w:pPr>
          </w:p>
        </w:tc>
        <w:tc>
          <w:tcPr>
            <w:tcW w:w="4994" w:type="dxa"/>
          </w:tcPr>
          <w:p w:rsidR="004C4793" w:rsidRPr="004C4793" w:rsidRDefault="004C4793" w:rsidP="004C4793">
            <w:pPr>
              <w:spacing w:before="60" w:after="60" w:line="240" w:lineRule="auto"/>
              <w:jc w:val="center"/>
              <w:rPr>
                <w:rFonts w:ascii="Times New Roman" w:hAnsi="Times New Roman" w:cs="Times New Roman"/>
                <w:b/>
                <w:sz w:val="24"/>
                <w:szCs w:val="24"/>
                <w:lang w:val="en-US"/>
              </w:rPr>
            </w:pPr>
            <w:r w:rsidRPr="004C4793">
              <w:rPr>
                <w:rFonts w:ascii="Times New Roman" w:hAnsi="Times New Roman" w:cs="Times New Roman"/>
                <w:b/>
                <w:sz w:val="24"/>
                <w:szCs w:val="24"/>
                <w:lang w:val="en-US"/>
              </w:rPr>
              <w:t>November 11 (Sunday)</w:t>
            </w:r>
          </w:p>
          <w:p w:rsidR="004C4793" w:rsidRPr="004C4793" w:rsidRDefault="004C4793" w:rsidP="004C4793">
            <w:pPr>
              <w:spacing w:before="60" w:after="60" w:line="240" w:lineRule="auto"/>
              <w:jc w:val="center"/>
              <w:rPr>
                <w:rFonts w:ascii="Times New Roman" w:hAnsi="Times New Roman" w:cs="Times New Roman"/>
                <w:sz w:val="24"/>
                <w:szCs w:val="24"/>
                <w:lang w:val="en-US"/>
              </w:rPr>
            </w:pPr>
            <w:r w:rsidRPr="004C4793">
              <w:rPr>
                <w:rFonts w:ascii="Times New Roman" w:hAnsi="Times New Roman" w:cs="Times New Roman"/>
                <w:sz w:val="24"/>
                <w:szCs w:val="24"/>
                <w:lang w:val="en-US"/>
              </w:rPr>
              <w:t>Departure to Nizhny Novgorod (by train)</w:t>
            </w:r>
          </w:p>
        </w:tc>
        <w:tc>
          <w:tcPr>
            <w:tcW w:w="249" w:type="dxa"/>
          </w:tcPr>
          <w:p w:rsidR="004C4793" w:rsidRPr="004C4793" w:rsidRDefault="004C4793" w:rsidP="004C4793">
            <w:pPr>
              <w:spacing w:before="60" w:after="60" w:line="240" w:lineRule="auto"/>
              <w:jc w:val="both"/>
              <w:rPr>
                <w:rFonts w:ascii="Times New Roman" w:hAnsi="Times New Roman" w:cs="Times New Roman"/>
                <w:sz w:val="24"/>
                <w:szCs w:val="24"/>
                <w:lang w:val="en-US"/>
              </w:rPr>
            </w:pPr>
          </w:p>
        </w:tc>
        <w:tc>
          <w:tcPr>
            <w:tcW w:w="3261" w:type="dxa"/>
          </w:tcPr>
          <w:p w:rsidR="004C4793" w:rsidRPr="004C4793" w:rsidRDefault="004C4793" w:rsidP="004C4793">
            <w:pPr>
              <w:spacing w:before="60" w:after="60" w:line="240" w:lineRule="auto"/>
              <w:jc w:val="both"/>
              <w:rPr>
                <w:rFonts w:ascii="Times New Roman" w:hAnsi="Times New Roman" w:cs="Times New Roman"/>
                <w:sz w:val="24"/>
                <w:szCs w:val="24"/>
                <w:lang w:val="en-US"/>
              </w:rPr>
            </w:pPr>
          </w:p>
        </w:tc>
      </w:tr>
      <w:tr w:rsidR="004C4793" w:rsidRPr="004C4793" w:rsidTr="00EB078C">
        <w:tc>
          <w:tcPr>
            <w:tcW w:w="1557" w:type="dxa"/>
          </w:tcPr>
          <w:p w:rsidR="004C4793" w:rsidRPr="004C4793" w:rsidRDefault="004C4793" w:rsidP="004C4793">
            <w:pPr>
              <w:spacing w:before="60" w:after="60" w:line="240" w:lineRule="auto"/>
              <w:jc w:val="center"/>
              <w:rPr>
                <w:rFonts w:ascii="Times New Roman" w:hAnsi="Times New Roman" w:cs="Times New Roman"/>
                <w:b/>
                <w:sz w:val="24"/>
                <w:szCs w:val="24"/>
                <w:lang w:val="en-US"/>
              </w:rPr>
            </w:pPr>
          </w:p>
        </w:tc>
        <w:tc>
          <w:tcPr>
            <w:tcW w:w="233" w:type="dxa"/>
          </w:tcPr>
          <w:p w:rsidR="004C4793" w:rsidRPr="004C4793" w:rsidRDefault="004C4793" w:rsidP="004C4793">
            <w:pPr>
              <w:spacing w:before="60" w:after="60" w:line="240" w:lineRule="auto"/>
              <w:jc w:val="both"/>
              <w:rPr>
                <w:rFonts w:ascii="Times New Roman" w:hAnsi="Times New Roman" w:cs="Times New Roman"/>
                <w:sz w:val="24"/>
                <w:szCs w:val="24"/>
                <w:lang w:val="en-US"/>
              </w:rPr>
            </w:pPr>
          </w:p>
        </w:tc>
        <w:tc>
          <w:tcPr>
            <w:tcW w:w="4994" w:type="dxa"/>
          </w:tcPr>
          <w:p w:rsidR="004C4793" w:rsidRPr="004C4793" w:rsidRDefault="004C4793" w:rsidP="004C4793">
            <w:pPr>
              <w:spacing w:before="60" w:after="60" w:line="240" w:lineRule="auto"/>
              <w:jc w:val="center"/>
              <w:rPr>
                <w:rFonts w:ascii="Times New Roman" w:hAnsi="Times New Roman" w:cs="Times New Roman"/>
                <w:sz w:val="24"/>
                <w:szCs w:val="24"/>
              </w:rPr>
            </w:pPr>
            <w:r w:rsidRPr="004C4793">
              <w:rPr>
                <w:rFonts w:ascii="Times New Roman" w:hAnsi="Times New Roman" w:cs="Times New Roman"/>
                <w:b/>
                <w:sz w:val="24"/>
                <w:szCs w:val="24"/>
                <w:lang w:val="en-US"/>
              </w:rPr>
              <w:t>November 12</w:t>
            </w:r>
            <w:r w:rsidRPr="004C4793">
              <w:rPr>
                <w:rFonts w:ascii="Times New Roman" w:hAnsi="Times New Roman" w:cs="Times New Roman"/>
                <w:b/>
                <w:sz w:val="24"/>
                <w:szCs w:val="24"/>
              </w:rPr>
              <w:t xml:space="preserve"> (</w:t>
            </w:r>
            <w:r w:rsidRPr="004C4793">
              <w:rPr>
                <w:rFonts w:ascii="Times New Roman" w:hAnsi="Times New Roman" w:cs="Times New Roman"/>
                <w:b/>
                <w:sz w:val="24"/>
                <w:szCs w:val="24"/>
                <w:lang w:val="en-US"/>
              </w:rPr>
              <w:t>Monday</w:t>
            </w:r>
            <w:r w:rsidRPr="004C4793">
              <w:rPr>
                <w:rFonts w:ascii="Times New Roman" w:hAnsi="Times New Roman" w:cs="Times New Roman"/>
                <w:b/>
                <w:sz w:val="24"/>
                <w:szCs w:val="24"/>
              </w:rPr>
              <w:t>)</w:t>
            </w:r>
          </w:p>
        </w:tc>
        <w:tc>
          <w:tcPr>
            <w:tcW w:w="249" w:type="dxa"/>
          </w:tcPr>
          <w:p w:rsidR="004C4793" w:rsidRPr="004C4793" w:rsidRDefault="004C4793" w:rsidP="004C4793">
            <w:pPr>
              <w:spacing w:before="60" w:after="60" w:line="240" w:lineRule="auto"/>
              <w:jc w:val="both"/>
              <w:rPr>
                <w:rFonts w:ascii="Times New Roman" w:hAnsi="Times New Roman" w:cs="Times New Roman"/>
                <w:sz w:val="24"/>
                <w:szCs w:val="24"/>
              </w:rPr>
            </w:pPr>
          </w:p>
        </w:tc>
        <w:tc>
          <w:tcPr>
            <w:tcW w:w="3261" w:type="dxa"/>
          </w:tcPr>
          <w:p w:rsidR="004C4793" w:rsidRPr="004C4793" w:rsidRDefault="004C4793" w:rsidP="004C4793">
            <w:pPr>
              <w:spacing w:before="60" w:after="60" w:line="240" w:lineRule="auto"/>
              <w:jc w:val="both"/>
              <w:rPr>
                <w:rFonts w:ascii="Times New Roman" w:hAnsi="Times New Roman" w:cs="Times New Roman"/>
                <w:sz w:val="24"/>
                <w:szCs w:val="24"/>
              </w:rPr>
            </w:pPr>
          </w:p>
        </w:tc>
      </w:tr>
      <w:tr w:rsidR="004C4793" w:rsidRPr="004C4793" w:rsidTr="00EB078C">
        <w:tc>
          <w:tcPr>
            <w:tcW w:w="1557" w:type="dxa"/>
          </w:tcPr>
          <w:p w:rsidR="004C4793" w:rsidRPr="004C4793" w:rsidRDefault="004C4793" w:rsidP="004C4793">
            <w:pPr>
              <w:spacing w:before="60" w:after="60" w:line="240" w:lineRule="auto"/>
              <w:jc w:val="center"/>
              <w:rPr>
                <w:rFonts w:ascii="Times New Roman" w:hAnsi="Times New Roman" w:cs="Times New Roman"/>
                <w:b/>
                <w:sz w:val="24"/>
                <w:szCs w:val="24"/>
              </w:rPr>
            </w:pPr>
            <w:r w:rsidRPr="004C4793">
              <w:rPr>
                <w:rFonts w:ascii="Times New Roman" w:hAnsi="Times New Roman" w:cs="Times New Roman"/>
                <w:b/>
                <w:sz w:val="24"/>
                <w:szCs w:val="24"/>
              </w:rPr>
              <w:t>1</w:t>
            </w:r>
            <w:r w:rsidRPr="004C4793">
              <w:rPr>
                <w:rFonts w:ascii="Times New Roman" w:hAnsi="Times New Roman" w:cs="Times New Roman"/>
                <w:b/>
                <w:sz w:val="24"/>
                <w:szCs w:val="24"/>
                <w:lang w:val="en-US"/>
              </w:rPr>
              <w:t>1</w:t>
            </w:r>
            <w:r w:rsidRPr="004C4793">
              <w:rPr>
                <w:rFonts w:ascii="Times New Roman" w:hAnsi="Times New Roman" w:cs="Times New Roman"/>
                <w:b/>
                <w:sz w:val="24"/>
                <w:szCs w:val="24"/>
              </w:rPr>
              <w:t>.00 – 1</w:t>
            </w:r>
            <w:r w:rsidRPr="004C4793">
              <w:rPr>
                <w:rFonts w:ascii="Times New Roman" w:hAnsi="Times New Roman" w:cs="Times New Roman"/>
                <w:b/>
                <w:sz w:val="24"/>
                <w:szCs w:val="24"/>
                <w:lang w:val="en-US"/>
              </w:rPr>
              <w:t>2</w:t>
            </w:r>
            <w:r w:rsidRPr="004C4793">
              <w:rPr>
                <w:rFonts w:ascii="Times New Roman" w:hAnsi="Times New Roman" w:cs="Times New Roman"/>
                <w:b/>
                <w:sz w:val="24"/>
                <w:szCs w:val="24"/>
              </w:rPr>
              <w:t>.00</w:t>
            </w:r>
          </w:p>
        </w:tc>
        <w:tc>
          <w:tcPr>
            <w:tcW w:w="233" w:type="dxa"/>
          </w:tcPr>
          <w:p w:rsidR="004C4793" w:rsidRPr="004C4793" w:rsidRDefault="004C4793" w:rsidP="004C4793">
            <w:pPr>
              <w:spacing w:before="60" w:after="60" w:line="240" w:lineRule="auto"/>
              <w:jc w:val="both"/>
              <w:rPr>
                <w:rFonts w:ascii="Times New Roman" w:hAnsi="Times New Roman" w:cs="Times New Roman"/>
                <w:sz w:val="24"/>
                <w:szCs w:val="24"/>
              </w:rPr>
            </w:pPr>
          </w:p>
        </w:tc>
        <w:tc>
          <w:tcPr>
            <w:tcW w:w="4994" w:type="dxa"/>
          </w:tcPr>
          <w:p w:rsidR="004C4793" w:rsidRPr="004C4793" w:rsidRDefault="004C4793" w:rsidP="004C4793">
            <w:pPr>
              <w:spacing w:before="60" w:after="60" w:line="240" w:lineRule="auto"/>
              <w:jc w:val="both"/>
              <w:rPr>
                <w:rFonts w:ascii="Times New Roman" w:hAnsi="Times New Roman" w:cs="Times New Roman"/>
                <w:i/>
                <w:sz w:val="24"/>
                <w:szCs w:val="24"/>
                <w:lang w:val="en-US"/>
              </w:rPr>
            </w:pPr>
            <w:r w:rsidRPr="004C4793">
              <w:rPr>
                <w:rFonts w:ascii="Times New Roman" w:hAnsi="Times New Roman" w:cs="Times New Roman"/>
                <w:sz w:val="24"/>
                <w:szCs w:val="24"/>
                <w:lang w:val="en-US"/>
              </w:rPr>
              <w:t>Evgeny</w:t>
            </w:r>
            <w:r>
              <w:rPr>
                <w:rFonts w:ascii="Times New Roman" w:hAnsi="Times New Roman" w:cs="Times New Roman"/>
                <w:sz w:val="24"/>
                <w:szCs w:val="24"/>
                <w:lang w:val="en-US"/>
              </w:rPr>
              <w:t xml:space="preserve"> </w:t>
            </w:r>
            <w:r w:rsidRPr="004C4793">
              <w:rPr>
                <w:rFonts w:ascii="Times New Roman" w:hAnsi="Times New Roman" w:cs="Times New Roman"/>
                <w:sz w:val="24"/>
                <w:szCs w:val="24"/>
                <w:lang w:val="en-US"/>
              </w:rPr>
              <w:t xml:space="preserve">Solntsev, </w:t>
            </w:r>
            <w:r w:rsidRPr="004C4793">
              <w:rPr>
                <w:rFonts w:ascii="Times New Roman" w:hAnsi="Times New Roman" w:cs="Times New Roman"/>
                <w:i/>
                <w:sz w:val="24"/>
                <w:szCs w:val="24"/>
                <w:lang w:val="en-US"/>
              </w:rPr>
              <w:t>Research Company ‘NICE-NN’(did not meet)</w:t>
            </w:r>
          </w:p>
        </w:tc>
        <w:tc>
          <w:tcPr>
            <w:tcW w:w="249" w:type="dxa"/>
          </w:tcPr>
          <w:p w:rsidR="004C4793" w:rsidRPr="004C4793" w:rsidRDefault="004C4793" w:rsidP="004C4793">
            <w:pPr>
              <w:spacing w:before="60" w:after="60" w:line="240" w:lineRule="auto"/>
              <w:jc w:val="both"/>
              <w:rPr>
                <w:rFonts w:ascii="Times New Roman" w:hAnsi="Times New Roman" w:cs="Times New Roman"/>
                <w:sz w:val="24"/>
                <w:szCs w:val="24"/>
                <w:lang w:val="en-US"/>
              </w:rPr>
            </w:pPr>
          </w:p>
        </w:tc>
        <w:tc>
          <w:tcPr>
            <w:tcW w:w="3261" w:type="dxa"/>
          </w:tcPr>
          <w:p w:rsidR="004C4793" w:rsidRPr="004C4793" w:rsidRDefault="004C4793" w:rsidP="004C4793">
            <w:pPr>
              <w:spacing w:before="60" w:after="60" w:line="240" w:lineRule="auto"/>
              <w:jc w:val="both"/>
              <w:rPr>
                <w:rFonts w:ascii="Times New Roman" w:hAnsi="Times New Roman" w:cs="Times New Roman"/>
                <w:sz w:val="24"/>
                <w:szCs w:val="24"/>
                <w:lang w:val="en-US"/>
              </w:rPr>
            </w:pPr>
            <w:r w:rsidRPr="004C4793">
              <w:rPr>
                <w:rFonts w:ascii="Times New Roman" w:hAnsi="Times New Roman" w:cs="Times New Roman"/>
                <w:sz w:val="24"/>
                <w:szCs w:val="24"/>
                <w:lang w:val="en-US"/>
              </w:rPr>
              <w:t>Nizhny Novgorod State Technical University</w:t>
            </w:r>
          </w:p>
        </w:tc>
      </w:tr>
      <w:tr w:rsidR="004C4793" w:rsidRPr="004C4793" w:rsidTr="00EB078C">
        <w:tc>
          <w:tcPr>
            <w:tcW w:w="1557" w:type="dxa"/>
          </w:tcPr>
          <w:p w:rsidR="004C4793" w:rsidRPr="004C4793" w:rsidRDefault="004C4793" w:rsidP="004C4793">
            <w:pPr>
              <w:spacing w:before="60" w:after="60" w:line="240" w:lineRule="auto"/>
              <w:jc w:val="center"/>
              <w:rPr>
                <w:rFonts w:ascii="Times New Roman" w:hAnsi="Times New Roman" w:cs="Times New Roman"/>
                <w:b/>
                <w:sz w:val="24"/>
                <w:szCs w:val="24"/>
              </w:rPr>
            </w:pPr>
            <w:r w:rsidRPr="004C4793">
              <w:rPr>
                <w:rFonts w:ascii="Times New Roman" w:hAnsi="Times New Roman" w:cs="Times New Roman"/>
                <w:b/>
                <w:sz w:val="24"/>
                <w:szCs w:val="24"/>
              </w:rPr>
              <w:t>1</w:t>
            </w:r>
            <w:r w:rsidRPr="004C4793">
              <w:rPr>
                <w:rFonts w:ascii="Times New Roman" w:hAnsi="Times New Roman" w:cs="Times New Roman"/>
                <w:b/>
                <w:sz w:val="24"/>
                <w:szCs w:val="24"/>
                <w:lang w:val="en-US"/>
              </w:rPr>
              <w:t>2</w:t>
            </w:r>
            <w:r w:rsidRPr="004C4793">
              <w:rPr>
                <w:rFonts w:ascii="Times New Roman" w:hAnsi="Times New Roman" w:cs="Times New Roman"/>
                <w:b/>
                <w:sz w:val="24"/>
                <w:szCs w:val="24"/>
              </w:rPr>
              <w:t>.00 – 1</w:t>
            </w:r>
            <w:r w:rsidRPr="004C4793">
              <w:rPr>
                <w:rFonts w:ascii="Times New Roman" w:hAnsi="Times New Roman" w:cs="Times New Roman"/>
                <w:b/>
                <w:sz w:val="24"/>
                <w:szCs w:val="24"/>
                <w:lang w:val="en-US"/>
              </w:rPr>
              <w:t>3</w:t>
            </w:r>
            <w:r w:rsidRPr="004C4793">
              <w:rPr>
                <w:rFonts w:ascii="Times New Roman" w:hAnsi="Times New Roman" w:cs="Times New Roman"/>
                <w:b/>
                <w:sz w:val="24"/>
                <w:szCs w:val="24"/>
              </w:rPr>
              <w:t>.00</w:t>
            </w:r>
          </w:p>
        </w:tc>
        <w:tc>
          <w:tcPr>
            <w:tcW w:w="233" w:type="dxa"/>
          </w:tcPr>
          <w:p w:rsidR="004C4793" w:rsidRPr="004C4793" w:rsidRDefault="004C4793" w:rsidP="004C4793">
            <w:pPr>
              <w:spacing w:before="60" w:after="60" w:line="240" w:lineRule="auto"/>
              <w:jc w:val="both"/>
              <w:rPr>
                <w:rFonts w:ascii="Times New Roman" w:hAnsi="Times New Roman" w:cs="Times New Roman"/>
                <w:sz w:val="24"/>
                <w:szCs w:val="24"/>
              </w:rPr>
            </w:pPr>
          </w:p>
        </w:tc>
        <w:tc>
          <w:tcPr>
            <w:tcW w:w="4994" w:type="dxa"/>
          </w:tcPr>
          <w:p w:rsidR="004C4793" w:rsidRPr="004C4793" w:rsidRDefault="004C4793" w:rsidP="004C4793">
            <w:pPr>
              <w:spacing w:before="60" w:after="60" w:line="240" w:lineRule="auto"/>
              <w:jc w:val="both"/>
              <w:rPr>
                <w:rFonts w:ascii="Times New Roman" w:hAnsi="Times New Roman" w:cs="Times New Roman"/>
                <w:i/>
                <w:sz w:val="24"/>
                <w:szCs w:val="24"/>
                <w:lang w:val="en-US"/>
              </w:rPr>
            </w:pPr>
            <w:r w:rsidRPr="004C4793">
              <w:rPr>
                <w:rFonts w:ascii="Times New Roman" w:hAnsi="Times New Roman" w:cs="Times New Roman"/>
                <w:sz w:val="24"/>
                <w:szCs w:val="24"/>
                <w:lang w:val="en-US"/>
              </w:rPr>
              <w:t>Nikolay</w:t>
            </w:r>
            <w:r>
              <w:rPr>
                <w:rFonts w:ascii="Times New Roman" w:hAnsi="Times New Roman" w:cs="Times New Roman"/>
                <w:sz w:val="24"/>
                <w:szCs w:val="24"/>
                <w:lang w:val="en-US"/>
              </w:rPr>
              <w:t xml:space="preserve"> </w:t>
            </w:r>
            <w:r w:rsidRPr="004C4793">
              <w:rPr>
                <w:rFonts w:ascii="Times New Roman" w:hAnsi="Times New Roman" w:cs="Times New Roman"/>
                <w:sz w:val="24"/>
                <w:szCs w:val="24"/>
                <w:lang w:val="en-US"/>
              </w:rPr>
              <w:t>Babanov</w:t>
            </w:r>
            <w:r w:rsidR="00E3290A">
              <w:rPr>
                <w:rFonts w:ascii="Times New Roman" w:hAnsi="Times New Roman" w:cs="Times New Roman"/>
                <w:sz w:val="24"/>
                <w:szCs w:val="24"/>
                <w:lang w:val="en-US"/>
              </w:rPr>
              <w:t xml:space="preserve"> </w:t>
            </w:r>
            <w:r w:rsidRPr="004C4793">
              <w:rPr>
                <w:rFonts w:ascii="Times New Roman" w:hAnsi="Times New Roman" w:cs="Times New Roman"/>
                <w:sz w:val="24"/>
                <w:szCs w:val="24"/>
                <w:lang w:val="en-US"/>
              </w:rPr>
              <w:t>(instead, met with Alexei</w:t>
            </w:r>
            <w:r>
              <w:rPr>
                <w:rFonts w:ascii="Times New Roman" w:hAnsi="Times New Roman" w:cs="Times New Roman"/>
                <w:sz w:val="24"/>
                <w:szCs w:val="24"/>
                <w:lang w:val="en-US"/>
              </w:rPr>
              <w:t xml:space="preserve"> </w:t>
            </w:r>
            <w:r w:rsidRPr="004C4793">
              <w:rPr>
                <w:rFonts w:ascii="Times New Roman" w:hAnsi="Times New Roman" w:cs="Times New Roman"/>
                <w:sz w:val="24"/>
                <w:szCs w:val="24"/>
                <w:lang w:val="en-US"/>
              </w:rPr>
              <w:t xml:space="preserve">Loskutov), </w:t>
            </w:r>
            <w:r w:rsidRPr="004C4793">
              <w:rPr>
                <w:rFonts w:ascii="Times New Roman" w:hAnsi="Times New Roman" w:cs="Times New Roman"/>
                <w:i/>
                <w:sz w:val="24"/>
                <w:szCs w:val="24"/>
                <w:lang w:val="en-US"/>
              </w:rPr>
              <w:t>Nizhny Novgorod State Technical University</w:t>
            </w:r>
          </w:p>
        </w:tc>
        <w:tc>
          <w:tcPr>
            <w:tcW w:w="249" w:type="dxa"/>
          </w:tcPr>
          <w:p w:rsidR="004C4793" w:rsidRPr="004C4793" w:rsidRDefault="004C4793" w:rsidP="004C4793">
            <w:pPr>
              <w:spacing w:before="60" w:after="60" w:line="240" w:lineRule="auto"/>
              <w:jc w:val="both"/>
              <w:rPr>
                <w:rFonts w:ascii="Times New Roman" w:hAnsi="Times New Roman" w:cs="Times New Roman"/>
                <w:sz w:val="24"/>
                <w:szCs w:val="24"/>
                <w:lang w:val="en-US"/>
              </w:rPr>
            </w:pPr>
          </w:p>
        </w:tc>
        <w:tc>
          <w:tcPr>
            <w:tcW w:w="3261" w:type="dxa"/>
          </w:tcPr>
          <w:p w:rsidR="004C4793" w:rsidRPr="004C4793" w:rsidRDefault="004C4793" w:rsidP="004C4793">
            <w:pPr>
              <w:spacing w:before="60" w:after="60" w:line="240" w:lineRule="auto"/>
              <w:jc w:val="both"/>
              <w:rPr>
                <w:rFonts w:ascii="Times New Roman" w:hAnsi="Times New Roman" w:cs="Times New Roman"/>
                <w:sz w:val="24"/>
                <w:szCs w:val="24"/>
                <w:lang w:val="en-US"/>
              </w:rPr>
            </w:pPr>
            <w:r w:rsidRPr="004C4793">
              <w:rPr>
                <w:rFonts w:ascii="Times New Roman" w:hAnsi="Times New Roman" w:cs="Times New Roman"/>
                <w:sz w:val="24"/>
                <w:szCs w:val="24"/>
                <w:lang w:val="en-US"/>
              </w:rPr>
              <w:t>Nizhny Novgorod State Technical University</w:t>
            </w:r>
          </w:p>
        </w:tc>
      </w:tr>
      <w:tr w:rsidR="004C4793" w:rsidRPr="004C4793" w:rsidTr="00EB078C">
        <w:tc>
          <w:tcPr>
            <w:tcW w:w="1557" w:type="dxa"/>
          </w:tcPr>
          <w:p w:rsidR="004C4793" w:rsidRPr="004C4793" w:rsidRDefault="004C4793" w:rsidP="004C4793">
            <w:pPr>
              <w:spacing w:before="60" w:after="60" w:line="240" w:lineRule="auto"/>
              <w:jc w:val="center"/>
              <w:rPr>
                <w:rFonts w:ascii="Times New Roman" w:hAnsi="Times New Roman" w:cs="Times New Roman"/>
                <w:b/>
                <w:sz w:val="24"/>
                <w:szCs w:val="24"/>
              </w:rPr>
            </w:pPr>
            <w:r w:rsidRPr="004C4793">
              <w:rPr>
                <w:rFonts w:ascii="Times New Roman" w:hAnsi="Times New Roman" w:cs="Times New Roman"/>
                <w:b/>
                <w:sz w:val="24"/>
                <w:szCs w:val="24"/>
              </w:rPr>
              <w:t>1</w:t>
            </w:r>
            <w:r w:rsidRPr="004C4793">
              <w:rPr>
                <w:rFonts w:ascii="Times New Roman" w:hAnsi="Times New Roman" w:cs="Times New Roman"/>
                <w:b/>
                <w:sz w:val="24"/>
                <w:szCs w:val="24"/>
                <w:lang w:val="en-US"/>
              </w:rPr>
              <w:t>3</w:t>
            </w:r>
            <w:r w:rsidRPr="004C4793">
              <w:rPr>
                <w:rFonts w:ascii="Times New Roman" w:hAnsi="Times New Roman" w:cs="Times New Roman"/>
                <w:b/>
                <w:sz w:val="24"/>
                <w:szCs w:val="24"/>
              </w:rPr>
              <w:t>.00 – 1</w:t>
            </w:r>
            <w:r w:rsidRPr="004C4793">
              <w:rPr>
                <w:rFonts w:ascii="Times New Roman" w:hAnsi="Times New Roman" w:cs="Times New Roman"/>
                <w:b/>
                <w:sz w:val="24"/>
                <w:szCs w:val="24"/>
                <w:lang w:val="en-US"/>
              </w:rPr>
              <w:t>4</w:t>
            </w:r>
            <w:r w:rsidRPr="004C4793">
              <w:rPr>
                <w:rFonts w:ascii="Times New Roman" w:hAnsi="Times New Roman" w:cs="Times New Roman"/>
                <w:b/>
                <w:sz w:val="24"/>
                <w:szCs w:val="24"/>
              </w:rPr>
              <w:t>.00</w:t>
            </w:r>
          </w:p>
        </w:tc>
        <w:tc>
          <w:tcPr>
            <w:tcW w:w="233" w:type="dxa"/>
          </w:tcPr>
          <w:p w:rsidR="004C4793" w:rsidRPr="004C4793" w:rsidRDefault="004C4793" w:rsidP="004C4793">
            <w:pPr>
              <w:spacing w:before="60" w:after="60" w:line="240" w:lineRule="auto"/>
              <w:jc w:val="both"/>
              <w:rPr>
                <w:rFonts w:ascii="Times New Roman" w:hAnsi="Times New Roman" w:cs="Times New Roman"/>
                <w:sz w:val="24"/>
                <w:szCs w:val="24"/>
              </w:rPr>
            </w:pPr>
          </w:p>
        </w:tc>
        <w:tc>
          <w:tcPr>
            <w:tcW w:w="4994" w:type="dxa"/>
          </w:tcPr>
          <w:p w:rsidR="004C4793" w:rsidRPr="004C4793" w:rsidRDefault="004C4793" w:rsidP="004C4793">
            <w:pPr>
              <w:spacing w:before="60" w:after="60" w:line="240" w:lineRule="auto"/>
              <w:jc w:val="both"/>
              <w:rPr>
                <w:rFonts w:ascii="Times New Roman" w:hAnsi="Times New Roman" w:cs="Times New Roman"/>
                <w:sz w:val="24"/>
                <w:szCs w:val="24"/>
                <w:lang w:val="en-US"/>
              </w:rPr>
            </w:pPr>
            <w:r w:rsidRPr="004C4793">
              <w:rPr>
                <w:rFonts w:ascii="Times New Roman" w:hAnsi="Times New Roman" w:cs="Times New Roman"/>
                <w:sz w:val="24"/>
                <w:szCs w:val="24"/>
                <w:lang w:val="en-US"/>
              </w:rPr>
              <w:t>Lunch</w:t>
            </w:r>
          </w:p>
        </w:tc>
        <w:tc>
          <w:tcPr>
            <w:tcW w:w="249" w:type="dxa"/>
          </w:tcPr>
          <w:p w:rsidR="004C4793" w:rsidRPr="004C4793" w:rsidRDefault="004C4793" w:rsidP="004C4793">
            <w:pPr>
              <w:spacing w:before="60" w:after="60" w:line="240" w:lineRule="auto"/>
              <w:jc w:val="both"/>
              <w:rPr>
                <w:rFonts w:ascii="Times New Roman" w:hAnsi="Times New Roman" w:cs="Times New Roman"/>
                <w:sz w:val="24"/>
                <w:szCs w:val="24"/>
              </w:rPr>
            </w:pPr>
          </w:p>
        </w:tc>
        <w:tc>
          <w:tcPr>
            <w:tcW w:w="3261" w:type="dxa"/>
          </w:tcPr>
          <w:p w:rsidR="004C4793" w:rsidRPr="004C4793" w:rsidRDefault="004C4793" w:rsidP="004C4793">
            <w:pPr>
              <w:spacing w:before="60" w:after="60" w:line="240" w:lineRule="auto"/>
              <w:jc w:val="both"/>
              <w:rPr>
                <w:rFonts w:ascii="Times New Roman" w:hAnsi="Times New Roman" w:cs="Times New Roman"/>
                <w:sz w:val="24"/>
                <w:szCs w:val="24"/>
              </w:rPr>
            </w:pPr>
          </w:p>
        </w:tc>
      </w:tr>
      <w:tr w:rsidR="004C4793" w:rsidRPr="004C4793" w:rsidTr="00EB078C">
        <w:tc>
          <w:tcPr>
            <w:tcW w:w="1557" w:type="dxa"/>
          </w:tcPr>
          <w:p w:rsidR="004C4793" w:rsidRPr="004C4793" w:rsidRDefault="004C4793" w:rsidP="004C4793">
            <w:pPr>
              <w:spacing w:before="60" w:after="60" w:line="240" w:lineRule="auto"/>
              <w:jc w:val="center"/>
              <w:rPr>
                <w:rFonts w:ascii="Times New Roman" w:hAnsi="Times New Roman" w:cs="Times New Roman"/>
                <w:b/>
                <w:sz w:val="24"/>
                <w:szCs w:val="24"/>
              </w:rPr>
            </w:pPr>
            <w:r w:rsidRPr="004C4793">
              <w:rPr>
                <w:rFonts w:ascii="Times New Roman" w:hAnsi="Times New Roman" w:cs="Times New Roman"/>
                <w:b/>
                <w:sz w:val="24"/>
                <w:szCs w:val="24"/>
              </w:rPr>
              <w:t>1</w:t>
            </w:r>
            <w:r w:rsidRPr="004C4793">
              <w:rPr>
                <w:rFonts w:ascii="Times New Roman" w:hAnsi="Times New Roman" w:cs="Times New Roman"/>
                <w:b/>
                <w:sz w:val="24"/>
                <w:szCs w:val="24"/>
                <w:lang w:val="en-US"/>
              </w:rPr>
              <w:t>4</w:t>
            </w:r>
            <w:r w:rsidRPr="004C4793">
              <w:rPr>
                <w:rFonts w:ascii="Times New Roman" w:hAnsi="Times New Roman" w:cs="Times New Roman"/>
                <w:b/>
                <w:sz w:val="24"/>
                <w:szCs w:val="24"/>
              </w:rPr>
              <w:t>.00 – 1</w:t>
            </w:r>
            <w:r w:rsidRPr="004C4793">
              <w:rPr>
                <w:rFonts w:ascii="Times New Roman" w:hAnsi="Times New Roman" w:cs="Times New Roman"/>
                <w:b/>
                <w:sz w:val="24"/>
                <w:szCs w:val="24"/>
                <w:lang w:val="en-US"/>
              </w:rPr>
              <w:t>5</w:t>
            </w:r>
            <w:r w:rsidRPr="004C4793">
              <w:rPr>
                <w:rFonts w:ascii="Times New Roman" w:hAnsi="Times New Roman" w:cs="Times New Roman"/>
                <w:b/>
                <w:sz w:val="24"/>
                <w:szCs w:val="24"/>
              </w:rPr>
              <w:t>.00</w:t>
            </w:r>
          </w:p>
        </w:tc>
        <w:tc>
          <w:tcPr>
            <w:tcW w:w="233" w:type="dxa"/>
          </w:tcPr>
          <w:p w:rsidR="004C4793" w:rsidRPr="004C4793" w:rsidRDefault="004C4793" w:rsidP="004C4793">
            <w:pPr>
              <w:spacing w:before="60" w:after="60" w:line="240" w:lineRule="auto"/>
              <w:jc w:val="both"/>
              <w:rPr>
                <w:rFonts w:ascii="Times New Roman" w:hAnsi="Times New Roman" w:cs="Times New Roman"/>
                <w:sz w:val="24"/>
                <w:szCs w:val="24"/>
              </w:rPr>
            </w:pPr>
          </w:p>
        </w:tc>
        <w:tc>
          <w:tcPr>
            <w:tcW w:w="4994" w:type="dxa"/>
          </w:tcPr>
          <w:p w:rsidR="004C4793" w:rsidRPr="004C4793" w:rsidRDefault="004C4793" w:rsidP="004C4793">
            <w:pPr>
              <w:spacing w:before="60" w:after="60" w:line="240" w:lineRule="auto"/>
              <w:jc w:val="both"/>
              <w:rPr>
                <w:rFonts w:ascii="Times New Roman" w:hAnsi="Times New Roman" w:cs="Times New Roman"/>
                <w:i/>
                <w:sz w:val="24"/>
                <w:szCs w:val="24"/>
                <w:lang w:val="en-US"/>
              </w:rPr>
            </w:pPr>
            <w:r w:rsidRPr="004C4793">
              <w:rPr>
                <w:rFonts w:ascii="Times New Roman" w:hAnsi="Times New Roman" w:cs="Times New Roman"/>
                <w:sz w:val="24"/>
                <w:szCs w:val="24"/>
                <w:lang w:val="en-US"/>
              </w:rPr>
              <w:t>Serg</w:t>
            </w:r>
            <w:r w:rsidR="00E3290A">
              <w:rPr>
                <w:rFonts w:ascii="Times New Roman" w:hAnsi="Times New Roman" w:cs="Times New Roman"/>
                <w:sz w:val="24"/>
                <w:szCs w:val="24"/>
                <w:lang w:val="en-US"/>
              </w:rPr>
              <w:t>e</w:t>
            </w:r>
            <w:r w:rsidRPr="004C4793">
              <w:rPr>
                <w:rFonts w:ascii="Times New Roman" w:hAnsi="Times New Roman" w:cs="Times New Roman"/>
                <w:sz w:val="24"/>
                <w:szCs w:val="24"/>
                <w:lang w:val="en-US"/>
              </w:rPr>
              <w:t>y</w:t>
            </w:r>
            <w:r>
              <w:rPr>
                <w:rFonts w:ascii="Times New Roman" w:hAnsi="Times New Roman" w:cs="Times New Roman"/>
                <w:sz w:val="24"/>
                <w:szCs w:val="24"/>
                <w:lang w:val="en-US"/>
              </w:rPr>
              <w:t xml:space="preserve"> </w:t>
            </w:r>
            <w:r w:rsidRPr="004C4793">
              <w:rPr>
                <w:rFonts w:ascii="Times New Roman" w:hAnsi="Times New Roman" w:cs="Times New Roman"/>
                <w:sz w:val="24"/>
                <w:szCs w:val="24"/>
                <w:lang w:val="en-US"/>
              </w:rPr>
              <w:t>Lobanov</w:t>
            </w:r>
            <w:r>
              <w:rPr>
                <w:rFonts w:ascii="Times New Roman" w:hAnsi="Times New Roman" w:cs="Times New Roman"/>
                <w:sz w:val="24"/>
                <w:szCs w:val="24"/>
                <w:lang w:val="en-US"/>
              </w:rPr>
              <w:t xml:space="preserve"> </w:t>
            </w:r>
            <w:r w:rsidRPr="004C4793">
              <w:rPr>
                <w:rFonts w:ascii="Times New Roman" w:hAnsi="Times New Roman" w:cs="Times New Roman"/>
                <w:sz w:val="24"/>
                <w:szCs w:val="24"/>
                <w:lang w:val="en-US"/>
              </w:rPr>
              <w:t>(instead, met with Alexander</w:t>
            </w:r>
            <w:r>
              <w:rPr>
                <w:rFonts w:ascii="Times New Roman" w:hAnsi="Times New Roman" w:cs="Times New Roman"/>
                <w:sz w:val="24"/>
                <w:szCs w:val="24"/>
                <w:lang w:val="en-US"/>
              </w:rPr>
              <w:t xml:space="preserve"> </w:t>
            </w:r>
            <w:r w:rsidRPr="004C4793">
              <w:rPr>
                <w:rFonts w:ascii="Times New Roman" w:hAnsi="Times New Roman" w:cs="Times New Roman"/>
                <w:sz w:val="24"/>
                <w:szCs w:val="24"/>
                <w:lang w:val="en-US"/>
              </w:rPr>
              <w:t xml:space="preserve">Kuznetsov), </w:t>
            </w:r>
            <w:r w:rsidRPr="004C4793">
              <w:rPr>
                <w:rFonts w:ascii="Times New Roman" w:hAnsi="Times New Roman" w:cs="Times New Roman"/>
                <w:i/>
                <w:sz w:val="24"/>
                <w:szCs w:val="24"/>
                <w:lang w:val="en-US"/>
              </w:rPr>
              <w:t>Deputy Head of Sarov Administration</w:t>
            </w:r>
          </w:p>
        </w:tc>
        <w:tc>
          <w:tcPr>
            <w:tcW w:w="249" w:type="dxa"/>
          </w:tcPr>
          <w:p w:rsidR="004C4793" w:rsidRPr="004C4793" w:rsidRDefault="004C4793" w:rsidP="004C4793">
            <w:pPr>
              <w:spacing w:before="60" w:after="60" w:line="240" w:lineRule="auto"/>
              <w:jc w:val="both"/>
              <w:rPr>
                <w:rFonts w:ascii="Times New Roman" w:hAnsi="Times New Roman" w:cs="Times New Roman"/>
                <w:sz w:val="24"/>
                <w:szCs w:val="24"/>
                <w:lang w:val="en-US"/>
              </w:rPr>
            </w:pPr>
          </w:p>
        </w:tc>
        <w:tc>
          <w:tcPr>
            <w:tcW w:w="3261" w:type="dxa"/>
          </w:tcPr>
          <w:p w:rsidR="004C4793" w:rsidRPr="004C4793" w:rsidRDefault="004C4793" w:rsidP="004C4793">
            <w:pPr>
              <w:spacing w:before="60" w:after="60" w:line="240" w:lineRule="auto"/>
              <w:jc w:val="both"/>
              <w:rPr>
                <w:rFonts w:ascii="Times New Roman" w:hAnsi="Times New Roman" w:cs="Times New Roman"/>
                <w:sz w:val="24"/>
                <w:szCs w:val="24"/>
                <w:lang w:val="en-US"/>
              </w:rPr>
            </w:pPr>
            <w:r w:rsidRPr="004C4793">
              <w:rPr>
                <w:rFonts w:ascii="Times New Roman" w:hAnsi="Times New Roman" w:cs="Times New Roman"/>
                <w:sz w:val="24"/>
                <w:szCs w:val="24"/>
                <w:lang w:val="en-US"/>
              </w:rPr>
              <w:t>Nizhny Novgorod State Technical University</w:t>
            </w:r>
          </w:p>
        </w:tc>
      </w:tr>
      <w:tr w:rsidR="004C4793" w:rsidRPr="004C4793" w:rsidTr="00EB078C">
        <w:tc>
          <w:tcPr>
            <w:tcW w:w="1557" w:type="dxa"/>
          </w:tcPr>
          <w:p w:rsidR="004C4793" w:rsidRPr="004C4793" w:rsidRDefault="004C4793" w:rsidP="004C4793">
            <w:pPr>
              <w:spacing w:before="60" w:after="60" w:line="240" w:lineRule="auto"/>
              <w:jc w:val="center"/>
              <w:rPr>
                <w:rFonts w:ascii="Times New Roman" w:hAnsi="Times New Roman" w:cs="Times New Roman"/>
                <w:b/>
                <w:sz w:val="24"/>
                <w:szCs w:val="24"/>
              </w:rPr>
            </w:pPr>
            <w:r w:rsidRPr="004C4793">
              <w:rPr>
                <w:rFonts w:ascii="Times New Roman" w:hAnsi="Times New Roman" w:cs="Times New Roman"/>
                <w:b/>
                <w:sz w:val="24"/>
                <w:szCs w:val="24"/>
              </w:rPr>
              <w:t>1</w:t>
            </w:r>
            <w:r w:rsidRPr="004C4793">
              <w:rPr>
                <w:rFonts w:ascii="Times New Roman" w:hAnsi="Times New Roman" w:cs="Times New Roman"/>
                <w:b/>
                <w:sz w:val="24"/>
                <w:szCs w:val="24"/>
                <w:lang w:val="en-US"/>
              </w:rPr>
              <w:t>5</w:t>
            </w:r>
            <w:r w:rsidRPr="004C4793">
              <w:rPr>
                <w:rFonts w:ascii="Times New Roman" w:hAnsi="Times New Roman" w:cs="Times New Roman"/>
                <w:b/>
                <w:sz w:val="24"/>
                <w:szCs w:val="24"/>
              </w:rPr>
              <w:t>.00 – 1</w:t>
            </w:r>
            <w:r w:rsidRPr="004C4793">
              <w:rPr>
                <w:rFonts w:ascii="Times New Roman" w:hAnsi="Times New Roman" w:cs="Times New Roman"/>
                <w:b/>
                <w:sz w:val="24"/>
                <w:szCs w:val="24"/>
                <w:lang w:val="en-US"/>
              </w:rPr>
              <w:t>6</w:t>
            </w:r>
            <w:r w:rsidRPr="004C4793">
              <w:rPr>
                <w:rFonts w:ascii="Times New Roman" w:hAnsi="Times New Roman" w:cs="Times New Roman"/>
                <w:b/>
                <w:sz w:val="24"/>
                <w:szCs w:val="24"/>
              </w:rPr>
              <w:t>.00</w:t>
            </w:r>
          </w:p>
        </w:tc>
        <w:tc>
          <w:tcPr>
            <w:tcW w:w="233" w:type="dxa"/>
          </w:tcPr>
          <w:p w:rsidR="004C4793" w:rsidRPr="004C4793" w:rsidRDefault="004C4793" w:rsidP="004C4793">
            <w:pPr>
              <w:spacing w:before="60" w:after="60" w:line="240" w:lineRule="auto"/>
              <w:jc w:val="both"/>
              <w:rPr>
                <w:rFonts w:ascii="Times New Roman" w:hAnsi="Times New Roman" w:cs="Times New Roman"/>
                <w:sz w:val="24"/>
                <w:szCs w:val="24"/>
              </w:rPr>
            </w:pPr>
          </w:p>
        </w:tc>
        <w:tc>
          <w:tcPr>
            <w:tcW w:w="4994" w:type="dxa"/>
          </w:tcPr>
          <w:p w:rsidR="004C4793" w:rsidRPr="004C4793" w:rsidRDefault="004C4793" w:rsidP="004C4793">
            <w:pPr>
              <w:spacing w:before="60" w:after="60" w:line="240" w:lineRule="auto"/>
              <w:jc w:val="both"/>
              <w:rPr>
                <w:rFonts w:ascii="Times New Roman" w:hAnsi="Times New Roman" w:cs="Times New Roman"/>
                <w:i/>
                <w:sz w:val="24"/>
                <w:szCs w:val="24"/>
                <w:lang w:val="en-US"/>
              </w:rPr>
            </w:pPr>
            <w:r w:rsidRPr="004C4793">
              <w:rPr>
                <w:rFonts w:ascii="Times New Roman" w:hAnsi="Times New Roman" w:cs="Times New Roman"/>
                <w:sz w:val="24"/>
                <w:szCs w:val="24"/>
                <w:lang w:val="en-US"/>
              </w:rPr>
              <w:t xml:space="preserve">Sergey Novichkov, </w:t>
            </w:r>
            <w:r w:rsidRPr="004C4793">
              <w:rPr>
                <w:rFonts w:ascii="Times New Roman" w:hAnsi="Times New Roman" w:cs="Times New Roman"/>
                <w:i/>
                <w:sz w:val="24"/>
                <w:szCs w:val="24"/>
                <w:lang w:val="en-US"/>
              </w:rPr>
              <w:t>Head of Shumerlya Administration</w:t>
            </w:r>
          </w:p>
        </w:tc>
        <w:tc>
          <w:tcPr>
            <w:tcW w:w="249" w:type="dxa"/>
          </w:tcPr>
          <w:p w:rsidR="004C4793" w:rsidRPr="004C4793" w:rsidRDefault="004C4793" w:rsidP="004C4793">
            <w:pPr>
              <w:spacing w:before="60" w:after="60" w:line="240" w:lineRule="auto"/>
              <w:jc w:val="both"/>
              <w:rPr>
                <w:rFonts w:ascii="Times New Roman" w:hAnsi="Times New Roman" w:cs="Times New Roman"/>
                <w:sz w:val="24"/>
                <w:szCs w:val="24"/>
                <w:lang w:val="en-US"/>
              </w:rPr>
            </w:pPr>
          </w:p>
        </w:tc>
        <w:tc>
          <w:tcPr>
            <w:tcW w:w="3261" w:type="dxa"/>
          </w:tcPr>
          <w:p w:rsidR="004C4793" w:rsidRPr="004C4793" w:rsidRDefault="004C4793" w:rsidP="004C4793">
            <w:pPr>
              <w:spacing w:before="60" w:after="60" w:line="240" w:lineRule="auto"/>
              <w:jc w:val="both"/>
              <w:rPr>
                <w:rFonts w:ascii="Times New Roman" w:hAnsi="Times New Roman" w:cs="Times New Roman"/>
                <w:sz w:val="24"/>
                <w:szCs w:val="24"/>
                <w:lang w:val="en-US"/>
              </w:rPr>
            </w:pPr>
            <w:r w:rsidRPr="004C4793">
              <w:rPr>
                <w:rFonts w:ascii="Times New Roman" w:hAnsi="Times New Roman" w:cs="Times New Roman"/>
                <w:sz w:val="24"/>
                <w:szCs w:val="24"/>
                <w:lang w:val="en-US"/>
              </w:rPr>
              <w:t>Nizhny Novgorod State Technical University</w:t>
            </w:r>
          </w:p>
        </w:tc>
      </w:tr>
      <w:tr w:rsidR="004C4793" w:rsidRPr="004C4793" w:rsidTr="00EB078C">
        <w:tc>
          <w:tcPr>
            <w:tcW w:w="1557" w:type="dxa"/>
          </w:tcPr>
          <w:p w:rsidR="004C4793" w:rsidRPr="004C4793" w:rsidRDefault="004C4793" w:rsidP="004C4793">
            <w:pPr>
              <w:spacing w:before="60" w:after="60" w:line="240" w:lineRule="auto"/>
              <w:jc w:val="center"/>
              <w:rPr>
                <w:rFonts w:ascii="Times New Roman" w:hAnsi="Times New Roman" w:cs="Times New Roman"/>
                <w:b/>
                <w:sz w:val="24"/>
                <w:szCs w:val="24"/>
                <w:lang w:val="en-US"/>
              </w:rPr>
            </w:pPr>
          </w:p>
        </w:tc>
        <w:tc>
          <w:tcPr>
            <w:tcW w:w="233" w:type="dxa"/>
          </w:tcPr>
          <w:p w:rsidR="004C4793" w:rsidRPr="004C4793" w:rsidRDefault="004C4793" w:rsidP="004C4793">
            <w:pPr>
              <w:spacing w:before="60" w:after="60" w:line="240" w:lineRule="auto"/>
              <w:jc w:val="both"/>
              <w:rPr>
                <w:rFonts w:ascii="Times New Roman" w:hAnsi="Times New Roman" w:cs="Times New Roman"/>
                <w:sz w:val="24"/>
                <w:szCs w:val="24"/>
                <w:lang w:val="en-US"/>
              </w:rPr>
            </w:pPr>
          </w:p>
        </w:tc>
        <w:tc>
          <w:tcPr>
            <w:tcW w:w="4994" w:type="dxa"/>
          </w:tcPr>
          <w:p w:rsidR="004C4793" w:rsidRPr="004C4793" w:rsidRDefault="004C4793" w:rsidP="004C4793">
            <w:pPr>
              <w:spacing w:before="60" w:after="60" w:line="240" w:lineRule="auto"/>
              <w:jc w:val="center"/>
              <w:rPr>
                <w:rFonts w:ascii="Times New Roman" w:hAnsi="Times New Roman" w:cs="Times New Roman"/>
                <w:sz w:val="24"/>
                <w:szCs w:val="24"/>
              </w:rPr>
            </w:pPr>
            <w:r w:rsidRPr="004C4793">
              <w:rPr>
                <w:rFonts w:ascii="Times New Roman" w:hAnsi="Times New Roman" w:cs="Times New Roman"/>
                <w:b/>
                <w:sz w:val="24"/>
                <w:szCs w:val="24"/>
                <w:lang w:val="en-US"/>
              </w:rPr>
              <w:t>November 13 (Tuesday)</w:t>
            </w:r>
          </w:p>
        </w:tc>
        <w:tc>
          <w:tcPr>
            <w:tcW w:w="249" w:type="dxa"/>
          </w:tcPr>
          <w:p w:rsidR="004C4793" w:rsidRPr="004C4793" w:rsidRDefault="004C4793" w:rsidP="004C4793">
            <w:pPr>
              <w:spacing w:before="60" w:after="60" w:line="240" w:lineRule="auto"/>
              <w:jc w:val="both"/>
              <w:rPr>
                <w:rFonts w:ascii="Times New Roman" w:hAnsi="Times New Roman" w:cs="Times New Roman"/>
                <w:sz w:val="24"/>
                <w:szCs w:val="24"/>
              </w:rPr>
            </w:pPr>
          </w:p>
        </w:tc>
        <w:tc>
          <w:tcPr>
            <w:tcW w:w="3261" w:type="dxa"/>
          </w:tcPr>
          <w:p w:rsidR="004C4793" w:rsidRPr="004C4793" w:rsidRDefault="004C4793" w:rsidP="004C4793">
            <w:pPr>
              <w:spacing w:before="60" w:after="60" w:line="240" w:lineRule="auto"/>
              <w:jc w:val="both"/>
              <w:rPr>
                <w:rFonts w:ascii="Times New Roman" w:hAnsi="Times New Roman" w:cs="Times New Roman"/>
                <w:sz w:val="24"/>
                <w:szCs w:val="24"/>
              </w:rPr>
            </w:pPr>
          </w:p>
        </w:tc>
      </w:tr>
      <w:tr w:rsidR="004C4793" w:rsidRPr="004C4793" w:rsidTr="00EB078C">
        <w:tc>
          <w:tcPr>
            <w:tcW w:w="1557" w:type="dxa"/>
          </w:tcPr>
          <w:p w:rsidR="004C4793" w:rsidRPr="004C4793" w:rsidRDefault="004C4793" w:rsidP="004C4793">
            <w:pPr>
              <w:spacing w:before="60" w:after="60" w:line="240" w:lineRule="auto"/>
              <w:jc w:val="center"/>
              <w:rPr>
                <w:rFonts w:ascii="Times New Roman" w:hAnsi="Times New Roman" w:cs="Times New Roman"/>
                <w:b/>
                <w:sz w:val="24"/>
                <w:szCs w:val="24"/>
                <w:lang w:val="en-US"/>
              </w:rPr>
            </w:pPr>
            <w:r w:rsidRPr="004C4793">
              <w:rPr>
                <w:rFonts w:ascii="Times New Roman" w:hAnsi="Times New Roman" w:cs="Times New Roman"/>
                <w:b/>
                <w:sz w:val="24"/>
                <w:szCs w:val="24"/>
                <w:lang w:val="en-US"/>
              </w:rPr>
              <w:t>9</w:t>
            </w:r>
            <w:r w:rsidRPr="004C4793">
              <w:rPr>
                <w:rFonts w:ascii="Times New Roman" w:hAnsi="Times New Roman" w:cs="Times New Roman"/>
                <w:b/>
                <w:sz w:val="24"/>
                <w:szCs w:val="24"/>
              </w:rPr>
              <w:t>.00 –</w:t>
            </w:r>
            <w:r w:rsidRPr="004C4793">
              <w:rPr>
                <w:rFonts w:ascii="Times New Roman" w:hAnsi="Times New Roman" w:cs="Times New Roman"/>
                <w:b/>
                <w:sz w:val="24"/>
                <w:szCs w:val="24"/>
                <w:lang w:val="en-US"/>
              </w:rPr>
              <w:t>15.00</w:t>
            </w:r>
          </w:p>
        </w:tc>
        <w:tc>
          <w:tcPr>
            <w:tcW w:w="233" w:type="dxa"/>
          </w:tcPr>
          <w:p w:rsidR="004C4793" w:rsidRPr="004C4793" w:rsidRDefault="004C4793" w:rsidP="004C4793">
            <w:pPr>
              <w:spacing w:before="60" w:after="60" w:line="240" w:lineRule="auto"/>
              <w:jc w:val="both"/>
              <w:rPr>
                <w:rFonts w:ascii="Times New Roman" w:hAnsi="Times New Roman" w:cs="Times New Roman"/>
                <w:sz w:val="24"/>
                <w:szCs w:val="24"/>
              </w:rPr>
            </w:pPr>
          </w:p>
        </w:tc>
        <w:tc>
          <w:tcPr>
            <w:tcW w:w="4994" w:type="dxa"/>
          </w:tcPr>
          <w:p w:rsidR="004C4793" w:rsidRPr="004C4793" w:rsidRDefault="004C4793" w:rsidP="004C4793">
            <w:pPr>
              <w:spacing w:before="60" w:after="60" w:line="240" w:lineRule="auto"/>
              <w:jc w:val="both"/>
              <w:rPr>
                <w:rFonts w:ascii="Times New Roman" w:hAnsi="Times New Roman" w:cs="Times New Roman"/>
                <w:sz w:val="24"/>
                <w:szCs w:val="24"/>
              </w:rPr>
            </w:pPr>
            <w:r w:rsidRPr="004C4793">
              <w:rPr>
                <w:rFonts w:ascii="Times New Roman" w:hAnsi="Times New Roman" w:cs="Times New Roman"/>
                <w:sz w:val="24"/>
                <w:szCs w:val="24"/>
                <w:lang w:val="en-US"/>
              </w:rPr>
              <w:t>Departure</w:t>
            </w:r>
            <w:r>
              <w:rPr>
                <w:rFonts w:ascii="Times New Roman" w:hAnsi="Times New Roman" w:cs="Times New Roman"/>
                <w:sz w:val="24"/>
                <w:szCs w:val="24"/>
                <w:lang w:val="en-US"/>
              </w:rPr>
              <w:t xml:space="preserve"> </w:t>
            </w:r>
            <w:r w:rsidRPr="004C4793">
              <w:rPr>
                <w:rFonts w:ascii="Times New Roman" w:hAnsi="Times New Roman" w:cs="Times New Roman"/>
                <w:sz w:val="24"/>
                <w:szCs w:val="24"/>
                <w:lang w:val="en-US"/>
              </w:rPr>
              <w:t>to</w:t>
            </w:r>
            <w:r>
              <w:rPr>
                <w:rFonts w:ascii="Times New Roman" w:hAnsi="Times New Roman" w:cs="Times New Roman"/>
                <w:sz w:val="24"/>
                <w:szCs w:val="24"/>
                <w:lang w:val="en-US"/>
              </w:rPr>
              <w:t xml:space="preserve"> </w:t>
            </w:r>
            <w:r w:rsidRPr="004C4793">
              <w:rPr>
                <w:rFonts w:ascii="Times New Roman" w:hAnsi="Times New Roman" w:cs="Times New Roman"/>
                <w:sz w:val="24"/>
                <w:szCs w:val="24"/>
                <w:lang w:val="en-US"/>
              </w:rPr>
              <w:t>Dzerzhinsk (by car)</w:t>
            </w:r>
          </w:p>
          <w:p w:rsidR="004C4793" w:rsidRPr="004C4793" w:rsidRDefault="004C4793" w:rsidP="004C4793">
            <w:pPr>
              <w:spacing w:before="60" w:after="60" w:line="240" w:lineRule="auto"/>
              <w:jc w:val="both"/>
              <w:rPr>
                <w:rFonts w:ascii="Times New Roman" w:hAnsi="Times New Roman" w:cs="Times New Roman"/>
                <w:i/>
                <w:sz w:val="24"/>
                <w:szCs w:val="24"/>
                <w:lang w:val="en-US"/>
              </w:rPr>
            </w:pPr>
            <w:r w:rsidRPr="004C4793">
              <w:rPr>
                <w:rFonts w:ascii="Times New Roman" w:hAnsi="Times New Roman" w:cs="Times New Roman"/>
                <w:sz w:val="24"/>
                <w:szCs w:val="24"/>
                <w:lang w:val="en-US"/>
              </w:rPr>
              <w:t>Alexander</w:t>
            </w:r>
            <w:r>
              <w:rPr>
                <w:rFonts w:ascii="Times New Roman" w:hAnsi="Times New Roman" w:cs="Times New Roman"/>
                <w:sz w:val="24"/>
                <w:szCs w:val="24"/>
                <w:lang w:val="en-US"/>
              </w:rPr>
              <w:t xml:space="preserve"> </w:t>
            </w:r>
            <w:r w:rsidRPr="004C4793">
              <w:rPr>
                <w:rFonts w:ascii="Times New Roman" w:hAnsi="Times New Roman" w:cs="Times New Roman"/>
                <w:sz w:val="24"/>
                <w:szCs w:val="24"/>
                <w:lang w:val="en-US"/>
              </w:rPr>
              <w:t>Dryakhlov,</w:t>
            </w:r>
            <w:r>
              <w:rPr>
                <w:rFonts w:ascii="Times New Roman" w:hAnsi="Times New Roman" w:cs="Times New Roman"/>
                <w:sz w:val="24"/>
                <w:szCs w:val="24"/>
                <w:lang w:val="en-US"/>
              </w:rPr>
              <w:t xml:space="preserve"> </w:t>
            </w:r>
            <w:r w:rsidRPr="004C4793">
              <w:rPr>
                <w:rFonts w:ascii="Times New Roman" w:hAnsi="Times New Roman" w:cs="Times New Roman"/>
                <w:i/>
                <w:sz w:val="24"/>
                <w:szCs w:val="24"/>
                <w:lang w:val="en-US"/>
              </w:rPr>
              <w:t>Head of Dzerzhinsk Area Administration</w:t>
            </w:r>
          </w:p>
          <w:p w:rsidR="004C4793" w:rsidRPr="004C4793" w:rsidRDefault="004C4793" w:rsidP="004C4793">
            <w:pPr>
              <w:spacing w:before="60" w:after="60" w:line="240" w:lineRule="auto"/>
              <w:jc w:val="both"/>
              <w:rPr>
                <w:rFonts w:ascii="Times New Roman" w:hAnsi="Times New Roman" w:cs="Times New Roman"/>
                <w:sz w:val="24"/>
                <w:szCs w:val="24"/>
                <w:lang w:val="en-US"/>
              </w:rPr>
            </w:pPr>
            <w:r w:rsidRPr="004C4793">
              <w:rPr>
                <w:rFonts w:ascii="Times New Roman" w:hAnsi="Times New Roman" w:cs="Times New Roman"/>
                <w:sz w:val="24"/>
                <w:szCs w:val="24"/>
                <w:lang w:val="en-US"/>
              </w:rPr>
              <w:t>Visit to the pilot project</w:t>
            </w:r>
          </w:p>
        </w:tc>
        <w:tc>
          <w:tcPr>
            <w:tcW w:w="249" w:type="dxa"/>
          </w:tcPr>
          <w:p w:rsidR="004C4793" w:rsidRPr="004C4793" w:rsidRDefault="004C4793" w:rsidP="004C4793">
            <w:pPr>
              <w:spacing w:before="60" w:after="60" w:line="240" w:lineRule="auto"/>
              <w:jc w:val="both"/>
              <w:rPr>
                <w:rFonts w:ascii="Times New Roman" w:hAnsi="Times New Roman" w:cs="Times New Roman"/>
                <w:sz w:val="24"/>
                <w:szCs w:val="24"/>
                <w:lang w:val="en-US"/>
              </w:rPr>
            </w:pPr>
          </w:p>
        </w:tc>
        <w:tc>
          <w:tcPr>
            <w:tcW w:w="3261" w:type="dxa"/>
          </w:tcPr>
          <w:p w:rsidR="004C4793" w:rsidRPr="004C4793" w:rsidRDefault="004C4793" w:rsidP="004C4793">
            <w:pPr>
              <w:spacing w:before="60" w:after="60" w:line="240" w:lineRule="auto"/>
              <w:jc w:val="both"/>
              <w:rPr>
                <w:rFonts w:ascii="Times New Roman" w:hAnsi="Times New Roman" w:cs="Times New Roman"/>
                <w:sz w:val="24"/>
                <w:szCs w:val="24"/>
                <w:lang w:val="en-US"/>
              </w:rPr>
            </w:pPr>
          </w:p>
          <w:p w:rsidR="004C4793" w:rsidRPr="004C4793" w:rsidRDefault="004C4793" w:rsidP="004C4793">
            <w:pPr>
              <w:spacing w:before="60" w:after="60" w:line="240" w:lineRule="auto"/>
              <w:jc w:val="both"/>
              <w:rPr>
                <w:rFonts w:ascii="Times New Roman" w:hAnsi="Times New Roman" w:cs="Times New Roman"/>
                <w:sz w:val="24"/>
                <w:szCs w:val="24"/>
                <w:lang w:val="en-US"/>
              </w:rPr>
            </w:pPr>
            <w:r w:rsidRPr="004C4793">
              <w:rPr>
                <w:rFonts w:ascii="Times New Roman" w:hAnsi="Times New Roman" w:cs="Times New Roman"/>
                <w:sz w:val="24"/>
                <w:szCs w:val="24"/>
                <w:lang w:val="en-US"/>
              </w:rPr>
              <w:t>Dzerzhinsk Administration</w:t>
            </w:r>
          </w:p>
        </w:tc>
      </w:tr>
      <w:tr w:rsidR="004C4793" w:rsidRPr="004C4793" w:rsidTr="00EB078C">
        <w:tc>
          <w:tcPr>
            <w:tcW w:w="1557" w:type="dxa"/>
          </w:tcPr>
          <w:p w:rsidR="004C4793" w:rsidRPr="004C4793" w:rsidRDefault="004C4793" w:rsidP="004C4793">
            <w:pPr>
              <w:spacing w:before="60" w:after="60" w:line="240" w:lineRule="auto"/>
              <w:jc w:val="center"/>
              <w:rPr>
                <w:rFonts w:ascii="Times New Roman" w:hAnsi="Times New Roman" w:cs="Times New Roman"/>
                <w:b/>
                <w:sz w:val="24"/>
                <w:szCs w:val="24"/>
                <w:lang w:val="en-US"/>
              </w:rPr>
            </w:pPr>
            <w:r w:rsidRPr="004C4793">
              <w:rPr>
                <w:rFonts w:ascii="Times New Roman" w:hAnsi="Times New Roman" w:cs="Times New Roman"/>
                <w:b/>
                <w:sz w:val="24"/>
                <w:szCs w:val="24"/>
              </w:rPr>
              <w:t>15.07</w:t>
            </w:r>
            <w:r w:rsidRPr="004C4793">
              <w:rPr>
                <w:rFonts w:ascii="Times New Roman" w:hAnsi="Times New Roman" w:cs="Times New Roman"/>
                <w:b/>
                <w:sz w:val="24"/>
                <w:szCs w:val="24"/>
                <w:lang w:val="en-US"/>
              </w:rPr>
              <w:t xml:space="preserve"> – 18.40</w:t>
            </w:r>
          </w:p>
        </w:tc>
        <w:tc>
          <w:tcPr>
            <w:tcW w:w="233" w:type="dxa"/>
          </w:tcPr>
          <w:p w:rsidR="004C4793" w:rsidRPr="004C4793" w:rsidRDefault="004C4793" w:rsidP="004C4793">
            <w:pPr>
              <w:spacing w:before="60" w:after="60" w:line="240" w:lineRule="auto"/>
              <w:jc w:val="both"/>
              <w:rPr>
                <w:rFonts w:ascii="Times New Roman" w:hAnsi="Times New Roman" w:cs="Times New Roman"/>
                <w:sz w:val="24"/>
                <w:szCs w:val="24"/>
              </w:rPr>
            </w:pPr>
          </w:p>
        </w:tc>
        <w:tc>
          <w:tcPr>
            <w:tcW w:w="4994" w:type="dxa"/>
          </w:tcPr>
          <w:p w:rsidR="004C4793" w:rsidRPr="004C4793" w:rsidRDefault="004C4793" w:rsidP="004C4793">
            <w:pPr>
              <w:spacing w:before="60" w:after="60" w:line="240" w:lineRule="auto"/>
              <w:jc w:val="both"/>
              <w:rPr>
                <w:rFonts w:ascii="Times New Roman" w:hAnsi="Times New Roman" w:cs="Times New Roman"/>
                <w:sz w:val="24"/>
                <w:szCs w:val="24"/>
                <w:lang w:val="en-US"/>
              </w:rPr>
            </w:pPr>
            <w:r w:rsidRPr="004C4793">
              <w:rPr>
                <w:rFonts w:ascii="Times New Roman" w:hAnsi="Times New Roman" w:cs="Times New Roman"/>
                <w:sz w:val="24"/>
                <w:szCs w:val="24"/>
                <w:lang w:val="en-US"/>
              </w:rPr>
              <w:t>Departure to Moscow (by train)</w:t>
            </w:r>
          </w:p>
        </w:tc>
        <w:tc>
          <w:tcPr>
            <w:tcW w:w="249" w:type="dxa"/>
          </w:tcPr>
          <w:p w:rsidR="004C4793" w:rsidRPr="004C4793" w:rsidRDefault="004C4793" w:rsidP="004C4793">
            <w:pPr>
              <w:spacing w:before="60" w:after="60" w:line="240" w:lineRule="auto"/>
              <w:jc w:val="both"/>
              <w:rPr>
                <w:rFonts w:ascii="Times New Roman" w:hAnsi="Times New Roman" w:cs="Times New Roman"/>
                <w:sz w:val="24"/>
                <w:szCs w:val="24"/>
              </w:rPr>
            </w:pPr>
          </w:p>
        </w:tc>
        <w:tc>
          <w:tcPr>
            <w:tcW w:w="3261" w:type="dxa"/>
          </w:tcPr>
          <w:p w:rsidR="004C4793" w:rsidRPr="004C4793" w:rsidRDefault="004C4793" w:rsidP="004C4793">
            <w:pPr>
              <w:spacing w:before="60" w:after="60" w:line="240" w:lineRule="auto"/>
              <w:jc w:val="both"/>
              <w:rPr>
                <w:rFonts w:ascii="Times New Roman" w:hAnsi="Times New Roman" w:cs="Times New Roman"/>
                <w:sz w:val="24"/>
                <w:szCs w:val="24"/>
              </w:rPr>
            </w:pPr>
          </w:p>
        </w:tc>
      </w:tr>
      <w:tr w:rsidR="004C4793" w:rsidRPr="004C4793" w:rsidTr="00EB078C">
        <w:tc>
          <w:tcPr>
            <w:tcW w:w="1557" w:type="dxa"/>
          </w:tcPr>
          <w:p w:rsidR="004C4793" w:rsidRPr="004C4793" w:rsidRDefault="004C4793" w:rsidP="004C4793">
            <w:pPr>
              <w:spacing w:before="60" w:after="60" w:line="240" w:lineRule="auto"/>
              <w:jc w:val="center"/>
              <w:rPr>
                <w:rFonts w:ascii="Times New Roman" w:hAnsi="Times New Roman" w:cs="Times New Roman"/>
                <w:b/>
                <w:sz w:val="24"/>
                <w:szCs w:val="24"/>
              </w:rPr>
            </w:pPr>
          </w:p>
        </w:tc>
        <w:tc>
          <w:tcPr>
            <w:tcW w:w="233" w:type="dxa"/>
          </w:tcPr>
          <w:p w:rsidR="004C4793" w:rsidRPr="004C4793" w:rsidRDefault="004C4793" w:rsidP="004C4793">
            <w:pPr>
              <w:spacing w:before="60" w:after="60" w:line="240" w:lineRule="auto"/>
              <w:jc w:val="both"/>
              <w:rPr>
                <w:rFonts w:ascii="Times New Roman" w:hAnsi="Times New Roman" w:cs="Times New Roman"/>
                <w:sz w:val="24"/>
                <w:szCs w:val="24"/>
              </w:rPr>
            </w:pPr>
          </w:p>
        </w:tc>
        <w:tc>
          <w:tcPr>
            <w:tcW w:w="4994" w:type="dxa"/>
          </w:tcPr>
          <w:p w:rsidR="004C4793" w:rsidRPr="004C4793" w:rsidRDefault="004C4793" w:rsidP="004C4793">
            <w:pPr>
              <w:spacing w:before="60" w:after="60" w:line="240" w:lineRule="auto"/>
              <w:jc w:val="center"/>
              <w:rPr>
                <w:rFonts w:ascii="Times New Roman" w:hAnsi="Times New Roman" w:cs="Times New Roman"/>
                <w:b/>
                <w:sz w:val="24"/>
                <w:szCs w:val="24"/>
                <w:lang w:val="en-US"/>
              </w:rPr>
            </w:pPr>
            <w:r w:rsidRPr="004C4793">
              <w:rPr>
                <w:rFonts w:ascii="Times New Roman" w:hAnsi="Times New Roman" w:cs="Times New Roman"/>
                <w:b/>
                <w:sz w:val="24"/>
                <w:szCs w:val="24"/>
                <w:lang w:val="en-US"/>
              </w:rPr>
              <w:t>November 14 (Wednesday)</w:t>
            </w:r>
          </w:p>
        </w:tc>
        <w:tc>
          <w:tcPr>
            <w:tcW w:w="249" w:type="dxa"/>
          </w:tcPr>
          <w:p w:rsidR="004C4793" w:rsidRPr="004C4793" w:rsidRDefault="004C4793" w:rsidP="004C4793">
            <w:pPr>
              <w:spacing w:before="60" w:after="60" w:line="240" w:lineRule="auto"/>
              <w:jc w:val="both"/>
              <w:rPr>
                <w:rFonts w:ascii="Times New Roman" w:hAnsi="Times New Roman" w:cs="Times New Roman"/>
                <w:sz w:val="24"/>
                <w:szCs w:val="24"/>
              </w:rPr>
            </w:pPr>
          </w:p>
        </w:tc>
        <w:tc>
          <w:tcPr>
            <w:tcW w:w="3261" w:type="dxa"/>
          </w:tcPr>
          <w:p w:rsidR="004C4793" w:rsidRPr="004C4793" w:rsidRDefault="004C4793" w:rsidP="004C4793">
            <w:pPr>
              <w:spacing w:before="60" w:after="60" w:line="240" w:lineRule="auto"/>
              <w:jc w:val="both"/>
              <w:rPr>
                <w:rFonts w:ascii="Times New Roman" w:hAnsi="Times New Roman" w:cs="Times New Roman"/>
                <w:sz w:val="24"/>
                <w:szCs w:val="24"/>
              </w:rPr>
            </w:pPr>
          </w:p>
        </w:tc>
      </w:tr>
      <w:tr w:rsidR="004C4793" w:rsidRPr="004C4793" w:rsidTr="00EB078C">
        <w:tc>
          <w:tcPr>
            <w:tcW w:w="1557" w:type="dxa"/>
          </w:tcPr>
          <w:p w:rsidR="004C4793" w:rsidRPr="004C4793" w:rsidRDefault="004C4793" w:rsidP="004C4793">
            <w:pPr>
              <w:spacing w:before="60" w:after="60" w:line="240" w:lineRule="auto"/>
              <w:jc w:val="center"/>
              <w:rPr>
                <w:rFonts w:ascii="Times New Roman" w:hAnsi="Times New Roman" w:cs="Times New Roman"/>
                <w:b/>
                <w:sz w:val="24"/>
                <w:szCs w:val="24"/>
              </w:rPr>
            </w:pPr>
            <w:r w:rsidRPr="004C4793">
              <w:rPr>
                <w:rFonts w:ascii="Times New Roman" w:hAnsi="Times New Roman" w:cs="Times New Roman"/>
                <w:b/>
                <w:sz w:val="24"/>
                <w:szCs w:val="24"/>
              </w:rPr>
              <w:t>1</w:t>
            </w:r>
            <w:r w:rsidRPr="004C4793">
              <w:rPr>
                <w:rFonts w:ascii="Times New Roman" w:hAnsi="Times New Roman" w:cs="Times New Roman"/>
                <w:b/>
                <w:sz w:val="24"/>
                <w:szCs w:val="24"/>
                <w:lang w:val="en-US"/>
              </w:rPr>
              <w:t>0</w:t>
            </w:r>
            <w:r w:rsidRPr="004C4793">
              <w:rPr>
                <w:rFonts w:ascii="Times New Roman" w:hAnsi="Times New Roman" w:cs="Times New Roman"/>
                <w:b/>
                <w:sz w:val="24"/>
                <w:szCs w:val="24"/>
              </w:rPr>
              <w:t>.00 – 1</w:t>
            </w:r>
            <w:r w:rsidRPr="004C4793">
              <w:rPr>
                <w:rFonts w:ascii="Times New Roman" w:hAnsi="Times New Roman" w:cs="Times New Roman"/>
                <w:b/>
                <w:sz w:val="24"/>
                <w:szCs w:val="24"/>
                <w:lang w:val="en-US"/>
              </w:rPr>
              <w:t>3</w:t>
            </w:r>
            <w:r w:rsidRPr="004C4793">
              <w:rPr>
                <w:rFonts w:ascii="Times New Roman" w:hAnsi="Times New Roman" w:cs="Times New Roman"/>
                <w:b/>
                <w:sz w:val="24"/>
                <w:szCs w:val="24"/>
              </w:rPr>
              <w:t>.00</w:t>
            </w:r>
          </w:p>
        </w:tc>
        <w:tc>
          <w:tcPr>
            <w:tcW w:w="233" w:type="dxa"/>
          </w:tcPr>
          <w:p w:rsidR="004C4793" w:rsidRPr="004C4793" w:rsidRDefault="004C4793" w:rsidP="004C4793">
            <w:pPr>
              <w:spacing w:before="60" w:after="60" w:line="240" w:lineRule="auto"/>
              <w:jc w:val="both"/>
              <w:rPr>
                <w:rFonts w:ascii="Times New Roman" w:hAnsi="Times New Roman" w:cs="Times New Roman"/>
                <w:sz w:val="24"/>
                <w:szCs w:val="24"/>
              </w:rPr>
            </w:pPr>
          </w:p>
        </w:tc>
        <w:tc>
          <w:tcPr>
            <w:tcW w:w="4994" w:type="dxa"/>
          </w:tcPr>
          <w:p w:rsidR="004C4793" w:rsidRPr="004C4793" w:rsidRDefault="004C4793" w:rsidP="004C4793">
            <w:pPr>
              <w:spacing w:before="60" w:after="60" w:line="240" w:lineRule="auto"/>
              <w:jc w:val="both"/>
              <w:rPr>
                <w:rFonts w:ascii="Times New Roman" w:hAnsi="Times New Roman" w:cs="Times New Roman"/>
                <w:sz w:val="24"/>
                <w:szCs w:val="24"/>
                <w:lang w:val="en-US"/>
              </w:rPr>
            </w:pPr>
            <w:r w:rsidRPr="004C4793">
              <w:rPr>
                <w:rFonts w:ascii="Times New Roman" w:hAnsi="Times New Roman" w:cs="Times New Roman"/>
                <w:sz w:val="24"/>
                <w:szCs w:val="24"/>
                <w:lang w:val="en-US"/>
              </w:rPr>
              <w:t>Debriefing on mission outcome</w:t>
            </w:r>
          </w:p>
        </w:tc>
        <w:tc>
          <w:tcPr>
            <w:tcW w:w="249" w:type="dxa"/>
          </w:tcPr>
          <w:p w:rsidR="004C4793" w:rsidRPr="004C4793" w:rsidRDefault="004C4793" w:rsidP="004C4793">
            <w:pPr>
              <w:spacing w:before="60" w:after="60" w:line="240" w:lineRule="auto"/>
              <w:jc w:val="both"/>
              <w:rPr>
                <w:rFonts w:ascii="Times New Roman" w:hAnsi="Times New Roman" w:cs="Times New Roman"/>
                <w:sz w:val="24"/>
                <w:szCs w:val="24"/>
              </w:rPr>
            </w:pPr>
          </w:p>
        </w:tc>
        <w:tc>
          <w:tcPr>
            <w:tcW w:w="3261" w:type="dxa"/>
          </w:tcPr>
          <w:p w:rsidR="004C4793" w:rsidRPr="004C4793" w:rsidRDefault="004C4793" w:rsidP="004C4793">
            <w:pPr>
              <w:spacing w:before="60" w:after="60" w:line="240" w:lineRule="auto"/>
              <w:jc w:val="both"/>
              <w:rPr>
                <w:rFonts w:ascii="Times New Roman" w:hAnsi="Times New Roman" w:cs="Times New Roman"/>
                <w:sz w:val="24"/>
                <w:szCs w:val="24"/>
                <w:lang w:val="en-US"/>
              </w:rPr>
            </w:pPr>
            <w:r w:rsidRPr="004C4793">
              <w:rPr>
                <w:rFonts w:ascii="Times New Roman" w:hAnsi="Times New Roman" w:cs="Times New Roman"/>
                <w:sz w:val="24"/>
                <w:szCs w:val="24"/>
                <w:lang w:val="en-US"/>
              </w:rPr>
              <w:t>UNDP CO</w:t>
            </w:r>
          </w:p>
        </w:tc>
      </w:tr>
      <w:tr w:rsidR="004C4793" w:rsidRPr="004C4793" w:rsidTr="00EB078C">
        <w:tc>
          <w:tcPr>
            <w:tcW w:w="1557" w:type="dxa"/>
          </w:tcPr>
          <w:p w:rsidR="004C4793" w:rsidRPr="004C4793" w:rsidRDefault="004C4793" w:rsidP="004C4793">
            <w:pPr>
              <w:spacing w:before="60" w:after="60" w:line="240" w:lineRule="auto"/>
              <w:rPr>
                <w:rFonts w:ascii="Times New Roman" w:hAnsi="Times New Roman" w:cs="Times New Roman"/>
                <w:b/>
                <w:sz w:val="24"/>
                <w:szCs w:val="24"/>
                <w:lang w:val="en-US"/>
              </w:rPr>
            </w:pPr>
            <w:r w:rsidRPr="004C4793">
              <w:rPr>
                <w:rFonts w:ascii="Times New Roman" w:hAnsi="Times New Roman" w:cs="Times New Roman"/>
                <w:b/>
                <w:sz w:val="24"/>
                <w:szCs w:val="24"/>
                <w:lang w:val="en-US"/>
              </w:rPr>
              <w:t>13.00</w:t>
            </w:r>
          </w:p>
        </w:tc>
        <w:tc>
          <w:tcPr>
            <w:tcW w:w="233" w:type="dxa"/>
          </w:tcPr>
          <w:p w:rsidR="004C4793" w:rsidRPr="004C4793" w:rsidRDefault="004C4793" w:rsidP="004C4793">
            <w:pPr>
              <w:spacing w:before="60" w:after="60" w:line="240" w:lineRule="auto"/>
              <w:jc w:val="both"/>
              <w:rPr>
                <w:rFonts w:ascii="Times New Roman" w:hAnsi="Times New Roman" w:cs="Times New Roman"/>
                <w:sz w:val="24"/>
                <w:szCs w:val="24"/>
              </w:rPr>
            </w:pPr>
          </w:p>
        </w:tc>
        <w:tc>
          <w:tcPr>
            <w:tcW w:w="4994" w:type="dxa"/>
          </w:tcPr>
          <w:p w:rsidR="004C4793" w:rsidRPr="004C4793" w:rsidRDefault="004C4793" w:rsidP="004C4793">
            <w:pPr>
              <w:spacing w:before="60" w:after="60" w:line="240" w:lineRule="auto"/>
              <w:jc w:val="both"/>
              <w:rPr>
                <w:rFonts w:ascii="Times New Roman" w:hAnsi="Times New Roman" w:cs="Times New Roman"/>
                <w:sz w:val="24"/>
                <w:szCs w:val="24"/>
                <w:lang w:val="en-US"/>
              </w:rPr>
            </w:pPr>
            <w:r w:rsidRPr="004C4793">
              <w:rPr>
                <w:rFonts w:ascii="Times New Roman" w:hAnsi="Times New Roman" w:cs="Times New Roman"/>
                <w:sz w:val="24"/>
                <w:szCs w:val="24"/>
                <w:lang w:val="en-US"/>
              </w:rPr>
              <w:t>Departure for Airport</w:t>
            </w:r>
          </w:p>
        </w:tc>
        <w:tc>
          <w:tcPr>
            <w:tcW w:w="249" w:type="dxa"/>
          </w:tcPr>
          <w:p w:rsidR="004C4793" w:rsidRPr="004C4793" w:rsidRDefault="004C4793" w:rsidP="004C4793">
            <w:pPr>
              <w:spacing w:before="60" w:after="60" w:line="240" w:lineRule="auto"/>
              <w:jc w:val="both"/>
              <w:rPr>
                <w:rFonts w:ascii="Times New Roman" w:hAnsi="Times New Roman" w:cs="Times New Roman"/>
                <w:sz w:val="24"/>
                <w:szCs w:val="24"/>
              </w:rPr>
            </w:pPr>
          </w:p>
        </w:tc>
        <w:tc>
          <w:tcPr>
            <w:tcW w:w="3261" w:type="dxa"/>
          </w:tcPr>
          <w:p w:rsidR="004C4793" w:rsidRPr="004C4793" w:rsidRDefault="004C4793" w:rsidP="004C4793">
            <w:pPr>
              <w:spacing w:before="60" w:after="60" w:line="240" w:lineRule="auto"/>
              <w:jc w:val="both"/>
              <w:rPr>
                <w:rFonts w:ascii="Times New Roman" w:hAnsi="Times New Roman" w:cs="Times New Roman"/>
                <w:sz w:val="24"/>
                <w:szCs w:val="24"/>
              </w:rPr>
            </w:pPr>
          </w:p>
        </w:tc>
      </w:tr>
    </w:tbl>
    <w:p w:rsidR="004C4793" w:rsidRPr="004C4793" w:rsidRDefault="004C4793" w:rsidP="004C4793">
      <w:pPr>
        <w:spacing w:before="60" w:after="60" w:line="240" w:lineRule="auto"/>
        <w:jc w:val="center"/>
        <w:rPr>
          <w:rFonts w:ascii="Times New Roman" w:hAnsi="Times New Roman" w:cs="Times New Roman"/>
          <w:sz w:val="24"/>
          <w:szCs w:val="24"/>
        </w:rPr>
      </w:pPr>
    </w:p>
    <w:p w:rsidR="004C4793" w:rsidRDefault="004C4793">
      <w:pPr>
        <w:rPr>
          <w:rFonts w:ascii="Times New Roman" w:hAnsi="Times New Roman" w:cs="Times New Roman"/>
          <w:sz w:val="24"/>
          <w:szCs w:val="24"/>
        </w:rPr>
      </w:pPr>
      <w:r>
        <w:rPr>
          <w:rFonts w:ascii="Times New Roman" w:hAnsi="Times New Roman" w:cs="Times New Roman"/>
          <w:sz w:val="24"/>
          <w:szCs w:val="24"/>
        </w:rPr>
        <w:br w:type="page"/>
      </w:r>
    </w:p>
    <w:p w:rsidR="00827BFF" w:rsidRPr="00EB078C" w:rsidRDefault="004C4793" w:rsidP="004C4793">
      <w:pPr>
        <w:spacing w:before="60" w:after="60" w:line="240" w:lineRule="auto"/>
        <w:jc w:val="both"/>
        <w:rPr>
          <w:rFonts w:ascii="Arial" w:hAnsi="Arial" w:cs="Arial"/>
          <w:b/>
          <w:sz w:val="24"/>
          <w:szCs w:val="24"/>
        </w:rPr>
      </w:pPr>
      <w:r w:rsidRPr="00EB078C">
        <w:rPr>
          <w:rFonts w:ascii="Arial" w:hAnsi="Arial" w:cs="Arial"/>
          <w:b/>
          <w:sz w:val="24"/>
          <w:szCs w:val="24"/>
        </w:rPr>
        <w:lastRenderedPageBreak/>
        <w:t>ANNEX 3</w:t>
      </w:r>
    </w:p>
    <w:p w:rsidR="004748F3" w:rsidRDefault="004748F3" w:rsidP="004748F3">
      <w:pPr>
        <w:spacing w:before="60" w:after="60" w:line="240" w:lineRule="auto"/>
        <w:ind w:right="-514"/>
        <w:jc w:val="center"/>
        <w:rPr>
          <w:rFonts w:ascii="Times New Roman" w:hAnsi="Times New Roman" w:cs="Times New Roman"/>
          <w:b/>
          <w:sz w:val="24"/>
          <w:szCs w:val="24"/>
        </w:rPr>
      </w:pPr>
    </w:p>
    <w:p w:rsidR="004748F3" w:rsidRPr="001C39EB" w:rsidRDefault="004748F3" w:rsidP="004748F3">
      <w:pPr>
        <w:spacing w:before="60" w:after="60" w:line="240" w:lineRule="auto"/>
        <w:ind w:right="-514"/>
        <w:jc w:val="center"/>
        <w:rPr>
          <w:rFonts w:ascii="Times New Roman" w:hAnsi="Times New Roman" w:cs="Times New Roman"/>
          <w:b/>
          <w:sz w:val="24"/>
          <w:szCs w:val="24"/>
        </w:rPr>
      </w:pPr>
      <w:r w:rsidRPr="001C39EB">
        <w:rPr>
          <w:rFonts w:ascii="Times New Roman" w:hAnsi="Times New Roman" w:cs="Times New Roman"/>
          <w:b/>
          <w:sz w:val="24"/>
          <w:szCs w:val="24"/>
        </w:rPr>
        <w:t>List of Persons Consulted</w:t>
      </w:r>
    </w:p>
    <w:p w:rsidR="004748F3" w:rsidRPr="001C39EB" w:rsidRDefault="004748F3" w:rsidP="004748F3">
      <w:pPr>
        <w:spacing w:before="60" w:after="60" w:line="240" w:lineRule="auto"/>
        <w:rPr>
          <w:rFonts w:ascii="Times New Roman" w:hAnsi="Times New Roman" w:cs="Times New Roman"/>
          <w:b/>
          <w:sz w:val="24"/>
          <w:szCs w:val="24"/>
        </w:rPr>
      </w:pPr>
      <w:r w:rsidRPr="001C39EB">
        <w:rPr>
          <w:rFonts w:ascii="Times New Roman" w:hAnsi="Times New Roman" w:cs="Times New Roman"/>
          <w:b/>
          <w:sz w:val="24"/>
          <w:szCs w:val="24"/>
        </w:rPr>
        <w:t>Ministry of Energy</w:t>
      </w:r>
    </w:p>
    <w:p w:rsidR="004748F3" w:rsidRPr="001C39EB" w:rsidRDefault="004748F3" w:rsidP="004748F3">
      <w:pPr>
        <w:spacing w:before="60" w:after="60" w:line="240" w:lineRule="auto"/>
        <w:rPr>
          <w:rFonts w:ascii="Times New Roman" w:hAnsi="Times New Roman" w:cs="Times New Roman"/>
          <w:sz w:val="24"/>
          <w:szCs w:val="24"/>
        </w:rPr>
      </w:pPr>
      <w:r w:rsidRPr="001C39EB">
        <w:rPr>
          <w:rFonts w:ascii="Times New Roman" w:hAnsi="Times New Roman" w:cs="Times New Roman"/>
          <w:sz w:val="24"/>
          <w:szCs w:val="24"/>
        </w:rPr>
        <w:t>Mr Inyutsin, A. Y.</w:t>
      </w:r>
      <w:r w:rsidRPr="001C39EB">
        <w:rPr>
          <w:rFonts w:ascii="Times New Roman" w:hAnsi="Times New Roman" w:cs="Times New Roman"/>
          <w:sz w:val="24"/>
          <w:szCs w:val="24"/>
        </w:rPr>
        <w:tab/>
      </w:r>
      <w:r w:rsidRPr="001C39EB">
        <w:rPr>
          <w:rFonts w:ascii="Times New Roman" w:hAnsi="Times New Roman" w:cs="Times New Roman"/>
          <w:sz w:val="24"/>
          <w:szCs w:val="24"/>
        </w:rPr>
        <w:tab/>
      </w:r>
      <w:r w:rsidRPr="001C39EB">
        <w:rPr>
          <w:rFonts w:ascii="Times New Roman" w:hAnsi="Times New Roman" w:cs="Times New Roman"/>
          <w:sz w:val="24"/>
          <w:szCs w:val="24"/>
        </w:rPr>
        <w:tab/>
      </w:r>
      <w:r w:rsidRPr="001C39EB">
        <w:rPr>
          <w:rFonts w:ascii="Times New Roman" w:hAnsi="Times New Roman" w:cs="Times New Roman"/>
          <w:sz w:val="24"/>
          <w:szCs w:val="24"/>
        </w:rPr>
        <w:tab/>
        <w:t>Deputy Minister</w:t>
      </w:r>
    </w:p>
    <w:p w:rsidR="004748F3" w:rsidRPr="001C39EB" w:rsidRDefault="004748F3" w:rsidP="00EB078C">
      <w:pPr>
        <w:spacing w:before="60" w:after="240" w:line="240" w:lineRule="auto"/>
        <w:rPr>
          <w:rFonts w:ascii="Times New Roman" w:hAnsi="Times New Roman" w:cs="Times New Roman"/>
          <w:sz w:val="24"/>
          <w:szCs w:val="24"/>
        </w:rPr>
      </w:pPr>
      <w:r>
        <w:rPr>
          <w:rFonts w:ascii="Times New Roman" w:hAnsi="Times New Roman" w:cs="Times New Roman"/>
          <w:sz w:val="24"/>
          <w:szCs w:val="24"/>
        </w:rPr>
        <w:t>Mr Melnik</w:t>
      </w:r>
      <w:r w:rsidRPr="001C39EB">
        <w:rPr>
          <w:rFonts w:ascii="Times New Roman" w:hAnsi="Times New Roman" w:cs="Times New Roman"/>
          <w:sz w:val="24"/>
          <w:szCs w:val="24"/>
        </w:rPr>
        <w:t>ov, D. A.</w:t>
      </w:r>
      <w:r w:rsidRPr="001C39EB">
        <w:rPr>
          <w:rFonts w:ascii="Times New Roman" w:hAnsi="Times New Roman" w:cs="Times New Roman"/>
          <w:sz w:val="24"/>
          <w:szCs w:val="24"/>
        </w:rPr>
        <w:tab/>
      </w:r>
      <w:r w:rsidRPr="001C39EB">
        <w:rPr>
          <w:rFonts w:ascii="Times New Roman" w:hAnsi="Times New Roman" w:cs="Times New Roman"/>
          <w:sz w:val="24"/>
          <w:szCs w:val="24"/>
        </w:rPr>
        <w:tab/>
      </w:r>
      <w:r w:rsidRPr="001C39EB">
        <w:rPr>
          <w:rFonts w:ascii="Times New Roman" w:hAnsi="Times New Roman" w:cs="Times New Roman"/>
          <w:sz w:val="24"/>
          <w:szCs w:val="24"/>
        </w:rPr>
        <w:tab/>
      </w:r>
      <w:r w:rsidRPr="001C39EB">
        <w:rPr>
          <w:rFonts w:ascii="Times New Roman" w:hAnsi="Times New Roman" w:cs="Times New Roman"/>
          <w:sz w:val="24"/>
          <w:szCs w:val="24"/>
        </w:rPr>
        <w:tab/>
        <w:t>Assistant to Deputy Minister</w:t>
      </w:r>
    </w:p>
    <w:p w:rsidR="004748F3" w:rsidRPr="001C39EB" w:rsidRDefault="004748F3" w:rsidP="004748F3">
      <w:pPr>
        <w:spacing w:before="60" w:after="60" w:line="240" w:lineRule="auto"/>
        <w:rPr>
          <w:rFonts w:ascii="Times New Roman" w:hAnsi="Times New Roman" w:cs="Times New Roman"/>
          <w:b/>
          <w:sz w:val="24"/>
          <w:szCs w:val="24"/>
        </w:rPr>
      </w:pPr>
      <w:r w:rsidRPr="001C39EB">
        <w:rPr>
          <w:rFonts w:ascii="Times New Roman" w:hAnsi="Times New Roman" w:cs="Times New Roman"/>
          <w:b/>
          <w:sz w:val="24"/>
          <w:szCs w:val="24"/>
        </w:rPr>
        <w:t xml:space="preserve">Moscow City </w:t>
      </w:r>
      <w:r>
        <w:rPr>
          <w:rFonts w:ascii="Times New Roman" w:hAnsi="Times New Roman" w:cs="Times New Roman"/>
          <w:b/>
          <w:sz w:val="24"/>
          <w:szCs w:val="24"/>
        </w:rPr>
        <w:t>Administration</w:t>
      </w:r>
    </w:p>
    <w:p w:rsidR="004748F3" w:rsidRPr="001C39EB" w:rsidRDefault="004748F3" w:rsidP="004748F3">
      <w:pPr>
        <w:spacing w:before="60" w:after="60" w:line="240" w:lineRule="auto"/>
        <w:rPr>
          <w:rFonts w:ascii="Times New Roman" w:hAnsi="Times New Roman" w:cs="Times New Roman"/>
          <w:color w:val="FF0000"/>
          <w:sz w:val="24"/>
          <w:szCs w:val="24"/>
        </w:rPr>
      </w:pPr>
      <w:r w:rsidRPr="001C39EB">
        <w:rPr>
          <w:rFonts w:ascii="Times New Roman" w:hAnsi="Times New Roman" w:cs="Times New Roman"/>
          <w:sz w:val="24"/>
          <w:szCs w:val="24"/>
        </w:rPr>
        <w:t>Mr Frolov, I.A.</w:t>
      </w:r>
      <w:r w:rsidRPr="001C39EB">
        <w:rPr>
          <w:rFonts w:ascii="Times New Roman" w:hAnsi="Times New Roman" w:cs="Times New Roman"/>
          <w:sz w:val="24"/>
          <w:szCs w:val="24"/>
        </w:rPr>
        <w:tab/>
      </w:r>
      <w:r w:rsidRPr="001C39EB">
        <w:rPr>
          <w:rFonts w:ascii="Times New Roman" w:hAnsi="Times New Roman" w:cs="Times New Roman"/>
          <w:sz w:val="24"/>
          <w:szCs w:val="24"/>
        </w:rPr>
        <w:tab/>
      </w:r>
      <w:r w:rsidRPr="001C39EB">
        <w:rPr>
          <w:rFonts w:ascii="Times New Roman" w:hAnsi="Times New Roman" w:cs="Times New Roman"/>
          <w:sz w:val="24"/>
          <w:szCs w:val="24"/>
        </w:rPr>
        <w:tab/>
      </w:r>
      <w:r w:rsidRPr="001C39EB">
        <w:rPr>
          <w:rFonts w:ascii="Times New Roman" w:hAnsi="Times New Roman" w:cs="Times New Roman"/>
          <w:sz w:val="24"/>
          <w:szCs w:val="24"/>
        </w:rPr>
        <w:tab/>
        <w:t xml:space="preserve">Director, Department of Fuel </w:t>
      </w:r>
      <w:r>
        <w:rPr>
          <w:rFonts w:ascii="Times New Roman" w:hAnsi="Times New Roman" w:cs="Times New Roman"/>
          <w:sz w:val="24"/>
          <w:szCs w:val="24"/>
        </w:rPr>
        <w:t xml:space="preserve">and </w:t>
      </w:r>
      <w:r w:rsidRPr="001C39EB">
        <w:rPr>
          <w:rFonts w:ascii="Times New Roman" w:hAnsi="Times New Roman" w:cs="Times New Roman"/>
          <w:sz w:val="24"/>
          <w:szCs w:val="24"/>
        </w:rPr>
        <w:t>E</w:t>
      </w:r>
      <w:r>
        <w:rPr>
          <w:rFonts w:ascii="Times New Roman" w:hAnsi="Times New Roman" w:cs="Times New Roman"/>
          <w:sz w:val="24"/>
          <w:szCs w:val="24"/>
        </w:rPr>
        <w:t>nergy</w:t>
      </w:r>
    </w:p>
    <w:p w:rsidR="004748F3" w:rsidRDefault="004748F3" w:rsidP="00EB078C">
      <w:pPr>
        <w:spacing w:before="60" w:after="240" w:line="240" w:lineRule="auto"/>
        <w:ind w:right="-418"/>
        <w:rPr>
          <w:rFonts w:ascii="Times New Roman" w:hAnsi="Times New Roman" w:cs="Times New Roman"/>
          <w:sz w:val="24"/>
          <w:szCs w:val="24"/>
        </w:rPr>
      </w:pPr>
      <w:r w:rsidRPr="001C39EB">
        <w:rPr>
          <w:rFonts w:ascii="Times New Roman" w:hAnsi="Times New Roman" w:cs="Times New Roman"/>
          <w:sz w:val="24"/>
          <w:szCs w:val="24"/>
        </w:rPr>
        <w:t>Mr Tatarnikov, A. V.</w:t>
      </w:r>
      <w:r w:rsidRPr="001C39EB">
        <w:rPr>
          <w:rFonts w:ascii="Times New Roman" w:hAnsi="Times New Roman" w:cs="Times New Roman"/>
          <w:sz w:val="24"/>
          <w:szCs w:val="24"/>
        </w:rPr>
        <w:tab/>
      </w:r>
      <w:r w:rsidRPr="001C39EB">
        <w:rPr>
          <w:rFonts w:ascii="Times New Roman" w:hAnsi="Times New Roman" w:cs="Times New Roman"/>
          <w:sz w:val="24"/>
          <w:szCs w:val="24"/>
        </w:rPr>
        <w:tab/>
      </w:r>
      <w:r w:rsidRPr="001C39EB">
        <w:rPr>
          <w:rFonts w:ascii="Times New Roman" w:hAnsi="Times New Roman" w:cs="Times New Roman"/>
          <w:sz w:val="24"/>
          <w:szCs w:val="24"/>
        </w:rPr>
        <w:tab/>
      </w:r>
      <w:r w:rsidRPr="001C39EB">
        <w:rPr>
          <w:rFonts w:ascii="Times New Roman" w:hAnsi="Times New Roman" w:cs="Times New Roman"/>
          <w:sz w:val="24"/>
          <w:szCs w:val="24"/>
        </w:rPr>
        <w:tab/>
        <w:t xml:space="preserve">Deputy Manager, Department of Fuel </w:t>
      </w:r>
      <w:r w:rsidRPr="00B06A56">
        <w:rPr>
          <w:rFonts w:ascii="Times New Roman" w:hAnsi="Times New Roman" w:cs="Times New Roman"/>
          <w:sz w:val="24"/>
          <w:szCs w:val="24"/>
        </w:rPr>
        <w:t>and Energy</w:t>
      </w:r>
    </w:p>
    <w:p w:rsidR="004748F3" w:rsidRPr="001C39EB" w:rsidRDefault="004748F3" w:rsidP="004748F3">
      <w:pPr>
        <w:spacing w:before="60" w:after="60" w:line="240" w:lineRule="auto"/>
        <w:ind w:right="-424"/>
        <w:rPr>
          <w:rFonts w:ascii="Times New Roman" w:hAnsi="Times New Roman" w:cs="Times New Roman"/>
          <w:b/>
          <w:sz w:val="24"/>
          <w:szCs w:val="24"/>
        </w:rPr>
      </w:pPr>
      <w:r w:rsidRPr="001C39EB">
        <w:rPr>
          <w:rFonts w:ascii="Times New Roman" w:hAnsi="Times New Roman" w:cs="Times New Roman"/>
          <w:b/>
          <w:sz w:val="24"/>
          <w:szCs w:val="24"/>
        </w:rPr>
        <w:t>Chu</w:t>
      </w:r>
      <w:r w:rsidR="00EB078C">
        <w:rPr>
          <w:rFonts w:ascii="Times New Roman" w:hAnsi="Times New Roman" w:cs="Times New Roman"/>
          <w:b/>
          <w:sz w:val="24"/>
          <w:szCs w:val="24"/>
        </w:rPr>
        <w:t>vash</w:t>
      </w:r>
      <w:r w:rsidRPr="001C39EB">
        <w:rPr>
          <w:rFonts w:ascii="Times New Roman" w:hAnsi="Times New Roman" w:cs="Times New Roman"/>
          <w:b/>
          <w:sz w:val="24"/>
          <w:szCs w:val="24"/>
        </w:rPr>
        <w:t xml:space="preserve"> Republic</w:t>
      </w:r>
    </w:p>
    <w:p w:rsidR="004748F3" w:rsidRDefault="004748F3" w:rsidP="00EB078C">
      <w:pPr>
        <w:spacing w:before="60" w:after="240" w:line="240" w:lineRule="auto"/>
        <w:rPr>
          <w:rFonts w:ascii="Times New Roman" w:hAnsi="Times New Roman" w:cs="Times New Roman"/>
          <w:sz w:val="24"/>
          <w:szCs w:val="24"/>
        </w:rPr>
      </w:pPr>
      <w:r w:rsidRPr="001C39EB">
        <w:rPr>
          <w:rFonts w:ascii="Times New Roman" w:hAnsi="Times New Roman" w:cs="Times New Roman"/>
          <w:sz w:val="24"/>
          <w:szCs w:val="24"/>
        </w:rPr>
        <w:t>Mr Novichkov, S. N.</w:t>
      </w:r>
      <w:r w:rsidRPr="001C39EB">
        <w:rPr>
          <w:rFonts w:ascii="Times New Roman" w:hAnsi="Times New Roman" w:cs="Times New Roman"/>
          <w:sz w:val="24"/>
          <w:szCs w:val="24"/>
        </w:rPr>
        <w:tab/>
      </w:r>
      <w:r w:rsidRPr="001C39EB">
        <w:rPr>
          <w:rFonts w:ascii="Times New Roman" w:hAnsi="Times New Roman" w:cs="Times New Roman"/>
          <w:sz w:val="24"/>
          <w:szCs w:val="24"/>
        </w:rPr>
        <w:tab/>
      </w:r>
      <w:r w:rsidRPr="001C39EB">
        <w:rPr>
          <w:rFonts w:ascii="Times New Roman" w:hAnsi="Times New Roman" w:cs="Times New Roman"/>
          <w:sz w:val="24"/>
          <w:szCs w:val="24"/>
        </w:rPr>
        <w:tab/>
      </w:r>
      <w:r w:rsidRPr="001C39EB">
        <w:rPr>
          <w:rFonts w:ascii="Times New Roman" w:hAnsi="Times New Roman" w:cs="Times New Roman"/>
          <w:sz w:val="24"/>
          <w:szCs w:val="24"/>
        </w:rPr>
        <w:tab/>
        <w:t>Head, Shumerlya Administration</w:t>
      </w:r>
    </w:p>
    <w:p w:rsidR="004748F3" w:rsidRDefault="004748F3" w:rsidP="004748F3">
      <w:pPr>
        <w:spacing w:before="60" w:after="60" w:line="240" w:lineRule="auto"/>
        <w:rPr>
          <w:rFonts w:ascii="Times New Roman" w:hAnsi="Times New Roman" w:cs="Times New Roman"/>
          <w:b/>
          <w:sz w:val="24"/>
          <w:szCs w:val="24"/>
        </w:rPr>
      </w:pPr>
      <w:r>
        <w:rPr>
          <w:rFonts w:ascii="Times New Roman" w:hAnsi="Times New Roman" w:cs="Times New Roman"/>
          <w:b/>
          <w:sz w:val="24"/>
          <w:szCs w:val="24"/>
        </w:rPr>
        <w:t>Dzerzh</w:t>
      </w:r>
      <w:r w:rsidRPr="00B06A56">
        <w:rPr>
          <w:rFonts w:ascii="Times New Roman" w:hAnsi="Times New Roman" w:cs="Times New Roman"/>
          <w:b/>
          <w:sz w:val="24"/>
          <w:szCs w:val="24"/>
        </w:rPr>
        <w:t>insk City Administration</w:t>
      </w:r>
    </w:p>
    <w:p w:rsidR="004748F3" w:rsidRPr="00F0627C" w:rsidRDefault="004748F3" w:rsidP="00EB078C">
      <w:pPr>
        <w:spacing w:before="60" w:after="240" w:line="240" w:lineRule="auto"/>
        <w:rPr>
          <w:rFonts w:ascii="Times New Roman" w:hAnsi="Times New Roman" w:cs="Times New Roman"/>
          <w:b/>
          <w:sz w:val="24"/>
          <w:szCs w:val="24"/>
        </w:rPr>
      </w:pPr>
      <w:r w:rsidRPr="00F0627C">
        <w:rPr>
          <w:rFonts w:ascii="Times New Roman" w:hAnsi="Times New Roman" w:cs="Times New Roman"/>
          <w:sz w:val="24"/>
          <w:szCs w:val="24"/>
        </w:rPr>
        <w:t>MrDry</w:t>
      </w:r>
      <w:r>
        <w:rPr>
          <w:rFonts w:ascii="Times New Roman" w:hAnsi="Times New Roman" w:cs="Times New Roman"/>
          <w:sz w:val="24"/>
          <w:szCs w:val="24"/>
        </w:rPr>
        <w:t>akhlov, A. Y.</w:t>
      </w:r>
      <w:r w:rsidRPr="00F0627C">
        <w:rPr>
          <w:rFonts w:ascii="Times New Roman" w:hAnsi="Times New Roman" w:cs="Times New Roman"/>
          <w:sz w:val="24"/>
          <w:szCs w:val="24"/>
        </w:rPr>
        <w:tab/>
      </w:r>
      <w:r w:rsidRPr="00F0627C">
        <w:rPr>
          <w:rFonts w:ascii="Times New Roman" w:hAnsi="Times New Roman" w:cs="Times New Roman"/>
          <w:sz w:val="24"/>
          <w:szCs w:val="24"/>
        </w:rPr>
        <w:tab/>
      </w:r>
      <w:r w:rsidRPr="00F0627C">
        <w:rPr>
          <w:rFonts w:ascii="Times New Roman" w:hAnsi="Times New Roman" w:cs="Times New Roman"/>
          <w:sz w:val="24"/>
          <w:szCs w:val="24"/>
        </w:rPr>
        <w:tab/>
      </w:r>
      <w:r>
        <w:rPr>
          <w:rFonts w:ascii="Times New Roman" w:hAnsi="Times New Roman" w:cs="Times New Roman"/>
          <w:sz w:val="24"/>
          <w:szCs w:val="24"/>
        </w:rPr>
        <w:tab/>
        <w:t>Head of Dzerzhinsk Area A</w:t>
      </w:r>
      <w:r w:rsidRPr="00F0627C">
        <w:rPr>
          <w:rFonts w:ascii="Times New Roman" w:hAnsi="Times New Roman" w:cs="Times New Roman"/>
          <w:sz w:val="24"/>
          <w:szCs w:val="24"/>
        </w:rPr>
        <w:t>dministration</w:t>
      </w:r>
    </w:p>
    <w:p w:rsidR="004748F3" w:rsidRPr="001C39EB" w:rsidRDefault="004748F3" w:rsidP="004748F3">
      <w:pPr>
        <w:spacing w:before="60" w:after="60" w:line="240" w:lineRule="auto"/>
        <w:rPr>
          <w:rFonts w:ascii="Times New Roman" w:hAnsi="Times New Roman" w:cs="Times New Roman"/>
          <w:b/>
          <w:sz w:val="24"/>
          <w:szCs w:val="24"/>
        </w:rPr>
      </w:pPr>
      <w:r w:rsidRPr="001C39EB">
        <w:rPr>
          <w:rFonts w:ascii="Times New Roman" w:hAnsi="Times New Roman" w:cs="Times New Roman"/>
          <w:b/>
          <w:sz w:val="24"/>
          <w:szCs w:val="24"/>
        </w:rPr>
        <w:t>Sarov City Administration</w:t>
      </w:r>
    </w:p>
    <w:p w:rsidR="004748F3" w:rsidRPr="001C39EB" w:rsidRDefault="004748F3" w:rsidP="00EB078C">
      <w:pPr>
        <w:spacing w:before="60" w:after="240" w:line="240" w:lineRule="auto"/>
        <w:rPr>
          <w:rFonts w:ascii="Times New Roman" w:hAnsi="Times New Roman" w:cs="Times New Roman"/>
          <w:sz w:val="24"/>
          <w:szCs w:val="24"/>
        </w:rPr>
      </w:pPr>
      <w:r w:rsidRPr="001C39EB">
        <w:rPr>
          <w:rFonts w:ascii="Times New Roman" w:hAnsi="Times New Roman" w:cs="Times New Roman"/>
          <w:sz w:val="24"/>
          <w:szCs w:val="24"/>
        </w:rPr>
        <w:t>Mr Kuznetsov, A. V.</w:t>
      </w:r>
      <w:r w:rsidRPr="001C39EB">
        <w:rPr>
          <w:rFonts w:ascii="Times New Roman" w:hAnsi="Times New Roman" w:cs="Times New Roman"/>
          <w:sz w:val="24"/>
          <w:szCs w:val="24"/>
        </w:rPr>
        <w:tab/>
      </w:r>
      <w:r w:rsidRPr="001C39EB">
        <w:rPr>
          <w:rFonts w:ascii="Times New Roman" w:hAnsi="Times New Roman" w:cs="Times New Roman"/>
          <w:sz w:val="24"/>
          <w:szCs w:val="24"/>
        </w:rPr>
        <w:tab/>
      </w:r>
      <w:r w:rsidRPr="001C39EB">
        <w:rPr>
          <w:rFonts w:ascii="Times New Roman" w:hAnsi="Times New Roman" w:cs="Times New Roman"/>
          <w:sz w:val="24"/>
          <w:szCs w:val="24"/>
        </w:rPr>
        <w:tab/>
      </w:r>
      <w:r w:rsidRPr="001C39EB">
        <w:rPr>
          <w:rFonts w:ascii="Times New Roman" w:hAnsi="Times New Roman" w:cs="Times New Roman"/>
          <w:sz w:val="24"/>
          <w:szCs w:val="24"/>
        </w:rPr>
        <w:tab/>
        <w:t>Adviser to Head of Administration</w:t>
      </w:r>
    </w:p>
    <w:p w:rsidR="004748F3" w:rsidRPr="001C39EB" w:rsidRDefault="004748F3" w:rsidP="004748F3">
      <w:pPr>
        <w:spacing w:before="60" w:after="60" w:line="240" w:lineRule="auto"/>
        <w:rPr>
          <w:rFonts w:ascii="Times New Roman" w:hAnsi="Times New Roman" w:cs="Times New Roman"/>
          <w:b/>
          <w:sz w:val="24"/>
          <w:szCs w:val="24"/>
        </w:rPr>
      </w:pPr>
      <w:r w:rsidRPr="001C39EB">
        <w:rPr>
          <w:rFonts w:ascii="Times New Roman" w:hAnsi="Times New Roman" w:cs="Times New Roman"/>
          <w:b/>
          <w:sz w:val="24"/>
          <w:szCs w:val="24"/>
        </w:rPr>
        <w:t xml:space="preserve">Moscow </w:t>
      </w:r>
      <w:r>
        <w:rPr>
          <w:rFonts w:ascii="Times New Roman" w:hAnsi="Times New Roman" w:cs="Times New Roman"/>
          <w:b/>
          <w:sz w:val="24"/>
          <w:szCs w:val="24"/>
        </w:rPr>
        <w:t xml:space="preserve">Power </w:t>
      </w:r>
      <w:r w:rsidRPr="001C39EB">
        <w:rPr>
          <w:rFonts w:ascii="Times New Roman" w:hAnsi="Times New Roman" w:cs="Times New Roman"/>
          <w:b/>
          <w:sz w:val="24"/>
          <w:szCs w:val="24"/>
        </w:rPr>
        <w:t>En</w:t>
      </w:r>
      <w:r>
        <w:rPr>
          <w:rFonts w:ascii="Times New Roman" w:hAnsi="Times New Roman" w:cs="Times New Roman"/>
          <w:b/>
          <w:sz w:val="24"/>
          <w:szCs w:val="24"/>
        </w:rPr>
        <w:t>gineering</w:t>
      </w:r>
      <w:r w:rsidRPr="001C39EB">
        <w:rPr>
          <w:rFonts w:ascii="Times New Roman" w:hAnsi="Times New Roman" w:cs="Times New Roman"/>
          <w:b/>
          <w:sz w:val="24"/>
          <w:szCs w:val="24"/>
        </w:rPr>
        <w:t xml:space="preserve"> Institute</w:t>
      </w:r>
    </w:p>
    <w:p w:rsidR="004748F3" w:rsidRPr="001C39EB" w:rsidRDefault="004748F3" w:rsidP="004748F3">
      <w:pPr>
        <w:spacing w:before="60" w:after="60" w:line="240" w:lineRule="auto"/>
        <w:rPr>
          <w:rFonts w:ascii="Times New Roman" w:hAnsi="Times New Roman" w:cs="Times New Roman"/>
          <w:sz w:val="24"/>
          <w:szCs w:val="24"/>
        </w:rPr>
      </w:pPr>
      <w:r w:rsidRPr="001C39EB">
        <w:rPr>
          <w:rFonts w:ascii="Times New Roman" w:hAnsi="Times New Roman" w:cs="Times New Roman"/>
          <w:sz w:val="24"/>
          <w:szCs w:val="24"/>
        </w:rPr>
        <w:t>Mr Polyakov, V. D.</w:t>
      </w:r>
      <w:r w:rsidRPr="001C39EB">
        <w:rPr>
          <w:rFonts w:ascii="Times New Roman" w:hAnsi="Times New Roman" w:cs="Times New Roman"/>
          <w:sz w:val="24"/>
          <w:szCs w:val="24"/>
        </w:rPr>
        <w:tab/>
      </w:r>
      <w:r w:rsidRPr="001C39EB">
        <w:rPr>
          <w:rFonts w:ascii="Times New Roman" w:hAnsi="Times New Roman" w:cs="Times New Roman"/>
          <w:sz w:val="24"/>
          <w:szCs w:val="24"/>
        </w:rPr>
        <w:tab/>
      </w:r>
      <w:r w:rsidRPr="001C39EB">
        <w:rPr>
          <w:rFonts w:ascii="Times New Roman" w:hAnsi="Times New Roman" w:cs="Times New Roman"/>
          <w:sz w:val="24"/>
          <w:szCs w:val="24"/>
        </w:rPr>
        <w:tab/>
      </w:r>
      <w:r w:rsidRPr="001C39EB">
        <w:rPr>
          <w:rFonts w:ascii="Times New Roman" w:hAnsi="Times New Roman" w:cs="Times New Roman"/>
          <w:sz w:val="24"/>
          <w:szCs w:val="24"/>
        </w:rPr>
        <w:tab/>
        <w:t>Faculty of Industrial Electronics</w:t>
      </w:r>
    </w:p>
    <w:p w:rsidR="004748F3" w:rsidRPr="001C39EB" w:rsidRDefault="004748F3" w:rsidP="00EB078C">
      <w:pPr>
        <w:spacing w:before="60" w:after="240" w:line="240" w:lineRule="auto"/>
        <w:ind w:left="4320" w:hanging="4320"/>
        <w:rPr>
          <w:rFonts w:ascii="Times New Roman" w:hAnsi="Times New Roman" w:cs="Times New Roman"/>
          <w:sz w:val="24"/>
          <w:szCs w:val="24"/>
        </w:rPr>
      </w:pPr>
      <w:r w:rsidRPr="001C39EB">
        <w:rPr>
          <w:rFonts w:ascii="Times New Roman" w:hAnsi="Times New Roman" w:cs="Times New Roman"/>
          <w:sz w:val="24"/>
          <w:szCs w:val="24"/>
        </w:rPr>
        <w:t>Ms Remizevich, T. V.</w:t>
      </w:r>
      <w:r w:rsidRPr="001C39EB">
        <w:rPr>
          <w:rFonts w:ascii="Times New Roman" w:hAnsi="Times New Roman" w:cs="Times New Roman"/>
          <w:sz w:val="24"/>
          <w:szCs w:val="24"/>
        </w:rPr>
        <w:tab/>
        <w:t>Technical Director, “Freescale Semiconductor” Research Centre</w:t>
      </w:r>
    </w:p>
    <w:p w:rsidR="004748F3" w:rsidRPr="001C39EB" w:rsidRDefault="004748F3" w:rsidP="004748F3">
      <w:pPr>
        <w:spacing w:before="60" w:after="60" w:line="240" w:lineRule="auto"/>
        <w:rPr>
          <w:rFonts w:ascii="Times New Roman" w:hAnsi="Times New Roman" w:cs="Times New Roman"/>
          <w:b/>
          <w:sz w:val="24"/>
          <w:szCs w:val="24"/>
        </w:rPr>
      </w:pPr>
      <w:r w:rsidRPr="001C39EB">
        <w:rPr>
          <w:rFonts w:ascii="Times New Roman" w:hAnsi="Times New Roman" w:cs="Times New Roman"/>
          <w:b/>
          <w:sz w:val="24"/>
          <w:szCs w:val="24"/>
        </w:rPr>
        <w:t>EBRD</w:t>
      </w:r>
    </w:p>
    <w:p w:rsidR="004748F3" w:rsidRPr="001C39EB" w:rsidRDefault="004748F3" w:rsidP="00EB078C">
      <w:pPr>
        <w:spacing w:before="60" w:after="240" w:line="240" w:lineRule="auto"/>
        <w:rPr>
          <w:rFonts w:ascii="Times New Roman" w:hAnsi="Times New Roman" w:cs="Times New Roman"/>
          <w:sz w:val="24"/>
          <w:szCs w:val="24"/>
        </w:rPr>
      </w:pPr>
      <w:r w:rsidRPr="001C39EB">
        <w:rPr>
          <w:rFonts w:ascii="Times New Roman" w:hAnsi="Times New Roman" w:cs="Times New Roman"/>
          <w:sz w:val="24"/>
          <w:szCs w:val="24"/>
        </w:rPr>
        <w:t>Mr Alexei Zakharov</w:t>
      </w:r>
      <w:r w:rsidRPr="001C39EB">
        <w:rPr>
          <w:rFonts w:ascii="Times New Roman" w:hAnsi="Times New Roman" w:cs="Times New Roman"/>
          <w:sz w:val="24"/>
          <w:szCs w:val="24"/>
        </w:rPr>
        <w:tab/>
      </w:r>
      <w:r w:rsidRPr="001C39EB">
        <w:rPr>
          <w:rFonts w:ascii="Times New Roman" w:hAnsi="Times New Roman" w:cs="Times New Roman"/>
          <w:sz w:val="24"/>
          <w:szCs w:val="24"/>
        </w:rPr>
        <w:tab/>
      </w:r>
      <w:r w:rsidRPr="001C39EB">
        <w:rPr>
          <w:rFonts w:ascii="Times New Roman" w:hAnsi="Times New Roman" w:cs="Times New Roman"/>
          <w:sz w:val="24"/>
          <w:szCs w:val="24"/>
        </w:rPr>
        <w:tab/>
      </w:r>
      <w:r w:rsidRPr="001C39EB">
        <w:rPr>
          <w:rFonts w:ascii="Times New Roman" w:hAnsi="Times New Roman" w:cs="Times New Roman"/>
          <w:sz w:val="24"/>
          <w:szCs w:val="24"/>
        </w:rPr>
        <w:tab/>
        <w:t>Product Development Manager</w:t>
      </w:r>
    </w:p>
    <w:p w:rsidR="004748F3" w:rsidRPr="001C39EB" w:rsidRDefault="004748F3" w:rsidP="004748F3">
      <w:pPr>
        <w:spacing w:before="60" w:after="60" w:line="240" w:lineRule="auto"/>
        <w:rPr>
          <w:rFonts w:ascii="Times New Roman" w:hAnsi="Times New Roman" w:cs="Times New Roman"/>
          <w:b/>
          <w:sz w:val="24"/>
          <w:szCs w:val="24"/>
        </w:rPr>
      </w:pPr>
      <w:r w:rsidRPr="001C39EB">
        <w:rPr>
          <w:rFonts w:ascii="Times New Roman" w:hAnsi="Times New Roman" w:cs="Times New Roman"/>
          <w:b/>
          <w:sz w:val="24"/>
          <w:szCs w:val="24"/>
        </w:rPr>
        <w:t>Private Sector</w:t>
      </w:r>
    </w:p>
    <w:p w:rsidR="004748F3" w:rsidRPr="001C39EB" w:rsidRDefault="004748F3" w:rsidP="004748F3">
      <w:pPr>
        <w:spacing w:before="60" w:after="60" w:line="240" w:lineRule="auto"/>
        <w:rPr>
          <w:rFonts w:ascii="Times New Roman" w:hAnsi="Times New Roman" w:cs="Times New Roman"/>
          <w:sz w:val="24"/>
          <w:szCs w:val="24"/>
        </w:rPr>
      </w:pPr>
      <w:r w:rsidRPr="001C39EB">
        <w:rPr>
          <w:rFonts w:ascii="Times New Roman" w:hAnsi="Times New Roman" w:cs="Times New Roman"/>
          <w:sz w:val="24"/>
          <w:szCs w:val="24"/>
        </w:rPr>
        <w:t>Mr Bogdanov, A. A.</w:t>
      </w:r>
      <w:r w:rsidRPr="001C39EB">
        <w:rPr>
          <w:rFonts w:ascii="Times New Roman" w:hAnsi="Times New Roman" w:cs="Times New Roman"/>
          <w:sz w:val="24"/>
          <w:szCs w:val="24"/>
        </w:rPr>
        <w:tab/>
      </w:r>
      <w:r w:rsidRPr="001C39EB">
        <w:rPr>
          <w:rFonts w:ascii="Times New Roman" w:hAnsi="Times New Roman" w:cs="Times New Roman"/>
          <w:sz w:val="24"/>
          <w:szCs w:val="24"/>
        </w:rPr>
        <w:tab/>
      </w:r>
      <w:r w:rsidRPr="001C39EB">
        <w:rPr>
          <w:rFonts w:ascii="Times New Roman" w:hAnsi="Times New Roman" w:cs="Times New Roman"/>
          <w:sz w:val="24"/>
          <w:szCs w:val="24"/>
        </w:rPr>
        <w:tab/>
      </w:r>
      <w:r w:rsidRPr="001C39EB">
        <w:rPr>
          <w:rFonts w:ascii="Times New Roman" w:hAnsi="Times New Roman" w:cs="Times New Roman"/>
          <w:sz w:val="24"/>
          <w:szCs w:val="24"/>
        </w:rPr>
        <w:tab/>
        <w:t>Deputy Director, Svetlana-Optoelectronica</w:t>
      </w:r>
    </w:p>
    <w:p w:rsidR="004748F3" w:rsidRPr="001C39EB" w:rsidRDefault="004748F3" w:rsidP="004748F3">
      <w:pPr>
        <w:spacing w:before="60" w:after="60" w:line="240" w:lineRule="auto"/>
        <w:rPr>
          <w:rFonts w:ascii="Times New Roman" w:hAnsi="Times New Roman" w:cs="Times New Roman"/>
          <w:sz w:val="24"/>
          <w:szCs w:val="24"/>
        </w:rPr>
      </w:pPr>
      <w:r w:rsidRPr="001C39EB">
        <w:rPr>
          <w:rFonts w:ascii="Times New Roman" w:hAnsi="Times New Roman" w:cs="Times New Roman"/>
          <w:sz w:val="24"/>
          <w:szCs w:val="24"/>
        </w:rPr>
        <w:t>Mr Borovkov, S.</w:t>
      </w:r>
      <w:r w:rsidRPr="001C39EB">
        <w:rPr>
          <w:rFonts w:ascii="Times New Roman" w:hAnsi="Times New Roman" w:cs="Times New Roman"/>
          <w:sz w:val="24"/>
          <w:szCs w:val="24"/>
        </w:rPr>
        <w:tab/>
      </w:r>
      <w:r w:rsidRPr="001C39EB">
        <w:rPr>
          <w:rFonts w:ascii="Times New Roman" w:hAnsi="Times New Roman" w:cs="Times New Roman"/>
          <w:sz w:val="24"/>
          <w:szCs w:val="24"/>
        </w:rPr>
        <w:tab/>
      </w:r>
      <w:r w:rsidRPr="001C39EB">
        <w:rPr>
          <w:rFonts w:ascii="Times New Roman" w:hAnsi="Times New Roman" w:cs="Times New Roman"/>
          <w:sz w:val="24"/>
          <w:szCs w:val="24"/>
        </w:rPr>
        <w:tab/>
      </w:r>
      <w:r w:rsidRPr="001C39EB">
        <w:rPr>
          <w:rFonts w:ascii="Times New Roman" w:hAnsi="Times New Roman" w:cs="Times New Roman"/>
          <w:sz w:val="24"/>
          <w:szCs w:val="24"/>
        </w:rPr>
        <w:tab/>
        <w:t>Senior Manager, Market Development, Philips</w:t>
      </w:r>
    </w:p>
    <w:p w:rsidR="004748F3" w:rsidRPr="001C39EB" w:rsidRDefault="004748F3" w:rsidP="004748F3">
      <w:pPr>
        <w:spacing w:before="60" w:after="60" w:line="240" w:lineRule="auto"/>
        <w:ind w:right="-514"/>
        <w:rPr>
          <w:rFonts w:ascii="Times New Roman" w:hAnsi="Times New Roman" w:cs="Times New Roman"/>
          <w:sz w:val="24"/>
          <w:szCs w:val="24"/>
        </w:rPr>
      </w:pPr>
      <w:r w:rsidRPr="001C39EB">
        <w:rPr>
          <w:rFonts w:ascii="Times New Roman" w:hAnsi="Times New Roman" w:cs="Times New Roman"/>
          <w:sz w:val="24"/>
          <w:szCs w:val="24"/>
        </w:rPr>
        <w:t>Mr Dolin, Evgeny</w:t>
      </w:r>
      <w:r w:rsidRPr="001C39EB">
        <w:rPr>
          <w:rFonts w:ascii="Times New Roman" w:hAnsi="Times New Roman" w:cs="Times New Roman"/>
          <w:sz w:val="24"/>
          <w:szCs w:val="24"/>
        </w:rPr>
        <w:tab/>
      </w:r>
      <w:r w:rsidRPr="001C39EB">
        <w:rPr>
          <w:rFonts w:ascii="Times New Roman" w:hAnsi="Times New Roman" w:cs="Times New Roman"/>
          <w:sz w:val="24"/>
          <w:szCs w:val="24"/>
        </w:rPr>
        <w:tab/>
      </w:r>
      <w:r w:rsidRPr="001C39EB">
        <w:rPr>
          <w:rFonts w:ascii="Times New Roman" w:hAnsi="Times New Roman" w:cs="Times New Roman"/>
          <w:sz w:val="24"/>
          <w:szCs w:val="24"/>
        </w:rPr>
        <w:tab/>
      </w:r>
      <w:r w:rsidRPr="001C39EB">
        <w:rPr>
          <w:rFonts w:ascii="Times New Roman" w:hAnsi="Times New Roman" w:cs="Times New Roman"/>
          <w:sz w:val="24"/>
          <w:szCs w:val="24"/>
        </w:rPr>
        <w:tab/>
        <w:t>Chairman, Russian LED &amp; SSL Industry Association</w:t>
      </w:r>
    </w:p>
    <w:p w:rsidR="004748F3" w:rsidRPr="001C39EB" w:rsidRDefault="004748F3" w:rsidP="004748F3">
      <w:pPr>
        <w:spacing w:before="60" w:after="60" w:line="240" w:lineRule="auto"/>
        <w:rPr>
          <w:rFonts w:ascii="Times New Roman" w:hAnsi="Times New Roman" w:cs="Times New Roman"/>
          <w:sz w:val="24"/>
          <w:szCs w:val="24"/>
        </w:rPr>
      </w:pPr>
      <w:r w:rsidRPr="001C39EB">
        <w:rPr>
          <w:rFonts w:ascii="Times New Roman" w:hAnsi="Times New Roman" w:cs="Times New Roman"/>
          <w:sz w:val="24"/>
          <w:szCs w:val="24"/>
        </w:rPr>
        <w:t>Mr Gvozdiev, S. M.</w:t>
      </w:r>
      <w:r w:rsidRPr="001C39EB">
        <w:rPr>
          <w:rFonts w:ascii="Times New Roman" w:hAnsi="Times New Roman" w:cs="Times New Roman"/>
          <w:sz w:val="24"/>
          <w:szCs w:val="24"/>
        </w:rPr>
        <w:tab/>
      </w:r>
      <w:r w:rsidRPr="001C39EB">
        <w:rPr>
          <w:rFonts w:ascii="Times New Roman" w:hAnsi="Times New Roman" w:cs="Times New Roman"/>
          <w:sz w:val="24"/>
          <w:szCs w:val="24"/>
        </w:rPr>
        <w:tab/>
      </w:r>
      <w:r w:rsidRPr="001C39EB">
        <w:rPr>
          <w:rFonts w:ascii="Times New Roman" w:hAnsi="Times New Roman" w:cs="Times New Roman"/>
          <w:sz w:val="24"/>
          <w:szCs w:val="24"/>
        </w:rPr>
        <w:tab/>
      </w:r>
      <w:r w:rsidRPr="001C39EB">
        <w:rPr>
          <w:rFonts w:ascii="Times New Roman" w:hAnsi="Times New Roman" w:cs="Times New Roman"/>
          <w:sz w:val="24"/>
          <w:szCs w:val="24"/>
        </w:rPr>
        <w:tab/>
        <w:t>Head, Design Office, Ecolight</w:t>
      </w:r>
    </w:p>
    <w:p w:rsidR="004748F3" w:rsidRPr="001C39EB" w:rsidRDefault="004748F3" w:rsidP="004748F3">
      <w:pPr>
        <w:spacing w:before="60" w:after="60" w:line="240" w:lineRule="auto"/>
        <w:ind w:left="4320" w:hanging="4320"/>
        <w:rPr>
          <w:rFonts w:ascii="Times New Roman" w:hAnsi="Times New Roman" w:cs="Times New Roman"/>
          <w:sz w:val="24"/>
          <w:szCs w:val="24"/>
        </w:rPr>
      </w:pPr>
      <w:r w:rsidRPr="001C39EB">
        <w:rPr>
          <w:rFonts w:ascii="Times New Roman" w:hAnsi="Times New Roman" w:cs="Times New Roman"/>
          <w:sz w:val="24"/>
          <w:szCs w:val="24"/>
        </w:rPr>
        <w:t>Mr Gvozdiev-Karelin, S. V.</w:t>
      </w:r>
      <w:r w:rsidRPr="001C39EB">
        <w:rPr>
          <w:rFonts w:ascii="Times New Roman" w:hAnsi="Times New Roman" w:cs="Times New Roman"/>
          <w:sz w:val="24"/>
          <w:szCs w:val="24"/>
        </w:rPr>
        <w:tab/>
        <w:t>Head of Department, Government Relations and Energy Efficiency, OSRAM</w:t>
      </w:r>
    </w:p>
    <w:p w:rsidR="004748F3" w:rsidRPr="001C39EB" w:rsidRDefault="004748F3" w:rsidP="004748F3">
      <w:pPr>
        <w:spacing w:before="60" w:after="60" w:line="240" w:lineRule="auto"/>
        <w:ind w:left="4320" w:right="-514" w:hanging="4320"/>
        <w:rPr>
          <w:rFonts w:ascii="Times New Roman" w:hAnsi="Times New Roman" w:cs="Times New Roman"/>
          <w:sz w:val="24"/>
          <w:szCs w:val="24"/>
        </w:rPr>
      </w:pPr>
      <w:r w:rsidRPr="001C39EB">
        <w:rPr>
          <w:rFonts w:ascii="Times New Roman" w:hAnsi="Times New Roman" w:cs="Times New Roman"/>
          <w:sz w:val="24"/>
          <w:szCs w:val="24"/>
        </w:rPr>
        <w:t>Mr Nikiforov, S. G.</w:t>
      </w:r>
      <w:r w:rsidRPr="001C39EB">
        <w:rPr>
          <w:rFonts w:ascii="Times New Roman" w:hAnsi="Times New Roman" w:cs="Times New Roman"/>
          <w:sz w:val="24"/>
          <w:szCs w:val="24"/>
        </w:rPr>
        <w:tab/>
        <w:t>Head of Light Equipment Certification Centre “ARHILIGHT”</w:t>
      </w:r>
    </w:p>
    <w:p w:rsidR="004748F3" w:rsidRPr="001C39EB" w:rsidRDefault="004748F3" w:rsidP="00EB078C">
      <w:pPr>
        <w:spacing w:before="60" w:after="240" w:line="240" w:lineRule="auto"/>
        <w:ind w:left="4320" w:hanging="4320"/>
        <w:rPr>
          <w:rFonts w:ascii="Times New Roman" w:hAnsi="Times New Roman" w:cs="Times New Roman"/>
          <w:sz w:val="24"/>
          <w:szCs w:val="24"/>
        </w:rPr>
      </w:pPr>
      <w:r w:rsidRPr="001C39EB">
        <w:rPr>
          <w:rFonts w:ascii="Times New Roman" w:hAnsi="Times New Roman" w:cs="Times New Roman"/>
          <w:sz w:val="24"/>
          <w:szCs w:val="24"/>
        </w:rPr>
        <w:t xml:space="preserve">Ms Plavskaya, D. D. </w:t>
      </w:r>
      <w:r w:rsidRPr="001C39EB">
        <w:rPr>
          <w:rFonts w:ascii="Times New Roman" w:hAnsi="Times New Roman" w:cs="Times New Roman"/>
          <w:sz w:val="24"/>
          <w:szCs w:val="24"/>
        </w:rPr>
        <w:tab/>
        <w:t>Expert in Technical Regulation and Standardisation, OPTOGAN</w:t>
      </w:r>
    </w:p>
    <w:p w:rsidR="004748F3" w:rsidRPr="001C39EB" w:rsidRDefault="004748F3" w:rsidP="004748F3">
      <w:pPr>
        <w:spacing w:before="60" w:after="60" w:line="240" w:lineRule="auto"/>
        <w:rPr>
          <w:rFonts w:ascii="Times New Roman" w:hAnsi="Times New Roman" w:cs="Times New Roman"/>
          <w:b/>
          <w:sz w:val="24"/>
          <w:szCs w:val="24"/>
        </w:rPr>
      </w:pPr>
      <w:r w:rsidRPr="001C39EB">
        <w:rPr>
          <w:rFonts w:ascii="Times New Roman" w:hAnsi="Times New Roman" w:cs="Times New Roman"/>
          <w:b/>
          <w:sz w:val="24"/>
          <w:szCs w:val="24"/>
        </w:rPr>
        <w:t>UNDP Russia</w:t>
      </w:r>
    </w:p>
    <w:p w:rsidR="004748F3" w:rsidRPr="001C39EB" w:rsidRDefault="004748F3" w:rsidP="004748F3">
      <w:pPr>
        <w:spacing w:before="60" w:after="60" w:line="240" w:lineRule="auto"/>
        <w:rPr>
          <w:rFonts w:ascii="Times New Roman" w:hAnsi="Times New Roman" w:cs="Times New Roman"/>
          <w:sz w:val="24"/>
          <w:szCs w:val="24"/>
        </w:rPr>
      </w:pPr>
      <w:r w:rsidRPr="001C39EB">
        <w:rPr>
          <w:rFonts w:ascii="Times New Roman" w:hAnsi="Times New Roman" w:cs="Times New Roman"/>
          <w:sz w:val="24"/>
          <w:szCs w:val="24"/>
        </w:rPr>
        <w:t>Ms Olofinskaya, N. E.</w:t>
      </w:r>
      <w:r w:rsidRPr="001C39EB">
        <w:rPr>
          <w:rFonts w:ascii="Times New Roman" w:hAnsi="Times New Roman" w:cs="Times New Roman"/>
          <w:sz w:val="24"/>
          <w:szCs w:val="24"/>
        </w:rPr>
        <w:tab/>
      </w:r>
      <w:r w:rsidRPr="001C39EB">
        <w:rPr>
          <w:rFonts w:ascii="Times New Roman" w:hAnsi="Times New Roman" w:cs="Times New Roman"/>
          <w:sz w:val="24"/>
          <w:szCs w:val="24"/>
        </w:rPr>
        <w:tab/>
      </w:r>
      <w:r w:rsidRPr="001C39EB">
        <w:rPr>
          <w:rFonts w:ascii="Times New Roman" w:hAnsi="Times New Roman" w:cs="Times New Roman"/>
          <w:sz w:val="24"/>
          <w:szCs w:val="24"/>
        </w:rPr>
        <w:tab/>
      </w:r>
      <w:r>
        <w:rPr>
          <w:rFonts w:ascii="Times New Roman" w:hAnsi="Times New Roman" w:cs="Times New Roman"/>
          <w:sz w:val="24"/>
          <w:szCs w:val="24"/>
        </w:rPr>
        <w:tab/>
      </w:r>
      <w:r w:rsidRPr="001C39EB">
        <w:rPr>
          <w:rFonts w:ascii="Times New Roman" w:hAnsi="Times New Roman" w:cs="Times New Roman"/>
          <w:sz w:val="24"/>
          <w:szCs w:val="24"/>
        </w:rPr>
        <w:t>Head of Environment Unit</w:t>
      </w:r>
    </w:p>
    <w:p w:rsidR="004748F3" w:rsidRPr="001C39EB" w:rsidRDefault="004748F3" w:rsidP="004748F3">
      <w:pPr>
        <w:spacing w:before="60" w:after="60" w:line="240" w:lineRule="auto"/>
        <w:rPr>
          <w:rFonts w:ascii="Times New Roman" w:hAnsi="Times New Roman" w:cs="Times New Roman"/>
          <w:sz w:val="24"/>
          <w:szCs w:val="24"/>
        </w:rPr>
      </w:pPr>
      <w:r w:rsidRPr="001C39EB">
        <w:rPr>
          <w:rFonts w:ascii="Times New Roman" w:hAnsi="Times New Roman" w:cs="Times New Roman"/>
          <w:sz w:val="24"/>
          <w:szCs w:val="24"/>
        </w:rPr>
        <w:t>Mr Shevchenko, A. S.</w:t>
      </w:r>
      <w:r w:rsidRPr="001C39EB">
        <w:rPr>
          <w:rFonts w:ascii="Times New Roman" w:hAnsi="Times New Roman" w:cs="Times New Roman"/>
          <w:sz w:val="24"/>
          <w:szCs w:val="24"/>
        </w:rPr>
        <w:tab/>
      </w:r>
      <w:r w:rsidRPr="001C39EB">
        <w:rPr>
          <w:rFonts w:ascii="Times New Roman" w:hAnsi="Times New Roman" w:cs="Times New Roman"/>
          <w:sz w:val="24"/>
          <w:szCs w:val="24"/>
        </w:rPr>
        <w:tab/>
      </w:r>
      <w:r w:rsidRPr="001C39EB">
        <w:rPr>
          <w:rFonts w:ascii="Times New Roman" w:hAnsi="Times New Roman" w:cs="Times New Roman"/>
          <w:sz w:val="24"/>
          <w:szCs w:val="24"/>
        </w:rPr>
        <w:tab/>
      </w:r>
      <w:r>
        <w:rPr>
          <w:rFonts w:ascii="Times New Roman" w:hAnsi="Times New Roman" w:cs="Times New Roman"/>
          <w:sz w:val="24"/>
          <w:szCs w:val="24"/>
        </w:rPr>
        <w:tab/>
      </w:r>
      <w:r w:rsidRPr="001C39EB">
        <w:rPr>
          <w:rFonts w:ascii="Times New Roman" w:hAnsi="Times New Roman" w:cs="Times New Roman"/>
          <w:sz w:val="24"/>
          <w:szCs w:val="24"/>
        </w:rPr>
        <w:t>Project Manager</w:t>
      </w:r>
    </w:p>
    <w:p w:rsidR="004748F3" w:rsidRPr="001C39EB" w:rsidRDefault="004748F3" w:rsidP="004748F3">
      <w:pPr>
        <w:spacing w:before="60" w:after="60" w:line="240" w:lineRule="auto"/>
        <w:rPr>
          <w:rFonts w:ascii="Times New Roman" w:hAnsi="Times New Roman" w:cs="Times New Roman"/>
          <w:sz w:val="24"/>
          <w:szCs w:val="24"/>
        </w:rPr>
      </w:pPr>
      <w:r w:rsidRPr="001C39EB">
        <w:rPr>
          <w:rFonts w:ascii="Times New Roman" w:hAnsi="Times New Roman" w:cs="Times New Roman"/>
          <w:sz w:val="24"/>
          <w:szCs w:val="24"/>
        </w:rPr>
        <w:t>Ms Martynenko, Olga</w:t>
      </w:r>
      <w:r w:rsidRPr="001C39EB">
        <w:rPr>
          <w:rFonts w:ascii="Times New Roman" w:hAnsi="Times New Roman" w:cs="Times New Roman"/>
          <w:sz w:val="24"/>
          <w:szCs w:val="24"/>
        </w:rPr>
        <w:tab/>
      </w:r>
      <w:r w:rsidRPr="001C39EB">
        <w:rPr>
          <w:rFonts w:ascii="Times New Roman" w:hAnsi="Times New Roman" w:cs="Times New Roman"/>
          <w:sz w:val="24"/>
          <w:szCs w:val="24"/>
        </w:rPr>
        <w:tab/>
      </w:r>
      <w:r w:rsidRPr="001C39EB">
        <w:rPr>
          <w:rFonts w:ascii="Times New Roman" w:hAnsi="Times New Roman" w:cs="Times New Roman"/>
          <w:sz w:val="24"/>
          <w:szCs w:val="24"/>
        </w:rPr>
        <w:tab/>
      </w:r>
      <w:r>
        <w:rPr>
          <w:rFonts w:ascii="Times New Roman" w:hAnsi="Times New Roman" w:cs="Times New Roman"/>
          <w:sz w:val="24"/>
          <w:szCs w:val="24"/>
        </w:rPr>
        <w:tab/>
      </w:r>
      <w:r w:rsidRPr="001C39EB">
        <w:rPr>
          <w:rFonts w:ascii="Times New Roman" w:hAnsi="Times New Roman" w:cs="Times New Roman"/>
          <w:sz w:val="24"/>
          <w:szCs w:val="24"/>
        </w:rPr>
        <w:t>Project Assistant</w:t>
      </w:r>
    </w:p>
    <w:p w:rsidR="004748F3" w:rsidRDefault="004748F3" w:rsidP="004748F3">
      <w:pPr>
        <w:spacing w:before="60" w:after="60" w:line="240" w:lineRule="auto"/>
        <w:ind w:left="4320" w:right="-604" w:hanging="4320"/>
        <w:rPr>
          <w:rFonts w:ascii="Times New Roman" w:hAnsi="Times New Roman" w:cs="Times New Roman"/>
          <w:sz w:val="24"/>
          <w:szCs w:val="24"/>
        </w:rPr>
      </w:pPr>
      <w:r w:rsidRPr="001C39EB">
        <w:rPr>
          <w:rFonts w:ascii="Times New Roman" w:hAnsi="Times New Roman" w:cs="Times New Roman"/>
          <w:sz w:val="24"/>
          <w:szCs w:val="24"/>
        </w:rPr>
        <w:t>Mr Averche</w:t>
      </w:r>
      <w:r>
        <w:rPr>
          <w:rFonts w:ascii="Times New Roman" w:hAnsi="Times New Roman" w:cs="Times New Roman"/>
          <w:sz w:val="24"/>
          <w:szCs w:val="24"/>
        </w:rPr>
        <w:t xml:space="preserve">nkov, A. A. </w:t>
      </w:r>
      <w:r>
        <w:rPr>
          <w:rFonts w:ascii="Times New Roman" w:hAnsi="Times New Roman" w:cs="Times New Roman"/>
          <w:sz w:val="24"/>
          <w:szCs w:val="24"/>
        </w:rPr>
        <w:tab/>
      </w:r>
      <w:r w:rsidRPr="001C39EB">
        <w:rPr>
          <w:rFonts w:ascii="Times New Roman" w:hAnsi="Times New Roman" w:cs="Times New Roman"/>
          <w:sz w:val="24"/>
          <w:szCs w:val="24"/>
        </w:rPr>
        <w:t>Senior Adviser, Energy Efficiency and Climate Change</w:t>
      </w:r>
    </w:p>
    <w:p w:rsidR="004748F3" w:rsidRDefault="004748F3" w:rsidP="004748F3">
      <w:pPr>
        <w:spacing w:before="60" w:after="60" w:line="240" w:lineRule="auto"/>
        <w:ind w:left="4320" w:right="-604" w:hanging="4320"/>
        <w:rPr>
          <w:rFonts w:ascii="Times New Roman" w:hAnsi="Times New Roman" w:cs="Times New Roman"/>
          <w:sz w:val="24"/>
          <w:szCs w:val="24"/>
        </w:rPr>
      </w:pPr>
      <w:r>
        <w:rPr>
          <w:rFonts w:ascii="Times New Roman" w:hAnsi="Times New Roman" w:cs="Times New Roman"/>
          <w:sz w:val="24"/>
          <w:szCs w:val="24"/>
        </w:rPr>
        <w:lastRenderedPageBreak/>
        <w:t>Mr Julian Aizenberg</w:t>
      </w:r>
      <w:r>
        <w:rPr>
          <w:rFonts w:ascii="Times New Roman" w:hAnsi="Times New Roman" w:cs="Times New Roman"/>
          <w:sz w:val="24"/>
          <w:szCs w:val="24"/>
        </w:rPr>
        <w:tab/>
        <w:t>Expert on Science and Market Monitoring (by phone)</w:t>
      </w:r>
    </w:p>
    <w:p w:rsidR="004748F3" w:rsidRPr="001C39EB" w:rsidRDefault="004748F3" w:rsidP="004748F3">
      <w:pPr>
        <w:spacing w:before="60" w:after="60" w:line="240" w:lineRule="auto"/>
        <w:ind w:left="4320" w:right="-604" w:hanging="4320"/>
        <w:rPr>
          <w:rFonts w:ascii="Times New Roman" w:hAnsi="Times New Roman" w:cs="Times New Roman"/>
          <w:sz w:val="24"/>
          <w:szCs w:val="24"/>
        </w:rPr>
      </w:pPr>
      <w:r>
        <w:rPr>
          <w:rFonts w:ascii="Times New Roman" w:hAnsi="Times New Roman" w:cs="Times New Roman"/>
          <w:sz w:val="24"/>
          <w:szCs w:val="24"/>
        </w:rPr>
        <w:t>Ms Tatiana Gorshkova</w:t>
      </w:r>
      <w:r>
        <w:rPr>
          <w:rFonts w:ascii="Times New Roman" w:hAnsi="Times New Roman" w:cs="Times New Roman"/>
          <w:sz w:val="24"/>
          <w:szCs w:val="24"/>
        </w:rPr>
        <w:tab/>
        <w:t>Expert on Test Laboratories (by phone)</w:t>
      </w:r>
    </w:p>
    <w:p w:rsidR="004748F3" w:rsidRPr="001C39EB" w:rsidRDefault="004748F3" w:rsidP="004748F3">
      <w:pPr>
        <w:spacing w:before="60" w:after="60" w:line="240" w:lineRule="auto"/>
        <w:ind w:left="4320" w:right="-514" w:hanging="4320"/>
        <w:rPr>
          <w:rFonts w:ascii="Times New Roman" w:hAnsi="Times New Roman" w:cs="Times New Roman"/>
          <w:sz w:val="24"/>
          <w:szCs w:val="24"/>
        </w:rPr>
      </w:pPr>
      <w:r>
        <w:rPr>
          <w:rFonts w:ascii="Times New Roman" w:hAnsi="Times New Roman" w:cs="Times New Roman"/>
          <w:sz w:val="24"/>
          <w:szCs w:val="24"/>
        </w:rPr>
        <w:t>Ms Surovikina, E. M.</w:t>
      </w:r>
      <w:r>
        <w:rPr>
          <w:rFonts w:ascii="Times New Roman" w:hAnsi="Times New Roman" w:cs="Times New Roman"/>
          <w:sz w:val="24"/>
          <w:szCs w:val="24"/>
        </w:rPr>
        <w:tab/>
      </w:r>
      <w:r w:rsidRPr="001C39EB">
        <w:rPr>
          <w:rFonts w:ascii="Times New Roman" w:hAnsi="Times New Roman" w:cs="Times New Roman"/>
          <w:sz w:val="24"/>
          <w:szCs w:val="24"/>
        </w:rPr>
        <w:t>Communications Consultant, EE and Environment Unit</w:t>
      </w:r>
    </w:p>
    <w:p w:rsidR="004748F3" w:rsidRPr="001C39EB" w:rsidRDefault="004748F3" w:rsidP="004748F3">
      <w:pPr>
        <w:spacing w:before="60" w:after="60" w:line="240" w:lineRule="auto"/>
        <w:ind w:right="-514"/>
        <w:rPr>
          <w:rFonts w:ascii="Times New Roman" w:hAnsi="Times New Roman" w:cs="Times New Roman"/>
          <w:sz w:val="24"/>
          <w:szCs w:val="24"/>
        </w:rPr>
      </w:pPr>
      <w:r w:rsidRPr="001C39EB">
        <w:rPr>
          <w:rFonts w:ascii="Times New Roman" w:hAnsi="Times New Roman" w:cs="Times New Roman"/>
          <w:sz w:val="24"/>
          <w:szCs w:val="24"/>
        </w:rPr>
        <w:t>Mr Tikhonenko, Yury</w:t>
      </w:r>
      <w:r w:rsidRPr="001C39EB">
        <w:rPr>
          <w:rFonts w:ascii="Times New Roman" w:hAnsi="Times New Roman" w:cs="Times New Roman"/>
          <w:sz w:val="24"/>
          <w:szCs w:val="24"/>
        </w:rPr>
        <w:tab/>
      </w:r>
      <w:r w:rsidRPr="001C39EB">
        <w:rPr>
          <w:rFonts w:ascii="Times New Roman" w:hAnsi="Times New Roman" w:cs="Times New Roman"/>
          <w:sz w:val="24"/>
          <w:szCs w:val="24"/>
        </w:rPr>
        <w:tab/>
      </w:r>
      <w:r w:rsidRPr="001C39EB">
        <w:rPr>
          <w:rFonts w:ascii="Times New Roman" w:hAnsi="Times New Roman" w:cs="Times New Roman"/>
          <w:sz w:val="24"/>
          <w:szCs w:val="24"/>
        </w:rPr>
        <w:tab/>
      </w:r>
      <w:r>
        <w:rPr>
          <w:rFonts w:ascii="Times New Roman" w:hAnsi="Times New Roman" w:cs="Times New Roman"/>
          <w:sz w:val="24"/>
          <w:szCs w:val="24"/>
        </w:rPr>
        <w:tab/>
      </w:r>
      <w:r w:rsidRPr="001C39EB">
        <w:rPr>
          <w:rFonts w:ascii="Times New Roman" w:hAnsi="Times New Roman" w:cs="Times New Roman"/>
          <w:sz w:val="24"/>
          <w:szCs w:val="24"/>
        </w:rPr>
        <w:t>Moscow Pilot Project Coordinator</w:t>
      </w:r>
    </w:p>
    <w:p w:rsidR="004748F3" w:rsidRPr="001C39EB" w:rsidRDefault="004748F3" w:rsidP="00EB078C">
      <w:pPr>
        <w:spacing w:before="60" w:after="240" w:line="240" w:lineRule="auto"/>
        <w:ind w:right="-605"/>
        <w:rPr>
          <w:rFonts w:ascii="Times New Roman" w:hAnsi="Times New Roman" w:cs="Times New Roman"/>
          <w:sz w:val="24"/>
          <w:szCs w:val="24"/>
        </w:rPr>
      </w:pPr>
      <w:r w:rsidRPr="001C39EB">
        <w:rPr>
          <w:rFonts w:ascii="Times New Roman" w:hAnsi="Times New Roman" w:cs="Times New Roman"/>
          <w:sz w:val="24"/>
          <w:szCs w:val="24"/>
        </w:rPr>
        <w:t>Mr Zenyutich, E. A.</w:t>
      </w:r>
      <w:r w:rsidRPr="001C39EB">
        <w:rPr>
          <w:rFonts w:ascii="Times New Roman" w:hAnsi="Times New Roman" w:cs="Times New Roman"/>
          <w:sz w:val="24"/>
          <w:szCs w:val="24"/>
        </w:rPr>
        <w:tab/>
      </w:r>
      <w:r w:rsidRPr="001C39EB">
        <w:rPr>
          <w:rFonts w:ascii="Times New Roman" w:hAnsi="Times New Roman" w:cs="Times New Roman"/>
          <w:sz w:val="24"/>
          <w:szCs w:val="24"/>
        </w:rPr>
        <w:tab/>
      </w:r>
      <w:r w:rsidRPr="001C39EB">
        <w:rPr>
          <w:rFonts w:ascii="Times New Roman" w:hAnsi="Times New Roman" w:cs="Times New Roman"/>
          <w:sz w:val="24"/>
          <w:szCs w:val="24"/>
        </w:rPr>
        <w:tab/>
      </w:r>
      <w:r>
        <w:rPr>
          <w:rFonts w:ascii="Times New Roman" w:hAnsi="Times New Roman" w:cs="Times New Roman"/>
          <w:sz w:val="24"/>
          <w:szCs w:val="24"/>
        </w:rPr>
        <w:tab/>
      </w:r>
      <w:r w:rsidRPr="001C39EB">
        <w:rPr>
          <w:rFonts w:ascii="Times New Roman" w:hAnsi="Times New Roman" w:cs="Times New Roman"/>
          <w:sz w:val="24"/>
          <w:szCs w:val="24"/>
        </w:rPr>
        <w:t>Chief Technical Adviser (by phone)</w:t>
      </w:r>
    </w:p>
    <w:p w:rsidR="004748F3" w:rsidRPr="001C39EB" w:rsidRDefault="004748F3" w:rsidP="004748F3">
      <w:pPr>
        <w:spacing w:before="60" w:after="60" w:line="240" w:lineRule="auto"/>
        <w:rPr>
          <w:rFonts w:ascii="Times New Roman" w:hAnsi="Times New Roman" w:cs="Times New Roman"/>
          <w:b/>
          <w:sz w:val="24"/>
          <w:szCs w:val="24"/>
        </w:rPr>
      </w:pPr>
      <w:r w:rsidRPr="001C39EB">
        <w:rPr>
          <w:rFonts w:ascii="Times New Roman" w:hAnsi="Times New Roman" w:cs="Times New Roman"/>
          <w:b/>
          <w:sz w:val="24"/>
          <w:szCs w:val="24"/>
        </w:rPr>
        <w:t>Others</w:t>
      </w:r>
    </w:p>
    <w:p w:rsidR="004748F3" w:rsidRDefault="004748F3" w:rsidP="004748F3">
      <w:pPr>
        <w:spacing w:before="60" w:after="60" w:line="240" w:lineRule="auto"/>
        <w:ind w:left="4320" w:hanging="4320"/>
        <w:rPr>
          <w:rFonts w:ascii="Times New Roman" w:hAnsi="Times New Roman" w:cs="Times New Roman"/>
          <w:sz w:val="24"/>
          <w:szCs w:val="24"/>
        </w:rPr>
      </w:pPr>
      <w:r>
        <w:rPr>
          <w:rFonts w:ascii="Times New Roman" w:hAnsi="Times New Roman" w:cs="Times New Roman"/>
          <w:sz w:val="24"/>
          <w:szCs w:val="24"/>
        </w:rPr>
        <w:t xml:space="preserve">Mr Ganin, I.A. </w:t>
      </w:r>
      <w:r>
        <w:rPr>
          <w:rFonts w:ascii="Times New Roman" w:hAnsi="Times New Roman" w:cs="Times New Roman"/>
          <w:sz w:val="24"/>
          <w:szCs w:val="24"/>
        </w:rPr>
        <w:tab/>
      </w:r>
      <w:r w:rsidRPr="001C39EB">
        <w:rPr>
          <w:rFonts w:ascii="Times New Roman" w:hAnsi="Times New Roman" w:cs="Times New Roman"/>
          <w:sz w:val="24"/>
          <w:szCs w:val="24"/>
        </w:rPr>
        <w:t>Non-Commercial Partnership “Energy Efficient City”</w:t>
      </w:r>
    </w:p>
    <w:p w:rsidR="004748F3" w:rsidRDefault="004748F3" w:rsidP="004748F3">
      <w:pPr>
        <w:spacing w:before="60" w:after="60" w:line="240" w:lineRule="auto"/>
        <w:ind w:left="4320" w:hanging="4320"/>
        <w:rPr>
          <w:rFonts w:ascii="Times New Roman" w:hAnsi="Times New Roman" w:cs="Times New Roman"/>
          <w:sz w:val="24"/>
          <w:szCs w:val="24"/>
        </w:rPr>
      </w:pPr>
      <w:r>
        <w:rPr>
          <w:rFonts w:ascii="Times New Roman" w:hAnsi="Times New Roman" w:cs="Times New Roman"/>
          <w:sz w:val="24"/>
          <w:szCs w:val="24"/>
        </w:rPr>
        <w:t>Mr Gutbrod, Max</w:t>
      </w:r>
      <w:r>
        <w:rPr>
          <w:rFonts w:ascii="Times New Roman" w:hAnsi="Times New Roman" w:cs="Times New Roman"/>
          <w:sz w:val="24"/>
          <w:szCs w:val="24"/>
        </w:rPr>
        <w:tab/>
        <w:t>Baker &amp; McKenzie (by phone)</w:t>
      </w:r>
    </w:p>
    <w:p w:rsidR="004748F3" w:rsidRDefault="004748F3" w:rsidP="004748F3">
      <w:pPr>
        <w:spacing w:before="60" w:after="60" w:line="240" w:lineRule="auto"/>
        <w:ind w:left="4320" w:hanging="4320"/>
        <w:rPr>
          <w:rFonts w:ascii="Times New Roman" w:hAnsi="Times New Roman" w:cs="Times New Roman"/>
          <w:sz w:val="24"/>
          <w:szCs w:val="24"/>
        </w:rPr>
      </w:pPr>
      <w:r>
        <w:rPr>
          <w:rFonts w:ascii="Times New Roman" w:hAnsi="Times New Roman" w:cs="Times New Roman"/>
          <w:sz w:val="24"/>
          <w:szCs w:val="24"/>
        </w:rPr>
        <w:t>Mr Ketting, Jeroen</w:t>
      </w:r>
      <w:r>
        <w:rPr>
          <w:rFonts w:ascii="Times New Roman" w:hAnsi="Times New Roman" w:cs="Times New Roman"/>
          <w:sz w:val="24"/>
          <w:szCs w:val="24"/>
        </w:rPr>
        <w:tab/>
        <w:t>Director, Lighthouse Russia B. V.</w:t>
      </w:r>
    </w:p>
    <w:p w:rsidR="004748F3" w:rsidRDefault="004748F3" w:rsidP="004748F3">
      <w:pPr>
        <w:spacing w:before="60" w:after="60" w:line="240" w:lineRule="auto"/>
        <w:ind w:left="4320" w:hanging="4320"/>
        <w:rPr>
          <w:rFonts w:ascii="Times New Roman" w:hAnsi="Times New Roman" w:cs="Times New Roman"/>
          <w:sz w:val="24"/>
          <w:szCs w:val="24"/>
        </w:rPr>
      </w:pPr>
      <w:r>
        <w:rPr>
          <w:rFonts w:ascii="Times New Roman" w:hAnsi="Times New Roman" w:cs="Times New Roman"/>
          <w:sz w:val="24"/>
          <w:szCs w:val="24"/>
        </w:rPr>
        <w:t>Mr Loskutov, A. B.</w:t>
      </w:r>
      <w:r>
        <w:rPr>
          <w:rFonts w:ascii="Times New Roman" w:hAnsi="Times New Roman" w:cs="Times New Roman"/>
          <w:sz w:val="24"/>
          <w:szCs w:val="24"/>
        </w:rPr>
        <w:tab/>
        <w:t>Nizhny Novgorod State Technical University</w:t>
      </w:r>
    </w:p>
    <w:p w:rsidR="004748F3" w:rsidRPr="001C39EB" w:rsidRDefault="004748F3" w:rsidP="004748F3">
      <w:pPr>
        <w:spacing w:before="60" w:after="60" w:line="240" w:lineRule="auto"/>
        <w:ind w:left="4320" w:hanging="4320"/>
        <w:rPr>
          <w:rFonts w:ascii="Times New Roman" w:hAnsi="Times New Roman" w:cs="Times New Roman"/>
          <w:sz w:val="24"/>
          <w:szCs w:val="24"/>
        </w:rPr>
      </w:pPr>
      <w:r>
        <w:rPr>
          <w:rFonts w:ascii="Times New Roman" w:hAnsi="Times New Roman" w:cs="Times New Roman"/>
          <w:sz w:val="24"/>
          <w:szCs w:val="24"/>
        </w:rPr>
        <w:t>Mr Martynov, A. C.</w:t>
      </w:r>
      <w:r>
        <w:rPr>
          <w:rFonts w:ascii="Times New Roman" w:hAnsi="Times New Roman" w:cs="Times New Roman"/>
          <w:sz w:val="24"/>
          <w:szCs w:val="24"/>
        </w:rPr>
        <w:tab/>
        <w:t>Moderator, National Platform for Lighting (Interfax Information Group)</w:t>
      </w:r>
    </w:p>
    <w:p w:rsidR="004748F3" w:rsidRPr="001C39EB" w:rsidRDefault="004748F3" w:rsidP="004748F3">
      <w:pPr>
        <w:spacing w:before="60" w:after="60" w:line="240" w:lineRule="auto"/>
        <w:rPr>
          <w:rFonts w:ascii="Times New Roman" w:hAnsi="Times New Roman" w:cs="Times New Roman"/>
          <w:sz w:val="24"/>
          <w:szCs w:val="24"/>
        </w:rPr>
      </w:pPr>
      <w:r w:rsidRPr="001C39EB">
        <w:rPr>
          <w:rFonts w:ascii="Times New Roman" w:hAnsi="Times New Roman" w:cs="Times New Roman"/>
          <w:sz w:val="24"/>
          <w:szCs w:val="24"/>
        </w:rPr>
        <w:t>Ms Nukusheva, Zura</w:t>
      </w:r>
      <w:r w:rsidRPr="001C39EB">
        <w:rPr>
          <w:rFonts w:ascii="Times New Roman" w:hAnsi="Times New Roman" w:cs="Times New Roman"/>
          <w:sz w:val="24"/>
          <w:szCs w:val="24"/>
        </w:rPr>
        <w:tab/>
      </w:r>
      <w:r w:rsidRPr="001C39EB">
        <w:rPr>
          <w:rFonts w:ascii="Times New Roman" w:hAnsi="Times New Roman" w:cs="Times New Roman"/>
          <w:sz w:val="24"/>
          <w:szCs w:val="24"/>
        </w:rPr>
        <w:tab/>
      </w:r>
      <w:r w:rsidRPr="001C39EB">
        <w:rPr>
          <w:rFonts w:ascii="Times New Roman" w:hAnsi="Times New Roman" w:cs="Times New Roman"/>
          <w:sz w:val="24"/>
          <w:szCs w:val="24"/>
        </w:rPr>
        <w:tab/>
      </w:r>
      <w:r>
        <w:rPr>
          <w:rFonts w:ascii="Times New Roman" w:hAnsi="Times New Roman" w:cs="Times New Roman"/>
          <w:sz w:val="24"/>
          <w:szCs w:val="24"/>
        </w:rPr>
        <w:tab/>
      </w:r>
      <w:r w:rsidRPr="001C39EB">
        <w:rPr>
          <w:rFonts w:ascii="Times New Roman" w:hAnsi="Times New Roman" w:cs="Times New Roman"/>
          <w:sz w:val="24"/>
          <w:szCs w:val="24"/>
        </w:rPr>
        <w:t>UNEP/GEF “e</w:t>
      </w:r>
      <w:r w:rsidR="00E3290A">
        <w:rPr>
          <w:rFonts w:ascii="Times New Roman" w:hAnsi="Times New Roman" w:cs="Times New Roman"/>
          <w:sz w:val="24"/>
          <w:szCs w:val="24"/>
        </w:rPr>
        <w:t>n</w:t>
      </w:r>
      <w:r w:rsidRPr="001C39EB">
        <w:rPr>
          <w:rFonts w:ascii="Times New Roman" w:hAnsi="Times New Roman" w:cs="Times New Roman"/>
          <w:sz w:val="24"/>
          <w:szCs w:val="24"/>
        </w:rPr>
        <w:t>.lighten Initiative” (by phone)</w:t>
      </w:r>
    </w:p>
    <w:p w:rsidR="004748F3" w:rsidRDefault="004748F3" w:rsidP="004748F3">
      <w:pPr>
        <w:spacing w:before="60" w:after="60" w:line="240" w:lineRule="auto"/>
        <w:ind w:left="4320" w:right="-514" w:hanging="4320"/>
        <w:rPr>
          <w:rFonts w:ascii="Times New Roman" w:hAnsi="Times New Roman" w:cs="Times New Roman"/>
          <w:sz w:val="24"/>
          <w:szCs w:val="24"/>
        </w:rPr>
      </w:pPr>
      <w:r w:rsidRPr="001C39EB">
        <w:rPr>
          <w:rFonts w:ascii="Times New Roman" w:hAnsi="Times New Roman" w:cs="Times New Roman"/>
          <w:sz w:val="24"/>
          <w:szCs w:val="24"/>
        </w:rPr>
        <w:t>Mr Nurg</w:t>
      </w:r>
      <w:r>
        <w:rPr>
          <w:rFonts w:ascii="Times New Roman" w:hAnsi="Times New Roman" w:cs="Times New Roman"/>
          <w:sz w:val="24"/>
          <w:szCs w:val="24"/>
        </w:rPr>
        <w:t>aliyev, Syrym</w:t>
      </w:r>
      <w:r>
        <w:rPr>
          <w:rFonts w:ascii="Times New Roman" w:hAnsi="Times New Roman" w:cs="Times New Roman"/>
          <w:sz w:val="24"/>
          <w:szCs w:val="24"/>
        </w:rPr>
        <w:tab/>
      </w:r>
      <w:r w:rsidRPr="001C39EB">
        <w:rPr>
          <w:rFonts w:ascii="Times New Roman" w:hAnsi="Times New Roman" w:cs="Times New Roman"/>
          <w:sz w:val="24"/>
          <w:szCs w:val="24"/>
        </w:rPr>
        <w:t>Project Manager, EE Lighting Project, UNDP Kazakhstan</w:t>
      </w:r>
    </w:p>
    <w:p w:rsidR="004748F3" w:rsidRPr="001C39EB" w:rsidRDefault="004748F3" w:rsidP="004748F3">
      <w:pPr>
        <w:spacing w:before="60" w:after="60" w:line="240" w:lineRule="auto"/>
        <w:ind w:left="4320" w:right="-514" w:hanging="4320"/>
        <w:rPr>
          <w:rFonts w:ascii="Times New Roman" w:hAnsi="Times New Roman" w:cs="Times New Roman"/>
          <w:sz w:val="24"/>
          <w:szCs w:val="24"/>
        </w:rPr>
      </w:pPr>
      <w:r>
        <w:rPr>
          <w:rFonts w:ascii="Times New Roman" w:hAnsi="Times New Roman" w:cs="Times New Roman"/>
          <w:sz w:val="24"/>
          <w:szCs w:val="24"/>
        </w:rPr>
        <w:t>Mr Sitnikov, Sergei</w:t>
      </w:r>
      <w:r>
        <w:rPr>
          <w:rFonts w:ascii="Times New Roman" w:hAnsi="Times New Roman" w:cs="Times New Roman"/>
          <w:sz w:val="24"/>
          <w:szCs w:val="24"/>
        </w:rPr>
        <w:tab/>
      </w:r>
      <w:r w:rsidRPr="00B33351">
        <w:rPr>
          <w:rFonts w:ascii="Times New Roman" w:hAnsi="Times New Roman" w:cs="Times New Roman"/>
          <w:sz w:val="24"/>
          <w:szCs w:val="24"/>
        </w:rPr>
        <w:t>Baker &amp; McKenzie (by phone)</w:t>
      </w:r>
    </w:p>
    <w:p w:rsidR="004748F3" w:rsidRPr="001C39EB" w:rsidRDefault="004748F3" w:rsidP="004748F3">
      <w:pPr>
        <w:spacing w:before="60" w:after="60" w:line="240" w:lineRule="auto"/>
        <w:ind w:left="4320" w:right="-514" w:hanging="4320"/>
        <w:rPr>
          <w:rFonts w:ascii="Times New Roman" w:hAnsi="Times New Roman" w:cs="Times New Roman"/>
          <w:sz w:val="24"/>
          <w:szCs w:val="24"/>
        </w:rPr>
      </w:pPr>
      <w:r w:rsidRPr="001C39EB">
        <w:rPr>
          <w:rFonts w:ascii="Times New Roman" w:hAnsi="Times New Roman" w:cs="Times New Roman"/>
          <w:sz w:val="24"/>
          <w:szCs w:val="24"/>
        </w:rPr>
        <w:t>Mr Va</w:t>
      </w:r>
      <w:r>
        <w:rPr>
          <w:rFonts w:ascii="Times New Roman" w:hAnsi="Times New Roman" w:cs="Times New Roman"/>
          <w:sz w:val="24"/>
          <w:szCs w:val="24"/>
        </w:rPr>
        <w:t xml:space="preserve">rga, S. I. </w:t>
      </w:r>
      <w:r>
        <w:rPr>
          <w:rFonts w:ascii="Times New Roman" w:hAnsi="Times New Roman" w:cs="Times New Roman"/>
          <w:sz w:val="24"/>
          <w:szCs w:val="24"/>
        </w:rPr>
        <w:tab/>
      </w:r>
      <w:r w:rsidRPr="001C39EB">
        <w:rPr>
          <w:rFonts w:ascii="Times New Roman" w:hAnsi="Times New Roman" w:cs="Times New Roman"/>
          <w:sz w:val="24"/>
          <w:szCs w:val="24"/>
        </w:rPr>
        <w:t>Project Manager, EE Lighting Project, UNDP Ukraine</w:t>
      </w:r>
    </w:p>
    <w:p w:rsidR="00EB078C" w:rsidRDefault="00EB078C">
      <w:pPr>
        <w:rPr>
          <w:rFonts w:ascii="Times New Roman" w:hAnsi="Times New Roman" w:cs="Times New Roman"/>
          <w:b/>
          <w:sz w:val="24"/>
          <w:szCs w:val="24"/>
        </w:rPr>
      </w:pPr>
      <w:r>
        <w:rPr>
          <w:rFonts w:ascii="Times New Roman" w:hAnsi="Times New Roman" w:cs="Times New Roman"/>
          <w:b/>
          <w:sz w:val="24"/>
          <w:szCs w:val="24"/>
        </w:rPr>
        <w:br w:type="page"/>
      </w:r>
    </w:p>
    <w:p w:rsidR="004C4793" w:rsidRPr="00EB078C" w:rsidRDefault="00EB078C" w:rsidP="004748F3">
      <w:pPr>
        <w:spacing w:before="60" w:after="60" w:line="240" w:lineRule="auto"/>
        <w:jc w:val="both"/>
        <w:rPr>
          <w:rFonts w:ascii="Arial" w:hAnsi="Arial" w:cs="Arial"/>
          <w:b/>
          <w:sz w:val="24"/>
          <w:szCs w:val="24"/>
        </w:rPr>
      </w:pPr>
      <w:r w:rsidRPr="00EB078C">
        <w:rPr>
          <w:rFonts w:ascii="Arial" w:hAnsi="Arial" w:cs="Arial"/>
          <w:b/>
          <w:sz w:val="24"/>
          <w:szCs w:val="24"/>
        </w:rPr>
        <w:lastRenderedPageBreak/>
        <w:t>ANNEX 4</w:t>
      </w:r>
    </w:p>
    <w:p w:rsidR="00EB078C" w:rsidRPr="00EB078C" w:rsidRDefault="00EB078C" w:rsidP="00EB078C">
      <w:pPr>
        <w:widowControl w:val="0"/>
        <w:autoSpaceDE w:val="0"/>
        <w:autoSpaceDN w:val="0"/>
        <w:adjustRightInd w:val="0"/>
        <w:spacing w:before="120" w:after="120" w:line="240" w:lineRule="auto"/>
        <w:ind w:left="-450" w:right="-716"/>
        <w:jc w:val="center"/>
        <w:rPr>
          <w:rFonts w:ascii="Times New Roman" w:hAnsi="Times New Roman" w:cs="Times New Roman"/>
          <w:b/>
          <w:sz w:val="24"/>
          <w:szCs w:val="24"/>
          <w:lang w:val="en-US"/>
        </w:rPr>
      </w:pPr>
      <w:r w:rsidRPr="00EB078C">
        <w:rPr>
          <w:rFonts w:ascii="Times New Roman" w:hAnsi="Times New Roman" w:cs="Times New Roman"/>
          <w:b/>
          <w:sz w:val="24"/>
          <w:szCs w:val="24"/>
          <w:lang w:val="en-US"/>
        </w:rPr>
        <w:t>List of documents consulted</w:t>
      </w:r>
    </w:p>
    <w:p w:rsidR="00EB078C" w:rsidRPr="00EB078C" w:rsidRDefault="00EB078C" w:rsidP="00EB078C">
      <w:pPr>
        <w:widowControl w:val="0"/>
        <w:autoSpaceDE w:val="0"/>
        <w:autoSpaceDN w:val="0"/>
        <w:adjustRightInd w:val="0"/>
        <w:spacing w:before="120" w:after="120" w:line="240" w:lineRule="auto"/>
        <w:ind w:left="-450" w:right="-716"/>
        <w:jc w:val="both"/>
        <w:rPr>
          <w:rFonts w:ascii="Times New Roman" w:hAnsi="Times New Roman" w:cs="Times New Roman"/>
          <w:b/>
          <w:sz w:val="24"/>
          <w:szCs w:val="24"/>
          <w:lang w:val="en-US"/>
        </w:rPr>
      </w:pPr>
    </w:p>
    <w:p w:rsidR="00EB078C" w:rsidRPr="00EB078C" w:rsidRDefault="00EB078C" w:rsidP="00EB078C">
      <w:pPr>
        <w:widowControl w:val="0"/>
        <w:autoSpaceDE w:val="0"/>
        <w:autoSpaceDN w:val="0"/>
        <w:adjustRightInd w:val="0"/>
        <w:spacing w:before="120" w:after="120" w:line="240" w:lineRule="auto"/>
        <w:ind w:left="-450" w:right="-716"/>
        <w:jc w:val="both"/>
        <w:rPr>
          <w:rFonts w:ascii="Times New Roman" w:hAnsi="Times New Roman" w:cs="Times New Roman"/>
          <w:sz w:val="24"/>
          <w:szCs w:val="24"/>
          <w:lang w:val="en-US"/>
        </w:rPr>
      </w:pPr>
      <w:r w:rsidRPr="00EB078C">
        <w:rPr>
          <w:rFonts w:ascii="Times New Roman" w:hAnsi="Times New Roman" w:cs="Times New Roman"/>
          <w:sz w:val="24"/>
          <w:szCs w:val="24"/>
          <w:lang w:val="en-US"/>
        </w:rPr>
        <w:t>Project document: Transforming the Market for Energy Efficient Lighting.</w:t>
      </w:r>
    </w:p>
    <w:p w:rsidR="00EB078C" w:rsidRPr="00EB078C" w:rsidRDefault="00EB078C" w:rsidP="00EB078C">
      <w:pPr>
        <w:widowControl w:val="0"/>
        <w:autoSpaceDE w:val="0"/>
        <w:autoSpaceDN w:val="0"/>
        <w:adjustRightInd w:val="0"/>
        <w:spacing w:before="120" w:after="120" w:line="240" w:lineRule="auto"/>
        <w:ind w:left="-450" w:right="-716"/>
        <w:jc w:val="both"/>
        <w:rPr>
          <w:rFonts w:ascii="Times New Roman" w:hAnsi="Times New Roman" w:cs="Times New Roman"/>
          <w:sz w:val="24"/>
          <w:szCs w:val="24"/>
          <w:lang w:val="en-US"/>
        </w:rPr>
      </w:pPr>
      <w:r w:rsidRPr="00EB078C">
        <w:rPr>
          <w:rFonts w:ascii="Times New Roman" w:hAnsi="Times New Roman" w:cs="Times New Roman"/>
          <w:sz w:val="24"/>
          <w:szCs w:val="24"/>
          <w:lang w:val="en-US"/>
        </w:rPr>
        <w:t>Inception Report.</w:t>
      </w:r>
    </w:p>
    <w:p w:rsidR="00EB078C" w:rsidRPr="00EB078C" w:rsidRDefault="00EB078C" w:rsidP="00EB078C">
      <w:pPr>
        <w:widowControl w:val="0"/>
        <w:autoSpaceDE w:val="0"/>
        <w:autoSpaceDN w:val="0"/>
        <w:adjustRightInd w:val="0"/>
        <w:spacing w:before="120" w:after="120" w:line="240" w:lineRule="auto"/>
        <w:ind w:left="-450" w:right="-716"/>
        <w:jc w:val="both"/>
        <w:rPr>
          <w:rFonts w:ascii="Times New Roman" w:hAnsi="Times New Roman" w:cs="Times New Roman"/>
          <w:sz w:val="24"/>
          <w:szCs w:val="24"/>
          <w:lang w:val="en-US"/>
        </w:rPr>
      </w:pPr>
      <w:r w:rsidRPr="00EB078C">
        <w:rPr>
          <w:rFonts w:ascii="Times New Roman" w:hAnsi="Times New Roman" w:cs="Times New Roman"/>
          <w:sz w:val="24"/>
          <w:szCs w:val="24"/>
          <w:lang w:val="en-US"/>
        </w:rPr>
        <w:t>2012 Annual Project Review/Project Implementation Report</w:t>
      </w:r>
    </w:p>
    <w:p w:rsidR="00EB078C" w:rsidRPr="00EB078C" w:rsidRDefault="00EB078C" w:rsidP="00EB078C">
      <w:pPr>
        <w:widowControl w:val="0"/>
        <w:autoSpaceDE w:val="0"/>
        <w:autoSpaceDN w:val="0"/>
        <w:adjustRightInd w:val="0"/>
        <w:spacing w:before="120" w:after="120" w:line="240" w:lineRule="auto"/>
        <w:ind w:left="-450" w:right="-716"/>
        <w:jc w:val="both"/>
        <w:rPr>
          <w:rFonts w:ascii="Times New Roman" w:hAnsi="Times New Roman" w:cs="Times New Roman"/>
          <w:sz w:val="24"/>
          <w:szCs w:val="24"/>
          <w:lang w:val="en-US"/>
        </w:rPr>
      </w:pPr>
      <w:r w:rsidRPr="00EB078C">
        <w:rPr>
          <w:rFonts w:ascii="Times New Roman" w:hAnsi="Times New Roman" w:cs="Times New Roman"/>
          <w:sz w:val="24"/>
          <w:szCs w:val="24"/>
          <w:lang w:val="en-US"/>
        </w:rPr>
        <w:t>2011 Annual Project Review/Project Implementation Report</w:t>
      </w:r>
    </w:p>
    <w:p w:rsidR="00EB078C" w:rsidRPr="00EB078C" w:rsidRDefault="00EB078C" w:rsidP="00EB078C">
      <w:pPr>
        <w:widowControl w:val="0"/>
        <w:autoSpaceDE w:val="0"/>
        <w:autoSpaceDN w:val="0"/>
        <w:adjustRightInd w:val="0"/>
        <w:spacing w:before="120" w:after="120" w:line="240" w:lineRule="auto"/>
        <w:ind w:left="-450" w:right="-716"/>
        <w:jc w:val="both"/>
        <w:rPr>
          <w:rFonts w:ascii="Times New Roman" w:hAnsi="Times New Roman" w:cs="Times New Roman"/>
          <w:sz w:val="24"/>
          <w:szCs w:val="24"/>
          <w:lang w:val="en-US"/>
        </w:rPr>
      </w:pPr>
      <w:r w:rsidRPr="00EB078C">
        <w:rPr>
          <w:rFonts w:ascii="Times New Roman" w:hAnsi="Times New Roman" w:cs="Times New Roman"/>
          <w:sz w:val="24"/>
          <w:szCs w:val="24"/>
          <w:lang w:val="en-US"/>
        </w:rPr>
        <w:t>Project Budget Revisions</w:t>
      </w:r>
    </w:p>
    <w:p w:rsidR="00EB078C" w:rsidRPr="00EB078C" w:rsidRDefault="00EB078C" w:rsidP="00EB078C">
      <w:pPr>
        <w:widowControl w:val="0"/>
        <w:autoSpaceDE w:val="0"/>
        <w:autoSpaceDN w:val="0"/>
        <w:adjustRightInd w:val="0"/>
        <w:spacing w:before="120" w:after="120" w:line="240" w:lineRule="auto"/>
        <w:ind w:left="-450" w:right="-716"/>
        <w:jc w:val="both"/>
        <w:rPr>
          <w:rFonts w:ascii="Times New Roman" w:hAnsi="Times New Roman" w:cs="Times New Roman"/>
          <w:sz w:val="24"/>
          <w:szCs w:val="24"/>
          <w:lang w:val="en-US"/>
        </w:rPr>
      </w:pPr>
      <w:r w:rsidRPr="00EB078C">
        <w:rPr>
          <w:rFonts w:ascii="Times New Roman" w:hAnsi="Times New Roman" w:cs="Times New Roman"/>
          <w:sz w:val="24"/>
          <w:szCs w:val="24"/>
          <w:lang w:val="en-US"/>
        </w:rPr>
        <w:t>Combined Delivery Reports for 2010, 2011 and 2012</w:t>
      </w:r>
    </w:p>
    <w:p w:rsidR="00EB078C" w:rsidRPr="00EB078C" w:rsidRDefault="00EB078C" w:rsidP="00EB078C">
      <w:pPr>
        <w:widowControl w:val="0"/>
        <w:autoSpaceDE w:val="0"/>
        <w:autoSpaceDN w:val="0"/>
        <w:adjustRightInd w:val="0"/>
        <w:spacing w:before="120" w:after="120" w:line="240" w:lineRule="auto"/>
        <w:ind w:left="-450" w:right="-716"/>
        <w:jc w:val="both"/>
        <w:rPr>
          <w:rFonts w:ascii="Times New Roman" w:hAnsi="Times New Roman" w:cs="Times New Roman"/>
          <w:sz w:val="24"/>
          <w:szCs w:val="24"/>
          <w:lang w:val="en-US"/>
        </w:rPr>
      </w:pPr>
      <w:r w:rsidRPr="00EB078C">
        <w:rPr>
          <w:rFonts w:ascii="Times New Roman" w:hAnsi="Times New Roman" w:cs="Times New Roman"/>
          <w:sz w:val="24"/>
          <w:szCs w:val="24"/>
          <w:lang w:val="en-US"/>
        </w:rPr>
        <w:t>UNEP 2012 Toolkit: Achieving the Global Transition to Energy Efficient Lighting</w:t>
      </w:r>
    </w:p>
    <w:p w:rsidR="00EB078C" w:rsidRPr="00EB078C" w:rsidRDefault="00EB078C" w:rsidP="00EB078C">
      <w:pPr>
        <w:widowControl w:val="0"/>
        <w:autoSpaceDE w:val="0"/>
        <w:autoSpaceDN w:val="0"/>
        <w:adjustRightInd w:val="0"/>
        <w:spacing w:before="120" w:after="120" w:line="240" w:lineRule="auto"/>
        <w:ind w:left="-450" w:right="-716"/>
        <w:jc w:val="both"/>
        <w:rPr>
          <w:rFonts w:ascii="Times New Roman" w:hAnsi="Times New Roman" w:cs="Times New Roman"/>
          <w:sz w:val="24"/>
          <w:szCs w:val="24"/>
          <w:lang w:val="en-US"/>
        </w:rPr>
      </w:pPr>
      <w:r w:rsidRPr="00EB078C">
        <w:rPr>
          <w:rFonts w:ascii="Times New Roman" w:hAnsi="Times New Roman" w:cs="Times New Roman"/>
          <w:sz w:val="24"/>
          <w:szCs w:val="24"/>
          <w:lang w:val="en-US"/>
        </w:rPr>
        <w:t>Summary of Presidential Decree # 889 of June 2008 “On Certain Measures for Increasing Energy and Ecological Efficiency of Russia’s Economy”.</w:t>
      </w:r>
    </w:p>
    <w:p w:rsidR="00EB078C" w:rsidRPr="00EB078C" w:rsidRDefault="00EB078C" w:rsidP="00EB078C">
      <w:pPr>
        <w:widowControl w:val="0"/>
        <w:autoSpaceDE w:val="0"/>
        <w:autoSpaceDN w:val="0"/>
        <w:adjustRightInd w:val="0"/>
        <w:spacing w:before="120" w:after="120" w:line="240" w:lineRule="auto"/>
        <w:ind w:left="-446" w:right="-720"/>
        <w:jc w:val="both"/>
        <w:rPr>
          <w:rFonts w:ascii="Times New Roman" w:hAnsi="Times New Roman" w:cs="Times New Roman"/>
          <w:sz w:val="24"/>
          <w:szCs w:val="24"/>
          <w:lang w:val="en-US"/>
        </w:rPr>
      </w:pPr>
      <w:r w:rsidRPr="00EB078C">
        <w:rPr>
          <w:rFonts w:ascii="Times New Roman" w:hAnsi="Times New Roman" w:cs="Times New Roman"/>
          <w:sz w:val="24"/>
          <w:szCs w:val="24"/>
          <w:lang w:val="en-US"/>
        </w:rPr>
        <w:t xml:space="preserve">Summary of Federal Law No. 261 “On Energy Conservation and Energy Efficiency Improvement  and on Amending Some Legislative Acts of the Russian Federation” adopted by the State Duma in November 2009. </w:t>
      </w:r>
    </w:p>
    <w:p w:rsidR="00EB078C" w:rsidRPr="00EB078C" w:rsidRDefault="00EB078C" w:rsidP="00EB078C">
      <w:pPr>
        <w:widowControl w:val="0"/>
        <w:autoSpaceDE w:val="0"/>
        <w:autoSpaceDN w:val="0"/>
        <w:adjustRightInd w:val="0"/>
        <w:spacing w:before="120" w:after="120" w:line="240" w:lineRule="auto"/>
        <w:ind w:left="-450" w:right="-716"/>
        <w:jc w:val="both"/>
        <w:rPr>
          <w:rFonts w:ascii="Times New Roman" w:hAnsi="Times New Roman" w:cs="Times New Roman"/>
          <w:sz w:val="24"/>
          <w:szCs w:val="24"/>
          <w:lang w:val="en-US"/>
        </w:rPr>
      </w:pPr>
      <w:r w:rsidRPr="00EB078C">
        <w:rPr>
          <w:rFonts w:ascii="Times New Roman" w:hAnsi="Times New Roman" w:cs="Times New Roman"/>
          <w:sz w:val="24"/>
          <w:szCs w:val="24"/>
          <w:lang w:val="en-US"/>
        </w:rPr>
        <w:t>Summary of SNiP (Construction Norms and Regulations) No. 23-05-95 on “Natural and Artificial Lighting”.</w:t>
      </w:r>
    </w:p>
    <w:p w:rsidR="00EB078C" w:rsidRPr="00EB078C" w:rsidRDefault="00EB078C" w:rsidP="00EB078C">
      <w:pPr>
        <w:widowControl w:val="0"/>
        <w:autoSpaceDE w:val="0"/>
        <w:autoSpaceDN w:val="0"/>
        <w:adjustRightInd w:val="0"/>
        <w:spacing w:before="120" w:after="120" w:line="240" w:lineRule="auto"/>
        <w:ind w:left="-450" w:right="-716"/>
        <w:jc w:val="both"/>
        <w:rPr>
          <w:rFonts w:ascii="Times New Roman" w:hAnsi="Times New Roman" w:cs="Times New Roman"/>
          <w:sz w:val="24"/>
          <w:szCs w:val="24"/>
          <w:lang w:val="ru-RU"/>
        </w:rPr>
      </w:pPr>
      <w:r w:rsidRPr="00EB078C">
        <w:rPr>
          <w:rFonts w:ascii="Times New Roman" w:hAnsi="Times New Roman" w:cs="Times New Roman"/>
          <w:sz w:val="24"/>
          <w:szCs w:val="24"/>
          <w:lang w:val="ru-RU"/>
        </w:rPr>
        <w:t>Введение, (УЧЕБНОЕ ПОСОБИЕ): ЭНЕРГОЭФФЕКТИВНОЕ ЭЛЕКТРИЧЕСКОЕ ОСВЕЩЕНИЕ</w:t>
      </w:r>
    </w:p>
    <w:p w:rsidR="00EB078C" w:rsidRPr="00145EAB" w:rsidRDefault="00EB078C" w:rsidP="00EB078C">
      <w:pPr>
        <w:widowControl w:val="0"/>
        <w:autoSpaceDE w:val="0"/>
        <w:autoSpaceDN w:val="0"/>
        <w:adjustRightInd w:val="0"/>
        <w:spacing w:before="120" w:after="120" w:line="240" w:lineRule="auto"/>
        <w:ind w:left="-450" w:right="-716"/>
        <w:jc w:val="both"/>
        <w:rPr>
          <w:rFonts w:ascii="Times New Roman" w:hAnsi="Times New Roman" w:cs="Times New Roman"/>
          <w:sz w:val="24"/>
          <w:szCs w:val="24"/>
          <w:lang w:val="ru-RU"/>
        </w:rPr>
      </w:pPr>
    </w:p>
    <w:p w:rsidR="00EB078C" w:rsidRPr="00145EAB" w:rsidRDefault="00EB078C" w:rsidP="00EB078C">
      <w:pPr>
        <w:widowControl w:val="0"/>
        <w:autoSpaceDE w:val="0"/>
        <w:autoSpaceDN w:val="0"/>
        <w:adjustRightInd w:val="0"/>
        <w:spacing w:before="120" w:after="120" w:line="240" w:lineRule="auto"/>
        <w:ind w:left="-450" w:right="-716"/>
        <w:jc w:val="both"/>
        <w:rPr>
          <w:rFonts w:ascii="Times New Roman" w:hAnsi="Times New Roman" w:cs="Times New Roman"/>
          <w:sz w:val="24"/>
          <w:szCs w:val="24"/>
          <w:lang w:val="ru-RU"/>
        </w:rPr>
      </w:pPr>
    </w:p>
    <w:p w:rsidR="00EB078C" w:rsidRPr="00EB078C" w:rsidRDefault="00EB078C" w:rsidP="00EB078C">
      <w:pPr>
        <w:widowControl w:val="0"/>
        <w:autoSpaceDE w:val="0"/>
        <w:autoSpaceDN w:val="0"/>
        <w:adjustRightInd w:val="0"/>
        <w:spacing w:before="120" w:after="120" w:line="240" w:lineRule="auto"/>
        <w:ind w:left="-450" w:right="-716"/>
        <w:jc w:val="both"/>
        <w:rPr>
          <w:rFonts w:ascii="Times New Roman" w:hAnsi="Times New Roman" w:cs="Times New Roman"/>
          <w:sz w:val="24"/>
          <w:szCs w:val="24"/>
          <w:lang w:val="en-US"/>
        </w:rPr>
      </w:pPr>
      <w:r w:rsidRPr="00EB078C">
        <w:rPr>
          <w:rFonts w:ascii="Times New Roman" w:hAnsi="Times New Roman" w:cs="Times New Roman"/>
          <w:sz w:val="24"/>
          <w:szCs w:val="24"/>
          <w:lang w:val="en-US"/>
        </w:rPr>
        <w:t>The following documents provided by Project Manager/Project Assistant:</w:t>
      </w:r>
    </w:p>
    <w:p w:rsidR="00EB078C" w:rsidRPr="005D2328" w:rsidRDefault="00EB078C" w:rsidP="00F0776C">
      <w:pPr>
        <w:pStyle w:val="ListParagraph"/>
        <w:widowControl w:val="0"/>
        <w:numPr>
          <w:ilvl w:val="0"/>
          <w:numId w:val="68"/>
        </w:numPr>
        <w:autoSpaceDE w:val="0"/>
        <w:autoSpaceDN w:val="0"/>
        <w:adjustRightInd w:val="0"/>
        <w:spacing w:before="240" w:after="240" w:line="240" w:lineRule="auto"/>
        <w:ind w:left="274" w:right="-720"/>
        <w:jc w:val="both"/>
        <w:rPr>
          <w:rFonts w:ascii="Times New Roman" w:hAnsi="Times New Roman" w:cs="Times New Roman"/>
          <w:sz w:val="24"/>
          <w:szCs w:val="24"/>
          <w:lang w:val="ru-RU"/>
        </w:rPr>
      </w:pPr>
      <w:r w:rsidRPr="00EB078C">
        <w:rPr>
          <w:rFonts w:ascii="Times New Roman" w:hAnsi="Times New Roman" w:cs="Times New Roman"/>
          <w:sz w:val="24"/>
          <w:szCs w:val="24"/>
          <w:lang w:val="ru-RU"/>
        </w:rPr>
        <w:t xml:space="preserve">Постановление Правительства РФ от 20 июля 2011 г. </w:t>
      </w:r>
      <w:r w:rsidRPr="00EB078C">
        <w:rPr>
          <w:rFonts w:ascii="Times New Roman" w:hAnsi="Times New Roman" w:cs="Times New Roman"/>
          <w:sz w:val="24"/>
          <w:szCs w:val="24"/>
          <w:lang w:val="en-US"/>
        </w:rPr>
        <w:t>N</w:t>
      </w:r>
      <w:r w:rsidRPr="00EB078C">
        <w:rPr>
          <w:rFonts w:ascii="Times New Roman" w:hAnsi="Times New Roman" w:cs="Times New Roman"/>
          <w:sz w:val="24"/>
          <w:szCs w:val="24"/>
          <w:lang w:val="ru-RU"/>
        </w:rPr>
        <w:t xml:space="preserve"> 602  "Об утверждении требований к осветительным устройствам и электрическим лампам, используемым в цепях переменного тока в целях освещения".</w:t>
      </w:r>
    </w:p>
    <w:p w:rsidR="005D2328" w:rsidRPr="00EB078C" w:rsidRDefault="005D2328" w:rsidP="005D2328">
      <w:pPr>
        <w:pStyle w:val="ListParagraph"/>
        <w:widowControl w:val="0"/>
        <w:autoSpaceDE w:val="0"/>
        <w:autoSpaceDN w:val="0"/>
        <w:adjustRightInd w:val="0"/>
        <w:spacing w:before="240" w:after="240" w:line="240" w:lineRule="auto"/>
        <w:ind w:left="274" w:right="-720"/>
        <w:jc w:val="both"/>
        <w:rPr>
          <w:rFonts w:ascii="Times New Roman" w:hAnsi="Times New Roman" w:cs="Times New Roman"/>
          <w:sz w:val="24"/>
          <w:szCs w:val="24"/>
          <w:lang w:val="ru-RU"/>
        </w:rPr>
      </w:pPr>
    </w:p>
    <w:p w:rsidR="00EB078C" w:rsidRPr="005D2328" w:rsidRDefault="00EB078C" w:rsidP="00F0776C">
      <w:pPr>
        <w:pStyle w:val="ListParagraph"/>
        <w:widowControl w:val="0"/>
        <w:numPr>
          <w:ilvl w:val="0"/>
          <w:numId w:val="68"/>
        </w:numPr>
        <w:autoSpaceDE w:val="0"/>
        <w:autoSpaceDN w:val="0"/>
        <w:adjustRightInd w:val="0"/>
        <w:spacing w:before="240" w:after="240" w:line="240" w:lineRule="auto"/>
        <w:ind w:right="-716"/>
        <w:jc w:val="both"/>
        <w:rPr>
          <w:rFonts w:ascii="Times New Roman" w:hAnsi="Times New Roman" w:cs="Times New Roman"/>
          <w:sz w:val="24"/>
          <w:szCs w:val="24"/>
          <w:lang w:val="ru-RU"/>
        </w:rPr>
      </w:pPr>
      <w:r w:rsidRPr="00EB078C">
        <w:rPr>
          <w:rFonts w:ascii="Times New Roman" w:hAnsi="Times New Roman" w:cs="Times New Roman"/>
          <w:sz w:val="24"/>
          <w:szCs w:val="24"/>
          <w:lang w:val="ru-RU"/>
        </w:rPr>
        <w:t>Первоочередные меры повышения энергоэфффективности осветительных устройств в контексте выполнения ФЗ №261: Разработка и создание программы обеспечения соответствия</w:t>
      </w:r>
      <w:r w:rsidR="00E3290A" w:rsidRPr="00E3290A">
        <w:rPr>
          <w:rFonts w:ascii="Times New Roman" w:hAnsi="Times New Roman" w:cs="Times New Roman"/>
          <w:sz w:val="24"/>
          <w:szCs w:val="24"/>
          <w:lang w:val="ru-RU"/>
        </w:rPr>
        <w:t xml:space="preserve"> </w:t>
      </w:r>
      <w:r w:rsidRPr="00EB078C">
        <w:rPr>
          <w:rFonts w:ascii="Times New Roman" w:hAnsi="Times New Roman" w:cs="Times New Roman"/>
          <w:sz w:val="24"/>
          <w:szCs w:val="24"/>
          <w:lang w:val="ru-RU"/>
        </w:rPr>
        <w:t>требованиям энергоэффективности (программа соответствия), включая создание надлежащей нормативно-правовой и административной инфраструктуры.</w:t>
      </w:r>
    </w:p>
    <w:p w:rsidR="005D2328" w:rsidRPr="005D2328" w:rsidRDefault="005D2328" w:rsidP="005D2328">
      <w:pPr>
        <w:pStyle w:val="ListParagraph"/>
        <w:rPr>
          <w:rFonts w:ascii="Times New Roman" w:hAnsi="Times New Roman" w:cs="Times New Roman"/>
          <w:sz w:val="24"/>
          <w:szCs w:val="24"/>
          <w:lang w:val="ru-RU"/>
        </w:rPr>
      </w:pPr>
    </w:p>
    <w:p w:rsidR="00EB078C" w:rsidRPr="005D2328" w:rsidRDefault="00EB078C" w:rsidP="00F0776C">
      <w:pPr>
        <w:pStyle w:val="ListParagraph"/>
        <w:widowControl w:val="0"/>
        <w:numPr>
          <w:ilvl w:val="0"/>
          <w:numId w:val="68"/>
        </w:numPr>
        <w:autoSpaceDE w:val="0"/>
        <w:autoSpaceDN w:val="0"/>
        <w:adjustRightInd w:val="0"/>
        <w:spacing w:before="240" w:after="240" w:line="240" w:lineRule="auto"/>
        <w:ind w:right="-716"/>
        <w:jc w:val="both"/>
        <w:rPr>
          <w:rFonts w:ascii="Times New Roman" w:hAnsi="Times New Roman" w:cs="Times New Roman"/>
          <w:sz w:val="24"/>
          <w:szCs w:val="24"/>
          <w:lang w:val="ru-RU"/>
        </w:rPr>
      </w:pPr>
      <w:r w:rsidRPr="00EB078C">
        <w:rPr>
          <w:rFonts w:ascii="Times New Roman" w:hAnsi="Times New Roman" w:cs="Times New Roman"/>
          <w:sz w:val="24"/>
          <w:szCs w:val="24"/>
          <w:lang w:val="ru-RU"/>
        </w:rPr>
        <w:t>Постановление Правительства РФ от 31 декабря 2009 г. №1221: Об утверждении Правил установления требований энергетической эффективности товаров, работ, услуг, размещение заказов на которые осуществляется для государственных или муниципальных нужд.</w:t>
      </w:r>
    </w:p>
    <w:p w:rsidR="005D2328" w:rsidRPr="005D2328" w:rsidRDefault="005D2328" w:rsidP="005D2328">
      <w:pPr>
        <w:pStyle w:val="ListParagraph"/>
        <w:rPr>
          <w:rFonts w:ascii="Times New Roman" w:hAnsi="Times New Roman" w:cs="Times New Roman"/>
          <w:sz w:val="24"/>
          <w:szCs w:val="24"/>
          <w:lang w:val="ru-RU"/>
        </w:rPr>
      </w:pPr>
    </w:p>
    <w:p w:rsidR="00EB078C" w:rsidRPr="005D2328" w:rsidRDefault="00EB078C" w:rsidP="00F0776C">
      <w:pPr>
        <w:pStyle w:val="ListParagraph"/>
        <w:widowControl w:val="0"/>
        <w:numPr>
          <w:ilvl w:val="0"/>
          <w:numId w:val="68"/>
        </w:numPr>
        <w:autoSpaceDE w:val="0"/>
        <w:autoSpaceDN w:val="0"/>
        <w:adjustRightInd w:val="0"/>
        <w:spacing w:before="240" w:after="240" w:line="240" w:lineRule="auto"/>
        <w:ind w:right="-716"/>
        <w:jc w:val="both"/>
        <w:rPr>
          <w:rFonts w:ascii="Times New Roman" w:hAnsi="Times New Roman" w:cs="Times New Roman"/>
          <w:sz w:val="24"/>
          <w:szCs w:val="24"/>
          <w:lang w:val="ru-RU"/>
        </w:rPr>
      </w:pPr>
      <w:r w:rsidRPr="00EB078C">
        <w:rPr>
          <w:rFonts w:ascii="Times New Roman" w:hAnsi="Times New Roman" w:cs="Times New Roman"/>
          <w:sz w:val="24"/>
          <w:szCs w:val="24"/>
          <w:lang w:val="ru-RU"/>
        </w:rPr>
        <w:t>ПРИЛОЖЕНИЕ к постановлению Правительства Российской Федерации от 31 декабря 2009 г.  №  1222: П Е Р Е Ч Е Н Ь видов товаров, на которые распространяется требование о содержании информации о классе энергетической эффективности в технической документации, прилагаемой к этим товарам, в их маркировке, на их этикетках.</w:t>
      </w:r>
    </w:p>
    <w:p w:rsidR="005D2328" w:rsidRPr="005D2328" w:rsidRDefault="005D2328" w:rsidP="005D2328">
      <w:pPr>
        <w:pStyle w:val="ListParagraph"/>
        <w:rPr>
          <w:rFonts w:ascii="Times New Roman" w:hAnsi="Times New Roman" w:cs="Times New Roman"/>
          <w:sz w:val="24"/>
          <w:szCs w:val="24"/>
          <w:lang w:val="ru-RU"/>
        </w:rPr>
      </w:pPr>
    </w:p>
    <w:p w:rsidR="00EB078C" w:rsidRPr="005D2328" w:rsidRDefault="00EB078C" w:rsidP="00F0776C">
      <w:pPr>
        <w:pStyle w:val="ListParagraph"/>
        <w:widowControl w:val="0"/>
        <w:numPr>
          <w:ilvl w:val="0"/>
          <w:numId w:val="68"/>
        </w:numPr>
        <w:autoSpaceDE w:val="0"/>
        <w:autoSpaceDN w:val="0"/>
        <w:adjustRightInd w:val="0"/>
        <w:spacing w:before="240" w:after="240" w:line="240" w:lineRule="auto"/>
        <w:ind w:right="-716"/>
        <w:jc w:val="both"/>
        <w:rPr>
          <w:rFonts w:ascii="Times New Roman" w:hAnsi="Times New Roman" w:cs="Times New Roman"/>
          <w:sz w:val="24"/>
          <w:szCs w:val="24"/>
          <w:lang w:val="ru-RU"/>
        </w:rPr>
      </w:pPr>
      <w:r w:rsidRPr="00EB078C">
        <w:rPr>
          <w:rFonts w:ascii="Times New Roman" w:hAnsi="Times New Roman" w:cs="Times New Roman"/>
          <w:sz w:val="24"/>
          <w:szCs w:val="24"/>
          <w:lang w:val="ru-RU"/>
        </w:rPr>
        <w:t xml:space="preserve">Постановление Правительства РФ от 31 декабря 2009 г. №1222: О видах и характеристиках товаров, информация о классе энергетической эффективности которых должна содержаться </w:t>
      </w:r>
      <w:r w:rsidRPr="00EB078C">
        <w:rPr>
          <w:rFonts w:ascii="Times New Roman" w:hAnsi="Times New Roman" w:cs="Times New Roman"/>
          <w:sz w:val="24"/>
          <w:szCs w:val="24"/>
          <w:lang w:val="ru-RU"/>
        </w:rPr>
        <w:lastRenderedPageBreak/>
        <w:t>в технической документации, прилагаемой к этим товарам, в их маркировке, на их этикетках, и принципах правил определения производителями, импортерами класса энергетической эффективности товара.</w:t>
      </w:r>
    </w:p>
    <w:p w:rsidR="005D2328" w:rsidRPr="005D2328" w:rsidRDefault="005D2328" w:rsidP="005D2328">
      <w:pPr>
        <w:pStyle w:val="ListParagraph"/>
        <w:rPr>
          <w:rFonts w:ascii="Times New Roman" w:hAnsi="Times New Roman" w:cs="Times New Roman"/>
          <w:sz w:val="24"/>
          <w:szCs w:val="24"/>
          <w:lang w:val="ru-RU"/>
        </w:rPr>
      </w:pPr>
    </w:p>
    <w:p w:rsidR="00EB078C" w:rsidRPr="005D2328" w:rsidRDefault="00EB078C" w:rsidP="00F0776C">
      <w:pPr>
        <w:pStyle w:val="ListParagraph"/>
        <w:widowControl w:val="0"/>
        <w:numPr>
          <w:ilvl w:val="0"/>
          <w:numId w:val="68"/>
        </w:numPr>
        <w:autoSpaceDE w:val="0"/>
        <w:autoSpaceDN w:val="0"/>
        <w:adjustRightInd w:val="0"/>
        <w:spacing w:before="240" w:after="240" w:line="240" w:lineRule="auto"/>
        <w:ind w:right="-716"/>
        <w:jc w:val="both"/>
        <w:rPr>
          <w:rFonts w:ascii="Times New Roman" w:hAnsi="Times New Roman" w:cs="Times New Roman"/>
          <w:sz w:val="24"/>
          <w:szCs w:val="24"/>
          <w:lang w:val="ru-RU"/>
        </w:rPr>
      </w:pPr>
      <w:r w:rsidRPr="00EB078C">
        <w:rPr>
          <w:rFonts w:ascii="Times New Roman" w:hAnsi="Times New Roman" w:cs="Times New Roman"/>
          <w:sz w:val="24"/>
          <w:szCs w:val="24"/>
          <w:lang w:val="ru-RU"/>
        </w:rPr>
        <w:t>ТЕХНИЧЕСКОЕ ЗАДАНИЕ на выполнение работ «Разработка концепции создания сети национальных испытательных лабораторий светотехнической продукции».</w:t>
      </w:r>
    </w:p>
    <w:p w:rsidR="005D2328" w:rsidRPr="005D2328" w:rsidRDefault="005D2328" w:rsidP="005D2328">
      <w:pPr>
        <w:pStyle w:val="ListParagraph"/>
        <w:rPr>
          <w:rFonts w:ascii="Times New Roman" w:hAnsi="Times New Roman" w:cs="Times New Roman"/>
          <w:sz w:val="24"/>
          <w:szCs w:val="24"/>
          <w:lang w:val="ru-RU"/>
        </w:rPr>
      </w:pPr>
    </w:p>
    <w:p w:rsidR="00EB078C" w:rsidRPr="005D2328" w:rsidRDefault="00EB078C" w:rsidP="00F0776C">
      <w:pPr>
        <w:pStyle w:val="ListParagraph"/>
        <w:widowControl w:val="0"/>
        <w:numPr>
          <w:ilvl w:val="0"/>
          <w:numId w:val="68"/>
        </w:numPr>
        <w:autoSpaceDE w:val="0"/>
        <w:autoSpaceDN w:val="0"/>
        <w:adjustRightInd w:val="0"/>
        <w:spacing w:before="240" w:after="240" w:line="240" w:lineRule="auto"/>
        <w:ind w:right="-71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ПРАВИТЕЛЬСТВО РОССИЙСКОЙ </w:t>
      </w:r>
      <w:r w:rsidRPr="00EB078C">
        <w:rPr>
          <w:rFonts w:ascii="Times New Roman" w:hAnsi="Times New Roman" w:cs="Times New Roman"/>
          <w:sz w:val="24"/>
          <w:szCs w:val="24"/>
          <w:lang w:val="ru-RU"/>
        </w:rPr>
        <w:t>ФЕДЕРАЦИИ Р А С П О Р Я Ж Е Н И Е от 27 сентября 2012 г. №1794-р: Утвердить прилагаемый план мероприятий по совершенствованию государственного регулирования в области энергосбережения и повышения энергетической эффективности в Российской Федерации.</w:t>
      </w:r>
    </w:p>
    <w:p w:rsidR="005D2328" w:rsidRPr="005D2328" w:rsidRDefault="005D2328" w:rsidP="005D2328">
      <w:pPr>
        <w:pStyle w:val="ListParagraph"/>
        <w:rPr>
          <w:rFonts w:ascii="Times New Roman" w:hAnsi="Times New Roman" w:cs="Times New Roman"/>
          <w:sz w:val="24"/>
          <w:szCs w:val="24"/>
          <w:lang w:val="ru-RU"/>
        </w:rPr>
      </w:pPr>
    </w:p>
    <w:p w:rsidR="00EB078C" w:rsidRPr="005D2328" w:rsidRDefault="00EB078C" w:rsidP="00F0776C">
      <w:pPr>
        <w:pStyle w:val="ListParagraph"/>
        <w:widowControl w:val="0"/>
        <w:numPr>
          <w:ilvl w:val="0"/>
          <w:numId w:val="68"/>
        </w:numPr>
        <w:autoSpaceDE w:val="0"/>
        <w:autoSpaceDN w:val="0"/>
        <w:adjustRightInd w:val="0"/>
        <w:spacing w:before="240" w:after="240" w:line="240" w:lineRule="auto"/>
        <w:ind w:right="-716"/>
        <w:jc w:val="both"/>
        <w:rPr>
          <w:rFonts w:ascii="Times New Roman" w:hAnsi="Times New Roman" w:cs="Times New Roman"/>
          <w:sz w:val="24"/>
          <w:szCs w:val="24"/>
          <w:lang w:val="ru-RU"/>
        </w:rPr>
      </w:pPr>
      <w:r w:rsidRPr="00EB078C">
        <w:rPr>
          <w:rFonts w:ascii="Times New Roman" w:hAnsi="Times New Roman" w:cs="Times New Roman"/>
          <w:sz w:val="24"/>
          <w:szCs w:val="24"/>
          <w:lang w:val="ru-RU"/>
        </w:rPr>
        <w:t xml:space="preserve">Н. И. Емельянов: Отчет по результатам исследования российского светотехнического рынка: электрических </w:t>
      </w:r>
      <w:r>
        <w:rPr>
          <w:rFonts w:ascii="Times New Roman" w:hAnsi="Times New Roman" w:cs="Times New Roman"/>
          <w:sz w:val="24"/>
          <w:szCs w:val="24"/>
          <w:lang w:val="ru-RU"/>
        </w:rPr>
        <w:t xml:space="preserve">ламп и </w:t>
      </w:r>
      <w:r w:rsidRPr="00EB078C">
        <w:rPr>
          <w:rFonts w:ascii="Times New Roman" w:hAnsi="Times New Roman" w:cs="Times New Roman"/>
          <w:sz w:val="24"/>
          <w:szCs w:val="24"/>
          <w:lang w:val="ru-RU"/>
        </w:rPr>
        <w:t>осветительных устройств в 2005 -  2010 годах.</w:t>
      </w:r>
    </w:p>
    <w:p w:rsidR="005D2328" w:rsidRPr="005D2328" w:rsidRDefault="005D2328" w:rsidP="005D2328">
      <w:pPr>
        <w:pStyle w:val="ListParagraph"/>
        <w:rPr>
          <w:rFonts w:ascii="Times New Roman" w:hAnsi="Times New Roman" w:cs="Times New Roman"/>
          <w:sz w:val="24"/>
          <w:szCs w:val="24"/>
          <w:lang w:val="ru-RU"/>
        </w:rPr>
      </w:pPr>
    </w:p>
    <w:p w:rsidR="00EB078C" w:rsidRPr="005D2328" w:rsidRDefault="00EB078C" w:rsidP="00F0776C">
      <w:pPr>
        <w:pStyle w:val="ListParagraph"/>
        <w:widowControl w:val="0"/>
        <w:numPr>
          <w:ilvl w:val="0"/>
          <w:numId w:val="68"/>
        </w:numPr>
        <w:autoSpaceDE w:val="0"/>
        <w:autoSpaceDN w:val="0"/>
        <w:adjustRightInd w:val="0"/>
        <w:spacing w:before="240" w:after="240" w:line="240" w:lineRule="auto"/>
        <w:ind w:right="-716"/>
        <w:jc w:val="both"/>
        <w:rPr>
          <w:rFonts w:ascii="Times New Roman" w:hAnsi="Times New Roman" w:cs="Times New Roman"/>
          <w:sz w:val="24"/>
          <w:szCs w:val="24"/>
          <w:lang w:val="ru-RU"/>
        </w:rPr>
      </w:pPr>
      <w:r w:rsidRPr="00EB078C">
        <w:rPr>
          <w:rFonts w:ascii="Times New Roman" w:hAnsi="Times New Roman" w:cs="Times New Roman"/>
          <w:sz w:val="24"/>
          <w:szCs w:val="24"/>
          <w:lang w:val="ru-RU"/>
        </w:rPr>
        <w:t>Отчет о выполнении 1-го этапа работ по теме «Разработка типовых технических решений энергоэффективного освещения для школ Москвы», Москва 2012.</w:t>
      </w:r>
    </w:p>
    <w:p w:rsidR="005D2328" w:rsidRPr="005D2328" w:rsidRDefault="005D2328" w:rsidP="005D2328">
      <w:pPr>
        <w:pStyle w:val="ListParagraph"/>
        <w:rPr>
          <w:rFonts w:ascii="Times New Roman" w:hAnsi="Times New Roman" w:cs="Times New Roman"/>
          <w:sz w:val="24"/>
          <w:szCs w:val="24"/>
          <w:lang w:val="ru-RU"/>
        </w:rPr>
      </w:pPr>
    </w:p>
    <w:p w:rsidR="00EB078C" w:rsidRPr="005D2328" w:rsidRDefault="00EB078C" w:rsidP="00F0776C">
      <w:pPr>
        <w:pStyle w:val="ListParagraph"/>
        <w:widowControl w:val="0"/>
        <w:numPr>
          <w:ilvl w:val="0"/>
          <w:numId w:val="68"/>
        </w:numPr>
        <w:autoSpaceDE w:val="0"/>
        <w:autoSpaceDN w:val="0"/>
        <w:adjustRightInd w:val="0"/>
        <w:spacing w:before="240" w:after="240" w:line="240" w:lineRule="auto"/>
        <w:ind w:right="-716"/>
        <w:jc w:val="both"/>
        <w:rPr>
          <w:rFonts w:ascii="Times New Roman" w:hAnsi="Times New Roman" w:cs="Times New Roman"/>
          <w:sz w:val="24"/>
          <w:szCs w:val="24"/>
          <w:lang w:val="ru-RU"/>
        </w:rPr>
      </w:pPr>
      <w:r w:rsidRPr="00EB078C">
        <w:rPr>
          <w:rFonts w:ascii="Times New Roman" w:hAnsi="Times New Roman" w:cs="Times New Roman"/>
          <w:sz w:val="24"/>
          <w:szCs w:val="24"/>
          <w:lang w:val="ru-RU"/>
        </w:rPr>
        <w:t>А.С. Шевченко: Отчет о проделанной рабо</w:t>
      </w:r>
      <w:r>
        <w:rPr>
          <w:rFonts w:ascii="Times New Roman" w:hAnsi="Times New Roman" w:cs="Times New Roman"/>
          <w:sz w:val="24"/>
          <w:szCs w:val="24"/>
          <w:lang w:val="ru-RU"/>
        </w:rPr>
        <w:t xml:space="preserve">те в третьемквартале2012г., 01 </w:t>
      </w:r>
      <w:r w:rsidRPr="00EB078C">
        <w:rPr>
          <w:rFonts w:ascii="Times New Roman" w:hAnsi="Times New Roman" w:cs="Times New Roman"/>
          <w:sz w:val="24"/>
          <w:szCs w:val="24"/>
          <w:lang w:val="ru-RU"/>
        </w:rPr>
        <w:t>октября 2012 г.</w:t>
      </w:r>
    </w:p>
    <w:p w:rsidR="005D2328" w:rsidRPr="005D2328" w:rsidRDefault="005D2328" w:rsidP="005D2328">
      <w:pPr>
        <w:pStyle w:val="ListParagraph"/>
        <w:rPr>
          <w:rFonts w:ascii="Times New Roman" w:hAnsi="Times New Roman" w:cs="Times New Roman"/>
          <w:sz w:val="24"/>
          <w:szCs w:val="24"/>
          <w:lang w:val="ru-RU"/>
        </w:rPr>
      </w:pPr>
    </w:p>
    <w:p w:rsidR="00EB078C" w:rsidRPr="005D2328" w:rsidRDefault="00EB078C" w:rsidP="00F0776C">
      <w:pPr>
        <w:pStyle w:val="ListParagraph"/>
        <w:widowControl w:val="0"/>
        <w:numPr>
          <w:ilvl w:val="0"/>
          <w:numId w:val="68"/>
        </w:numPr>
        <w:autoSpaceDE w:val="0"/>
        <w:autoSpaceDN w:val="0"/>
        <w:adjustRightInd w:val="0"/>
        <w:spacing w:before="240" w:after="240" w:line="240" w:lineRule="auto"/>
        <w:ind w:right="-716"/>
        <w:jc w:val="both"/>
        <w:rPr>
          <w:rFonts w:ascii="Times New Roman" w:hAnsi="Times New Roman" w:cs="Times New Roman"/>
          <w:sz w:val="24"/>
          <w:szCs w:val="24"/>
          <w:lang w:val="ru-RU"/>
        </w:rPr>
      </w:pPr>
      <w:r w:rsidRPr="00EB078C">
        <w:rPr>
          <w:rFonts w:ascii="Times New Roman" w:hAnsi="Times New Roman" w:cs="Times New Roman"/>
          <w:sz w:val="24"/>
          <w:szCs w:val="24"/>
          <w:lang w:val="ru-RU"/>
        </w:rPr>
        <w:t xml:space="preserve">Комплексный информационно </w:t>
      </w:r>
      <w:r>
        <w:rPr>
          <w:rFonts w:ascii="Times New Roman" w:hAnsi="Times New Roman" w:cs="Times New Roman"/>
          <w:sz w:val="24"/>
          <w:szCs w:val="24"/>
          <w:lang w:val="ru-RU"/>
        </w:rPr>
        <w:t>–</w:t>
      </w:r>
      <w:r w:rsidRPr="00EB078C">
        <w:rPr>
          <w:rFonts w:ascii="Times New Roman" w:hAnsi="Times New Roman" w:cs="Times New Roman"/>
          <w:sz w:val="24"/>
          <w:szCs w:val="24"/>
          <w:lang w:val="ru-RU"/>
        </w:rPr>
        <w:t xml:space="preserve"> образовательный проект по стимулированию энергосбережения в жилых домах Москвы и продвижению инновационных схем финансирования энергосбережения.</w:t>
      </w:r>
    </w:p>
    <w:p w:rsidR="005D2328" w:rsidRPr="005D2328" w:rsidRDefault="005D2328" w:rsidP="005D2328">
      <w:pPr>
        <w:pStyle w:val="ListParagraph"/>
        <w:rPr>
          <w:rFonts w:ascii="Times New Roman" w:hAnsi="Times New Roman" w:cs="Times New Roman"/>
          <w:sz w:val="24"/>
          <w:szCs w:val="24"/>
          <w:lang w:val="ru-RU"/>
        </w:rPr>
      </w:pPr>
    </w:p>
    <w:p w:rsidR="00EB078C" w:rsidRPr="00EB078C" w:rsidRDefault="00EB078C" w:rsidP="00F0776C">
      <w:pPr>
        <w:pStyle w:val="ListParagraph"/>
        <w:widowControl w:val="0"/>
        <w:numPr>
          <w:ilvl w:val="0"/>
          <w:numId w:val="68"/>
        </w:numPr>
        <w:autoSpaceDE w:val="0"/>
        <w:autoSpaceDN w:val="0"/>
        <w:adjustRightInd w:val="0"/>
        <w:spacing w:before="240" w:after="240" w:line="240" w:lineRule="auto"/>
        <w:ind w:right="-716"/>
        <w:jc w:val="both"/>
        <w:rPr>
          <w:rFonts w:ascii="Times New Roman" w:hAnsi="Times New Roman" w:cs="Times New Roman"/>
          <w:sz w:val="24"/>
          <w:szCs w:val="24"/>
          <w:lang w:val="en-US"/>
        </w:rPr>
      </w:pPr>
      <w:r w:rsidRPr="00EB078C">
        <w:rPr>
          <w:rFonts w:ascii="Times New Roman" w:hAnsi="Times New Roman" w:cs="Times New Roman"/>
          <w:sz w:val="24"/>
          <w:szCs w:val="24"/>
          <w:lang w:val="en-US"/>
        </w:rPr>
        <w:t>Project Work Plan 2012.</w:t>
      </w:r>
    </w:p>
    <w:p w:rsidR="00EB078C" w:rsidRPr="00EB078C" w:rsidRDefault="00EB078C" w:rsidP="00EB078C">
      <w:pPr>
        <w:pStyle w:val="ListParagraph"/>
        <w:spacing w:before="240" w:after="240" w:line="240" w:lineRule="auto"/>
        <w:rPr>
          <w:rFonts w:ascii="Times New Roman" w:hAnsi="Times New Roman" w:cs="Times New Roman"/>
          <w:sz w:val="24"/>
          <w:szCs w:val="24"/>
          <w:lang w:val="en-US"/>
        </w:rPr>
      </w:pPr>
    </w:p>
    <w:p w:rsidR="00EB078C" w:rsidRPr="00EB078C" w:rsidRDefault="00EB078C" w:rsidP="005D2328">
      <w:pPr>
        <w:pStyle w:val="ListParagraph"/>
        <w:widowControl w:val="0"/>
        <w:numPr>
          <w:ilvl w:val="0"/>
          <w:numId w:val="68"/>
        </w:numPr>
        <w:autoSpaceDE w:val="0"/>
        <w:autoSpaceDN w:val="0"/>
        <w:adjustRightInd w:val="0"/>
        <w:spacing w:before="240" w:after="240" w:line="240" w:lineRule="auto"/>
        <w:ind w:left="274" w:right="-720"/>
        <w:jc w:val="both"/>
        <w:rPr>
          <w:rFonts w:ascii="Times New Roman" w:hAnsi="Times New Roman" w:cs="Times New Roman"/>
          <w:sz w:val="24"/>
          <w:szCs w:val="24"/>
          <w:lang w:val="en-US"/>
        </w:rPr>
      </w:pPr>
      <w:r w:rsidRPr="00EB078C">
        <w:rPr>
          <w:rFonts w:ascii="Times New Roman" w:hAnsi="Times New Roman" w:cs="Times New Roman"/>
          <w:sz w:val="24"/>
          <w:szCs w:val="24"/>
          <w:lang w:val="en-US"/>
        </w:rPr>
        <w:t>Tatiana Gorshkova: Survey of Metrology Laboratories at Production and Research facilities for testing energy efficient lighting equipment.</w:t>
      </w:r>
    </w:p>
    <w:p w:rsidR="00EB078C" w:rsidRPr="00EB078C" w:rsidRDefault="00EB078C" w:rsidP="00EB078C">
      <w:pPr>
        <w:pStyle w:val="ListParagraph"/>
        <w:spacing w:before="240" w:after="240" w:line="240" w:lineRule="auto"/>
        <w:rPr>
          <w:rFonts w:ascii="Times New Roman" w:hAnsi="Times New Roman" w:cs="Times New Roman"/>
          <w:sz w:val="24"/>
          <w:szCs w:val="24"/>
          <w:lang w:val="en-US"/>
        </w:rPr>
      </w:pPr>
    </w:p>
    <w:p w:rsidR="00EB078C" w:rsidRPr="00EB078C" w:rsidRDefault="00EB078C" w:rsidP="00F0776C">
      <w:pPr>
        <w:pStyle w:val="ListParagraph"/>
        <w:widowControl w:val="0"/>
        <w:numPr>
          <w:ilvl w:val="0"/>
          <w:numId w:val="68"/>
        </w:numPr>
        <w:autoSpaceDE w:val="0"/>
        <w:autoSpaceDN w:val="0"/>
        <w:adjustRightInd w:val="0"/>
        <w:spacing w:before="240" w:after="240" w:line="240" w:lineRule="auto"/>
        <w:ind w:right="-716"/>
        <w:jc w:val="both"/>
        <w:rPr>
          <w:rFonts w:ascii="Times New Roman" w:hAnsi="Times New Roman" w:cs="Times New Roman"/>
          <w:sz w:val="24"/>
          <w:szCs w:val="24"/>
          <w:lang w:val="en-US"/>
        </w:rPr>
      </w:pPr>
      <w:r w:rsidRPr="00EB078C">
        <w:rPr>
          <w:rFonts w:ascii="Times New Roman" w:hAnsi="Times New Roman" w:cs="Times New Roman"/>
          <w:sz w:val="24"/>
          <w:szCs w:val="24"/>
          <w:lang w:val="en-US"/>
        </w:rPr>
        <w:t>Brochures on 2012 Film Festivals re. Environment, organized by UNDP Russia (provided by Elena Surovikina).</w:t>
      </w:r>
    </w:p>
    <w:p w:rsidR="00EB078C" w:rsidRDefault="00EB078C" w:rsidP="00EB078C">
      <w:pPr>
        <w:widowControl w:val="0"/>
        <w:autoSpaceDE w:val="0"/>
        <w:autoSpaceDN w:val="0"/>
        <w:adjustRightInd w:val="0"/>
        <w:spacing w:before="120" w:after="120" w:line="240" w:lineRule="auto"/>
        <w:ind w:left="-450" w:right="-716"/>
        <w:jc w:val="both"/>
        <w:rPr>
          <w:rFonts w:ascii="Times New Roman" w:hAnsi="Times New Roman" w:cs="Times New Roman"/>
          <w:sz w:val="24"/>
          <w:szCs w:val="24"/>
          <w:lang w:val="en-US"/>
        </w:rPr>
        <w:sectPr w:rsidR="00EB078C" w:rsidSect="001F2A55">
          <w:pgSz w:w="11906" w:h="16838" w:code="9"/>
          <w:pgMar w:top="1440" w:right="1440" w:bottom="1440" w:left="1440" w:header="720" w:footer="720" w:gutter="0"/>
          <w:cols w:space="720"/>
          <w:docGrid w:linePitch="360"/>
        </w:sectPr>
      </w:pPr>
    </w:p>
    <w:p w:rsidR="00EB078C" w:rsidRPr="00EB078C" w:rsidRDefault="00EB078C" w:rsidP="00EB078C">
      <w:pPr>
        <w:widowControl w:val="0"/>
        <w:autoSpaceDE w:val="0"/>
        <w:autoSpaceDN w:val="0"/>
        <w:adjustRightInd w:val="0"/>
        <w:spacing w:before="120" w:after="120" w:line="240" w:lineRule="auto"/>
        <w:ind w:left="-450" w:right="-716"/>
        <w:jc w:val="both"/>
        <w:rPr>
          <w:rFonts w:ascii="Times New Roman" w:hAnsi="Times New Roman" w:cs="Times New Roman"/>
          <w:sz w:val="24"/>
          <w:szCs w:val="24"/>
          <w:lang w:val="en-US"/>
        </w:rPr>
      </w:pPr>
    </w:p>
    <w:p w:rsidR="00EB078C" w:rsidRPr="00EB078C" w:rsidRDefault="00EB078C" w:rsidP="00EB078C">
      <w:pPr>
        <w:widowControl w:val="0"/>
        <w:autoSpaceDE w:val="0"/>
        <w:autoSpaceDN w:val="0"/>
        <w:adjustRightInd w:val="0"/>
        <w:ind w:left="-450" w:right="-716"/>
        <w:jc w:val="both"/>
        <w:rPr>
          <w:rFonts w:ascii="Arial" w:hAnsi="Arial" w:cs="Arial"/>
          <w:b/>
          <w:sz w:val="24"/>
          <w:szCs w:val="24"/>
          <w:lang w:val="en-US"/>
        </w:rPr>
      </w:pPr>
      <w:r w:rsidRPr="00EB078C">
        <w:rPr>
          <w:rFonts w:ascii="Arial" w:hAnsi="Arial" w:cs="Arial"/>
          <w:b/>
          <w:sz w:val="24"/>
          <w:szCs w:val="24"/>
          <w:lang w:val="en-US"/>
        </w:rPr>
        <w:t>ANNEX 5</w:t>
      </w:r>
    </w:p>
    <w:p w:rsidR="00EB078C" w:rsidRPr="00EB078C" w:rsidRDefault="00EB078C" w:rsidP="00EB078C">
      <w:pPr>
        <w:widowControl w:val="0"/>
        <w:autoSpaceDE w:val="0"/>
        <w:autoSpaceDN w:val="0"/>
        <w:adjustRightInd w:val="0"/>
        <w:ind w:left="-450" w:right="-716"/>
        <w:jc w:val="center"/>
        <w:rPr>
          <w:rFonts w:ascii="Times New Roman" w:hAnsi="Times New Roman" w:cs="Times New Roman"/>
          <w:b/>
          <w:lang w:val="en-US"/>
        </w:rPr>
      </w:pPr>
      <w:r w:rsidRPr="00EB078C">
        <w:rPr>
          <w:rFonts w:ascii="Arial" w:hAnsi="Arial" w:cs="Arial"/>
          <w:b/>
        </w:rPr>
        <w:t>CO-FINANCING AND LEVERAGED RESOURCES</w:t>
      </w:r>
    </w:p>
    <w:tbl>
      <w:tblPr>
        <w:tblpPr w:leftFromText="180" w:rightFromText="180" w:vertAnchor="page" w:horzAnchor="margin" w:tblpY="3106"/>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8"/>
        <w:gridCol w:w="1260"/>
        <w:gridCol w:w="900"/>
        <w:gridCol w:w="1080"/>
        <w:gridCol w:w="900"/>
        <w:gridCol w:w="1080"/>
        <w:gridCol w:w="990"/>
        <w:gridCol w:w="1080"/>
        <w:gridCol w:w="990"/>
        <w:gridCol w:w="1080"/>
        <w:gridCol w:w="1080"/>
      </w:tblGrid>
      <w:tr w:rsidR="00CF4761" w:rsidRPr="00926120" w:rsidTr="00CF4761">
        <w:trPr>
          <w:cantSplit/>
        </w:trPr>
        <w:tc>
          <w:tcPr>
            <w:tcW w:w="2448" w:type="dxa"/>
            <w:vMerge w:val="restart"/>
            <w:shd w:val="pct10" w:color="auto" w:fill="auto"/>
            <w:vAlign w:val="center"/>
          </w:tcPr>
          <w:p w:rsidR="00CF4761" w:rsidRPr="00926120" w:rsidRDefault="00CF4761" w:rsidP="00CF4761">
            <w:pPr>
              <w:spacing w:after="0" w:line="240" w:lineRule="auto"/>
              <w:jc w:val="center"/>
              <w:rPr>
                <w:b/>
                <w:bCs/>
              </w:rPr>
            </w:pPr>
            <w:r w:rsidRPr="00926120">
              <w:rPr>
                <w:b/>
                <w:bCs/>
              </w:rPr>
              <w:t>Co financing</w:t>
            </w:r>
            <w:r w:rsidRPr="00926120">
              <w:rPr>
                <w:b/>
                <w:bCs/>
              </w:rPr>
              <w:br/>
              <w:t>(Type/Source)</w:t>
            </w:r>
          </w:p>
        </w:tc>
        <w:tc>
          <w:tcPr>
            <w:tcW w:w="2160" w:type="dxa"/>
            <w:gridSpan w:val="2"/>
            <w:tcBorders>
              <w:bottom w:val="single" w:sz="4" w:space="0" w:color="auto"/>
            </w:tcBorders>
            <w:shd w:val="pct10" w:color="auto" w:fill="auto"/>
          </w:tcPr>
          <w:p w:rsidR="00CF4761" w:rsidRPr="00926120" w:rsidRDefault="00CF4761" w:rsidP="00CF4761">
            <w:pPr>
              <w:spacing w:after="0" w:line="240" w:lineRule="auto"/>
              <w:jc w:val="center"/>
              <w:rPr>
                <w:b/>
                <w:bCs/>
              </w:rPr>
            </w:pPr>
            <w:r w:rsidRPr="00926120">
              <w:rPr>
                <w:b/>
                <w:bCs/>
              </w:rPr>
              <w:t>IA own</w:t>
            </w:r>
            <w:r w:rsidRPr="00926120">
              <w:rPr>
                <w:b/>
                <w:bCs/>
              </w:rPr>
              <w:br/>
              <w:t xml:space="preserve"> Financing</w:t>
            </w:r>
            <w:r w:rsidRPr="00926120">
              <w:rPr>
                <w:b/>
                <w:bCs/>
              </w:rPr>
              <w:br/>
              <w:t>(mill US$)</w:t>
            </w:r>
          </w:p>
        </w:tc>
        <w:tc>
          <w:tcPr>
            <w:tcW w:w="1980" w:type="dxa"/>
            <w:gridSpan w:val="2"/>
            <w:tcBorders>
              <w:bottom w:val="single" w:sz="4" w:space="0" w:color="auto"/>
            </w:tcBorders>
            <w:shd w:val="pct10" w:color="auto" w:fill="auto"/>
          </w:tcPr>
          <w:p w:rsidR="00CF4761" w:rsidRPr="00926120" w:rsidRDefault="00CF4761" w:rsidP="00CF4761">
            <w:pPr>
              <w:spacing w:after="0" w:line="240" w:lineRule="auto"/>
              <w:jc w:val="center"/>
              <w:rPr>
                <w:b/>
                <w:bCs/>
              </w:rPr>
            </w:pPr>
            <w:r w:rsidRPr="00926120">
              <w:rPr>
                <w:b/>
                <w:bCs/>
              </w:rPr>
              <w:t>Government</w:t>
            </w:r>
            <w:r w:rsidRPr="00926120">
              <w:rPr>
                <w:b/>
                <w:bCs/>
              </w:rPr>
              <w:br/>
            </w:r>
          </w:p>
          <w:p w:rsidR="00CF4761" w:rsidRPr="00926120" w:rsidRDefault="00CF4761" w:rsidP="00CF4761">
            <w:pPr>
              <w:spacing w:after="0" w:line="240" w:lineRule="auto"/>
              <w:jc w:val="center"/>
              <w:rPr>
                <w:b/>
                <w:bCs/>
              </w:rPr>
            </w:pPr>
            <w:r w:rsidRPr="00926120">
              <w:rPr>
                <w:b/>
                <w:bCs/>
              </w:rPr>
              <w:t>(mill US$)</w:t>
            </w:r>
          </w:p>
        </w:tc>
        <w:tc>
          <w:tcPr>
            <w:tcW w:w="2070" w:type="dxa"/>
            <w:gridSpan w:val="2"/>
            <w:tcBorders>
              <w:bottom w:val="single" w:sz="4" w:space="0" w:color="auto"/>
            </w:tcBorders>
            <w:shd w:val="pct10" w:color="auto" w:fill="auto"/>
          </w:tcPr>
          <w:p w:rsidR="00CF4761" w:rsidRPr="00926120" w:rsidRDefault="00CF4761" w:rsidP="00CF4761">
            <w:pPr>
              <w:spacing w:after="0" w:line="240" w:lineRule="auto"/>
              <w:jc w:val="center"/>
              <w:rPr>
                <w:b/>
                <w:bCs/>
              </w:rPr>
            </w:pPr>
            <w:r w:rsidRPr="00926120">
              <w:rPr>
                <w:b/>
                <w:bCs/>
              </w:rPr>
              <w:t>Other*</w:t>
            </w:r>
            <w:r w:rsidRPr="00926120">
              <w:rPr>
                <w:b/>
                <w:bCs/>
              </w:rPr>
              <w:br/>
            </w:r>
          </w:p>
          <w:p w:rsidR="00CF4761" w:rsidRPr="00926120" w:rsidRDefault="00CF4761" w:rsidP="00CF4761">
            <w:pPr>
              <w:spacing w:after="0" w:line="240" w:lineRule="auto"/>
              <w:jc w:val="center"/>
              <w:rPr>
                <w:b/>
                <w:bCs/>
              </w:rPr>
            </w:pPr>
            <w:r w:rsidRPr="00926120">
              <w:rPr>
                <w:b/>
                <w:bCs/>
              </w:rPr>
              <w:t>(mill US$)</w:t>
            </w:r>
          </w:p>
        </w:tc>
        <w:tc>
          <w:tcPr>
            <w:tcW w:w="2070" w:type="dxa"/>
            <w:gridSpan w:val="2"/>
            <w:tcBorders>
              <w:bottom w:val="single" w:sz="4" w:space="0" w:color="auto"/>
            </w:tcBorders>
            <w:shd w:val="pct10" w:color="auto" w:fill="auto"/>
          </w:tcPr>
          <w:p w:rsidR="00CF4761" w:rsidRPr="00926120" w:rsidRDefault="00CF4761" w:rsidP="00CF4761">
            <w:pPr>
              <w:spacing w:after="0" w:line="240" w:lineRule="auto"/>
              <w:jc w:val="center"/>
              <w:rPr>
                <w:b/>
                <w:bCs/>
              </w:rPr>
            </w:pPr>
            <w:r w:rsidRPr="00926120">
              <w:rPr>
                <w:b/>
                <w:bCs/>
              </w:rPr>
              <w:t>Total</w:t>
            </w:r>
            <w:r w:rsidRPr="00926120">
              <w:rPr>
                <w:b/>
                <w:bCs/>
              </w:rPr>
              <w:br/>
            </w:r>
            <w:r w:rsidRPr="00926120">
              <w:rPr>
                <w:b/>
                <w:bCs/>
              </w:rPr>
              <w:br/>
              <w:t>(mill US$)</w:t>
            </w:r>
          </w:p>
        </w:tc>
        <w:tc>
          <w:tcPr>
            <w:tcW w:w="2160" w:type="dxa"/>
            <w:gridSpan w:val="2"/>
            <w:tcBorders>
              <w:bottom w:val="single" w:sz="4" w:space="0" w:color="auto"/>
            </w:tcBorders>
            <w:shd w:val="pct10" w:color="auto" w:fill="auto"/>
          </w:tcPr>
          <w:p w:rsidR="00CF4761" w:rsidRPr="00926120" w:rsidRDefault="00CF4761" w:rsidP="00CF4761">
            <w:pPr>
              <w:spacing w:after="0" w:line="240" w:lineRule="auto"/>
              <w:jc w:val="center"/>
              <w:rPr>
                <w:b/>
                <w:bCs/>
              </w:rPr>
            </w:pPr>
            <w:r w:rsidRPr="00926120">
              <w:rPr>
                <w:b/>
                <w:bCs/>
              </w:rPr>
              <w:t>Total</w:t>
            </w:r>
          </w:p>
          <w:p w:rsidR="00CF4761" w:rsidRPr="00926120" w:rsidRDefault="00CF4761" w:rsidP="00CF4761">
            <w:pPr>
              <w:spacing w:after="0" w:line="240" w:lineRule="auto"/>
              <w:jc w:val="center"/>
              <w:rPr>
                <w:b/>
                <w:bCs/>
              </w:rPr>
            </w:pPr>
            <w:r w:rsidRPr="00926120">
              <w:rPr>
                <w:b/>
                <w:bCs/>
              </w:rPr>
              <w:t>Disbursement</w:t>
            </w:r>
            <w:r w:rsidRPr="00926120">
              <w:rPr>
                <w:b/>
                <w:bCs/>
              </w:rPr>
              <w:br/>
              <w:t>(mill US$)</w:t>
            </w:r>
          </w:p>
        </w:tc>
      </w:tr>
      <w:tr w:rsidR="00CF4761" w:rsidRPr="00926120" w:rsidTr="00CF4761">
        <w:trPr>
          <w:cantSplit/>
        </w:trPr>
        <w:tc>
          <w:tcPr>
            <w:tcW w:w="2448" w:type="dxa"/>
            <w:vMerge/>
          </w:tcPr>
          <w:p w:rsidR="00CF4761" w:rsidRPr="00926120" w:rsidRDefault="00CF4761" w:rsidP="00CF4761">
            <w:pPr>
              <w:spacing w:after="0" w:line="240" w:lineRule="auto"/>
            </w:pPr>
          </w:p>
        </w:tc>
        <w:tc>
          <w:tcPr>
            <w:tcW w:w="1260" w:type="dxa"/>
            <w:shd w:val="pct12" w:color="auto" w:fill="auto"/>
          </w:tcPr>
          <w:p w:rsidR="00CF4761" w:rsidRPr="00926120" w:rsidRDefault="00CF4761" w:rsidP="00CF4761">
            <w:pPr>
              <w:pStyle w:val="Heading8"/>
              <w:spacing w:before="0" w:after="0"/>
              <w:rPr>
                <w:b/>
                <w:lang w:val="en-US"/>
              </w:rPr>
            </w:pPr>
            <w:r w:rsidRPr="00926120">
              <w:rPr>
                <w:b/>
                <w:lang w:val="en-US"/>
              </w:rPr>
              <w:t>Planned**</w:t>
            </w:r>
          </w:p>
        </w:tc>
        <w:tc>
          <w:tcPr>
            <w:tcW w:w="900" w:type="dxa"/>
            <w:shd w:val="pct12" w:color="auto" w:fill="auto"/>
          </w:tcPr>
          <w:p w:rsidR="00CF4761" w:rsidRPr="00926120" w:rsidRDefault="00CF4761" w:rsidP="00CF4761">
            <w:pPr>
              <w:spacing w:after="0" w:line="240" w:lineRule="auto"/>
              <w:rPr>
                <w:b/>
                <w:bCs/>
              </w:rPr>
            </w:pPr>
            <w:r w:rsidRPr="00926120">
              <w:rPr>
                <w:b/>
                <w:bCs/>
              </w:rPr>
              <w:t>Actual</w:t>
            </w:r>
          </w:p>
        </w:tc>
        <w:tc>
          <w:tcPr>
            <w:tcW w:w="1080" w:type="dxa"/>
            <w:shd w:val="pct12" w:color="auto" w:fill="auto"/>
          </w:tcPr>
          <w:p w:rsidR="00CF4761" w:rsidRPr="00926120" w:rsidRDefault="00CF4761" w:rsidP="00CF4761">
            <w:pPr>
              <w:spacing w:after="0" w:line="240" w:lineRule="auto"/>
              <w:rPr>
                <w:b/>
                <w:bCs/>
              </w:rPr>
            </w:pPr>
            <w:r w:rsidRPr="00926120">
              <w:rPr>
                <w:b/>
                <w:bCs/>
              </w:rPr>
              <w:t>Planned</w:t>
            </w:r>
          </w:p>
        </w:tc>
        <w:tc>
          <w:tcPr>
            <w:tcW w:w="900" w:type="dxa"/>
            <w:shd w:val="pct12" w:color="auto" w:fill="auto"/>
          </w:tcPr>
          <w:p w:rsidR="00CF4761" w:rsidRPr="00926120" w:rsidRDefault="00CF4761" w:rsidP="00CF4761">
            <w:pPr>
              <w:spacing w:after="0" w:line="240" w:lineRule="auto"/>
              <w:rPr>
                <w:b/>
                <w:bCs/>
              </w:rPr>
            </w:pPr>
            <w:r w:rsidRPr="00926120">
              <w:rPr>
                <w:b/>
                <w:bCs/>
              </w:rPr>
              <w:t>Actual</w:t>
            </w:r>
          </w:p>
        </w:tc>
        <w:tc>
          <w:tcPr>
            <w:tcW w:w="1080" w:type="dxa"/>
            <w:shd w:val="pct12" w:color="auto" w:fill="auto"/>
          </w:tcPr>
          <w:p w:rsidR="00CF4761" w:rsidRPr="00926120" w:rsidRDefault="00CF4761" w:rsidP="00CF4761">
            <w:pPr>
              <w:spacing w:after="0" w:line="240" w:lineRule="auto"/>
              <w:rPr>
                <w:b/>
                <w:bCs/>
              </w:rPr>
            </w:pPr>
            <w:r w:rsidRPr="00926120">
              <w:rPr>
                <w:b/>
                <w:bCs/>
              </w:rPr>
              <w:t>Planned</w:t>
            </w:r>
          </w:p>
        </w:tc>
        <w:tc>
          <w:tcPr>
            <w:tcW w:w="990" w:type="dxa"/>
            <w:shd w:val="pct12" w:color="auto" w:fill="auto"/>
          </w:tcPr>
          <w:p w:rsidR="00CF4761" w:rsidRPr="00926120" w:rsidRDefault="00CF4761" w:rsidP="00CF4761">
            <w:pPr>
              <w:spacing w:after="0" w:line="240" w:lineRule="auto"/>
              <w:rPr>
                <w:b/>
                <w:bCs/>
              </w:rPr>
            </w:pPr>
            <w:r w:rsidRPr="00926120">
              <w:rPr>
                <w:b/>
                <w:bCs/>
              </w:rPr>
              <w:t>Actual</w:t>
            </w:r>
          </w:p>
        </w:tc>
        <w:tc>
          <w:tcPr>
            <w:tcW w:w="1080" w:type="dxa"/>
            <w:shd w:val="pct12" w:color="auto" w:fill="auto"/>
          </w:tcPr>
          <w:p w:rsidR="00CF4761" w:rsidRPr="00926120" w:rsidRDefault="00CF4761" w:rsidP="00CF4761">
            <w:pPr>
              <w:spacing w:after="0" w:line="240" w:lineRule="auto"/>
              <w:rPr>
                <w:b/>
                <w:bCs/>
              </w:rPr>
            </w:pPr>
            <w:r w:rsidRPr="00926120">
              <w:rPr>
                <w:b/>
                <w:bCs/>
              </w:rPr>
              <w:t>Planned</w:t>
            </w:r>
          </w:p>
        </w:tc>
        <w:tc>
          <w:tcPr>
            <w:tcW w:w="990" w:type="dxa"/>
            <w:shd w:val="pct12" w:color="auto" w:fill="auto"/>
          </w:tcPr>
          <w:p w:rsidR="00CF4761" w:rsidRPr="00926120" w:rsidRDefault="00CF4761" w:rsidP="00CF4761">
            <w:pPr>
              <w:spacing w:after="0" w:line="240" w:lineRule="auto"/>
              <w:rPr>
                <w:b/>
                <w:bCs/>
              </w:rPr>
            </w:pPr>
            <w:r w:rsidRPr="00926120">
              <w:rPr>
                <w:b/>
                <w:bCs/>
              </w:rPr>
              <w:t>Actual</w:t>
            </w:r>
          </w:p>
        </w:tc>
        <w:tc>
          <w:tcPr>
            <w:tcW w:w="1080" w:type="dxa"/>
            <w:shd w:val="pct12" w:color="auto" w:fill="auto"/>
          </w:tcPr>
          <w:p w:rsidR="00CF4761" w:rsidRPr="00926120" w:rsidRDefault="00CF4761" w:rsidP="00CF4761">
            <w:pPr>
              <w:spacing w:after="0" w:line="240" w:lineRule="auto"/>
              <w:rPr>
                <w:b/>
                <w:bCs/>
              </w:rPr>
            </w:pPr>
            <w:r w:rsidRPr="00926120">
              <w:rPr>
                <w:b/>
                <w:bCs/>
              </w:rPr>
              <w:t>Planned</w:t>
            </w:r>
          </w:p>
        </w:tc>
        <w:tc>
          <w:tcPr>
            <w:tcW w:w="1080" w:type="dxa"/>
            <w:shd w:val="pct12" w:color="auto" w:fill="auto"/>
          </w:tcPr>
          <w:p w:rsidR="00CF4761" w:rsidRPr="00926120" w:rsidRDefault="00CF4761" w:rsidP="00CF4761">
            <w:pPr>
              <w:pStyle w:val="Heading8"/>
              <w:spacing w:before="0" w:after="0"/>
              <w:rPr>
                <w:b/>
                <w:lang w:val="en-US"/>
              </w:rPr>
            </w:pPr>
            <w:r w:rsidRPr="00926120">
              <w:rPr>
                <w:b/>
                <w:lang w:val="en-US"/>
              </w:rPr>
              <w:t>Actual</w:t>
            </w:r>
          </w:p>
        </w:tc>
      </w:tr>
      <w:tr w:rsidR="00CF4761" w:rsidRPr="00926120" w:rsidTr="00CF4761">
        <w:trPr>
          <w:cantSplit/>
        </w:trPr>
        <w:tc>
          <w:tcPr>
            <w:tcW w:w="2448" w:type="dxa"/>
          </w:tcPr>
          <w:p w:rsidR="00CF4761" w:rsidRPr="00926120" w:rsidRDefault="00CF4761" w:rsidP="00F0776C">
            <w:pPr>
              <w:numPr>
                <w:ilvl w:val="0"/>
                <w:numId w:val="58"/>
              </w:numPr>
              <w:spacing w:after="0" w:line="240" w:lineRule="auto"/>
            </w:pPr>
            <w:r w:rsidRPr="00926120">
              <w:t>Grants</w:t>
            </w:r>
          </w:p>
        </w:tc>
        <w:tc>
          <w:tcPr>
            <w:tcW w:w="1260" w:type="dxa"/>
          </w:tcPr>
          <w:p w:rsidR="00CF4761" w:rsidRPr="00926120" w:rsidRDefault="00CF4761" w:rsidP="00CF4761">
            <w:pPr>
              <w:spacing w:after="0" w:line="240" w:lineRule="auto"/>
            </w:pPr>
          </w:p>
        </w:tc>
        <w:tc>
          <w:tcPr>
            <w:tcW w:w="900" w:type="dxa"/>
          </w:tcPr>
          <w:p w:rsidR="00CF4761" w:rsidRPr="00926120" w:rsidRDefault="00CF4761" w:rsidP="00CF4761">
            <w:pPr>
              <w:spacing w:after="0" w:line="240" w:lineRule="auto"/>
            </w:pPr>
          </w:p>
        </w:tc>
        <w:tc>
          <w:tcPr>
            <w:tcW w:w="1080" w:type="dxa"/>
          </w:tcPr>
          <w:p w:rsidR="00CF4761" w:rsidRPr="00926120" w:rsidRDefault="00CF4761" w:rsidP="00CF4761">
            <w:pPr>
              <w:spacing w:after="0" w:line="240" w:lineRule="auto"/>
            </w:pPr>
          </w:p>
        </w:tc>
        <w:tc>
          <w:tcPr>
            <w:tcW w:w="900" w:type="dxa"/>
          </w:tcPr>
          <w:p w:rsidR="00CF4761" w:rsidRPr="00926120" w:rsidRDefault="00CF4761" w:rsidP="00CF4761">
            <w:pPr>
              <w:spacing w:after="0" w:line="240" w:lineRule="auto"/>
            </w:pPr>
          </w:p>
        </w:tc>
        <w:tc>
          <w:tcPr>
            <w:tcW w:w="1080" w:type="dxa"/>
          </w:tcPr>
          <w:p w:rsidR="00CF4761" w:rsidRPr="00926120" w:rsidRDefault="00CF4761" w:rsidP="00CF4761">
            <w:pPr>
              <w:spacing w:after="0" w:line="240" w:lineRule="auto"/>
            </w:pPr>
          </w:p>
        </w:tc>
        <w:tc>
          <w:tcPr>
            <w:tcW w:w="990" w:type="dxa"/>
          </w:tcPr>
          <w:p w:rsidR="00CF4761" w:rsidRPr="00926120" w:rsidRDefault="00CF4761" w:rsidP="00CF4761">
            <w:pPr>
              <w:spacing w:after="0" w:line="240" w:lineRule="auto"/>
            </w:pPr>
          </w:p>
        </w:tc>
        <w:tc>
          <w:tcPr>
            <w:tcW w:w="1080" w:type="dxa"/>
          </w:tcPr>
          <w:p w:rsidR="00CF4761" w:rsidRPr="00926120" w:rsidRDefault="00CF4761" w:rsidP="00CF4761">
            <w:pPr>
              <w:spacing w:after="0" w:line="240" w:lineRule="auto"/>
            </w:pPr>
          </w:p>
        </w:tc>
        <w:tc>
          <w:tcPr>
            <w:tcW w:w="990" w:type="dxa"/>
          </w:tcPr>
          <w:p w:rsidR="00CF4761" w:rsidRPr="00926120" w:rsidRDefault="00CF4761" w:rsidP="00CF4761">
            <w:pPr>
              <w:spacing w:after="0" w:line="240" w:lineRule="auto"/>
            </w:pPr>
          </w:p>
        </w:tc>
        <w:tc>
          <w:tcPr>
            <w:tcW w:w="1080" w:type="dxa"/>
          </w:tcPr>
          <w:p w:rsidR="00CF4761" w:rsidRPr="00926120" w:rsidRDefault="00CF4761" w:rsidP="00CF4761">
            <w:pPr>
              <w:spacing w:after="0" w:line="240" w:lineRule="auto"/>
            </w:pPr>
          </w:p>
        </w:tc>
        <w:tc>
          <w:tcPr>
            <w:tcW w:w="1080" w:type="dxa"/>
          </w:tcPr>
          <w:p w:rsidR="00CF4761" w:rsidRPr="00926120" w:rsidRDefault="00CF4761" w:rsidP="00CF4761">
            <w:pPr>
              <w:spacing w:after="0" w:line="240" w:lineRule="auto"/>
            </w:pPr>
          </w:p>
        </w:tc>
      </w:tr>
      <w:tr w:rsidR="00CF4761" w:rsidRPr="00926120" w:rsidTr="00CF4761">
        <w:trPr>
          <w:cantSplit/>
        </w:trPr>
        <w:tc>
          <w:tcPr>
            <w:tcW w:w="2448" w:type="dxa"/>
          </w:tcPr>
          <w:p w:rsidR="00CF4761" w:rsidRPr="00926120" w:rsidRDefault="00CF4761" w:rsidP="00F0776C">
            <w:pPr>
              <w:numPr>
                <w:ilvl w:val="0"/>
                <w:numId w:val="58"/>
              </w:numPr>
              <w:spacing w:after="0" w:line="240" w:lineRule="auto"/>
            </w:pPr>
            <w:r w:rsidRPr="00926120">
              <w:t xml:space="preserve">Loans/Concessional (compared to market rate) </w:t>
            </w:r>
          </w:p>
        </w:tc>
        <w:tc>
          <w:tcPr>
            <w:tcW w:w="1260" w:type="dxa"/>
          </w:tcPr>
          <w:p w:rsidR="00CF4761" w:rsidRPr="00926120" w:rsidRDefault="00CF4761" w:rsidP="00CF4761">
            <w:pPr>
              <w:spacing w:after="0" w:line="240" w:lineRule="auto"/>
            </w:pPr>
          </w:p>
        </w:tc>
        <w:tc>
          <w:tcPr>
            <w:tcW w:w="900" w:type="dxa"/>
          </w:tcPr>
          <w:p w:rsidR="00CF4761" w:rsidRPr="00926120" w:rsidRDefault="00CF4761" w:rsidP="00CF4761">
            <w:pPr>
              <w:spacing w:after="0" w:line="240" w:lineRule="auto"/>
            </w:pPr>
          </w:p>
        </w:tc>
        <w:tc>
          <w:tcPr>
            <w:tcW w:w="1080" w:type="dxa"/>
          </w:tcPr>
          <w:p w:rsidR="00CF4761" w:rsidRPr="00926120" w:rsidRDefault="00CF4761" w:rsidP="00CF4761">
            <w:pPr>
              <w:spacing w:after="0" w:line="240" w:lineRule="auto"/>
            </w:pPr>
          </w:p>
        </w:tc>
        <w:tc>
          <w:tcPr>
            <w:tcW w:w="900" w:type="dxa"/>
          </w:tcPr>
          <w:p w:rsidR="00CF4761" w:rsidRPr="00926120" w:rsidRDefault="00CF4761" w:rsidP="00CF4761">
            <w:pPr>
              <w:spacing w:after="0" w:line="240" w:lineRule="auto"/>
            </w:pPr>
          </w:p>
        </w:tc>
        <w:tc>
          <w:tcPr>
            <w:tcW w:w="1080" w:type="dxa"/>
          </w:tcPr>
          <w:p w:rsidR="00CF4761" w:rsidRPr="00926120" w:rsidRDefault="00CF4761" w:rsidP="00CF4761">
            <w:pPr>
              <w:spacing w:after="0" w:line="240" w:lineRule="auto"/>
            </w:pPr>
          </w:p>
        </w:tc>
        <w:tc>
          <w:tcPr>
            <w:tcW w:w="990" w:type="dxa"/>
          </w:tcPr>
          <w:p w:rsidR="00CF4761" w:rsidRPr="00926120" w:rsidRDefault="00CF4761" w:rsidP="00CF4761">
            <w:pPr>
              <w:spacing w:after="0" w:line="240" w:lineRule="auto"/>
            </w:pPr>
          </w:p>
        </w:tc>
        <w:tc>
          <w:tcPr>
            <w:tcW w:w="1080" w:type="dxa"/>
          </w:tcPr>
          <w:p w:rsidR="00CF4761" w:rsidRPr="00926120" w:rsidRDefault="00CF4761" w:rsidP="00CF4761">
            <w:pPr>
              <w:spacing w:after="0" w:line="240" w:lineRule="auto"/>
            </w:pPr>
          </w:p>
        </w:tc>
        <w:tc>
          <w:tcPr>
            <w:tcW w:w="990" w:type="dxa"/>
          </w:tcPr>
          <w:p w:rsidR="00CF4761" w:rsidRPr="00926120" w:rsidRDefault="00CF4761" w:rsidP="00CF4761">
            <w:pPr>
              <w:spacing w:after="0" w:line="240" w:lineRule="auto"/>
            </w:pPr>
          </w:p>
        </w:tc>
        <w:tc>
          <w:tcPr>
            <w:tcW w:w="1080" w:type="dxa"/>
          </w:tcPr>
          <w:p w:rsidR="00CF4761" w:rsidRPr="00926120" w:rsidRDefault="00CF4761" w:rsidP="00CF4761">
            <w:pPr>
              <w:spacing w:after="0" w:line="240" w:lineRule="auto"/>
            </w:pPr>
          </w:p>
        </w:tc>
        <w:tc>
          <w:tcPr>
            <w:tcW w:w="1080" w:type="dxa"/>
          </w:tcPr>
          <w:p w:rsidR="00CF4761" w:rsidRPr="00926120" w:rsidRDefault="00CF4761" w:rsidP="00CF4761">
            <w:pPr>
              <w:spacing w:after="0" w:line="240" w:lineRule="auto"/>
            </w:pPr>
          </w:p>
        </w:tc>
      </w:tr>
      <w:tr w:rsidR="00CF4761" w:rsidRPr="00926120" w:rsidTr="00CF4761">
        <w:trPr>
          <w:cantSplit/>
        </w:trPr>
        <w:tc>
          <w:tcPr>
            <w:tcW w:w="2448" w:type="dxa"/>
          </w:tcPr>
          <w:p w:rsidR="00CF4761" w:rsidRPr="00926120" w:rsidRDefault="00CF4761" w:rsidP="00F0776C">
            <w:pPr>
              <w:numPr>
                <w:ilvl w:val="0"/>
                <w:numId w:val="58"/>
              </w:numPr>
              <w:spacing w:after="0" w:line="240" w:lineRule="auto"/>
            </w:pPr>
            <w:r w:rsidRPr="00926120">
              <w:t>Credits</w:t>
            </w:r>
          </w:p>
        </w:tc>
        <w:tc>
          <w:tcPr>
            <w:tcW w:w="1260" w:type="dxa"/>
          </w:tcPr>
          <w:p w:rsidR="00CF4761" w:rsidRPr="00926120" w:rsidRDefault="00CF4761" w:rsidP="00CF4761">
            <w:pPr>
              <w:spacing w:after="0" w:line="240" w:lineRule="auto"/>
            </w:pPr>
          </w:p>
        </w:tc>
        <w:tc>
          <w:tcPr>
            <w:tcW w:w="900" w:type="dxa"/>
          </w:tcPr>
          <w:p w:rsidR="00CF4761" w:rsidRPr="00926120" w:rsidRDefault="00CF4761" w:rsidP="00CF4761">
            <w:pPr>
              <w:spacing w:after="0" w:line="240" w:lineRule="auto"/>
            </w:pPr>
          </w:p>
        </w:tc>
        <w:tc>
          <w:tcPr>
            <w:tcW w:w="1080" w:type="dxa"/>
          </w:tcPr>
          <w:p w:rsidR="00CF4761" w:rsidRPr="00926120" w:rsidRDefault="00CF4761" w:rsidP="00CF4761">
            <w:pPr>
              <w:spacing w:after="0" w:line="240" w:lineRule="auto"/>
            </w:pPr>
          </w:p>
        </w:tc>
        <w:tc>
          <w:tcPr>
            <w:tcW w:w="900" w:type="dxa"/>
          </w:tcPr>
          <w:p w:rsidR="00CF4761" w:rsidRPr="00926120" w:rsidRDefault="00CF4761" w:rsidP="00CF4761">
            <w:pPr>
              <w:spacing w:after="0" w:line="240" w:lineRule="auto"/>
            </w:pPr>
          </w:p>
        </w:tc>
        <w:tc>
          <w:tcPr>
            <w:tcW w:w="1080" w:type="dxa"/>
          </w:tcPr>
          <w:p w:rsidR="00CF4761" w:rsidRPr="00926120" w:rsidRDefault="00CF4761" w:rsidP="00CF4761">
            <w:pPr>
              <w:spacing w:after="0" w:line="240" w:lineRule="auto"/>
            </w:pPr>
          </w:p>
        </w:tc>
        <w:tc>
          <w:tcPr>
            <w:tcW w:w="990" w:type="dxa"/>
          </w:tcPr>
          <w:p w:rsidR="00CF4761" w:rsidRPr="00926120" w:rsidRDefault="00CF4761" w:rsidP="00CF4761">
            <w:pPr>
              <w:spacing w:after="0" w:line="240" w:lineRule="auto"/>
            </w:pPr>
          </w:p>
        </w:tc>
        <w:tc>
          <w:tcPr>
            <w:tcW w:w="1080" w:type="dxa"/>
          </w:tcPr>
          <w:p w:rsidR="00CF4761" w:rsidRPr="00926120" w:rsidRDefault="00CF4761" w:rsidP="00CF4761">
            <w:pPr>
              <w:spacing w:after="0" w:line="240" w:lineRule="auto"/>
            </w:pPr>
          </w:p>
        </w:tc>
        <w:tc>
          <w:tcPr>
            <w:tcW w:w="990" w:type="dxa"/>
          </w:tcPr>
          <w:p w:rsidR="00CF4761" w:rsidRPr="00926120" w:rsidRDefault="00CF4761" w:rsidP="00CF4761">
            <w:pPr>
              <w:spacing w:after="0" w:line="240" w:lineRule="auto"/>
            </w:pPr>
          </w:p>
        </w:tc>
        <w:tc>
          <w:tcPr>
            <w:tcW w:w="1080" w:type="dxa"/>
          </w:tcPr>
          <w:p w:rsidR="00CF4761" w:rsidRPr="00926120" w:rsidRDefault="00CF4761" w:rsidP="00CF4761">
            <w:pPr>
              <w:spacing w:after="0" w:line="240" w:lineRule="auto"/>
            </w:pPr>
          </w:p>
        </w:tc>
        <w:tc>
          <w:tcPr>
            <w:tcW w:w="1080" w:type="dxa"/>
          </w:tcPr>
          <w:p w:rsidR="00CF4761" w:rsidRPr="00926120" w:rsidRDefault="00CF4761" w:rsidP="00CF4761">
            <w:pPr>
              <w:spacing w:after="0" w:line="240" w:lineRule="auto"/>
            </w:pPr>
          </w:p>
        </w:tc>
      </w:tr>
      <w:tr w:rsidR="00CF4761" w:rsidRPr="00926120" w:rsidTr="00CF4761">
        <w:trPr>
          <w:cantSplit/>
        </w:trPr>
        <w:tc>
          <w:tcPr>
            <w:tcW w:w="2448" w:type="dxa"/>
          </w:tcPr>
          <w:p w:rsidR="00CF4761" w:rsidRPr="00926120" w:rsidRDefault="00CF4761" w:rsidP="00F0776C">
            <w:pPr>
              <w:numPr>
                <w:ilvl w:val="0"/>
                <w:numId w:val="58"/>
              </w:numPr>
              <w:spacing w:after="0" w:line="240" w:lineRule="auto"/>
            </w:pPr>
            <w:r w:rsidRPr="00926120">
              <w:t>Equity investments</w:t>
            </w:r>
          </w:p>
        </w:tc>
        <w:tc>
          <w:tcPr>
            <w:tcW w:w="1260" w:type="dxa"/>
          </w:tcPr>
          <w:p w:rsidR="00CF4761" w:rsidRPr="00926120" w:rsidRDefault="00CF4761" w:rsidP="00CF4761">
            <w:pPr>
              <w:spacing w:after="0" w:line="240" w:lineRule="auto"/>
            </w:pPr>
          </w:p>
        </w:tc>
        <w:tc>
          <w:tcPr>
            <w:tcW w:w="900" w:type="dxa"/>
          </w:tcPr>
          <w:p w:rsidR="00CF4761" w:rsidRPr="00926120" w:rsidRDefault="00CF4761" w:rsidP="00CF4761">
            <w:pPr>
              <w:spacing w:after="0" w:line="240" w:lineRule="auto"/>
            </w:pPr>
          </w:p>
        </w:tc>
        <w:tc>
          <w:tcPr>
            <w:tcW w:w="1080" w:type="dxa"/>
          </w:tcPr>
          <w:p w:rsidR="00CF4761" w:rsidRPr="00926120" w:rsidRDefault="00CF4761" w:rsidP="00CF4761">
            <w:pPr>
              <w:spacing w:after="0" w:line="240" w:lineRule="auto"/>
            </w:pPr>
          </w:p>
        </w:tc>
        <w:tc>
          <w:tcPr>
            <w:tcW w:w="900" w:type="dxa"/>
          </w:tcPr>
          <w:p w:rsidR="00CF4761" w:rsidRPr="00926120" w:rsidRDefault="00CF4761" w:rsidP="00CF4761">
            <w:pPr>
              <w:spacing w:after="0" w:line="240" w:lineRule="auto"/>
            </w:pPr>
          </w:p>
        </w:tc>
        <w:tc>
          <w:tcPr>
            <w:tcW w:w="1080" w:type="dxa"/>
          </w:tcPr>
          <w:p w:rsidR="00CF4761" w:rsidRPr="00926120" w:rsidRDefault="00CF4761" w:rsidP="00CF4761">
            <w:pPr>
              <w:spacing w:after="0" w:line="240" w:lineRule="auto"/>
            </w:pPr>
          </w:p>
        </w:tc>
        <w:tc>
          <w:tcPr>
            <w:tcW w:w="990" w:type="dxa"/>
          </w:tcPr>
          <w:p w:rsidR="00CF4761" w:rsidRPr="00926120" w:rsidRDefault="00CF4761" w:rsidP="00CF4761">
            <w:pPr>
              <w:spacing w:after="0" w:line="240" w:lineRule="auto"/>
            </w:pPr>
          </w:p>
        </w:tc>
        <w:tc>
          <w:tcPr>
            <w:tcW w:w="1080" w:type="dxa"/>
          </w:tcPr>
          <w:p w:rsidR="00CF4761" w:rsidRPr="00926120" w:rsidRDefault="00CF4761" w:rsidP="00CF4761">
            <w:pPr>
              <w:spacing w:after="0" w:line="240" w:lineRule="auto"/>
            </w:pPr>
          </w:p>
        </w:tc>
        <w:tc>
          <w:tcPr>
            <w:tcW w:w="990" w:type="dxa"/>
          </w:tcPr>
          <w:p w:rsidR="00CF4761" w:rsidRPr="00926120" w:rsidRDefault="00CF4761" w:rsidP="00CF4761">
            <w:pPr>
              <w:spacing w:after="0" w:line="240" w:lineRule="auto"/>
            </w:pPr>
          </w:p>
        </w:tc>
        <w:tc>
          <w:tcPr>
            <w:tcW w:w="1080" w:type="dxa"/>
          </w:tcPr>
          <w:p w:rsidR="00CF4761" w:rsidRPr="00926120" w:rsidRDefault="00CF4761" w:rsidP="00CF4761">
            <w:pPr>
              <w:spacing w:after="0" w:line="240" w:lineRule="auto"/>
            </w:pPr>
          </w:p>
        </w:tc>
        <w:tc>
          <w:tcPr>
            <w:tcW w:w="1080" w:type="dxa"/>
          </w:tcPr>
          <w:p w:rsidR="00CF4761" w:rsidRPr="00926120" w:rsidRDefault="00CF4761" w:rsidP="00CF4761">
            <w:pPr>
              <w:spacing w:after="0" w:line="240" w:lineRule="auto"/>
            </w:pPr>
          </w:p>
        </w:tc>
      </w:tr>
      <w:tr w:rsidR="00CF4761" w:rsidRPr="00926120" w:rsidTr="00CF4761">
        <w:trPr>
          <w:cantSplit/>
        </w:trPr>
        <w:tc>
          <w:tcPr>
            <w:tcW w:w="2448" w:type="dxa"/>
          </w:tcPr>
          <w:p w:rsidR="00CF4761" w:rsidRPr="00926120" w:rsidRDefault="00CF4761" w:rsidP="00F0776C">
            <w:pPr>
              <w:numPr>
                <w:ilvl w:val="0"/>
                <w:numId w:val="58"/>
              </w:numPr>
              <w:spacing w:after="0" w:line="240" w:lineRule="auto"/>
            </w:pPr>
            <w:r w:rsidRPr="00926120">
              <w:t>In-kind support</w:t>
            </w:r>
          </w:p>
        </w:tc>
        <w:tc>
          <w:tcPr>
            <w:tcW w:w="1260" w:type="dxa"/>
          </w:tcPr>
          <w:p w:rsidR="00CF4761" w:rsidRPr="00926120" w:rsidRDefault="00CF4761" w:rsidP="00CF4761">
            <w:pPr>
              <w:spacing w:after="0" w:line="240" w:lineRule="auto"/>
            </w:pPr>
            <w:r w:rsidRPr="00926120">
              <w:t>n/a</w:t>
            </w:r>
          </w:p>
        </w:tc>
        <w:tc>
          <w:tcPr>
            <w:tcW w:w="900" w:type="dxa"/>
          </w:tcPr>
          <w:p w:rsidR="00CF4761" w:rsidRPr="00926120" w:rsidRDefault="00CF4761" w:rsidP="00CF4761">
            <w:pPr>
              <w:spacing w:after="0" w:line="240" w:lineRule="auto"/>
            </w:pPr>
            <w:r w:rsidRPr="00926120">
              <w:t>n/a</w:t>
            </w:r>
          </w:p>
        </w:tc>
        <w:tc>
          <w:tcPr>
            <w:tcW w:w="1080" w:type="dxa"/>
          </w:tcPr>
          <w:p w:rsidR="00CF4761" w:rsidRPr="00926120" w:rsidRDefault="00CF4761" w:rsidP="00CF4761">
            <w:pPr>
              <w:spacing w:after="0" w:line="240" w:lineRule="auto"/>
              <w:jc w:val="center"/>
            </w:pPr>
            <w:r w:rsidRPr="00926120">
              <w:t>44.750</w:t>
            </w:r>
          </w:p>
        </w:tc>
        <w:tc>
          <w:tcPr>
            <w:tcW w:w="900" w:type="dxa"/>
          </w:tcPr>
          <w:p w:rsidR="00CF4761" w:rsidRPr="00926120" w:rsidRDefault="00CF4761" w:rsidP="00CF4761">
            <w:pPr>
              <w:spacing w:after="0" w:line="240" w:lineRule="auto"/>
              <w:rPr>
                <w:vertAlign w:val="superscript"/>
              </w:rPr>
            </w:pPr>
            <w:r w:rsidRPr="00926120">
              <w:t>8.093</w:t>
            </w:r>
            <w:r w:rsidRPr="00926120">
              <w:rPr>
                <w:vertAlign w:val="superscript"/>
              </w:rPr>
              <w:t>1</w:t>
            </w:r>
          </w:p>
        </w:tc>
        <w:tc>
          <w:tcPr>
            <w:tcW w:w="1080" w:type="dxa"/>
          </w:tcPr>
          <w:p w:rsidR="00CF4761" w:rsidRPr="00926120" w:rsidRDefault="00CF4761" w:rsidP="00CF4761">
            <w:pPr>
              <w:spacing w:after="0" w:line="240" w:lineRule="auto"/>
              <w:jc w:val="center"/>
            </w:pPr>
            <w:r w:rsidRPr="00926120">
              <w:t>20.980</w:t>
            </w:r>
          </w:p>
        </w:tc>
        <w:tc>
          <w:tcPr>
            <w:tcW w:w="990" w:type="dxa"/>
          </w:tcPr>
          <w:p w:rsidR="00CF4761" w:rsidRPr="00926120" w:rsidRDefault="00CF4761" w:rsidP="00CF4761">
            <w:pPr>
              <w:spacing w:after="0" w:line="240" w:lineRule="auto"/>
              <w:rPr>
                <w:vertAlign w:val="superscript"/>
              </w:rPr>
            </w:pPr>
            <w:r w:rsidRPr="00926120">
              <w:t>19.950</w:t>
            </w:r>
            <w:r w:rsidRPr="00926120">
              <w:rPr>
                <w:vertAlign w:val="superscript"/>
              </w:rPr>
              <w:t>2</w:t>
            </w:r>
          </w:p>
        </w:tc>
        <w:tc>
          <w:tcPr>
            <w:tcW w:w="1080" w:type="dxa"/>
          </w:tcPr>
          <w:p w:rsidR="00CF4761" w:rsidRPr="00926120" w:rsidRDefault="00CF4761" w:rsidP="00CF4761">
            <w:pPr>
              <w:spacing w:after="0" w:line="240" w:lineRule="auto"/>
              <w:jc w:val="center"/>
            </w:pPr>
            <w:r w:rsidRPr="00926120">
              <w:t>65.730</w:t>
            </w:r>
          </w:p>
        </w:tc>
        <w:tc>
          <w:tcPr>
            <w:tcW w:w="990" w:type="dxa"/>
          </w:tcPr>
          <w:p w:rsidR="00CF4761" w:rsidRPr="00926120" w:rsidRDefault="00CF4761" w:rsidP="00CF4761">
            <w:pPr>
              <w:spacing w:after="0" w:line="240" w:lineRule="auto"/>
            </w:pPr>
            <w:r w:rsidRPr="00926120">
              <w:t>28.043</w:t>
            </w:r>
          </w:p>
        </w:tc>
        <w:tc>
          <w:tcPr>
            <w:tcW w:w="1080" w:type="dxa"/>
          </w:tcPr>
          <w:p w:rsidR="00CF4761" w:rsidRPr="00926120" w:rsidRDefault="00CF4761" w:rsidP="00CF4761">
            <w:pPr>
              <w:spacing w:after="0" w:line="240" w:lineRule="auto"/>
            </w:pPr>
            <w:r w:rsidRPr="00926120">
              <w:t>n/a</w:t>
            </w:r>
          </w:p>
        </w:tc>
        <w:tc>
          <w:tcPr>
            <w:tcW w:w="1080" w:type="dxa"/>
          </w:tcPr>
          <w:p w:rsidR="00CF4761" w:rsidRPr="00926120" w:rsidRDefault="00CF4761" w:rsidP="00CF4761">
            <w:pPr>
              <w:spacing w:after="0" w:line="240" w:lineRule="auto"/>
            </w:pPr>
            <w:r w:rsidRPr="00926120">
              <w:t>n/a</w:t>
            </w:r>
          </w:p>
        </w:tc>
      </w:tr>
      <w:tr w:rsidR="00CF4761" w:rsidRPr="00926120" w:rsidTr="00CF4761">
        <w:trPr>
          <w:cantSplit/>
        </w:trPr>
        <w:tc>
          <w:tcPr>
            <w:tcW w:w="2448" w:type="dxa"/>
          </w:tcPr>
          <w:p w:rsidR="00CF4761" w:rsidRPr="00926120" w:rsidRDefault="00CF4761" w:rsidP="00F0776C">
            <w:pPr>
              <w:numPr>
                <w:ilvl w:val="0"/>
                <w:numId w:val="58"/>
              </w:numPr>
              <w:spacing w:after="0" w:line="240" w:lineRule="auto"/>
            </w:pPr>
            <w:r w:rsidRPr="00926120">
              <w:t>Other types ***</w:t>
            </w:r>
          </w:p>
        </w:tc>
        <w:tc>
          <w:tcPr>
            <w:tcW w:w="1260" w:type="dxa"/>
          </w:tcPr>
          <w:p w:rsidR="00CF4761" w:rsidRPr="00926120" w:rsidRDefault="00CF4761" w:rsidP="00CF4761">
            <w:pPr>
              <w:spacing w:after="0" w:line="240" w:lineRule="auto"/>
            </w:pPr>
          </w:p>
        </w:tc>
        <w:tc>
          <w:tcPr>
            <w:tcW w:w="900" w:type="dxa"/>
          </w:tcPr>
          <w:p w:rsidR="00CF4761" w:rsidRPr="00926120" w:rsidRDefault="00CF4761" w:rsidP="00CF4761">
            <w:pPr>
              <w:spacing w:after="0" w:line="240" w:lineRule="auto"/>
            </w:pPr>
          </w:p>
        </w:tc>
        <w:tc>
          <w:tcPr>
            <w:tcW w:w="1080" w:type="dxa"/>
          </w:tcPr>
          <w:p w:rsidR="00CF4761" w:rsidRPr="00926120" w:rsidRDefault="00CF4761" w:rsidP="00CF4761">
            <w:pPr>
              <w:spacing w:after="0" w:line="240" w:lineRule="auto"/>
            </w:pPr>
          </w:p>
        </w:tc>
        <w:tc>
          <w:tcPr>
            <w:tcW w:w="900" w:type="dxa"/>
          </w:tcPr>
          <w:p w:rsidR="00CF4761" w:rsidRPr="00926120" w:rsidRDefault="00CF4761" w:rsidP="00CF4761">
            <w:pPr>
              <w:spacing w:after="0" w:line="240" w:lineRule="auto"/>
            </w:pPr>
          </w:p>
        </w:tc>
        <w:tc>
          <w:tcPr>
            <w:tcW w:w="1080" w:type="dxa"/>
          </w:tcPr>
          <w:p w:rsidR="00CF4761" w:rsidRPr="00926120" w:rsidRDefault="00CF4761" w:rsidP="00CF4761">
            <w:pPr>
              <w:spacing w:after="0" w:line="240" w:lineRule="auto"/>
            </w:pPr>
          </w:p>
        </w:tc>
        <w:tc>
          <w:tcPr>
            <w:tcW w:w="990" w:type="dxa"/>
          </w:tcPr>
          <w:p w:rsidR="00CF4761" w:rsidRPr="00926120" w:rsidRDefault="00CF4761" w:rsidP="00CF4761">
            <w:pPr>
              <w:spacing w:after="0" w:line="240" w:lineRule="auto"/>
            </w:pPr>
          </w:p>
        </w:tc>
        <w:tc>
          <w:tcPr>
            <w:tcW w:w="1080" w:type="dxa"/>
          </w:tcPr>
          <w:p w:rsidR="00CF4761" w:rsidRPr="00926120" w:rsidRDefault="00CF4761" w:rsidP="00CF4761">
            <w:pPr>
              <w:spacing w:after="0" w:line="240" w:lineRule="auto"/>
            </w:pPr>
          </w:p>
        </w:tc>
        <w:tc>
          <w:tcPr>
            <w:tcW w:w="990" w:type="dxa"/>
          </w:tcPr>
          <w:p w:rsidR="00CF4761" w:rsidRPr="00926120" w:rsidRDefault="00CF4761" w:rsidP="00CF4761">
            <w:pPr>
              <w:spacing w:after="0" w:line="240" w:lineRule="auto"/>
            </w:pPr>
          </w:p>
        </w:tc>
        <w:tc>
          <w:tcPr>
            <w:tcW w:w="1080" w:type="dxa"/>
          </w:tcPr>
          <w:p w:rsidR="00CF4761" w:rsidRPr="00926120" w:rsidRDefault="00CF4761" w:rsidP="00CF4761">
            <w:pPr>
              <w:spacing w:after="0" w:line="240" w:lineRule="auto"/>
            </w:pPr>
          </w:p>
        </w:tc>
        <w:tc>
          <w:tcPr>
            <w:tcW w:w="1080" w:type="dxa"/>
          </w:tcPr>
          <w:p w:rsidR="00CF4761" w:rsidRPr="00926120" w:rsidRDefault="00CF4761" w:rsidP="00CF4761">
            <w:pPr>
              <w:spacing w:after="0" w:line="240" w:lineRule="auto"/>
            </w:pPr>
          </w:p>
        </w:tc>
      </w:tr>
      <w:tr w:rsidR="00CF4761" w:rsidRPr="00926120" w:rsidTr="00CF4761">
        <w:trPr>
          <w:cantSplit/>
        </w:trPr>
        <w:tc>
          <w:tcPr>
            <w:tcW w:w="2448" w:type="dxa"/>
          </w:tcPr>
          <w:p w:rsidR="00CF4761" w:rsidRPr="00926120" w:rsidRDefault="00CF4761" w:rsidP="00CF4761">
            <w:pPr>
              <w:pStyle w:val="Heading1"/>
              <w:rPr>
                <w:lang w:val="en-US"/>
              </w:rPr>
            </w:pPr>
            <w:r w:rsidRPr="00926120">
              <w:rPr>
                <w:lang w:val="en-US"/>
              </w:rPr>
              <w:t>Totals</w:t>
            </w:r>
          </w:p>
        </w:tc>
        <w:tc>
          <w:tcPr>
            <w:tcW w:w="1260" w:type="dxa"/>
          </w:tcPr>
          <w:p w:rsidR="00CF4761" w:rsidRPr="00926120" w:rsidRDefault="00CF4761" w:rsidP="00CF4761">
            <w:pPr>
              <w:spacing w:after="0" w:line="240" w:lineRule="auto"/>
            </w:pPr>
          </w:p>
        </w:tc>
        <w:tc>
          <w:tcPr>
            <w:tcW w:w="900" w:type="dxa"/>
          </w:tcPr>
          <w:p w:rsidR="00CF4761" w:rsidRPr="00926120" w:rsidRDefault="00CF4761" w:rsidP="00CF4761">
            <w:pPr>
              <w:spacing w:after="0" w:line="240" w:lineRule="auto"/>
            </w:pPr>
          </w:p>
        </w:tc>
        <w:tc>
          <w:tcPr>
            <w:tcW w:w="1080" w:type="dxa"/>
          </w:tcPr>
          <w:p w:rsidR="00CF4761" w:rsidRPr="00926120" w:rsidRDefault="00CF4761" w:rsidP="00CF4761">
            <w:pPr>
              <w:spacing w:after="0" w:line="240" w:lineRule="auto"/>
              <w:jc w:val="center"/>
            </w:pPr>
            <w:r w:rsidRPr="00926120">
              <w:t>44.750</w:t>
            </w:r>
          </w:p>
        </w:tc>
        <w:tc>
          <w:tcPr>
            <w:tcW w:w="900" w:type="dxa"/>
          </w:tcPr>
          <w:p w:rsidR="00CF4761" w:rsidRPr="00926120" w:rsidRDefault="00CF4761" w:rsidP="00CF4761">
            <w:pPr>
              <w:spacing w:after="0" w:line="240" w:lineRule="auto"/>
              <w:rPr>
                <w:vertAlign w:val="superscript"/>
              </w:rPr>
            </w:pPr>
            <w:r w:rsidRPr="00926120">
              <w:t>7.693</w:t>
            </w:r>
          </w:p>
        </w:tc>
        <w:tc>
          <w:tcPr>
            <w:tcW w:w="1080" w:type="dxa"/>
          </w:tcPr>
          <w:p w:rsidR="00CF4761" w:rsidRPr="00926120" w:rsidRDefault="00CF4761" w:rsidP="00CF4761">
            <w:pPr>
              <w:spacing w:after="0" w:line="240" w:lineRule="auto"/>
              <w:jc w:val="center"/>
            </w:pPr>
            <w:r w:rsidRPr="00926120">
              <w:t>20.980</w:t>
            </w:r>
          </w:p>
        </w:tc>
        <w:tc>
          <w:tcPr>
            <w:tcW w:w="990" w:type="dxa"/>
          </w:tcPr>
          <w:p w:rsidR="00CF4761" w:rsidRPr="00926120" w:rsidRDefault="00CF4761" w:rsidP="00CF4761">
            <w:pPr>
              <w:spacing w:after="0" w:line="240" w:lineRule="auto"/>
              <w:rPr>
                <w:vertAlign w:val="superscript"/>
              </w:rPr>
            </w:pPr>
            <w:r w:rsidRPr="00926120">
              <w:t>20.450</w:t>
            </w:r>
          </w:p>
        </w:tc>
        <w:tc>
          <w:tcPr>
            <w:tcW w:w="1080" w:type="dxa"/>
          </w:tcPr>
          <w:p w:rsidR="00CF4761" w:rsidRPr="00926120" w:rsidRDefault="00CF4761" w:rsidP="00CF4761">
            <w:pPr>
              <w:spacing w:after="0" w:line="240" w:lineRule="auto"/>
              <w:jc w:val="center"/>
            </w:pPr>
            <w:r w:rsidRPr="00926120">
              <w:t>65.730</w:t>
            </w:r>
          </w:p>
        </w:tc>
        <w:tc>
          <w:tcPr>
            <w:tcW w:w="990" w:type="dxa"/>
          </w:tcPr>
          <w:p w:rsidR="00CF4761" w:rsidRPr="00926120" w:rsidRDefault="00CF4761" w:rsidP="00CF4761">
            <w:pPr>
              <w:spacing w:after="0" w:line="240" w:lineRule="auto"/>
            </w:pPr>
            <w:r w:rsidRPr="00926120">
              <w:t>28.413</w:t>
            </w:r>
          </w:p>
        </w:tc>
        <w:tc>
          <w:tcPr>
            <w:tcW w:w="1080" w:type="dxa"/>
          </w:tcPr>
          <w:p w:rsidR="00CF4761" w:rsidRPr="00926120" w:rsidRDefault="00CF4761" w:rsidP="00CF4761">
            <w:pPr>
              <w:spacing w:after="0" w:line="240" w:lineRule="auto"/>
            </w:pPr>
          </w:p>
        </w:tc>
        <w:tc>
          <w:tcPr>
            <w:tcW w:w="1080" w:type="dxa"/>
          </w:tcPr>
          <w:p w:rsidR="00CF4761" w:rsidRPr="00926120" w:rsidRDefault="00CF4761" w:rsidP="00CF4761">
            <w:pPr>
              <w:spacing w:after="0" w:line="240" w:lineRule="auto"/>
            </w:pPr>
          </w:p>
        </w:tc>
      </w:tr>
    </w:tbl>
    <w:p w:rsidR="00CF4761" w:rsidRPr="00BD79D9" w:rsidRDefault="00CF4761" w:rsidP="00CF4761">
      <w:pPr>
        <w:jc w:val="both"/>
        <w:rPr>
          <w:rFonts w:ascii="Arial" w:hAnsi="Arial" w:cs="Arial"/>
        </w:rPr>
      </w:pPr>
    </w:p>
    <w:p w:rsidR="00CF4761" w:rsidRPr="00BD79D9" w:rsidRDefault="00CF4761" w:rsidP="00CF4761">
      <w:pPr>
        <w:jc w:val="both"/>
        <w:rPr>
          <w:rFonts w:ascii="Arial" w:hAnsi="Arial" w:cs="Arial"/>
        </w:rPr>
      </w:pPr>
    </w:p>
    <w:p w:rsidR="00CF4761" w:rsidRPr="00BD79D9" w:rsidRDefault="00CF4761" w:rsidP="00CF4761">
      <w:pPr>
        <w:jc w:val="both"/>
        <w:rPr>
          <w:rFonts w:ascii="Arial" w:hAnsi="Arial" w:cs="Arial"/>
        </w:rPr>
      </w:pPr>
    </w:p>
    <w:p w:rsidR="00CF4761" w:rsidRPr="00BD79D9" w:rsidRDefault="00CF4761" w:rsidP="00CF4761">
      <w:pPr>
        <w:jc w:val="both"/>
        <w:rPr>
          <w:rFonts w:ascii="Arial" w:hAnsi="Arial" w:cs="Arial"/>
        </w:rPr>
      </w:pPr>
    </w:p>
    <w:p w:rsidR="00CF4761" w:rsidRPr="00BD79D9" w:rsidRDefault="00CF4761" w:rsidP="00CF4761">
      <w:pPr>
        <w:jc w:val="both"/>
        <w:rPr>
          <w:rFonts w:ascii="Arial" w:hAnsi="Arial" w:cs="Arial"/>
        </w:rPr>
      </w:pPr>
    </w:p>
    <w:p w:rsidR="00CF4761" w:rsidRPr="00BD79D9" w:rsidRDefault="00CF4761" w:rsidP="00CF4761">
      <w:pPr>
        <w:jc w:val="both"/>
        <w:rPr>
          <w:rFonts w:ascii="Arial" w:hAnsi="Arial" w:cs="Arial"/>
        </w:rPr>
      </w:pPr>
    </w:p>
    <w:p w:rsidR="00CF4761" w:rsidRPr="00BD79D9" w:rsidRDefault="00CF4761" w:rsidP="00CF4761">
      <w:pPr>
        <w:jc w:val="both"/>
        <w:rPr>
          <w:rFonts w:ascii="Arial" w:hAnsi="Arial" w:cs="Arial"/>
        </w:rPr>
      </w:pPr>
    </w:p>
    <w:p w:rsidR="00CF4761" w:rsidRPr="00BD79D9" w:rsidRDefault="00CF4761" w:rsidP="00CF4761">
      <w:pPr>
        <w:jc w:val="both"/>
        <w:rPr>
          <w:rFonts w:ascii="Arial" w:hAnsi="Arial" w:cs="Arial"/>
        </w:rPr>
      </w:pPr>
    </w:p>
    <w:p w:rsidR="00CF4761" w:rsidRPr="00BD79D9" w:rsidRDefault="00CF4761" w:rsidP="00CF4761">
      <w:pPr>
        <w:jc w:val="both"/>
        <w:rPr>
          <w:rFonts w:ascii="Arial" w:hAnsi="Arial" w:cs="Arial"/>
        </w:rPr>
      </w:pPr>
    </w:p>
    <w:p w:rsidR="00CF4761" w:rsidRPr="00CF4761" w:rsidRDefault="00CF4761" w:rsidP="00CF4761">
      <w:pPr>
        <w:spacing w:after="0" w:line="240" w:lineRule="auto"/>
        <w:ind w:left="-90"/>
        <w:rPr>
          <w:rFonts w:ascii="Times New Roman" w:hAnsi="Times New Roman" w:cs="Times New Roman"/>
          <w:sz w:val="24"/>
          <w:szCs w:val="24"/>
        </w:rPr>
      </w:pPr>
      <w:r w:rsidRPr="00CF4761">
        <w:rPr>
          <w:rFonts w:ascii="Times New Roman" w:hAnsi="Times New Roman" w:cs="Times New Roman"/>
          <w:b/>
          <w:sz w:val="24"/>
          <w:szCs w:val="24"/>
        </w:rPr>
        <w:t>*</w:t>
      </w:r>
      <w:r w:rsidRPr="00CF4761">
        <w:rPr>
          <w:rFonts w:ascii="Times New Roman" w:hAnsi="Times New Roman" w:cs="Times New Roman"/>
          <w:sz w:val="24"/>
          <w:szCs w:val="24"/>
        </w:rPr>
        <w:t>Other is referred to contributions mobilized for the project from other multilateral agencies, bilateral development cooperation agencies, NGOs, the private sector and beneficiaries.</w:t>
      </w:r>
    </w:p>
    <w:p w:rsidR="00CF4761" w:rsidRPr="00CF4761" w:rsidRDefault="00CF4761" w:rsidP="00CF4761">
      <w:pPr>
        <w:spacing w:after="0" w:line="240" w:lineRule="auto"/>
        <w:ind w:left="-90" w:firstLine="708"/>
        <w:rPr>
          <w:rFonts w:ascii="Times New Roman" w:hAnsi="Times New Roman" w:cs="Times New Roman"/>
          <w:sz w:val="24"/>
          <w:szCs w:val="24"/>
        </w:rPr>
      </w:pPr>
      <w:r w:rsidRPr="00CF4761">
        <w:rPr>
          <w:rFonts w:ascii="Times New Roman" w:hAnsi="Times New Roman" w:cs="Times New Roman"/>
          <w:b/>
          <w:sz w:val="24"/>
          <w:szCs w:val="24"/>
        </w:rPr>
        <w:t>**</w:t>
      </w:r>
      <w:r w:rsidRPr="00CF4761">
        <w:rPr>
          <w:rFonts w:ascii="Times New Roman" w:hAnsi="Times New Roman" w:cs="Times New Roman"/>
          <w:sz w:val="24"/>
          <w:szCs w:val="24"/>
        </w:rPr>
        <w:t xml:space="preserve"> Planned stands for co-financing proposed at CEO endorsement</w:t>
      </w:r>
    </w:p>
    <w:p w:rsidR="00CF4761" w:rsidRPr="00CF4761" w:rsidRDefault="00CF4761" w:rsidP="00CF4761">
      <w:pPr>
        <w:spacing w:after="0" w:line="240" w:lineRule="auto"/>
        <w:ind w:left="-90" w:right="370" w:firstLine="708"/>
        <w:rPr>
          <w:rFonts w:ascii="Times New Roman" w:hAnsi="Times New Roman" w:cs="Times New Roman"/>
          <w:sz w:val="24"/>
          <w:szCs w:val="24"/>
        </w:rPr>
      </w:pPr>
      <w:r w:rsidRPr="00CF4761">
        <w:rPr>
          <w:rFonts w:ascii="Times New Roman" w:hAnsi="Times New Roman" w:cs="Times New Roman"/>
          <w:b/>
          <w:sz w:val="24"/>
          <w:szCs w:val="24"/>
        </w:rPr>
        <w:t>***</w:t>
      </w:r>
      <w:r w:rsidRPr="00CF4761">
        <w:rPr>
          <w:rFonts w:ascii="Times New Roman" w:hAnsi="Times New Roman" w:cs="Times New Roman"/>
          <w:sz w:val="24"/>
          <w:szCs w:val="24"/>
        </w:rPr>
        <w:t xml:space="preserve"> Please briefly describe other types of co-financing identified</w:t>
      </w:r>
    </w:p>
    <w:p w:rsidR="00CF4761" w:rsidRPr="00CF4761" w:rsidRDefault="00CF4761" w:rsidP="00CF4761">
      <w:pPr>
        <w:spacing w:after="0" w:line="240" w:lineRule="auto"/>
        <w:ind w:left="-90"/>
        <w:rPr>
          <w:rFonts w:ascii="Times New Roman" w:hAnsi="Times New Roman" w:cs="Times New Roman"/>
          <w:sz w:val="24"/>
          <w:szCs w:val="24"/>
        </w:rPr>
      </w:pPr>
    </w:p>
    <w:p w:rsidR="00CF4761" w:rsidRPr="00CF4761" w:rsidRDefault="00CF4761" w:rsidP="00F0776C">
      <w:pPr>
        <w:numPr>
          <w:ilvl w:val="0"/>
          <w:numId w:val="69"/>
        </w:numPr>
        <w:spacing w:after="0" w:line="240" w:lineRule="auto"/>
        <w:ind w:left="-90"/>
        <w:rPr>
          <w:rFonts w:ascii="Times New Roman" w:hAnsi="Times New Roman" w:cs="Times New Roman"/>
          <w:sz w:val="24"/>
          <w:szCs w:val="24"/>
        </w:rPr>
      </w:pPr>
      <w:r w:rsidRPr="00CF4761">
        <w:rPr>
          <w:rFonts w:ascii="Times New Roman" w:hAnsi="Times New Roman" w:cs="Times New Roman"/>
          <w:sz w:val="24"/>
          <w:szCs w:val="24"/>
        </w:rPr>
        <w:t>Shumerlya Administration – USD 157,000.00</w:t>
      </w:r>
    </w:p>
    <w:p w:rsidR="00CF4761" w:rsidRPr="00CF4761" w:rsidRDefault="00CF4761" w:rsidP="00CF4761">
      <w:pPr>
        <w:spacing w:after="0" w:line="240" w:lineRule="auto"/>
        <w:ind w:left="-90"/>
        <w:rPr>
          <w:rFonts w:ascii="Times New Roman" w:hAnsi="Times New Roman" w:cs="Times New Roman"/>
          <w:sz w:val="24"/>
          <w:szCs w:val="24"/>
        </w:rPr>
      </w:pPr>
      <w:r w:rsidRPr="00CF4761">
        <w:rPr>
          <w:rFonts w:ascii="Times New Roman" w:hAnsi="Times New Roman" w:cs="Times New Roman"/>
          <w:sz w:val="24"/>
          <w:szCs w:val="24"/>
        </w:rPr>
        <w:t>Sarov Administration – USD 330,000.00</w:t>
      </w:r>
    </w:p>
    <w:p w:rsidR="00CF4761" w:rsidRPr="00CF4761" w:rsidRDefault="00CF4761" w:rsidP="00CF4761">
      <w:pPr>
        <w:spacing w:after="0" w:line="240" w:lineRule="auto"/>
        <w:ind w:left="-90"/>
        <w:rPr>
          <w:rFonts w:ascii="Times New Roman" w:hAnsi="Times New Roman" w:cs="Times New Roman"/>
          <w:sz w:val="24"/>
          <w:szCs w:val="24"/>
        </w:rPr>
      </w:pPr>
      <w:r w:rsidRPr="00CF4761">
        <w:rPr>
          <w:rFonts w:ascii="Times New Roman" w:hAnsi="Times New Roman" w:cs="Times New Roman"/>
          <w:sz w:val="24"/>
          <w:szCs w:val="24"/>
        </w:rPr>
        <w:t>Dzerzhinsk Administration – USD 400,000.00</w:t>
      </w:r>
    </w:p>
    <w:p w:rsidR="00CF4761" w:rsidRPr="00CF4761" w:rsidRDefault="00CF4761" w:rsidP="00CF4761">
      <w:pPr>
        <w:spacing w:after="0" w:line="240" w:lineRule="auto"/>
        <w:ind w:left="-90"/>
        <w:rPr>
          <w:rFonts w:ascii="Times New Roman" w:hAnsi="Times New Roman" w:cs="Times New Roman"/>
          <w:sz w:val="24"/>
          <w:szCs w:val="24"/>
        </w:rPr>
      </w:pPr>
      <w:r w:rsidRPr="00CF4761">
        <w:rPr>
          <w:rFonts w:ascii="Times New Roman" w:hAnsi="Times New Roman" w:cs="Times New Roman"/>
          <w:sz w:val="24"/>
          <w:szCs w:val="24"/>
        </w:rPr>
        <w:t>Moscow City Government – USD 7,206,000.00</w:t>
      </w:r>
    </w:p>
    <w:p w:rsidR="00CF4761" w:rsidRPr="00CF4761" w:rsidRDefault="00CF4761" w:rsidP="00CF4761">
      <w:pPr>
        <w:spacing w:after="0" w:line="240" w:lineRule="auto"/>
        <w:ind w:left="-90"/>
        <w:rPr>
          <w:rFonts w:ascii="Times New Roman" w:hAnsi="Times New Roman" w:cs="Times New Roman"/>
          <w:sz w:val="24"/>
          <w:szCs w:val="24"/>
        </w:rPr>
      </w:pPr>
    </w:p>
    <w:p w:rsidR="00CF4761" w:rsidRPr="00CF4761" w:rsidRDefault="00CF4761" w:rsidP="00F0776C">
      <w:pPr>
        <w:numPr>
          <w:ilvl w:val="0"/>
          <w:numId w:val="69"/>
        </w:numPr>
        <w:spacing w:after="0" w:line="240" w:lineRule="auto"/>
        <w:ind w:left="-90"/>
        <w:rPr>
          <w:rFonts w:ascii="Times New Roman" w:hAnsi="Times New Roman" w:cs="Times New Roman"/>
          <w:sz w:val="24"/>
          <w:szCs w:val="24"/>
        </w:rPr>
      </w:pPr>
      <w:r w:rsidRPr="00CF4761">
        <w:rPr>
          <w:rFonts w:ascii="Times New Roman" w:hAnsi="Times New Roman" w:cs="Times New Roman"/>
          <w:sz w:val="24"/>
          <w:szCs w:val="24"/>
        </w:rPr>
        <w:t>OSRAM – USD 19,950,000</w:t>
      </w:r>
    </w:p>
    <w:p w:rsidR="00CF4761" w:rsidRPr="00CF4761" w:rsidRDefault="00CF4761" w:rsidP="00CF4761">
      <w:pPr>
        <w:pStyle w:val="Heading2"/>
        <w:spacing w:before="0" w:after="0"/>
        <w:ind w:left="-90"/>
        <w:rPr>
          <w:rFonts w:ascii="Times New Roman" w:hAnsi="Times New Roman"/>
          <w:i w:val="0"/>
          <w:sz w:val="24"/>
          <w:szCs w:val="24"/>
        </w:rPr>
      </w:pPr>
      <w:r w:rsidRPr="00CF4761">
        <w:rPr>
          <w:rFonts w:ascii="Times New Roman" w:hAnsi="Times New Roman"/>
          <w:i w:val="0"/>
          <w:sz w:val="24"/>
          <w:szCs w:val="24"/>
        </w:rPr>
        <w:lastRenderedPageBreak/>
        <w:t>Leveraged Resources</w:t>
      </w:r>
    </w:p>
    <w:p w:rsidR="00CF4761" w:rsidRPr="00CF4761" w:rsidRDefault="00CF4761" w:rsidP="00CF4761">
      <w:pPr>
        <w:spacing w:after="0" w:line="240" w:lineRule="auto"/>
        <w:ind w:left="-90"/>
        <w:rPr>
          <w:rFonts w:ascii="Times New Roman" w:hAnsi="Times New Roman" w:cs="Times New Roman"/>
          <w:sz w:val="24"/>
          <w:szCs w:val="24"/>
        </w:rPr>
      </w:pPr>
      <w:r w:rsidRPr="00CF4761">
        <w:rPr>
          <w:rFonts w:ascii="Times New Roman" w:hAnsi="Times New Roman" w:cs="Times New Roman"/>
          <w:sz w:val="24"/>
          <w:szCs w:val="24"/>
        </w:rPr>
        <w:t>Leveraged resources are additional resources—beyond those committed to the project itself at the time of approval—that are mobilized later as a direct result of the project. Leveraged resources can be financial or in-kind and they may be from other donors, NGO’s, foundations, governments, communities or the private sector. Please briefly describe the resources the project has leveraged since inception and indicate how these resources are contributing to the project’s ultimate objective.</w:t>
      </w:r>
    </w:p>
    <w:p w:rsidR="00CF4761" w:rsidRPr="00CF4761" w:rsidRDefault="00CF4761" w:rsidP="00CF4761">
      <w:pPr>
        <w:spacing w:after="0" w:line="240" w:lineRule="auto"/>
        <w:ind w:left="-90"/>
        <w:rPr>
          <w:rFonts w:ascii="Times New Roman" w:hAnsi="Times New Roman" w:cs="Times New Roman"/>
          <w:b/>
          <w:sz w:val="24"/>
          <w:szCs w:val="24"/>
        </w:rPr>
      </w:pPr>
    </w:p>
    <w:p w:rsidR="00CF4761" w:rsidRPr="00CF4761" w:rsidRDefault="00CF4761" w:rsidP="00CF4761">
      <w:pPr>
        <w:spacing w:after="0" w:line="240" w:lineRule="auto"/>
        <w:ind w:left="-90"/>
        <w:rPr>
          <w:rFonts w:ascii="Times New Roman" w:hAnsi="Times New Roman" w:cs="Times New Roman"/>
          <w:b/>
          <w:sz w:val="24"/>
          <w:szCs w:val="24"/>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80"/>
        <w:gridCol w:w="5939"/>
        <w:gridCol w:w="3340"/>
        <w:gridCol w:w="1755"/>
      </w:tblGrid>
      <w:tr w:rsidR="00CF4761" w:rsidRPr="00926120" w:rsidTr="00145EAB">
        <w:tc>
          <w:tcPr>
            <w:tcW w:w="2898" w:type="dxa"/>
          </w:tcPr>
          <w:p w:rsidR="00CF4761" w:rsidRPr="00926120" w:rsidRDefault="00CF4761" w:rsidP="00CF4761">
            <w:pPr>
              <w:spacing w:after="0" w:line="240" w:lineRule="auto"/>
              <w:rPr>
                <w:b/>
              </w:rPr>
            </w:pPr>
            <w:r w:rsidRPr="00926120">
              <w:rPr>
                <w:b/>
              </w:rPr>
              <w:t>Donor</w:t>
            </w:r>
          </w:p>
        </w:tc>
        <w:tc>
          <w:tcPr>
            <w:tcW w:w="6480" w:type="dxa"/>
          </w:tcPr>
          <w:p w:rsidR="00CF4761" w:rsidRPr="00926120" w:rsidRDefault="00CF4761" w:rsidP="00CF4761">
            <w:pPr>
              <w:spacing w:after="0" w:line="240" w:lineRule="auto"/>
              <w:rPr>
                <w:b/>
              </w:rPr>
            </w:pPr>
            <w:r w:rsidRPr="00926120">
              <w:rPr>
                <w:b/>
              </w:rPr>
              <w:t>Description</w:t>
            </w:r>
          </w:p>
        </w:tc>
        <w:tc>
          <w:tcPr>
            <w:tcW w:w="3600" w:type="dxa"/>
          </w:tcPr>
          <w:p w:rsidR="00CF4761" w:rsidRPr="00926120" w:rsidRDefault="00CF4761" w:rsidP="00CF4761">
            <w:pPr>
              <w:spacing w:after="0" w:line="240" w:lineRule="auto"/>
              <w:rPr>
                <w:b/>
              </w:rPr>
            </w:pPr>
            <w:r w:rsidRPr="00926120">
              <w:rPr>
                <w:b/>
              </w:rPr>
              <w:t>Amount</w:t>
            </w:r>
          </w:p>
        </w:tc>
        <w:tc>
          <w:tcPr>
            <w:tcW w:w="1890" w:type="dxa"/>
          </w:tcPr>
          <w:p w:rsidR="00CF4761" w:rsidRPr="00926120" w:rsidRDefault="00CF4761" w:rsidP="00CF4761">
            <w:pPr>
              <w:spacing w:after="0" w:line="240" w:lineRule="auto"/>
              <w:rPr>
                <w:b/>
              </w:rPr>
            </w:pPr>
            <w:r w:rsidRPr="00926120">
              <w:rPr>
                <w:b/>
              </w:rPr>
              <w:t>Type</w:t>
            </w:r>
          </w:p>
        </w:tc>
      </w:tr>
      <w:tr w:rsidR="00CF4761" w:rsidRPr="00926120" w:rsidTr="00145EAB">
        <w:tc>
          <w:tcPr>
            <w:tcW w:w="2898" w:type="dxa"/>
          </w:tcPr>
          <w:p w:rsidR="00CF4761" w:rsidRPr="00926120" w:rsidRDefault="00CF4761" w:rsidP="00CF4761">
            <w:pPr>
              <w:spacing w:after="0" w:line="240" w:lineRule="auto"/>
            </w:pPr>
            <w:r w:rsidRPr="00926120">
              <w:t>CSJC Dom Sveta</w:t>
            </w:r>
          </w:p>
        </w:tc>
        <w:tc>
          <w:tcPr>
            <w:tcW w:w="6480" w:type="dxa"/>
          </w:tcPr>
          <w:p w:rsidR="00CF4761" w:rsidRPr="00926120" w:rsidRDefault="00CF4761" w:rsidP="00CF4761">
            <w:pPr>
              <w:spacing w:after="0" w:line="240" w:lineRule="auto"/>
            </w:pPr>
            <w:r w:rsidRPr="00926120">
              <w:t>Organization of National Platform for Lighting meetings, trainings for lighting engineers, promotion of efficient lighting sources</w:t>
            </w:r>
          </w:p>
        </w:tc>
        <w:tc>
          <w:tcPr>
            <w:tcW w:w="3600" w:type="dxa"/>
          </w:tcPr>
          <w:p w:rsidR="00CF4761" w:rsidRPr="00926120" w:rsidRDefault="00CF4761" w:rsidP="00CF4761">
            <w:pPr>
              <w:spacing w:after="0" w:line="240" w:lineRule="auto"/>
            </w:pPr>
            <w:r w:rsidRPr="00926120">
              <w:t>USD 25,000.00</w:t>
            </w:r>
          </w:p>
        </w:tc>
        <w:tc>
          <w:tcPr>
            <w:tcW w:w="1890" w:type="dxa"/>
          </w:tcPr>
          <w:p w:rsidR="00CF4761" w:rsidRPr="00926120" w:rsidRDefault="00CF4761" w:rsidP="00CF4761">
            <w:pPr>
              <w:spacing w:after="0" w:line="240" w:lineRule="auto"/>
            </w:pPr>
            <w:r w:rsidRPr="00926120">
              <w:t>In-kind</w:t>
            </w:r>
          </w:p>
        </w:tc>
      </w:tr>
      <w:tr w:rsidR="00CF4761" w:rsidRPr="00926120" w:rsidTr="00145EAB">
        <w:tc>
          <w:tcPr>
            <w:tcW w:w="2898" w:type="dxa"/>
          </w:tcPr>
          <w:p w:rsidR="00CF4761" w:rsidRPr="00926120" w:rsidRDefault="00CF4761" w:rsidP="00CF4761">
            <w:pPr>
              <w:spacing w:after="0" w:line="240" w:lineRule="auto"/>
            </w:pPr>
            <w:r w:rsidRPr="00926120">
              <w:t>LLC OstWest Partner/Messe Frankfurt</w:t>
            </w:r>
          </w:p>
        </w:tc>
        <w:tc>
          <w:tcPr>
            <w:tcW w:w="6480" w:type="dxa"/>
          </w:tcPr>
          <w:p w:rsidR="00CF4761" w:rsidRPr="00926120" w:rsidRDefault="00CF4761" w:rsidP="00CF4761">
            <w:pPr>
              <w:spacing w:after="0" w:line="240" w:lineRule="auto"/>
            </w:pPr>
            <w:r w:rsidRPr="00926120">
              <w:t>Organization of international LED-Forum</w:t>
            </w:r>
          </w:p>
        </w:tc>
        <w:tc>
          <w:tcPr>
            <w:tcW w:w="3600" w:type="dxa"/>
          </w:tcPr>
          <w:p w:rsidR="00CF4761" w:rsidRPr="00926120" w:rsidRDefault="00CF4761" w:rsidP="00CF4761">
            <w:pPr>
              <w:spacing w:after="0" w:line="240" w:lineRule="auto"/>
            </w:pPr>
            <w:r w:rsidRPr="00926120">
              <w:t>USD 160,000.00</w:t>
            </w:r>
          </w:p>
        </w:tc>
        <w:tc>
          <w:tcPr>
            <w:tcW w:w="1890" w:type="dxa"/>
          </w:tcPr>
          <w:p w:rsidR="00CF4761" w:rsidRPr="00926120" w:rsidRDefault="00CF4761" w:rsidP="00CF4761">
            <w:pPr>
              <w:spacing w:after="0" w:line="240" w:lineRule="auto"/>
            </w:pPr>
            <w:r w:rsidRPr="00926120">
              <w:t>In-kind</w:t>
            </w:r>
          </w:p>
        </w:tc>
      </w:tr>
      <w:tr w:rsidR="00CF4761" w:rsidRPr="00926120" w:rsidTr="00145EAB">
        <w:tc>
          <w:tcPr>
            <w:tcW w:w="2898" w:type="dxa"/>
          </w:tcPr>
          <w:p w:rsidR="00CF4761" w:rsidRPr="00926120" w:rsidRDefault="00CF4761" w:rsidP="00CF4761">
            <w:pPr>
              <w:spacing w:after="0" w:line="240" w:lineRule="auto"/>
            </w:pPr>
            <w:r w:rsidRPr="00926120">
              <w:t>UNDP/LLC Philips/LLC Nissan/LLC CoolConnections/ Moscow City Government</w:t>
            </w:r>
          </w:p>
        </w:tc>
        <w:tc>
          <w:tcPr>
            <w:tcW w:w="6480" w:type="dxa"/>
          </w:tcPr>
          <w:p w:rsidR="00CF4761" w:rsidRPr="00926120" w:rsidRDefault="00CF4761" w:rsidP="00CF4761">
            <w:pPr>
              <w:spacing w:after="0" w:line="240" w:lineRule="auto"/>
            </w:pPr>
            <w:r w:rsidRPr="00926120">
              <w:t>Organization of H2O film festival dedicated to the International Year of Sustainable Energy for All (distribution of energy saving lams,</w:t>
            </w:r>
            <w:r w:rsidR="003D2341">
              <w:t xml:space="preserve"> </w:t>
            </w:r>
            <w:r w:rsidRPr="00926120">
              <w:t>organization of public lectures on efficient lighting, information dissemination)</w:t>
            </w:r>
          </w:p>
        </w:tc>
        <w:tc>
          <w:tcPr>
            <w:tcW w:w="3600" w:type="dxa"/>
          </w:tcPr>
          <w:p w:rsidR="00CF4761" w:rsidRPr="00926120" w:rsidRDefault="00CF4761" w:rsidP="00CF4761">
            <w:pPr>
              <w:spacing w:after="0" w:line="240" w:lineRule="auto"/>
            </w:pPr>
            <w:r w:rsidRPr="00926120">
              <w:t>USD 39,000.00</w:t>
            </w:r>
          </w:p>
        </w:tc>
        <w:tc>
          <w:tcPr>
            <w:tcW w:w="1890" w:type="dxa"/>
          </w:tcPr>
          <w:p w:rsidR="00CF4761" w:rsidRPr="00926120" w:rsidRDefault="00CF4761" w:rsidP="00CF4761">
            <w:pPr>
              <w:spacing w:after="0" w:line="240" w:lineRule="auto"/>
            </w:pPr>
            <w:r w:rsidRPr="00926120">
              <w:t>In-kind</w:t>
            </w:r>
          </w:p>
        </w:tc>
      </w:tr>
      <w:tr w:rsidR="00CF4761" w:rsidRPr="00926120" w:rsidTr="00145EAB">
        <w:tc>
          <w:tcPr>
            <w:tcW w:w="9378" w:type="dxa"/>
            <w:gridSpan w:val="2"/>
          </w:tcPr>
          <w:p w:rsidR="00CF4761" w:rsidRPr="00926120" w:rsidRDefault="00CF4761" w:rsidP="00CF4761">
            <w:pPr>
              <w:spacing w:after="0" w:line="240" w:lineRule="auto"/>
              <w:jc w:val="right"/>
              <w:rPr>
                <w:b/>
              </w:rPr>
            </w:pPr>
            <w:r w:rsidRPr="00926120">
              <w:rPr>
                <w:b/>
              </w:rPr>
              <w:t>Total:</w:t>
            </w:r>
          </w:p>
        </w:tc>
        <w:tc>
          <w:tcPr>
            <w:tcW w:w="3600" w:type="dxa"/>
          </w:tcPr>
          <w:p w:rsidR="00CF4761" w:rsidRPr="00926120" w:rsidRDefault="00CF4761" w:rsidP="00CF4761">
            <w:pPr>
              <w:spacing w:after="0" w:line="240" w:lineRule="auto"/>
              <w:rPr>
                <w:b/>
              </w:rPr>
            </w:pPr>
            <w:r w:rsidRPr="00926120">
              <w:rPr>
                <w:b/>
              </w:rPr>
              <w:t>USD 224,000.00</w:t>
            </w:r>
          </w:p>
        </w:tc>
        <w:tc>
          <w:tcPr>
            <w:tcW w:w="1890" w:type="dxa"/>
          </w:tcPr>
          <w:p w:rsidR="00CF4761" w:rsidRPr="00926120" w:rsidRDefault="00CF4761" w:rsidP="00CF4761">
            <w:pPr>
              <w:spacing w:after="0" w:line="240" w:lineRule="auto"/>
              <w:rPr>
                <w:b/>
              </w:rPr>
            </w:pPr>
          </w:p>
        </w:tc>
      </w:tr>
    </w:tbl>
    <w:p w:rsidR="00CF4761" w:rsidRPr="00926120" w:rsidRDefault="00CF4761" w:rsidP="00CF4761">
      <w:pPr>
        <w:ind w:left="360"/>
        <w:rPr>
          <w:b/>
        </w:rPr>
      </w:pPr>
    </w:p>
    <w:p w:rsidR="00CF4761" w:rsidRPr="00926120" w:rsidRDefault="00CF4761" w:rsidP="00CF4761">
      <w:pPr>
        <w:ind w:left="360"/>
        <w:rPr>
          <w:b/>
        </w:rPr>
      </w:pPr>
    </w:p>
    <w:p w:rsidR="00CF4761" w:rsidRPr="002972D7" w:rsidRDefault="00CF4761" w:rsidP="00EB078C">
      <w:pPr>
        <w:widowControl w:val="0"/>
        <w:autoSpaceDE w:val="0"/>
        <w:autoSpaceDN w:val="0"/>
        <w:adjustRightInd w:val="0"/>
        <w:ind w:left="-450" w:right="-716"/>
        <w:jc w:val="both"/>
        <w:rPr>
          <w:rFonts w:ascii="Times New Roman" w:hAnsi="Times New Roman" w:cs="Times New Roman"/>
          <w:lang w:val="en-US"/>
        </w:rPr>
      </w:pPr>
    </w:p>
    <w:p w:rsidR="00EB078C" w:rsidRPr="00EB078C" w:rsidRDefault="00EB078C" w:rsidP="004748F3">
      <w:pPr>
        <w:spacing w:before="60" w:after="60" w:line="240" w:lineRule="auto"/>
        <w:jc w:val="both"/>
        <w:rPr>
          <w:rFonts w:ascii="Times New Roman" w:hAnsi="Times New Roman" w:cs="Times New Roman"/>
          <w:b/>
          <w:sz w:val="24"/>
          <w:szCs w:val="24"/>
          <w:lang w:val="en-US"/>
        </w:rPr>
      </w:pPr>
    </w:p>
    <w:p w:rsidR="009C61F0" w:rsidRPr="004C4793" w:rsidRDefault="009C61F0" w:rsidP="004C4793">
      <w:pPr>
        <w:spacing w:before="60" w:after="60" w:line="240" w:lineRule="auto"/>
        <w:ind w:left="-90" w:right="-604"/>
        <w:jc w:val="both"/>
        <w:rPr>
          <w:rFonts w:ascii="Times New Roman" w:hAnsi="Times New Roman" w:cs="Times New Roman"/>
          <w:sz w:val="24"/>
          <w:szCs w:val="24"/>
        </w:rPr>
      </w:pPr>
    </w:p>
    <w:p w:rsidR="00CF4761" w:rsidRDefault="00CF4761" w:rsidP="004C4793">
      <w:pPr>
        <w:spacing w:before="60" w:after="60" w:line="240" w:lineRule="auto"/>
        <w:ind w:left="-90" w:right="-604"/>
        <w:jc w:val="both"/>
        <w:rPr>
          <w:rFonts w:ascii="Times New Roman" w:hAnsi="Times New Roman" w:cs="Times New Roman"/>
          <w:sz w:val="24"/>
          <w:szCs w:val="24"/>
        </w:rPr>
        <w:sectPr w:rsidR="00CF4761" w:rsidSect="00EB078C">
          <w:pgSz w:w="16838" w:h="11906" w:orient="landscape" w:code="9"/>
          <w:pgMar w:top="1440" w:right="1440" w:bottom="1440" w:left="1440" w:header="720" w:footer="720" w:gutter="0"/>
          <w:cols w:space="720"/>
          <w:docGrid w:linePitch="360"/>
        </w:sectPr>
      </w:pPr>
    </w:p>
    <w:p w:rsidR="00827BFF" w:rsidRDefault="00FF746D" w:rsidP="004C4793">
      <w:pPr>
        <w:spacing w:before="60" w:after="60" w:line="240" w:lineRule="auto"/>
        <w:ind w:left="-90" w:right="-604"/>
        <w:jc w:val="both"/>
        <w:rPr>
          <w:rFonts w:ascii="Arial" w:hAnsi="Arial" w:cs="Arial"/>
          <w:b/>
          <w:sz w:val="24"/>
          <w:szCs w:val="24"/>
        </w:rPr>
      </w:pPr>
      <w:r w:rsidRPr="00FF746D">
        <w:rPr>
          <w:rFonts w:ascii="Arial" w:hAnsi="Arial" w:cs="Arial"/>
          <w:b/>
          <w:sz w:val="24"/>
          <w:szCs w:val="24"/>
        </w:rPr>
        <w:lastRenderedPageBreak/>
        <w:t>ANNEX 6</w:t>
      </w:r>
    </w:p>
    <w:p w:rsidR="00FF746D" w:rsidRDefault="00FF746D" w:rsidP="004C4793">
      <w:pPr>
        <w:spacing w:before="60" w:after="60" w:line="240" w:lineRule="auto"/>
        <w:ind w:left="-90" w:right="-604"/>
        <w:jc w:val="both"/>
        <w:rPr>
          <w:rFonts w:ascii="Arial" w:hAnsi="Arial" w:cs="Arial"/>
          <w:b/>
          <w:sz w:val="24"/>
          <w:szCs w:val="24"/>
        </w:rPr>
      </w:pPr>
    </w:p>
    <w:p w:rsidR="00FF746D" w:rsidRPr="00FF746D" w:rsidRDefault="00FF746D" w:rsidP="00FF746D">
      <w:pPr>
        <w:spacing w:before="240" w:after="240" w:line="240" w:lineRule="auto"/>
        <w:jc w:val="center"/>
        <w:rPr>
          <w:rFonts w:ascii="Times New Roman" w:hAnsi="Times New Roman" w:cs="Times New Roman"/>
          <w:b/>
          <w:sz w:val="24"/>
          <w:szCs w:val="24"/>
          <w:lang w:val="ru-RU"/>
        </w:rPr>
      </w:pPr>
      <w:r w:rsidRPr="00FF746D">
        <w:rPr>
          <w:rFonts w:ascii="Times New Roman" w:hAnsi="Times New Roman" w:cs="Times New Roman"/>
          <w:b/>
          <w:sz w:val="24"/>
          <w:szCs w:val="24"/>
          <w:lang w:val="ru-RU"/>
        </w:rPr>
        <w:t>Мероприятия, организованные при участии проекта</w:t>
      </w:r>
    </w:p>
    <w:p w:rsidR="00FF746D" w:rsidRPr="00FF746D" w:rsidRDefault="00FF746D" w:rsidP="00FF746D">
      <w:pPr>
        <w:spacing w:before="240" w:after="240" w:line="240" w:lineRule="auto"/>
        <w:jc w:val="center"/>
        <w:rPr>
          <w:rFonts w:ascii="Times New Roman" w:hAnsi="Times New Roman" w:cs="Times New Roman"/>
          <w:b/>
          <w:sz w:val="24"/>
          <w:szCs w:val="24"/>
          <w:lang w:val="ru-RU"/>
        </w:rPr>
      </w:pPr>
      <w:r w:rsidRPr="00FF746D">
        <w:rPr>
          <w:rFonts w:ascii="Times New Roman" w:hAnsi="Times New Roman" w:cs="Times New Roman"/>
          <w:b/>
          <w:sz w:val="24"/>
          <w:szCs w:val="24"/>
          <w:lang w:val="ru-RU"/>
        </w:rPr>
        <w:t>(</w:t>
      </w:r>
      <w:r w:rsidRPr="00FF746D">
        <w:rPr>
          <w:rFonts w:ascii="Times New Roman" w:hAnsi="Times New Roman" w:cs="Times New Roman"/>
          <w:b/>
          <w:sz w:val="24"/>
          <w:szCs w:val="24"/>
          <w:lang w:val="en-US"/>
        </w:rPr>
        <w:t>Project</w:t>
      </w:r>
      <w:r w:rsidRPr="00FF746D">
        <w:rPr>
          <w:rFonts w:ascii="Times New Roman" w:hAnsi="Times New Roman" w:cs="Times New Roman"/>
          <w:b/>
          <w:sz w:val="24"/>
          <w:szCs w:val="24"/>
          <w:lang w:val="ru-RU"/>
        </w:rPr>
        <w:t xml:space="preserve"> </w:t>
      </w:r>
      <w:r w:rsidRPr="00FF746D">
        <w:rPr>
          <w:rFonts w:ascii="Times New Roman" w:hAnsi="Times New Roman" w:cs="Times New Roman"/>
          <w:b/>
          <w:sz w:val="24"/>
          <w:szCs w:val="24"/>
          <w:lang w:val="en-US"/>
        </w:rPr>
        <w:t>Events</w:t>
      </w:r>
      <w:r w:rsidRPr="00FF746D">
        <w:rPr>
          <w:rFonts w:ascii="Times New Roman" w:hAnsi="Times New Roman" w:cs="Times New Roman"/>
          <w:b/>
          <w:sz w:val="24"/>
          <w:szCs w:val="24"/>
          <w:lang w:val="ru-RU"/>
        </w:rPr>
        <w:t xml:space="preserve"> </w:t>
      </w:r>
      <w:r w:rsidRPr="00FF746D">
        <w:rPr>
          <w:rFonts w:ascii="Times New Roman" w:hAnsi="Times New Roman" w:cs="Times New Roman"/>
          <w:b/>
          <w:sz w:val="24"/>
          <w:szCs w:val="24"/>
          <w:lang w:val="en-US"/>
        </w:rPr>
        <w:t>and</w:t>
      </w:r>
      <w:r w:rsidRPr="00FF746D">
        <w:rPr>
          <w:rFonts w:ascii="Times New Roman" w:hAnsi="Times New Roman" w:cs="Times New Roman"/>
          <w:b/>
          <w:sz w:val="24"/>
          <w:szCs w:val="24"/>
          <w:lang w:val="ru-RU"/>
        </w:rPr>
        <w:t xml:space="preserve"> </w:t>
      </w:r>
      <w:r w:rsidRPr="00FF746D">
        <w:rPr>
          <w:rFonts w:ascii="Times New Roman" w:hAnsi="Times New Roman" w:cs="Times New Roman"/>
          <w:b/>
          <w:sz w:val="24"/>
          <w:szCs w:val="24"/>
          <w:lang w:val="en-US"/>
        </w:rPr>
        <w:t>Publications</w:t>
      </w:r>
      <w:r w:rsidRPr="00FF746D">
        <w:rPr>
          <w:rFonts w:ascii="Times New Roman" w:hAnsi="Times New Roman" w:cs="Times New Roman"/>
          <w:b/>
          <w:sz w:val="24"/>
          <w:szCs w:val="24"/>
          <w:lang w:val="ru-RU"/>
        </w:rPr>
        <w:t>)</w:t>
      </w:r>
    </w:p>
    <w:p w:rsidR="00FF746D" w:rsidRPr="00FF746D" w:rsidRDefault="00FF746D" w:rsidP="00FF746D">
      <w:pPr>
        <w:spacing w:before="240" w:after="240" w:line="240" w:lineRule="auto"/>
        <w:jc w:val="both"/>
        <w:rPr>
          <w:rFonts w:ascii="Times New Roman" w:hAnsi="Times New Roman" w:cs="Times New Roman"/>
          <w:sz w:val="24"/>
          <w:szCs w:val="24"/>
          <w:lang w:val="ru-RU"/>
        </w:rPr>
      </w:pPr>
      <w:r w:rsidRPr="00FF746D">
        <w:rPr>
          <w:rFonts w:ascii="Times New Roman" w:hAnsi="Times New Roman" w:cs="Times New Roman"/>
          <w:sz w:val="24"/>
          <w:szCs w:val="24"/>
          <w:lang w:val="ru-RU"/>
        </w:rPr>
        <w:t>6-й Московский международный форум «Светодиоды в светотехнике» (7-8 ноября 2012 г.)</w:t>
      </w:r>
    </w:p>
    <w:p w:rsidR="00FF746D" w:rsidRPr="00FF746D" w:rsidRDefault="00FF746D" w:rsidP="00FF746D">
      <w:pPr>
        <w:spacing w:before="240" w:after="240" w:line="240" w:lineRule="auto"/>
        <w:jc w:val="both"/>
        <w:rPr>
          <w:rFonts w:ascii="Times New Roman" w:hAnsi="Times New Roman" w:cs="Times New Roman"/>
          <w:sz w:val="24"/>
          <w:szCs w:val="24"/>
          <w:lang w:val="ru-RU"/>
        </w:rPr>
      </w:pPr>
      <w:r w:rsidRPr="00FF746D">
        <w:rPr>
          <w:rFonts w:ascii="Times New Roman" w:hAnsi="Times New Roman" w:cs="Times New Roman"/>
          <w:sz w:val="24"/>
          <w:szCs w:val="24"/>
          <w:lang w:val="ru-RU"/>
        </w:rPr>
        <w:t>Круглый стол «Энергия города: от энергосберегающих лампочек до «умных сетей» в рамках фестиваля экологического кино «Н2О», приуроченного к году Устойчивой энергетики для всех (24 мая 2012 г.)</w:t>
      </w:r>
    </w:p>
    <w:p w:rsidR="00FF746D" w:rsidRPr="00FF746D" w:rsidRDefault="00FF746D" w:rsidP="00FF746D">
      <w:pPr>
        <w:spacing w:before="240" w:after="240" w:line="240" w:lineRule="auto"/>
        <w:jc w:val="both"/>
        <w:rPr>
          <w:rFonts w:ascii="Times New Roman" w:hAnsi="Times New Roman" w:cs="Times New Roman"/>
          <w:sz w:val="24"/>
          <w:szCs w:val="24"/>
          <w:lang w:val="ru-RU"/>
        </w:rPr>
      </w:pPr>
      <w:r w:rsidRPr="00FF746D">
        <w:rPr>
          <w:rFonts w:ascii="Times New Roman" w:hAnsi="Times New Roman" w:cs="Times New Roman"/>
          <w:sz w:val="24"/>
          <w:szCs w:val="24"/>
          <w:lang w:val="ru-RU"/>
        </w:rPr>
        <w:t>Обмен лампочек накаливания на энергосберегающие Партнёром проекта -</w:t>
      </w:r>
      <w:r w:rsidRPr="00FF746D">
        <w:rPr>
          <w:rFonts w:ascii="Times New Roman" w:hAnsi="Times New Roman" w:cs="Times New Roman"/>
          <w:sz w:val="24"/>
          <w:szCs w:val="24"/>
          <w:lang w:val="en-US"/>
        </w:rPr>
        <w:t>Philips</w:t>
      </w:r>
      <w:r w:rsidRPr="00FF746D">
        <w:rPr>
          <w:rFonts w:ascii="Times New Roman" w:hAnsi="Times New Roman" w:cs="Times New Roman"/>
          <w:sz w:val="24"/>
          <w:szCs w:val="24"/>
          <w:lang w:val="ru-RU"/>
        </w:rPr>
        <w:t xml:space="preserve"> в рамках фестиваля экологического кино «Н2О», приуроченного к году Устойчивой энергетики для всех (24  мая 2012 г.)</w:t>
      </w:r>
    </w:p>
    <w:p w:rsidR="00FF746D" w:rsidRPr="00FF746D" w:rsidRDefault="00FF746D" w:rsidP="00FF746D">
      <w:pPr>
        <w:spacing w:before="240" w:after="240" w:line="240" w:lineRule="auto"/>
        <w:jc w:val="both"/>
        <w:rPr>
          <w:rFonts w:ascii="Times New Roman" w:hAnsi="Times New Roman" w:cs="Times New Roman"/>
          <w:sz w:val="24"/>
          <w:szCs w:val="24"/>
          <w:lang w:val="ru-RU"/>
        </w:rPr>
      </w:pPr>
      <w:r w:rsidRPr="00FF746D">
        <w:rPr>
          <w:rFonts w:ascii="Times New Roman" w:hAnsi="Times New Roman" w:cs="Times New Roman"/>
          <w:sz w:val="24"/>
          <w:szCs w:val="24"/>
          <w:lang w:val="ru-RU"/>
        </w:rPr>
        <w:t>«День светотехника -2012», посвященный системам автоматического управления осветительными установками (1 марта 2012 г.)</w:t>
      </w:r>
    </w:p>
    <w:p w:rsidR="00FF746D" w:rsidRPr="00FF746D" w:rsidRDefault="00FF746D" w:rsidP="00FF746D">
      <w:pPr>
        <w:spacing w:before="240" w:after="240" w:line="240" w:lineRule="auto"/>
        <w:jc w:val="both"/>
        <w:rPr>
          <w:rFonts w:ascii="Times New Roman" w:hAnsi="Times New Roman" w:cs="Times New Roman"/>
          <w:sz w:val="24"/>
          <w:szCs w:val="24"/>
          <w:lang w:val="ru-RU"/>
        </w:rPr>
      </w:pPr>
      <w:r w:rsidRPr="00FF746D">
        <w:rPr>
          <w:rFonts w:ascii="Times New Roman" w:hAnsi="Times New Roman" w:cs="Times New Roman"/>
          <w:sz w:val="24"/>
          <w:szCs w:val="24"/>
          <w:lang w:val="ru-RU"/>
        </w:rPr>
        <w:t>5-й Московский международный форум «Светодиоды в светотехнике» (9-10 ноября 2011 г.)</w:t>
      </w:r>
    </w:p>
    <w:p w:rsidR="00FF746D" w:rsidRPr="00FF746D" w:rsidRDefault="00FF746D" w:rsidP="00FF746D">
      <w:pPr>
        <w:spacing w:before="240" w:after="240" w:line="240" w:lineRule="auto"/>
        <w:jc w:val="both"/>
        <w:rPr>
          <w:rFonts w:ascii="Times New Roman" w:hAnsi="Times New Roman" w:cs="Times New Roman"/>
          <w:sz w:val="24"/>
          <w:szCs w:val="24"/>
          <w:lang w:val="ru-RU"/>
        </w:rPr>
      </w:pPr>
      <w:r w:rsidRPr="00FF746D">
        <w:rPr>
          <w:rFonts w:ascii="Times New Roman" w:hAnsi="Times New Roman" w:cs="Times New Roman"/>
          <w:sz w:val="24"/>
          <w:szCs w:val="24"/>
          <w:lang w:val="ru-RU"/>
        </w:rPr>
        <w:t>Пресс-полдник "Энергоэффективность в России - нестандартный подход. Или почему так трудно у нас продвигать экологические стандарты" (11 октября 2011 г.)</w:t>
      </w:r>
    </w:p>
    <w:p w:rsidR="00FF746D" w:rsidRPr="00FF746D" w:rsidRDefault="00FF746D" w:rsidP="00FF746D">
      <w:pPr>
        <w:spacing w:before="240" w:after="240" w:line="240" w:lineRule="auto"/>
        <w:jc w:val="both"/>
        <w:rPr>
          <w:rFonts w:ascii="Times New Roman" w:hAnsi="Times New Roman" w:cs="Times New Roman"/>
          <w:sz w:val="24"/>
          <w:szCs w:val="24"/>
          <w:lang w:val="ru-RU"/>
        </w:rPr>
      </w:pPr>
      <w:r w:rsidRPr="00FF746D">
        <w:rPr>
          <w:rFonts w:ascii="Times New Roman" w:hAnsi="Times New Roman" w:cs="Times New Roman"/>
          <w:sz w:val="24"/>
          <w:szCs w:val="24"/>
          <w:lang w:val="ru-RU"/>
        </w:rPr>
        <w:t>Пресс-полдник «Школы на пути к интеллектуальному освещению, или как влияют на здоровье и успеваемость школьников космические технологии» (16 июня 2011 г.)</w:t>
      </w:r>
    </w:p>
    <w:p w:rsidR="00FF746D" w:rsidRPr="00FF746D" w:rsidRDefault="00FF746D" w:rsidP="00FF746D">
      <w:pPr>
        <w:spacing w:before="240" w:after="240" w:line="240" w:lineRule="auto"/>
        <w:jc w:val="both"/>
        <w:rPr>
          <w:rFonts w:ascii="Times New Roman" w:hAnsi="Times New Roman" w:cs="Times New Roman"/>
          <w:sz w:val="24"/>
          <w:szCs w:val="24"/>
          <w:lang w:val="ru-RU"/>
        </w:rPr>
      </w:pPr>
      <w:r w:rsidRPr="00FF746D">
        <w:rPr>
          <w:rFonts w:ascii="Times New Roman" w:hAnsi="Times New Roman" w:cs="Times New Roman"/>
          <w:sz w:val="24"/>
          <w:szCs w:val="24"/>
          <w:lang w:val="ru-RU"/>
        </w:rPr>
        <w:t>«День светотехника -2011», посвященный световым приборам со светодиодами для народного хозяйства и населения (3 марта 2011 г.)</w:t>
      </w:r>
    </w:p>
    <w:p w:rsidR="00FF746D" w:rsidRPr="00FF746D" w:rsidRDefault="00FF746D" w:rsidP="00FF746D">
      <w:pPr>
        <w:spacing w:before="240" w:after="240" w:line="240" w:lineRule="auto"/>
        <w:rPr>
          <w:rFonts w:ascii="Times New Roman" w:hAnsi="Times New Roman" w:cs="Times New Roman"/>
          <w:sz w:val="24"/>
          <w:szCs w:val="24"/>
          <w:lang w:val="ru-RU"/>
        </w:rPr>
      </w:pPr>
    </w:p>
    <w:p w:rsidR="00FF746D" w:rsidRPr="00FF746D" w:rsidRDefault="00FF746D" w:rsidP="00FF746D">
      <w:pPr>
        <w:spacing w:before="240" w:after="240" w:line="240" w:lineRule="auto"/>
        <w:rPr>
          <w:rFonts w:ascii="Times New Roman" w:hAnsi="Times New Roman" w:cs="Times New Roman"/>
          <w:b/>
          <w:sz w:val="24"/>
          <w:szCs w:val="24"/>
          <w:lang w:val="ru-RU"/>
        </w:rPr>
      </w:pPr>
      <w:r w:rsidRPr="00FF746D">
        <w:rPr>
          <w:rFonts w:ascii="Times New Roman" w:hAnsi="Times New Roman" w:cs="Times New Roman"/>
          <w:b/>
          <w:sz w:val="24"/>
          <w:szCs w:val="24"/>
          <w:lang w:val="ru-RU"/>
        </w:rPr>
        <w:t>Публикации в СМИ о проекте/публикации экспертов проекта</w:t>
      </w:r>
    </w:p>
    <w:p w:rsidR="00FF746D" w:rsidRPr="00FF746D" w:rsidRDefault="00867641" w:rsidP="00FF746D">
      <w:pPr>
        <w:spacing w:before="240" w:after="240" w:line="240" w:lineRule="auto"/>
        <w:rPr>
          <w:rFonts w:ascii="Times New Roman" w:hAnsi="Times New Roman" w:cs="Times New Roman"/>
          <w:color w:val="333333"/>
          <w:sz w:val="24"/>
          <w:szCs w:val="24"/>
          <w:lang w:val="ru-RU"/>
        </w:rPr>
      </w:pPr>
      <w:hyperlink r:id="rId24" w:anchor=".T8UEUBvbI6M.facebook" w:history="1">
        <w:r w:rsidR="00FF746D" w:rsidRPr="00FF746D">
          <w:rPr>
            <w:rStyle w:val="Hyperlink"/>
            <w:rFonts w:ascii="Times New Roman" w:hAnsi="Times New Roman" w:cs="Times New Roman"/>
            <w:sz w:val="24"/>
            <w:szCs w:val="24"/>
            <w:lang w:val="ru-RU"/>
          </w:rPr>
          <w:t xml:space="preserve">28.05.2012. СмартГрид."Кинозрителю – об экологии и «зеленой» энергетике". </w:t>
        </w:r>
      </w:hyperlink>
    </w:p>
    <w:p w:rsidR="00FF746D" w:rsidRPr="00FF746D" w:rsidRDefault="00867641" w:rsidP="00FF746D">
      <w:pPr>
        <w:spacing w:before="240" w:after="240" w:line="240" w:lineRule="auto"/>
        <w:rPr>
          <w:rFonts w:ascii="Times New Roman" w:hAnsi="Times New Roman" w:cs="Times New Roman"/>
          <w:color w:val="333333"/>
          <w:sz w:val="24"/>
          <w:szCs w:val="24"/>
          <w:lang w:val="ru-RU"/>
        </w:rPr>
      </w:pPr>
      <w:hyperlink r:id="rId25" w:history="1">
        <w:r w:rsidR="00FF746D" w:rsidRPr="00FF746D">
          <w:rPr>
            <w:rStyle w:val="Hyperlink"/>
            <w:rFonts w:ascii="Times New Roman" w:hAnsi="Times New Roman" w:cs="Times New Roman"/>
            <w:sz w:val="24"/>
            <w:szCs w:val="24"/>
            <w:lang w:val="ru-RU"/>
          </w:rPr>
          <w:t>22.05.2012. РИА Новости. "Гости экофестиваля "</w:t>
        </w:r>
        <w:r w:rsidR="00FF746D" w:rsidRPr="00FF746D">
          <w:rPr>
            <w:rStyle w:val="Hyperlink"/>
            <w:rFonts w:ascii="Times New Roman" w:hAnsi="Times New Roman" w:cs="Times New Roman"/>
            <w:sz w:val="24"/>
            <w:szCs w:val="24"/>
          </w:rPr>
          <w:t>H</w:t>
        </w:r>
        <w:r w:rsidR="00FF746D" w:rsidRPr="00FF746D">
          <w:rPr>
            <w:rStyle w:val="Hyperlink"/>
            <w:rFonts w:ascii="Times New Roman" w:hAnsi="Times New Roman" w:cs="Times New Roman"/>
            <w:sz w:val="24"/>
            <w:szCs w:val="24"/>
            <w:lang w:val="ru-RU"/>
          </w:rPr>
          <w:t>2</w:t>
        </w:r>
        <w:r w:rsidR="00FF746D" w:rsidRPr="00FF746D">
          <w:rPr>
            <w:rStyle w:val="Hyperlink"/>
            <w:rFonts w:ascii="Times New Roman" w:hAnsi="Times New Roman" w:cs="Times New Roman"/>
            <w:sz w:val="24"/>
            <w:szCs w:val="24"/>
          </w:rPr>
          <w:t>O</w:t>
        </w:r>
        <w:r w:rsidR="00FF746D" w:rsidRPr="00FF746D">
          <w:rPr>
            <w:rStyle w:val="Hyperlink"/>
            <w:rFonts w:ascii="Times New Roman" w:hAnsi="Times New Roman" w:cs="Times New Roman"/>
            <w:sz w:val="24"/>
            <w:szCs w:val="24"/>
            <w:lang w:val="ru-RU"/>
          </w:rPr>
          <w:t>" в</w:t>
        </w:r>
        <w:r w:rsidR="003D2341">
          <w:rPr>
            <w:rStyle w:val="Hyperlink"/>
            <w:rFonts w:ascii="Times New Roman" w:hAnsi="Times New Roman" w:cs="Times New Roman"/>
            <w:sz w:val="24"/>
            <w:szCs w:val="24"/>
            <w:lang w:val="en-US"/>
          </w:rPr>
          <w:t xml:space="preserve"> </w:t>
        </w:r>
        <w:r w:rsidR="00FF746D" w:rsidRPr="00FF746D">
          <w:rPr>
            <w:rStyle w:val="Hyperlink"/>
            <w:rFonts w:ascii="Times New Roman" w:hAnsi="Times New Roman" w:cs="Times New Roman"/>
            <w:sz w:val="24"/>
            <w:szCs w:val="24"/>
            <w:lang w:val="ru-RU"/>
          </w:rPr>
          <w:t>Москве смогут обменять лампы накаливания".</w:t>
        </w:r>
      </w:hyperlink>
    </w:p>
    <w:p w:rsidR="00FF746D" w:rsidRPr="00FF746D" w:rsidRDefault="00867641" w:rsidP="00FF746D">
      <w:pPr>
        <w:spacing w:before="240" w:after="240" w:line="240" w:lineRule="auto"/>
        <w:rPr>
          <w:rFonts w:ascii="Times New Roman" w:hAnsi="Times New Roman" w:cs="Times New Roman"/>
          <w:color w:val="333333"/>
          <w:sz w:val="24"/>
          <w:szCs w:val="24"/>
          <w:lang w:val="ru-RU"/>
        </w:rPr>
      </w:pPr>
      <w:hyperlink r:id="rId26" w:history="1">
        <w:r w:rsidR="00FF746D" w:rsidRPr="00FF746D">
          <w:rPr>
            <w:rStyle w:val="Hyperlink"/>
            <w:rFonts w:ascii="Times New Roman" w:hAnsi="Times New Roman" w:cs="Times New Roman"/>
            <w:sz w:val="24"/>
            <w:szCs w:val="24"/>
            <w:lang w:val="ru-RU"/>
          </w:rPr>
          <w:t xml:space="preserve">26.04.2012. </w:t>
        </w:r>
        <w:r w:rsidR="00FF746D" w:rsidRPr="00FF746D">
          <w:rPr>
            <w:rStyle w:val="Hyperlink"/>
            <w:rFonts w:ascii="Times New Roman" w:hAnsi="Times New Roman" w:cs="Times New Roman"/>
            <w:sz w:val="24"/>
            <w:szCs w:val="24"/>
          </w:rPr>
          <w:t>RusCavble</w:t>
        </w:r>
        <w:r w:rsidR="00FF746D" w:rsidRPr="00FF746D">
          <w:rPr>
            <w:rStyle w:val="Hyperlink"/>
            <w:rFonts w:ascii="Times New Roman" w:hAnsi="Times New Roman" w:cs="Times New Roman"/>
            <w:sz w:val="24"/>
            <w:szCs w:val="24"/>
            <w:lang w:val="ru-RU"/>
          </w:rPr>
          <w:t>.</w:t>
        </w:r>
        <w:r w:rsidR="00FF746D" w:rsidRPr="00FF746D">
          <w:rPr>
            <w:rStyle w:val="Hyperlink"/>
            <w:rFonts w:ascii="Times New Roman" w:hAnsi="Times New Roman" w:cs="Times New Roman"/>
            <w:sz w:val="24"/>
            <w:szCs w:val="24"/>
          </w:rPr>
          <w:t>Ru</w:t>
        </w:r>
        <w:r w:rsidR="00FF746D" w:rsidRPr="00FF746D">
          <w:rPr>
            <w:rStyle w:val="Hyperlink"/>
            <w:rFonts w:ascii="Times New Roman" w:hAnsi="Times New Roman" w:cs="Times New Roman"/>
            <w:sz w:val="24"/>
            <w:szCs w:val="24"/>
            <w:lang w:val="ru-RU"/>
          </w:rPr>
          <w:t>.""Смоленскэнергосбыт" присоединился к реализации международного проекта в сфере энергосбережения".</w:t>
        </w:r>
      </w:hyperlink>
    </w:p>
    <w:p w:rsidR="00FF746D" w:rsidRPr="00FF746D" w:rsidRDefault="00867641" w:rsidP="00FF746D">
      <w:pPr>
        <w:spacing w:before="240" w:after="240" w:line="240" w:lineRule="auto"/>
        <w:rPr>
          <w:rFonts w:ascii="Times New Roman" w:hAnsi="Times New Roman" w:cs="Times New Roman"/>
          <w:color w:val="333333"/>
          <w:sz w:val="24"/>
          <w:szCs w:val="24"/>
          <w:lang w:val="ru-RU"/>
        </w:rPr>
      </w:pPr>
      <w:hyperlink r:id="rId27" w:history="1">
        <w:r w:rsidR="00FF746D" w:rsidRPr="00FF746D">
          <w:rPr>
            <w:rStyle w:val="Hyperlink"/>
            <w:rFonts w:ascii="Times New Roman" w:hAnsi="Times New Roman" w:cs="Times New Roman"/>
            <w:sz w:val="24"/>
            <w:szCs w:val="24"/>
            <w:lang w:val="ru-RU"/>
          </w:rPr>
          <w:t>23.04.2012. Журнал "Экопрогресс". "Переработчикам ртутных ламп прибавят работы".</w:t>
        </w:r>
      </w:hyperlink>
    </w:p>
    <w:p w:rsidR="00FF746D" w:rsidRPr="00FF746D" w:rsidRDefault="00867641" w:rsidP="00FF746D">
      <w:pPr>
        <w:spacing w:before="240" w:after="240" w:line="240" w:lineRule="auto"/>
        <w:rPr>
          <w:rFonts w:ascii="Times New Roman" w:hAnsi="Times New Roman" w:cs="Times New Roman"/>
          <w:color w:val="333333"/>
          <w:sz w:val="24"/>
          <w:szCs w:val="24"/>
          <w:lang w:val="ru-RU"/>
        </w:rPr>
      </w:pPr>
      <w:hyperlink r:id="rId28" w:history="1">
        <w:r w:rsidR="00FF746D" w:rsidRPr="00FF746D">
          <w:rPr>
            <w:rStyle w:val="Hyperlink"/>
            <w:rFonts w:ascii="Times New Roman" w:hAnsi="Times New Roman" w:cs="Times New Roman"/>
            <w:sz w:val="24"/>
            <w:szCs w:val="24"/>
            <w:lang w:val="ru-RU"/>
          </w:rPr>
          <w:t>20.01.2012. Радио ООН. "Что такое световое загрязнение и как с ним бороться?".</w:t>
        </w:r>
      </w:hyperlink>
    </w:p>
    <w:p w:rsidR="00FF746D" w:rsidRPr="00FF746D" w:rsidRDefault="00867641" w:rsidP="00FF746D">
      <w:pPr>
        <w:spacing w:before="240" w:after="240" w:line="240" w:lineRule="auto"/>
        <w:rPr>
          <w:rFonts w:ascii="Times New Roman" w:hAnsi="Times New Roman" w:cs="Times New Roman"/>
          <w:color w:val="333333"/>
          <w:sz w:val="24"/>
          <w:szCs w:val="24"/>
          <w:lang w:val="ru-RU"/>
        </w:rPr>
      </w:pPr>
      <w:hyperlink r:id="rId29" w:history="1">
        <w:r w:rsidR="00FF746D" w:rsidRPr="00FF746D">
          <w:rPr>
            <w:rStyle w:val="Hyperlink"/>
            <w:rFonts w:ascii="Times New Roman" w:hAnsi="Times New Roman" w:cs="Times New Roman"/>
            <w:sz w:val="24"/>
            <w:szCs w:val="24"/>
            <w:lang w:val="ru-RU"/>
          </w:rPr>
          <w:t>20.01.2012. Агентство социальной информации (АСИ). "ПРООН поможет РФ с энергоэффективным освещением школ и улиц".</w:t>
        </w:r>
      </w:hyperlink>
    </w:p>
    <w:p w:rsidR="00FF746D" w:rsidRPr="00FF746D" w:rsidRDefault="00867641" w:rsidP="00FF746D">
      <w:pPr>
        <w:spacing w:before="240" w:after="240" w:line="240" w:lineRule="auto"/>
        <w:rPr>
          <w:rFonts w:ascii="Times New Roman" w:hAnsi="Times New Roman" w:cs="Times New Roman"/>
          <w:color w:val="333333"/>
          <w:sz w:val="24"/>
          <w:szCs w:val="24"/>
          <w:lang w:val="ru-RU"/>
        </w:rPr>
      </w:pPr>
      <w:hyperlink r:id="rId30" w:history="1">
        <w:r w:rsidR="00FF746D" w:rsidRPr="00FF746D">
          <w:rPr>
            <w:rStyle w:val="Hyperlink"/>
            <w:rFonts w:ascii="Times New Roman" w:hAnsi="Times New Roman" w:cs="Times New Roman"/>
            <w:sz w:val="24"/>
            <w:szCs w:val="24"/>
            <w:lang w:val="ru-RU"/>
          </w:rPr>
          <w:t>18.01.2012. РИА Новости. "ГЭФ направит до $2,5 млн на проекты по энергосбережению в РФ"</w:t>
        </w:r>
      </w:hyperlink>
    </w:p>
    <w:p w:rsidR="00FF746D" w:rsidRPr="00FF746D" w:rsidRDefault="00867641" w:rsidP="00FF746D">
      <w:pPr>
        <w:spacing w:before="240" w:after="240" w:line="240" w:lineRule="auto"/>
        <w:rPr>
          <w:rFonts w:ascii="Times New Roman" w:hAnsi="Times New Roman" w:cs="Times New Roman"/>
          <w:color w:val="333333"/>
          <w:sz w:val="24"/>
          <w:szCs w:val="24"/>
          <w:lang w:val="ru-RU"/>
        </w:rPr>
      </w:pPr>
      <w:hyperlink r:id="rId31" w:history="1">
        <w:r w:rsidR="00FF746D" w:rsidRPr="00FF746D">
          <w:rPr>
            <w:rStyle w:val="Hyperlink"/>
            <w:rFonts w:ascii="Times New Roman" w:hAnsi="Times New Roman" w:cs="Times New Roman"/>
            <w:sz w:val="24"/>
            <w:szCs w:val="24"/>
            <w:lang w:val="ru-RU"/>
          </w:rPr>
          <w:t xml:space="preserve">08.11.2011. КоммерсантЪ (Приложение </w:t>
        </w:r>
        <w:r w:rsidR="00FF746D" w:rsidRPr="00FF746D">
          <w:rPr>
            <w:rStyle w:val="Hyperlink"/>
            <w:rFonts w:ascii="Times New Roman" w:hAnsi="Times New Roman" w:cs="Times New Roman"/>
            <w:sz w:val="24"/>
            <w:szCs w:val="24"/>
          </w:rPr>
          <w:t>BusinessGuide</w:t>
        </w:r>
        <w:r w:rsidR="00FF746D" w:rsidRPr="00FF746D">
          <w:rPr>
            <w:rStyle w:val="Hyperlink"/>
            <w:rFonts w:ascii="Times New Roman" w:hAnsi="Times New Roman" w:cs="Times New Roman"/>
            <w:sz w:val="24"/>
            <w:szCs w:val="24"/>
            <w:lang w:val="ru-RU"/>
          </w:rPr>
          <w:t>)."Сбережение в законе".</w:t>
        </w:r>
      </w:hyperlink>
    </w:p>
    <w:p w:rsidR="00FF746D" w:rsidRPr="00FF746D" w:rsidRDefault="00867641" w:rsidP="00FF746D">
      <w:pPr>
        <w:spacing w:before="240" w:after="240" w:line="240" w:lineRule="auto"/>
        <w:rPr>
          <w:rFonts w:ascii="Times New Roman" w:hAnsi="Times New Roman" w:cs="Times New Roman"/>
          <w:color w:val="333333"/>
          <w:sz w:val="24"/>
          <w:szCs w:val="24"/>
          <w:lang w:val="ru-RU"/>
        </w:rPr>
      </w:pPr>
      <w:hyperlink r:id="rId32" w:history="1">
        <w:r w:rsidR="00FF746D" w:rsidRPr="00FF746D">
          <w:rPr>
            <w:rStyle w:val="Hyperlink"/>
            <w:rFonts w:ascii="Times New Roman" w:hAnsi="Times New Roman" w:cs="Times New Roman"/>
            <w:sz w:val="24"/>
            <w:szCs w:val="24"/>
            <w:lang w:val="ru-RU"/>
          </w:rPr>
          <w:t xml:space="preserve">01.09.2011. Газета "Трибуна": Педиатры: не более десяти процентов выпускников российских школ могут считаться полностью здоровыми </w:t>
        </w:r>
      </w:hyperlink>
    </w:p>
    <w:p w:rsidR="00FF746D" w:rsidRPr="00FF746D" w:rsidRDefault="00867641" w:rsidP="00FF746D">
      <w:pPr>
        <w:spacing w:before="240" w:after="240" w:line="240" w:lineRule="auto"/>
        <w:rPr>
          <w:rFonts w:ascii="Times New Roman" w:hAnsi="Times New Roman" w:cs="Times New Roman"/>
          <w:color w:val="333333"/>
          <w:sz w:val="24"/>
          <w:szCs w:val="24"/>
          <w:lang w:val="ru-RU"/>
        </w:rPr>
      </w:pPr>
      <w:hyperlink r:id="rId33" w:history="1">
        <w:r w:rsidR="00FF746D" w:rsidRPr="00FF746D">
          <w:rPr>
            <w:rStyle w:val="Hyperlink"/>
            <w:rFonts w:ascii="Times New Roman" w:hAnsi="Times New Roman" w:cs="Times New Roman"/>
            <w:sz w:val="24"/>
            <w:szCs w:val="24"/>
            <w:lang w:val="ru-RU"/>
          </w:rPr>
          <w:t>Журнал "Энергосовет" №6, ноябрь-декабрь 2011 г. "Энергоэффективное освещение в школах – путь к сохранению здоровья учащихся"</w:t>
        </w:r>
      </w:hyperlink>
    </w:p>
    <w:p w:rsidR="00FF746D" w:rsidRPr="00FF746D" w:rsidRDefault="00867641" w:rsidP="00FF746D">
      <w:pPr>
        <w:spacing w:before="240" w:after="240" w:line="240" w:lineRule="auto"/>
        <w:rPr>
          <w:rFonts w:ascii="Times New Roman" w:hAnsi="Times New Roman" w:cs="Times New Roman"/>
          <w:color w:val="333333"/>
          <w:sz w:val="24"/>
          <w:szCs w:val="24"/>
          <w:lang w:val="ru-RU"/>
        </w:rPr>
      </w:pPr>
      <w:hyperlink r:id="rId34" w:history="1">
        <w:r w:rsidR="00FF746D" w:rsidRPr="00FF746D">
          <w:rPr>
            <w:rStyle w:val="Hyperlink"/>
            <w:rFonts w:ascii="Times New Roman" w:hAnsi="Times New Roman" w:cs="Times New Roman"/>
            <w:sz w:val="24"/>
            <w:szCs w:val="24"/>
            <w:lang w:val="ru-RU"/>
          </w:rPr>
          <w:t>Журнал "Коммунальщик" №9 2011 г. "Школы на пути к интеллектуальному освещению"</w:t>
        </w:r>
      </w:hyperlink>
    </w:p>
    <w:p w:rsidR="00FF746D" w:rsidRPr="00FF746D" w:rsidRDefault="00867641" w:rsidP="00FF746D">
      <w:pPr>
        <w:spacing w:before="240" w:after="240" w:line="240" w:lineRule="auto"/>
        <w:rPr>
          <w:rFonts w:ascii="Times New Roman" w:hAnsi="Times New Roman" w:cs="Times New Roman"/>
          <w:color w:val="333333"/>
          <w:sz w:val="24"/>
          <w:szCs w:val="24"/>
          <w:lang w:val="ru-RU"/>
        </w:rPr>
      </w:pPr>
      <w:hyperlink r:id="rId35" w:history="1">
        <w:r w:rsidR="00FF746D" w:rsidRPr="00FF746D">
          <w:rPr>
            <w:rStyle w:val="Hyperlink"/>
            <w:rFonts w:ascii="Times New Roman" w:hAnsi="Times New Roman" w:cs="Times New Roman"/>
            <w:sz w:val="24"/>
            <w:szCs w:val="24"/>
            <w:lang w:val="ru-RU"/>
          </w:rPr>
          <w:t>Журнал "Энергосбережение", сентябрь 2011 г."Как и зачем улучшать освещение в школах"</w:t>
        </w:r>
      </w:hyperlink>
    </w:p>
    <w:p w:rsidR="00FF746D" w:rsidRPr="00FF746D" w:rsidRDefault="00FF746D" w:rsidP="00FF746D">
      <w:pPr>
        <w:spacing w:before="240" w:after="240" w:line="240" w:lineRule="auto"/>
        <w:rPr>
          <w:rFonts w:ascii="Times New Roman" w:hAnsi="Times New Roman" w:cs="Times New Roman"/>
          <w:color w:val="333333"/>
          <w:sz w:val="24"/>
          <w:szCs w:val="24"/>
          <w:lang w:val="ru-RU"/>
        </w:rPr>
      </w:pPr>
      <w:r w:rsidRPr="00FF746D">
        <w:rPr>
          <w:rStyle w:val="Hyperlink"/>
          <w:rFonts w:ascii="Times New Roman" w:hAnsi="Times New Roman" w:cs="Times New Roman"/>
          <w:sz w:val="24"/>
          <w:szCs w:val="24"/>
          <w:lang w:val="ru-RU"/>
        </w:rPr>
        <w:t>Журнал "Электроэнергия" №3 2010г. "Кто сказал, что нам до лампочки?"</w:t>
      </w:r>
    </w:p>
    <w:p w:rsidR="00FF746D" w:rsidRPr="00FF746D" w:rsidRDefault="00867641" w:rsidP="00FF746D">
      <w:pPr>
        <w:spacing w:before="240" w:after="240" w:line="240" w:lineRule="auto"/>
        <w:rPr>
          <w:rFonts w:ascii="Times New Roman" w:hAnsi="Times New Roman" w:cs="Times New Roman"/>
          <w:color w:val="333333"/>
          <w:sz w:val="24"/>
          <w:szCs w:val="24"/>
          <w:lang w:val="ru-RU"/>
        </w:rPr>
      </w:pPr>
      <w:hyperlink r:id="rId36" w:history="1">
        <w:r w:rsidR="00FF746D" w:rsidRPr="00FF746D">
          <w:rPr>
            <w:rStyle w:val="Hyperlink"/>
            <w:rFonts w:ascii="Times New Roman" w:hAnsi="Times New Roman" w:cs="Times New Roman"/>
            <w:sz w:val="24"/>
            <w:szCs w:val="24"/>
            <w:lang w:val="ru-RU"/>
          </w:rPr>
          <w:t>4-й Московский международный форум «Светодиоды в светотехнике»</w:t>
        </w:r>
      </w:hyperlink>
    </w:p>
    <w:p w:rsidR="00FF746D" w:rsidRPr="00FF746D" w:rsidRDefault="00867641" w:rsidP="00FF746D">
      <w:pPr>
        <w:spacing w:before="240" w:after="240" w:line="240" w:lineRule="auto"/>
        <w:rPr>
          <w:rFonts w:ascii="Times New Roman" w:hAnsi="Times New Roman" w:cs="Times New Roman"/>
          <w:color w:val="333333"/>
          <w:sz w:val="24"/>
          <w:szCs w:val="24"/>
          <w:lang w:val="ru-RU"/>
        </w:rPr>
      </w:pPr>
      <w:hyperlink r:id="rId37" w:history="1">
        <w:r w:rsidR="00FF746D" w:rsidRPr="00FF746D">
          <w:rPr>
            <w:rStyle w:val="Hyperlink"/>
            <w:rFonts w:ascii="Times New Roman" w:hAnsi="Times New Roman" w:cs="Times New Roman"/>
            <w:sz w:val="24"/>
            <w:szCs w:val="24"/>
            <w:lang w:val="ru-RU"/>
          </w:rPr>
          <w:t xml:space="preserve">Энрегоэффективность </w:t>
        </w:r>
        <w:r w:rsidR="003D2341">
          <w:rPr>
            <w:rStyle w:val="Hyperlink"/>
            <w:rFonts w:ascii="Times New Roman" w:hAnsi="Times New Roman" w:cs="Times New Roman"/>
            <w:sz w:val="24"/>
            <w:szCs w:val="24"/>
            <w:lang w:val="ru-RU"/>
          </w:rPr>
          <w:t>–</w:t>
        </w:r>
        <w:r w:rsidR="00FF746D" w:rsidRPr="00FF746D">
          <w:rPr>
            <w:rStyle w:val="Hyperlink"/>
            <w:rFonts w:ascii="Times New Roman" w:hAnsi="Times New Roman" w:cs="Times New Roman"/>
            <w:sz w:val="24"/>
            <w:szCs w:val="24"/>
            <w:lang w:val="ru-RU"/>
          </w:rPr>
          <w:t xml:space="preserve"> ключевой</w:t>
        </w:r>
        <w:r w:rsidR="003D2341">
          <w:rPr>
            <w:rStyle w:val="Hyperlink"/>
            <w:rFonts w:ascii="Times New Roman" w:hAnsi="Times New Roman" w:cs="Times New Roman"/>
            <w:sz w:val="24"/>
            <w:szCs w:val="24"/>
            <w:lang w:val="en-US"/>
          </w:rPr>
          <w:t xml:space="preserve"> </w:t>
        </w:r>
        <w:r w:rsidR="00FF746D" w:rsidRPr="00FF746D">
          <w:rPr>
            <w:rStyle w:val="Hyperlink"/>
            <w:rFonts w:ascii="Times New Roman" w:hAnsi="Times New Roman" w:cs="Times New Roman"/>
            <w:sz w:val="24"/>
            <w:szCs w:val="24"/>
            <w:lang w:val="ru-RU"/>
          </w:rPr>
          <w:t>ресурс</w:t>
        </w:r>
        <w:r w:rsidR="003D2341">
          <w:rPr>
            <w:rStyle w:val="Hyperlink"/>
            <w:rFonts w:ascii="Times New Roman" w:hAnsi="Times New Roman" w:cs="Times New Roman"/>
            <w:sz w:val="24"/>
            <w:szCs w:val="24"/>
            <w:lang w:val="en-US"/>
          </w:rPr>
          <w:t xml:space="preserve"> </w:t>
        </w:r>
        <w:r w:rsidR="00FF746D" w:rsidRPr="00FF746D">
          <w:rPr>
            <w:rStyle w:val="Hyperlink"/>
            <w:rFonts w:ascii="Times New Roman" w:hAnsi="Times New Roman" w:cs="Times New Roman"/>
            <w:sz w:val="24"/>
            <w:szCs w:val="24"/>
            <w:lang w:val="ru-RU"/>
          </w:rPr>
          <w:t>экономики</w:t>
        </w:r>
      </w:hyperlink>
    </w:p>
    <w:p w:rsidR="00FF746D" w:rsidRPr="00FF746D" w:rsidRDefault="00FF746D" w:rsidP="00FF746D">
      <w:pPr>
        <w:spacing w:before="240" w:after="240" w:line="240" w:lineRule="auto"/>
        <w:rPr>
          <w:rFonts w:ascii="Times New Roman" w:hAnsi="Times New Roman" w:cs="Times New Roman"/>
          <w:color w:val="333333"/>
          <w:sz w:val="24"/>
          <w:szCs w:val="24"/>
          <w:lang w:val="ru-RU"/>
        </w:rPr>
      </w:pPr>
      <w:r w:rsidRPr="00FF746D">
        <w:rPr>
          <w:rFonts w:ascii="Times New Roman" w:hAnsi="Times New Roman" w:cs="Times New Roman"/>
          <w:color w:val="333333"/>
          <w:sz w:val="24"/>
          <w:szCs w:val="24"/>
          <w:lang w:val="ru-RU"/>
        </w:rPr>
        <w:t>Журнал «Рынок светотехники» №4 2012 г. «Компактные люминесцентные лампы»</w:t>
      </w:r>
    </w:p>
    <w:p w:rsidR="00FF746D" w:rsidRPr="00FF746D" w:rsidRDefault="00FF746D" w:rsidP="00FF746D">
      <w:pPr>
        <w:spacing w:before="240" w:after="240" w:line="240" w:lineRule="auto"/>
        <w:rPr>
          <w:rFonts w:ascii="Times New Roman" w:hAnsi="Times New Roman" w:cs="Times New Roman"/>
          <w:sz w:val="24"/>
          <w:szCs w:val="24"/>
          <w:lang w:val="ru-RU"/>
        </w:rPr>
      </w:pPr>
      <w:r w:rsidRPr="00FF746D">
        <w:rPr>
          <w:rFonts w:ascii="Times New Roman" w:hAnsi="Times New Roman" w:cs="Times New Roman"/>
          <w:color w:val="333333"/>
          <w:sz w:val="24"/>
          <w:szCs w:val="24"/>
          <w:lang w:val="ru-RU"/>
        </w:rPr>
        <w:t>Журнал «Рынок светотехники» №5 2012 г. «Новое поколение энергоэффективных тонких люминесцентных ламп типа Т5»</w:t>
      </w:r>
    </w:p>
    <w:p w:rsidR="00FF746D" w:rsidRPr="00FF746D" w:rsidRDefault="00FF746D" w:rsidP="004C4793">
      <w:pPr>
        <w:spacing w:before="60" w:after="60" w:line="240" w:lineRule="auto"/>
        <w:ind w:left="-90" w:right="-604"/>
        <w:jc w:val="both"/>
        <w:rPr>
          <w:rFonts w:ascii="Arial" w:hAnsi="Arial" w:cs="Arial"/>
          <w:b/>
          <w:sz w:val="24"/>
          <w:szCs w:val="24"/>
          <w:lang w:val="ru-RU"/>
        </w:rPr>
      </w:pPr>
    </w:p>
    <w:sectPr w:rsidR="00FF746D" w:rsidRPr="00FF746D" w:rsidSect="00CF4761">
      <w:pgSz w:w="11906" w:h="16838"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46D" w:rsidRDefault="00D7446D" w:rsidP="00D96B8F">
      <w:pPr>
        <w:spacing w:after="0" w:line="240" w:lineRule="auto"/>
      </w:pPr>
      <w:r>
        <w:separator/>
      </w:r>
    </w:p>
  </w:endnote>
  <w:endnote w:type="continuationSeparator" w:id="1">
    <w:p w:rsidR="00D7446D" w:rsidRDefault="00D7446D" w:rsidP="00D96B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yriad Pro">
    <w:altName w:val="Times New Roman"/>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0202528"/>
      <w:docPartObj>
        <w:docPartGallery w:val="Page Numbers (Bottom of Page)"/>
        <w:docPartUnique/>
      </w:docPartObj>
    </w:sdtPr>
    <w:sdtEndPr>
      <w:rPr>
        <w:noProof/>
      </w:rPr>
    </w:sdtEndPr>
    <w:sdtContent>
      <w:p w:rsidR="00145EAB" w:rsidRDefault="00145EAB">
        <w:pPr>
          <w:pStyle w:val="Footer"/>
          <w:jc w:val="right"/>
        </w:pPr>
        <w:fldSimple w:instr=" PAGE   \* MERGEFORMAT ">
          <w:r w:rsidR="00605016">
            <w:rPr>
              <w:noProof/>
            </w:rPr>
            <w:t>32</w:t>
          </w:r>
        </w:fldSimple>
      </w:p>
    </w:sdtContent>
  </w:sdt>
  <w:p w:rsidR="00145EAB" w:rsidRDefault="00145E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EAB" w:rsidRDefault="00145E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45EAB" w:rsidRDefault="00145EA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EAB" w:rsidRDefault="00145EAB" w:rsidP="00827BFF">
    <w:pPr>
      <w:pStyle w:val="Footer"/>
      <w:jc w:val="right"/>
    </w:pPr>
    <w:r>
      <w:rPr>
        <w:rStyle w:val="PageNumber"/>
      </w:rPr>
      <w:fldChar w:fldCharType="begin"/>
    </w:r>
    <w:r>
      <w:rPr>
        <w:rStyle w:val="PageNumber"/>
      </w:rPr>
      <w:instrText xml:space="preserve"> PAGE </w:instrText>
    </w:r>
    <w:r>
      <w:rPr>
        <w:rStyle w:val="PageNumber"/>
      </w:rPr>
      <w:fldChar w:fldCharType="separate"/>
    </w:r>
    <w:r w:rsidR="00605016">
      <w:rPr>
        <w:rStyle w:val="PageNumber"/>
        <w:noProof/>
      </w:rPr>
      <w:t>33</w:t>
    </w:r>
    <w:r>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EAB" w:rsidRDefault="00145E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45EAB" w:rsidRDefault="00145EAB">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EAB" w:rsidRDefault="00145E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05016">
      <w:rPr>
        <w:rStyle w:val="PageNumber"/>
        <w:noProof/>
      </w:rPr>
      <w:t>66</w:t>
    </w:r>
    <w:r>
      <w:rPr>
        <w:rStyle w:val="PageNumber"/>
      </w:rPr>
      <w:fldChar w:fldCharType="end"/>
    </w:r>
  </w:p>
  <w:p w:rsidR="00145EAB" w:rsidRDefault="00145E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46D" w:rsidRDefault="00D7446D" w:rsidP="00D96B8F">
      <w:pPr>
        <w:spacing w:after="0" w:line="240" w:lineRule="auto"/>
      </w:pPr>
      <w:r>
        <w:separator/>
      </w:r>
    </w:p>
  </w:footnote>
  <w:footnote w:type="continuationSeparator" w:id="1">
    <w:p w:rsidR="00D7446D" w:rsidRDefault="00D7446D" w:rsidP="00D96B8F">
      <w:pPr>
        <w:spacing w:after="0" w:line="240" w:lineRule="auto"/>
      </w:pPr>
      <w:r>
        <w:continuationSeparator/>
      </w:r>
    </w:p>
  </w:footnote>
  <w:footnote w:id="2">
    <w:p w:rsidR="00145EAB" w:rsidRDefault="00145EAB" w:rsidP="00827BFF">
      <w:pPr>
        <w:pStyle w:val="FootnoteText"/>
        <w:ind w:left="142" w:hanging="142"/>
      </w:pPr>
      <w:r>
        <w:rPr>
          <w:rStyle w:val="FootnoteReference"/>
        </w:rPr>
        <w:footnoteRef/>
      </w:r>
      <w:r>
        <w:t xml:space="preserve"> UNDP-GEF’s system is based on the Atlas Risk Module.  See the UNDP-GEF Risk Management Strategy resource kit, available as </w:t>
      </w:r>
      <w:r w:rsidRPr="007D1BE9">
        <w:t>Annex XII at http://www.undp.org/gef/05/monitoring/policies.html</w:t>
      </w:r>
    </w:p>
  </w:footnote>
  <w:footnote w:id="3">
    <w:p w:rsidR="00145EAB" w:rsidRDefault="00145EAB" w:rsidP="00827BFF">
      <w:pPr>
        <w:pStyle w:val="FootnoteText"/>
        <w:tabs>
          <w:tab w:val="left" w:pos="0"/>
        </w:tabs>
      </w:pPr>
      <w:r>
        <w:rPr>
          <w:rStyle w:val="FootnoteReference"/>
        </w:rPr>
        <w:footnoteRef/>
      </w:r>
      <w:r>
        <w:t xml:space="preserve"> RBM Support documents are available at http://www.undp.org/eo/methodologies.htm </w:t>
      </w:r>
    </w:p>
  </w:footnote>
  <w:footnote w:id="4">
    <w:p w:rsidR="00145EAB" w:rsidRPr="00224039" w:rsidRDefault="00145EAB" w:rsidP="00827BFF">
      <w:pPr>
        <w:pStyle w:val="FootnoteText"/>
      </w:pPr>
      <w:r>
        <w:rPr>
          <w:rStyle w:val="FootnoteReference"/>
        </w:rPr>
        <w:footnoteRef/>
      </w:r>
      <w:r>
        <w:t xml:space="preserve"> Available at </w:t>
      </w:r>
      <w:hyperlink r:id="rId1" w:history="1">
        <w:r w:rsidRPr="007D1BE9">
          <w:rPr>
            <w:rStyle w:val="Hyperlink"/>
          </w:rPr>
          <w:t>http://content.undp.org/go/userguide/results/project/</w:t>
        </w:r>
      </w:hyperlink>
    </w:p>
  </w:footnote>
  <w:footnote w:id="5">
    <w:p w:rsidR="00145EAB" w:rsidRDefault="00145EAB" w:rsidP="00827BFF">
      <w:pPr>
        <w:pStyle w:val="FootnoteText"/>
      </w:pPr>
      <w:r>
        <w:rPr>
          <w:rStyle w:val="FootnoteReference"/>
        </w:rPr>
        <w:footnoteRef/>
      </w:r>
      <w:r>
        <w:rPr>
          <w:sz w:val="18"/>
        </w:rPr>
        <w:t>Please refer to Council documents on co-financing for definitions, such as GEF/C.20/6. The following page presents a table to be used for reporting co-financing</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4D50"/>
    <w:multiLevelType w:val="hybridMultilevel"/>
    <w:tmpl w:val="B71424A8"/>
    <w:lvl w:ilvl="0" w:tplc="A1A6E244">
      <w:start w:val="1"/>
      <w:numFmt w:val="bullet"/>
      <w:lvlText w:val="o"/>
      <w:lvlJc w:val="left"/>
      <w:pPr>
        <w:ind w:left="360" w:hanging="360"/>
      </w:pPr>
      <w:rPr>
        <w:rFonts w:ascii="Courier New" w:hAnsi="Courier New" w:cs="Courier New" w:hint="default"/>
        <w:b/>
      </w:rPr>
    </w:lvl>
    <w:lvl w:ilvl="1" w:tplc="A1A6E244">
      <w:start w:val="1"/>
      <w:numFmt w:val="bullet"/>
      <w:lvlText w:val="o"/>
      <w:lvlJc w:val="left"/>
      <w:pPr>
        <w:ind w:left="1080" w:hanging="360"/>
      </w:pPr>
      <w:rPr>
        <w:rFonts w:ascii="Courier New" w:hAnsi="Courier New" w:cs="Courier New" w:hint="default"/>
        <w:b/>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23558B9"/>
    <w:multiLevelType w:val="hybridMultilevel"/>
    <w:tmpl w:val="5016AD1E"/>
    <w:lvl w:ilvl="0" w:tplc="1D360F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23C6DDC"/>
    <w:multiLevelType w:val="hybridMultilevel"/>
    <w:tmpl w:val="C6D0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F1057B"/>
    <w:multiLevelType w:val="hybridMultilevel"/>
    <w:tmpl w:val="E5BAD61C"/>
    <w:lvl w:ilvl="0" w:tplc="04090001">
      <w:start w:val="1"/>
      <w:numFmt w:val="bullet"/>
      <w:lvlText w:val=""/>
      <w:lvlJc w:val="left"/>
      <w:pPr>
        <w:tabs>
          <w:tab w:val="num" w:pos="720"/>
        </w:tabs>
        <w:ind w:left="720" w:hanging="360"/>
      </w:pPr>
      <w:rPr>
        <w:rFonts w:ascii="Symbol" w:hAnsi="Symbol" w:hint="default"/>
      </w:rPr>
    </w:lvl>
    <w:lvl w:ilvl="1" w:tplc="9AF63C42">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60758E7"/>
    <w:multiLevelType w:val="hybridMultilevel"/>
    <w:tmpl w:val="1252192C"/>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5">
    <w:nsid w:val="093D260F"/>
    <w:multiLevelType w:val="hybridMultilevel"/>
    <w:tmpl w:val="228A8CEA"/>
    <w:lvl w:ilvl="0" w:tplc="0809000F">
      <w:start w:val="1"/>
      <w:numFmt w:val="decimal"/>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6">
    <w:nsid w:val="098574F2"/>
    <w:multiLevelType w:val="hybridMultilevel"/>
    <w:tmpl w:val="D77644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AE77C09"/>
    <w:multiLevelType w:val="hybridMultilevel"/>
    <w:tmpl w:val="677099BC"/>
    <w:lvl w:ilvl="0" w:tplc="FFFFFFFF">
      <w:start w:val="1"/>
      <w:numFmt w:val="bullet"/>
      <w:lvlText w:val=""/>
      <w:lvlJc w:val="left"/>
      <w:pPr>
        <w:tabs>
          <w:tab w:val="num" w:pos="360"/>
        </w:tabs>
        <w:ind w:left="360" w:hanging="360"/>
      </w:pPr>
      <w:rPr>
        <w:rFonts w:ascii="Symbol" w:hAnsi="Symbol" w:hint="default"/>
        <w:b w:val="0"/>
        <w:i w:val="0"/>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0DD2690"/>
    <w:multiLevelType w:val="hybridMultilevel"/>
    <w:tmpl w:val="9AB81D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464065E"/>
    <w:multiLevelType w:val="hybridMultilevel"/>
    <w:tmpl w:val="F5E034C0"/>
    <w:lvl w:ilvl="0" w:tplc="0809000F">
      <w:start w:val="1"/>
      <w:numFmt w:val="decimal"/>
      <w:lvlText w:val="%1."/>
      <w:lvlJc w:val="left"/>
      <w:pPr>
        <w:ind w:left="1170" w:hanging="360"/>
      </w:p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10">
    <w:nsid w:val="16735C38"/>
    <w:multiLevelType w:val="hybridMultilevel"/>
    <w:tmpl w:val="24CCF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BF4C54"/>
    <w:multiLevelType w:val="hybridMultilevel"/>
    <w:tmpl w:val="102A9B28"/>
    <w:lvl w:ilvl="0" w:tplc="040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71C4F25"/>
    <w:multiLevelType w:val="hybridMultilevel"/>
    <w:tmpl w:val="56A44AC4"/>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13">
    <w:nsid w:val="19520B3E"/>
    <w:multiLevelType w:val="hybridMultilevel"/>
    <w:tmpl w:val="F7504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AAF5903"/>
    <w:multiLevelType w:val="hybridMultilevel"/>
    <w:tmpl w:val="071E8E8E"/>
    <w:lvl w:ilvl="0" w:tplc="68829FE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1B105ACC"/>
    <w:multiLevelType w:val="hybridMultilevel"/>
    <w:tmpl w:val="C84C80AE"/>
    <w:lvl w:ilvl="0" w:tplc="16924942">
      <w:start w:val="1"/>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6">
    <w:nsid w:val="1C884207"/>
    <w:multiLevelType w:val="hybridMultilevel"/>
    <w:tmpl w:val="CEEE2B7E"/>
    <w:lvl w:ilvl="0" w:tplc="042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Arial" w:hAnsi="Arial" w:hint="default"/>
      </w:rPr>
    </w:lvl>
    <w:lvl w:ilvl="2" w:tplc="04090005" w:tentative="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Arial" w:hAnsi="Arial" w:hint="default"/>
      </w:rPr>
    </w:lvl>
    <w:lvl w:ilvl="5" w:tplc="04090005" w:tentative="1">
      <w:start w:val="1"/>
      <w:numFmt w:val="bullet"/>
      <w:lvlText w:val=""/>
      <w:lvlJc w:val="left"/>
      <w:pPr>
        <w:tabs>
          <w:tab w:val="num" w:pos="3960"/>
        </w:tabs>
        <w:ind w:left="3960" w:hanging="360"/>
      </w:pPr>
      <w:rPr>
        <w:rFonts w:ascii="Symbol" w:hAnsi="Symbol"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Arial" w:hAnsi="Arial" w:hint="default"/>
      </w:rPr>
    </w:lvl>
    <w:lvl w:ilvl="8" w:tplc="04090005" w:tentative="1">
      <w:start w:val="1"/>
      <w:numFmt w:val="bullet"/>
      <w:lvlText w:val=""/>
      <w:lvlJc w:val="left"/>
      <w:pPr>
        <w:tabs>
          <w:tab w:val="num" w:pos="6120"/>
        </w:tabs>
        <w:ind w:left="6120" w:hanging="360"/>
      </w:pPr>
      <w:rPr>
        <w:rFonts w:ascii="Symbol" w:hAnsi="Symbol" w:hint="default"/>
      </w:rPr>
    </w:lvl>
  </w:abstractNum>
  <w:abstractNum w:abstractNumId="17">
    <w:nsid w:val="1E490125"/>
    <w:multiLevelType w:val="hybridMultilevel"/>
    <w:tmpl w:val="9BDAA7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2197486A"/>
    <w:multiLevelType w:val="hybridMultilevel"/>
    <w:tmpl w:val="74821C00"/>
    <w:lvl w:ilvl="0" w:tplc="042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Arial" w:hAnsi="Arial" w:hint="default"/>
      </w:rPr>
    </w:lvl>
    <w:lvl w:ilvl="2" w:tplc="04090005" w:tentative="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Arial" w:hAnsi="Arial" w:hint="default"/>
      </w:rPr>
    </w:lvl>
    <w:lvl w:ilvl="5" w:tplc="04090005" w:tentative="1">
      <w:start w:val="1"/>
      <w:numFmt w:val="bullet"/>
      <w:lvlText w:val=""/>
      <w:lvlJc w:val="left"/>
      <w:pPr>
        <w:tabs>
          <w:tab w:val="num" w:pos="3960"/>
        </w:tabs>
        <w:ind w:left="3960" w:hanging="360"/>
      </w:pPr>
      <w:rPr>
        <w:rFonts w:ascii="Symbol" w:hAnsi="Symbol"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Arial" w:hAnsi="Arial" w:hint="default"/>
      </w:rPr>
    </w:lvl>
    <w:lvl w:ilvl="8" w:tplc="04090005" w:tentative="1">
      <w:start w:val="1"/>
      <w:numFmt w:val="bullet"/>
      <w:lvlText w:val=""/>
      <w:lvlJc w:val="left"/>
      <w:pPr>
        <w:tabs>
          <w:tab w:val="num" w:pos="6120"/>
        </w:tabs>
        <w:ind w:left="6120" w:hanging="360"/>
      </w:pPr>
      <w:rPr>
        <w:rFonts w:ascii="Symbol" w:hAnsi="Symbol" w:hint="default"/>
      </w:rPr>
    </w:lvl>
  </w:abstractNum>
  <w:abstractNum w:abstractNumId="19">
    <w:nsid w:val="21D060E1"/>
    <w:multiLevelType w:val="hybridMultilevel"/>
    <w:tmpl w:val="12A488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4DE1A28"/>
    <w:multiLevelType w:val="hybridMultilevel"/>
    <w:tmpl w:val="BFB050FE"/>
    <w:lvl w:ilvl="0" w:tplc="74D8E28A">
      <w:start w:val="1"/>
      <w:numFmt w:val="decimal"/>
      <w:lvlText w:val="%1."/>
      <w:lvlJc w:val="left"/>
      <w:pPr>
        <w:tabs>
          <w:tab w:val="num" w:pos="360"/>
        </w:tabs>
        <w:ind w:left="360" w:hanging="360"/>
      </w:pPr>
    </w:lvl>
    <w:lvl w:ilvl="1" w:tplc="60F63DE4">
      <w:numFmt w:val="none"/>
      <w:lvlText w:val=""/>
      <w:lvlJc w:val="left"/>
      <w:pPr>
        <w:tabs>
          <w:tab w:val="num" w:pos="360"/>
        </w:tabs>
      </w:pPr>
    </w:lvl>
    <w:lvl w:ilvl="2" w:tplc="9FE00072">
      <w:numFmt w:val="none"/>
      <w:lvlText w:val=""/>
      <w:lvlJc w:val="left"/>
      <w:pPr>
        <w:tabs>
          <w:tab w:val="num" w:pos="360"/>
        </w:tabs>
      </w:pPr>
    </w:lvl>
    <w:lvl w:ilvl="3" w:tplc="72E2DA1A">
      <w:numFmt w:val="none"/>
      <w:lvlText w:val=""/>
      <w:lvlJc w:val="left"/>
      <w:pPr>
        <w:tabs>
          <w:tab w:val="num" w:pos="360"/>
        </w:tabs>
      </w:pPr>
    </w:lvl>
    <w:lvl w:ilvl="4" w:tplc="911096F4">
      <w:numFmt w:val="none"/>
      <w:lvlText w:val=""/>
      <w:lvlJc w:val="left"/>
      <w:pPr>
        <w:tabs>
          <w:tab w:val="num" w:pos="360"/>
        </w:tabs>
      </w:pPr>
    </w:lvl>
    <w:lvl w:ilvl="5" w:tplc="9F5297E4">
      <w:numFmt w:val="none"/>
      <w:lvlText w:val=""/>
      <w:lvlJc w:val="left"/>
      <w:pPr>
        <w:tabs>
          <w:tab w:val="num" w:pos="360"/>
        </w:tabs>
      </w:pPr>
    </w:lvl>
    <w:lvl w:ilvl="6" w:tplc="6CB84CC4">
      <w:numFmt w:val="none"/>
      <w:lvlText w:val=""/>
      <w:lvlJc w:val="left"/>
      <w:pPr>
        <w:tabs>
          <w:tab w:val="num" w:pos="360"/>
        </w:tabs>
      </w:pPr>
    </w:lvl>
    <w:lvl w:ilvl="7" w:tplc="806E6C34">
      <w:numFmt w:val="none"/>
      <w:lvlText w:val=""/>
      <w:lvlJc w:val="left"/>
      <w:pPr>
        <w:tabs>
          <w:tab w:val="num" w:pos="360"/>
        </w:tabs>
      </w:pPr>
    </w:lvl>
    <w:lvl w:ilvl="8" w:tplc="8D7E862C">
      <w:numFmt w:val="none"/>
      <w:lvlText w:val=""/>
      <w:lvlJc w:val="left"/>
      <w:pPr>
        <w:tabs>
          <w:tab w:val="num" w:pos="360"/>
        </w:tabs>
      </w:pPr>
    </w:lvl>
  </w:abstractNum>
  <w:abstractNum w:abstractNumId="21">
    <w:nsid w:val="265F49BE"/>
    <w:multiLevelType w:val="hybridMultilevel"/>
    <w:tmpl w:val="615456E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29333D9F"/>
    <w:multiLevelType w:val="hybridMultilevel"/>
    <w:tmpl w:val="29783D92"/>
    <w:lvl w:ilvl="0" w:tplc="042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Arial" w:hAnsi="Arial" w:hint="default"/>
      </w:rPr>
    </w:lvl>
    <w:lvl w:ilvl="2" w:tplc="04090005" w:tentative="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Arial" w:hAnsi="Arial" w:hint="default"/>
      </w:rPr>
    </w:lvl>
    <w:lvl w:ilvl="5" w:tplc="04090005" w:tentative="1">
      <w:start w:val="1"/>
      <w:numFmt w:val="bullet"/>
      <w:lvlText w:val=""/>
      <w:lvlJc w:val="left"/>
      <w:pPr>
        <w:tabs>
          <w:tab w:val="num" w:pos="3960"/>
        </w:tabs>
        <w:ind w:left="3960" w:hanging="360"/>
      </w:pPr>
      <w:rPr>
        <w:rFonts w:ascii="Symbol" w:hAnsi="Symbol"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Arial" w:hAnsi="Arial" w:hint="default"/>
      </w:rPr>
    </w:lvl>
    <w:lvl w:ilvl="8" w:tplc="04090005" w:tentative="1">
      <w:start w:val="1"/>
      <w:numFmt w:val="bullet"/>
      <w:lvlText w:val=""/>
      <w:lvlJc w:val="left"/>
      <w:pPr>
        <w:tabs>
          <w:tab w:val="num" w:pos="6120"/>
        </w:tabs>
        <w:ind w:left="6120" w:hanging="360"/>
      </w:pPr>
      <w:rPr>
        <w:rFonts w:ascii="Symbol" w:hAnsi="Symbol" w:hint="default"/>
      </w:rPr>
    </w:lvl>
  </w:abstractNum>
  <w:abstractNum w:abstractNumId="23">
    <w:nsid w:val="29613BF8"/>
    <w:multiLevelType w:val="multilevel"/>
    <w:tmpl w:val="CFCC7F3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2A7504B7"/>
    <w:multiLevelType w:val="hybridMultilevel"/>
    <w:tmpl w:val="FD506F3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2D932E46"/>
    <w:multiLevelType w:val="hybridMultilevel"/>
    <w:tmpl w:val="C988F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ECC72AE"/>
    <w:multiLevelType w:val="hybridMultilevel"/>
    <w:tmpl w:val="F30CA36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2EE96556"/>
    <w:multiLevelType w:val="hybridMultilevel"/>
    <w:tmpl w:val="70C243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37E62BC2"/>
    <w:multiLevelType w:val="hybridMultilevel"/>
    <w:tmpl w:val="1848D6F0"/>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9">
    <w:nsid w:val="38486A70"/>
    <w:multiLevelType w:val="hybridMultilevel"/>
    <w:tmpl w:val="7E0E83BE"/>
    <w:lvl w:ilvl="0" w:tplc="042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Arial" w:hAnsi="Arial" w:hint="default"/>
      </w:rPr>
    </w:lvl>
    <w:lvl w:ilvl="2" w:tplc="04090005" w:tentative="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Arial" w:hAnsi="Arial" w:hint="default"/>
      </w:rPr>
    </w:lvl>
    <w:lvl w:ilvl="5" w:tplc="04090005" w:tentative="1">
      <w:start w:val="1"/>
      <w:numFmt w:val="bullet"/>
      <w:lvlText w:val=""/>
      <w:lvlJc w:val="left"/>
      <w:pPr>
        <w:tabs>
          <w:tab w:val="num" w:pos="3960"/>
        </w:tabs>
        <w:ind w:left="3960" w:hanging="360"/>
      </w:pPr>
      <w:rPr>
        <w:rFonts w:ascii="Symbol" w:hAnsi="Symbol"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Arial" w:hAnsi="Arial" w:hint="default"/>
      </w:rPr>
    </w:lvl>
    <w:lvl w:ilvl="8" w:tplc="04090005" w:tentative="1">
      <w:start w:val="1"/>
      <w:numFmt w:val="bullet"/>
      <w:lvlText w:val=""/>
      <w:lvlJc w:val="left"/>
      <w:pPr>
        <w:tabs>
          <w:tab w:val="num" w:pos="6120"/>
        </w:tabs>
        <w:ind w:left="6120" w:hanging="360"/>
      </w:pPr>
      <w:rPr>
        <w:rFonts w:ascii="Symbol" w:hAnsi="Symbol" w:hint="default"/>
      </w:rPr>
    </w:lvl>
  </w:abstractNum>
  <w:abstractNum w:abstractNumId="30">
    <w:nsid w:val="3AE118EC"/>
    <w:multiLevelType w:val="hybridMultilevel"/>
    <w:tmpl w:val="5412CF3E"/>
    <w:lvl w:ilvl="0" w:tplc="040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D1E753F"/>
    <w:multiLevelType w:val="hybridMultilevel"/>
    <w:tmpl w:val="3D08D394"/>
    <w:lvl w:ilvl="0" w:tplc="08090001">
      <w:start w:val="1"/>
      <w:numFmt w:val="bullet"/>
      <w:lvlText w:val=""/>
      <w:lvlJc w:val="left"/>
      <w:pPr>
        <w:ind w:left="180" w:hanging="360"/>
      </w:pPr>
      <w:rPr>
        <w:rFonts w:ascii="Symbol" w:hAnsi="Symbol" w:hint="default"/>
      </w:rPr>
    </w:lvl>
    <w:lvl w:ilvl="1" w:tplc="08090003">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32">
    <w:nsid w:val="3DEC559F"/>
    <w:multiLevelType w:val="hybridMultilevel"/>
    <w:tmpl w:val="E3863E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E726516"/>
    <w:multiLevelType w:val="hybridMultilevel"/>
    <w:tmpl w:val="8806D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F247C94"/>
    <w:multiLevelType w:val="hybridMultilevel"/>
    <w:tmpl w:val="6D36481C"/>
    <w:lvl w:ilvl="0" w:tplc="0240D344">
      <w:start w:val="1"/>
      <w:numFmt w:val="bullet"/>
      <w:lvlText w:val=""/>
      <w:lvlJc w:val="left"/>
      <w:pPr>
        <w:tabs>
          <w:tab w:val="num" w:pos="720"/>
        </w:tabs>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01B023F"/>
    <w:multiLevelType w:val="hybridMultilevel"/>
    <w:tmpl w:val="B8923E18"/>
    <w:lvl w:ilvl="0" w:tplc="69FEB014">
      <w:start w:val="1"/>
      <w:numFmt w:val="bullet"/>
      <w:lvlText w:val=""/>
      <w:lvlJc w:val="left"/>
      <w:pPr>
        <w:tabs>
          <w:tab w:val="num" w:pos="720"/>
        </w:tabs>
        <w:ind w:left="720" w:hanging="360"/>
      </w:pPr>
      <w:rPr>
        <w:rFonts w:ascii="Symbol" w:hAnsi="Symbol" w:hint="default"/>
        <w:sz w:val="20"/>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6">
    <w:nsid w:val="41133978"/>
    <w:multiLevelType w:val="hybridMultilevel"/>
    <w:tmpl w:val="D7929370"/>
    <w:lvl w:ilvl="0" w:tplc="0240D344">
      <w:start w:val="1"/>
      <w:numFmt w:val="bullet"/>
      <w:lvlText w:val=""/>
      <w:lvlJc w:val="left"/>
      <w:pPr>
        <w:tabs>
          <w:tab w:val="num" w:pos="360"/>
        </w:tabs>
        <w:ind w:left="360"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1825300"/>
    <w:multiLevelType w:val="hybridMultilevel"/>
    <w:tmpl w:val="EC18F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20B5E88"/>
    <w:multiLevelType w:val="hybridMultilevel"/>
    <w:tmpl w:val="B6C053E8"/>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39">
    <w:nsid w:val="42336277"/>
    <w:multiLevelType w:val="hybridMultilevel"/>
    <w:tmpl w:val="59349556"/>
    <w:lvl w:ilvl="0" w:tplc="34167A26">
      <w:start w:val="1"/>
      <w:numFmt w:val="lowerRoman"/>
      <w:lvlText w:val="(%1)"/>
      <w:lvlJc w:val="left"/>
      <w:pPr>
        <w:tabs>
          <w:tab w:val="num" w:pos="576"/>
        </w:tabs>
        <w:ind w:left="576" w:hanging="576"/>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42447860"/>
    <w:multiLevelType w:val="hybridMultilevel"/>
    <w:tmpl w:val="D69464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429931CA"/>
    <w:multiLevelType w:val="hybridMultilevel"/>
    <w:tmpl w:val="E47E4432"/>
    <w:lvl w:ilvl="0" w:tplc="042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Arial" w:hAnsi="Arial" w:hint="default"/>
      </w:rPr>
    </w:lvl>
    <w:lvl w:ilvl="2" w:tplc="04090005" w:tentative="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Arial" w:hAnsi="Arial" w:hint="default"/>
      </w:rPr>
    </w:lvl>
    <w:lvl w:ilvl="5" w:tplc="04090005" w:tentative="1">
      <w:start w:val="1"/>
      <w:numFmt w:val="bullet"/>
      <w:lvlText w:val=""/>
      <w:lvlJc w:val="left"/>
      <w:pPr>
        <w:tabs>
          <w:tab w:val="num" w:pos="3960"/>
        </w:tabs>
        <w:ind w:left="3960" w:hanging="360"/>
      </w:pPr>
      <w:rPr>
        <w:rFonts w:ascii="Symbol" w:hAnsi="Symbol"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Arial" w:hAnsi="Arial" w:hint="default"/>
      </w:rPr>
    </w:lvl>
    <w:lvl w:ilvl="8" w:tplc="04090005" w:tentative="1">
      <w:start w:val="1"/>
      <w:numFmt w:val="bullet"/>
      <w:lvlText w:val=""/>
      <w:lvlJc w:val="left"/>
      <w:pPr>
        <w:tabs>
          <w:tab w:val="num" w:pos="6120"/>
        </w:tabs>
        <w:ind w:left="6120" w:hanging="360"/>
      </w:pPr>
      <w:rPr>
        <w:rFonts w:ascii="Symbol" w:hAnsi="Symbol" w:hint="default"/>
      </w:rPr>
    </w:lvl>
  </w:abstractNum>
  <w:abstractNum w:abstractNumId="42">
    <w:nsid w:val="430566A1"/>
    <w:multiLevelType w:val="hybridMultilevel"/>
    <w:tmpl w:val="1F66DF26"/>
    <w:lvl w:ilvl="0" w:tplc="04190019">
      <w:start w:val="1"/>
      <w:numFmt w:val="lowerLetter"/>
      <w:lvlText w:val="%1."/>
      <w:lvlJc w:val="left"/>
      <w:pPr>
        <w:tabs>
          <w:tab w:val="num" w:pos="720"/>
        </w:tabs>
        <w:ind w:left="720" w:hanging="360"/>
      </w:pPr>
      <w:rPr>
        <w:rFonts w:hint="default"/>
      </w:rPr>
    </w:lvl>
    <w:lvl w:ilvl="1" w:tplc="69FEB014">
      <w:start w:val="1"/>
      <w:numFmt w:val="bullet"/>
      <w:lvlText w:val=""/>
      <w:lvlJc w:val="left"/>
      <w:pPr>
        <w:tabs>
          <w:tab w:val="num" w:pos="1440"/>
        </w:tabs>
        <w:ind w:left="1440" w:hanging="360"/>
      </w:pPr>
      <w:rPr>
        <w:rFonts w:ascii="Symbol" w:hAnsi="Symbol" w:hint="default"/>
        <w:sz w:val="20"/>
      </w:rPr>
    </w:lvl>
    <w:lvl w:ilvl="2" w:tplc="E0FA63C6">
      <w:start w:val="1"/>
      <w:numFmt w:val="bullet"/>
      <w:lvlText w:val="o"/>
      <w:lvlJc w:val="left"/>
      <w:pPr>
        <w:tabs>
          <w:tab w:val="num" w:pos="2340"/>
        </w:tabs>
        <w:ind w:left="2340" w:hanging="360"/>
      </w:pPr>
      <w:rPr>
        <w:rFonts w:ascii="Courier New" w:hAnsi="Courier New" w:hint="default"/>
      </w:rPr>
    </w:lvl>
    <w:lvl w:ilvl="3" w:tplc="53B0153A">
      <w:start w:val="4"/>
      <w:numFmt w:val="decimal"/>
      <w:lvlText w:val="%4."/>
      <w:lvlJc w:val="left"/>
      <w:pPr>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44D27EAE"/>
    <w:multiLevelType w:val="hybridMultilevel"/>
    <w:tmpl w:val="7584B030"/>
    <w:lvl w:ilvl="0" w:tplc="8606258A">
      <w:start w:val="1"/>
      <w:numFmt w:val="bullet"/>
      <w:lvlText w:val=""/>
      <w:lvlJc w:val="left"/>
      <w:pPr>
        <w:tabs>
          <w:tab w:val="num" w:pos="720"/>
        </w:tabs>
        <w:ind w:left="720" w:hanging="360"/>
      </w:pPr>
      <w:rPr>
        <w:rFonts w:ascii="Symbol" w:hAnsi="Symbol" w:hint="default"/>
      </w:rPr>
    </w:lvl>
    <w:lvl w:ilvl="1" w:tplc="69FEB014">
      <w:start w:val="1"/>
      <w:numFmt w:val="bullet"/>
      <w:lvlText w:val=""/>
      <w:lvlJc w:val="left"/>
      <w:pPr>
        <w:tabs>
          <w:tab w:val="num" w:pos="1440"/>
        </w:tabs>
        <w:ind w:left="1440" w:hanging="360"/>
      </w:pPr>
      <w:rPr>
        <w:rFonts w:ascii="Symbol" w:hAnsi="Symbol" w:hint="default"/>
        <w:sz w:val="20"/>
      </w:rPr>
    </w:lvl>
    <w:lvl w:ilvl="2" w:tplc="E0FA63C6">
      <w:start w:val="1"/>
      <w:numFmt w:val="bullet"/>
      <w:lvlText w:val="o"/>
      <w:lvlJc w:val="left"/>
      <w:pPr>
        <w:tabs>
          <w:tab w:val="num" w:pos="2340"/>
        </w:tabs>
        <w:ind w:left="2340" w:hanging="360"/>
      </w:pPr>
      <w:rPr>
        <w:rFonts w:ascii="Courier New" w:hAnsi="Courier New"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45CF4BD8"/>
    <w:multiLevelType w:val="hybridMultilevel"/>
    <w:tmpl w:val="86784F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nsid w:val="4BEE2274"/>
    <w:multiLevelType w:val="hybridMultilevel"/>
    <w:tmpl w:val="E30E3D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7AB13F7"/>
    <w:multiLevelType w:val="hybridMultilevel"/>
    <w:tmpl w:val="FB128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nsid w:val="5A1A502C"/>
    <w:multiLevelType w:val="hybridMultilevel"/>
    <w:tmpl w:val="51D86518"/>
    <w:lvl w:ilvl="0" w:tplc="042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Arial" w:hAnsi="Arial" w:hint="default"/>
      </w:rPr>
    </w:lvl>
    <w:lvl w:ilvl="2" w:tplc="04090005" w:tentative="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Arial" w:hAnsi="Arial" w:hint="default"/>
      </w:rPr>
    </w:lvl>
    <w:lvl w:ilvl="5" w:tplc="04090005" w:tentative="1">
      <w:start w:val="1"/>
      <w:numFmt w:val="bullet"/>
      <w:lvlText w:val=""/>
      <w:lvlJc w:val="left"/>
      <w:pPr>
        <w:tabs>
          <w:tab w:val="num" w:pos="3960"/>
        </w:tabs>
        <w:ind w:left="3960" w:hanging="360"/>
      </w:pPr>
      <w:rPr>
        <w:rFonts w:ascii="Symbol" w:hAnsi="Symbol"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Arial" w:hAnsi="Arial" w:hint="default"/>
      </w:rPr>
    </w:lvl>
    <w:lvl w:ilvl="8" w:tplc="04090005" w:tentative="1">
      <w:start w:val="1"/>
      <w:numFmt w:val="bullet"/>
      <w:lvlText w:val=""/>
      <w:lvlJc w:val="left"/>
      <w:pPr>
        <w:tabs>
          <w:tab w:val="num" w:pos="6120"/>
        </w:tabs>
        <w:ind w:left="6120" w:hanging="360"/>
      </w:pPr>
      <w:rPr>
        <w:rFonts w:ascii="Symbol" w:hAnsi="Symbol" w:hint="default"/>
      </w:rPr>
    </w:lvl>
  </w:abstractNum>
  <w:abstractNum w:abstractNumId="48">
    <w:nsid w:val="5CF4524A"/>
    <w:multiLevelType w:val="hybridMultilevel"/>
    <w:tmpl w:val="5D0036D6"/>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49">
    <w:nsid w:val="5FBE4B82"/>
    <w:multiLevelType w:val="singleLevel"/>
    <w:tmpl w:val="C49E6594"/>
    <w:lvl w:ilvl="0">
      <w:numFmt w:val="chosung"/>
      <w:lvlText w:val="-"/>
      <w:lvlJc w:val="left"/>
      <w:pPr>
        <w:tabs>
          <w:tab w:val="num" w:pos="360"/>
        </w:tabs>
        <w:ind w:left="360" w:hanging="360"/>
      </w:pPr>
    </w:lvl>
  </w:abstractNum>
  <w:abstractNum w:abstractNumId="50">
    <w:nsid w:val="60555A5E"/>
    <w:multiLevelType w:val="hybridMultilevel"/>
    <w:tmpl w:val="290C18DE"/>
    <w:lvl w:ilvl="0" w:tplc="0240D344">
      <w:start w:val="1"/>
      <w:numFmt w:val="bullet"/>
      <w:lvlText w:val=""/>
      <w:lvlJc w:val="left"/>
      <w:pPr>
        <w:tabs>
          <w:tab w:val="num" w:pos="360"/>
        </w:tabs>
        <w:ind w:left="360"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6225659C"/>
    <w:multiLevelType w:val="hybridMultilevel"/>
    <w:tmpl w:val="B7E45532"/>
    <w:lvl w:ilvl="0" w:tplc="0240D344">
      <w:start w:val="1"/>
      <w:numFmt w:val="bullet"/>
      <w:lvlText w:val=""/>
      <w:lvlJc w:val="left"/>
      <w:pPr>
        <w:tabs>
          <w:tab w:val="num" w:pos="360"/>
        </w:tabs>
        <w:ind w:left="360" w:hanging="360"/>
      </w:pPr>
      <w:rPr>
        <w:rFonts w:ascii="Symbol" w:hAnsi="Symbol" w:hint="default"/>
        <w:sz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655F3B6F"/>
    <w:multiLevelType w:val="hybridMultilevel"/>
    <w:tmpl w:val="3A58B856"/>
    <w:lvl w:ilvl="0" w:tplc="042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Arial" w:hAnsi="Arial" w:hint="default"/>
      </w:rPr>
    </w:lvl>
    <w:lvl w:ilvl="2" w:tplc="04090005" w:tentative="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Arial" w:hAnsi="Arial" w:hint="default"/>
      </w:rPr>
    </w:lvl>
    <w:lvl w:ilvl="5" w:tplc="04090005" w:tentative="1">
      <w:start w:val="1"/>
      <w:numFmt w:val="bullet"/>
      <w:lvlText w:val=""/>
      <w:lvlJc w:val="left"/>
      <w:pPr>
        <w:tabs>
          <w:tab w:val="num" w:pos="3960"/>
        </w:tabs>
        <w:ind w:left="3960" w:hanging="360"/>
      </w:pPr>
      <w:rPr>
        <w:rFonts w:ascii="Symbol" w:hAnsi="Symbol"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Arial" w:hAnsi="Arial" w:hint="default"/>
      </w:rPr>
    </w:lvl>
    <w:lvl w:ilvl="8" w:tplc="04090005" w:tentative="1">
      <w:start w:val="1"/>
      <w:numFmt w:val="bullet"/>
      <w:lvlText w:val=""/>
      <w:lvlJc w:val="left"/>
      <w:pPr>
        <w:tabs>
          <w:tab w:val="num" w:pos="6120"/>
        </w:tabs>
        <w:ind w:left="6120" w:hanging="360"/>
      </w:pPr>
      <w:rPr>
        <w:rFonts w:ascii="Symbol" w:hAnsi="Symbol" w:hint="default"/>
      </w:rPr>
    </w:lvl>
  </w:abstractNum>
  <w:abstractNum w:abstractNumId="53">
    <w:nsid w:val="67F856F6"/>
    <w:multiLevelType w:val="hybridMultilevel"/>
    <w:tmpl w:val="7B76C438"/>
    <w:lvl w:ilvl="0" w:tplc="0809000F">
      <w:start w:val="1"/>
      <w:numFmt w:val="decimal"/>
      <w:lvlText w:val="%1."/>
      <w:lvlJc w:val="left"/>
      <w:pPr>
        <w:ind w:left="270" w:hanging="360"/>
      </w:pPr>
    </w:lvl>
    <w:lvl w:ilvl="1" w:tplc="08090019" w:tentative="1">
      <w:start w:val="1"/>
      <w:numFmt w:val="lowerLetter"/>
      <w:lvlText w:val="%2."/>
      <w:lvlJc w:val="left"/>
      <w:pPr>
        <w:ind w:left="990" w:hanging="360"/>
      </w:pPr>
    </w:lvl>
    <w:lvl w:ilvl="2" w:tplc="0809001B" w:tentative="1">
      <w:start w:val="1"/>
      <w:numFmt w:val="lowerRoman"/>
      <w:lvlText w:val="%3."/>
      <w:lvlJc w:val="right"/>
      <w:pPr>
        <w:ind w:left="1710" w:hanging="180"/>
      </w:pPr>
    </w:lvl>
    <w:lvl w:ilvl="3" w:tplc="0809000F" w:tentative="1">
      <w:start w:val="1"/>
      <w:numFmt w:val="decimal"/>
      <w:lvlText w:val="%4."/>
      <w:lvlJc w:val="left"/>
      <w:pPr>
        <w:ind w:left="2430" w:hanging="360"/>
      </w:pPr>
    </w:lvl>
    <w:lvl w:ilvl="4" w:tplc="08090019" w:tentative="1">
      <w:start w:val="1"/>
      <w:numFmt w:val="lowerLetter"/>
      <w:lvlText w:val="%5."/>
      <w:lvlJc w:val="left"/>
      <w:pPr>
        <w:ind w:left="3150" w:hanging="360"/>
      </w:pPr>
    </w:lvl>
    <w:lvl w:ilvl="5" w:tplc="0809001B" w:tentative="1">
      <w:start w:val="1"/>
      <w:numFmt w:val="lowerRoman"/>
      <w:lvlText w:val="%6."/>
      <w:lvlJc w:val="right"/>
      <w:pPr>
        <w:ind w:left="3870" w:hanging="180"/>
      </w:pPr>
    </w:lvl>
    <w:lvl w:ilvl="6" w:tplc="0809000F" w:tentative="1">
      <w:start w:val="1"/>
      <w:numFmt w:val="decimal"/>
      <w:lvlText w:val="%7."/>
      <w:lvlJc w:val="left"/>
      <w:pPr>
        <w:ind w:left="4590" w:hanging="360"/>
      </w:pPr>
    </w:lvl>
    <w:lvl w:ilvl="7" w:tplc="08090019" w:tentative="1">
      <w:start w:val="1"/>
      <w:numFmt w:val="lowerLetter"/>
      <w:lvlText w:val="%8."/>
      <w:lvlJc w:val="left"/>
      <w:pPr>
        <w:ind w:left="5310" w:hanging="360"/>
      </w:pPr>
    </w:lvl>
    <w:lvl w:ilvl="8" w:tplc="0809001B" w:tentative="1">
      <w:start w:val="1"/>
      <w:numFmt w:val="lowerRoman"/>
      <w:lvlText w:val="%9."/>
      <w:lvlJc w:val="right"/>
      <w:pPr>
        <w:ind w:left="6030" w:hanging="180"/>
      </w:pPr>
    </w:lvl>
  </w:abstractNum>
  <w:abstractNum w:abstractNumId="54">
    <w:nsid w:val="6BE02C62"/>
    <w:multiLevelType w:val="hybridMultilevel"/>
    <w:tmpl w:val="D5F49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CF07E8B"/>
    <w:multiLevelType w:val="hybridMultilevel"/>
    <w:tmpl w:val="FFBE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DE94D4A"/>
    <w:multiLevelType w:val="hybridMultilevel"/>
    <w:tmpl w:val="91CA8E5C"/>
    <w:lvl w:ilvl="0" w:tplc="68062418">
      <w:start w:val="1"/>
      <w:numFmt w:val="bullet"/>
      <w:pStyle w:val="StyleBulletBold"/>
      <w:lvlText w:val=""/>
      <w:lvlJc w:val="left"/>
      <w:pPr>
        <w:tabs>
          <w:tab w:val="num" w:pos="720"/>
        </w:tabs>
        <w:ind w:left="720" w:hanging="360"/>
      </w:pPr>
      <w:rPr>
        <w:rFonts w:ascii="Symbol" w:hAnsi="Symbol" w:hint="default"/>
      </w:rPr>
    </w:lvl>
    <w:lvl w:ilvl="1" w:tplc="936E6008">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7">
    <w:nsid w:val="6F6E26DD"/>
    <w:multiLevelType w:val="hybridMultilevel"/>
    <w:tmpl w:val="2B8E4DFE"/>
    <w:lvl w:ilvl="0" w:tplc="0809000F">
      <w:start w:val="1"/>
      <w:numFmt w:val="decimal"/>
      <w:lvlText w:val="%1."/>
      <w:lvlJc w:val="left"/>
      <w:pPr>
        <w:ind w:left="180" w:hanging="360"/>
      </w:pPr>
    </w:lvl>
    <w:lvl w:ilvl="1" w:tplc="6CA0BB02">
      <w:start w:val="3"/>
      <w:numFmt w:val="bullet"/>
      <w:lvlText w:val="•"/>
      <w:lvlJc w:val="left"/>
      <w:pPr>
        <w:ind w:left="1080" w:hanging="540"/>
      </w:pPr>
      <w:rPr>
        <w:rFonts w:ascii="Times New Roman" w:eastAsiaTheme="minorHAnsi" w:hAnsi="Times New Roman" w:cs="Times New Roman" w:hint="default"/>
      </w:r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58">
    <w:nsid w:val="70C461B0"/>
    <w:multiLevelType w:val="hybridMultilevel"/>
    <w:tmpl w:val="E5825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1AE7433"/>
    <w:multiLevelType w:val="hybridMultilevel"/>
    <w:tmpl w:val="CE30AA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73781A0A"/>
    <w:multiLevelType w:val="hybridMultilevel"/>
    <w:tmpl w:val="0A107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55630D6"/>
    <w:multiLevelType w:val="hybridMultilevel"/>
    <w:tmpl w:val="D27A2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6963742"/>
    <w:multiLevelType w:val="hybridMultilevel"/>
    <w:tmpl w:val="75FEED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nsid w:val="77193A18"/>
    <w:multiLevelType w:val="hybridMultilevel"/>
    <w:tmpl w:val="9CF4A3F6"/>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64">
    <w:nsid w:val="78996658"/>
    <w:multiLevelType w:val="hybridMultilevel"/>
    <w:tmpl w:val="D974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9F86312"/>
    <w:multiLevelType w:val="hybridMultilevel"/>
    <w:tmpl w:val="B5786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B245CDB"/>
    <w:multiLevelType w:val="hybridMultilevel"/>
    <w:tmpl w:val="353CCC8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nsid w:val="7F5B0A71"/>
    <w:multiLevelType w:val="hybridMultilevel"/>
    <w:tmpl w:val="A38CB778"/>
    <w:lvl w:ilvl="0" w:tplc="E0FA63C6">
      <w:start w:val="1"/>
      <w:numFmt w:val="bullet"/>
      <w:lvlText w:val="o"/>
      <w:lvlJc w:val="left"/>
      <w:pPr>
        <w:tabs>
          <w:tab w:val="num" w:pos="1800"/>
        </w:tabs>
        <w:ind w:left="1800" w:hanging="360"/>
      </w:pPr>
      <w:rPr>
        <w:rFonts w:ascii="Courier New" w:hAnsi="Courier New"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E0FA63C6">
      <w:start w:val="1"/>
      <w:numFmt w:val="bullet"/>
      <w:lvlText w:val="o"/>
      <w:lvlJc w:val="left"/>
      <w:pPr>
        <w:tabs>
          <w:tab w:val="num" w:pos="3240"/>
        </w:tabs>
        <w:ind w:left="3240" w:hanging="360"/>
      </w:pPr>
      <w:rPr>
        <w:rFonts w:ascii="Courier New" w:hAnsi="Courier New"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8">
    <w:nsid w:val="7FCE53D5"/>
    <w:multiLevelType w:val="hybridMultilevel"/>
    <w:tmpl w:val="0FB4D86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7"/>
  </w:num>
  <w:num w:numId="2">
    <w:abstractNumId w:val="28"/>
  </w:num>
  <w:num w:numId="3">
    <w:abstractNumId w:val="63"/>
  </w:num>
  <w:num w:numId="4">
    <w:abstractNumId w:val="38"/>
  </w:num>
  <w:num w:numId="5">
    <w:abstractNumId w:val="4"/>
  </w:num>
  <w:num w:numId="6">
    <w:abstractNumId w:val="12"/>
  </w:num>
  <w:num w:numId="7">
    <w:abstractNumId w:val="48"/>
  </w:num>
  <w:num w:numId="8">
    <w:abstractNumId w:val="31"/>
  </w:num>
  <w:num w:numId="9">
    <w:abstractNumId w:val="14"/>
  </w:num>
  <w:num w:numId="10">
    <w:abstractNumId w:val="40"/>
  </w:num>
  <w:num w:numId="11">
    <w:abstractNumId w:val="17"/>
  </w:num>
  <w:num w:numId="12">
    <w:abstractNumId w:val="62"/>
  </w:num>
  <w:num w:numId="13">
    <w:abstractNumId w:val="8"/>
  </w:num>
  <w:num w:numId="14">
    <w:abstractNumId w:val="0"/>
  </w:num>
  <w:num w:numId="15">
    <w:abstractNumId w:val="44"/>
  </w:num>
  <w:num w:numId="16">
    <w:abstractNumId w:val="1"/>
  </w:num>
  <w:num w:numId="17">
    <w:abstractNumId w:val="59"/>
  </w:num>
  <w:num w:numId="18">
    <w:abstractNumId w:val="13"/>
  </w:num>
  <w:num w:numId="19">
    <w:abstractNumId w:val="27"/>
  </w:num>
  <w:num w:numId="20">
    <w:abstractNumId w:val="23"/>
  </w:num>
  <w:num w:numId="21">
    <w:abstractNumId w:val="6"/>
  </w:num>
  <w:num w:numId="22">
    <w:abstractNumId w:val="19"/>
  </w:num>
  <w:num w:numId="23">
    <w:abstractNumId w:val="5"/>
  </w:num>
  <w:num w:numId="24">
    <w:abstractNumId w:val="46"/>
  </w:num>
  <w:num w:numId="25">
    <w:abstractNumId w:val="68"/>
  </w:num>
  <w:num w:numId="26">
    <w:abstractNumId w:val="24"/>
  </w:num>
  <w:num w:numId="27">
    <w:abstractNumId w:val="26"/>
  </w:num>
  <w:num w:numId="28">
    <w:abstractNumId w:val="9"/>
  </w:num>
  <w:num w:numId="29">
    <w:abstractNumId w:val="15"/>
  </w:num>
  <w:num w:numId="30">
    <w:abstractNumId w:val="49"/>
  </w:num>
  <w:num w:numId="31">
    <w:abstractNumId w:val="25"/>
  </w:num>
  <w:num w:numId="32">
    <w:abstractNumId w:val="56"/>
  </w:num>
  <w:num w:numId="33">
    <w:abstractNumId w:val="60"/>
  </w:num>
  <w:num w:numId="34">
    <w:abstractNumId w:val="29"/>
  </w:num>
  <w:num w:numId="35">
    <w:abstractNumId w:val="22"/>
  </w:num>
  <w:num w:numId="36">
    <w:abstractNumId w:val="41"/>
  </w:num>
  <w:num w:numId="37">
    <w:abstractNumId w:val="16"/>
  </w:num>
  <w:num w:numId="38">
    <w:abstractNumId w:val="52"/>
  </w:num>
  <w:num w:numId="39">
    <w:abstractNumId w:val="18"/>
  </w:num>
  <w:num w:numId="40">
    <w:abstractNumId w:val="47"/>
  </w:num>
  <w:num w:numId="41">
    <w:abstractNumId w:val="61"/>
  </w:num>
  <w:num w:numId="42">
    <w:abstractNumId w:val="39"/>
  </w:num>
  <w:num w:numId="43">
    <w:abstractNumId w:val="42"/>
  </w:num>
  <w:num w:numId="44">
    <w:abstractNumId w:val="67"/>
  </w:num>
  <w:num w:numId="45">
    <w:abstractNumId w:val="43"/>
  </w:num>
  <w:num w:numId="46">
    <w:abstractNumId w:val="64"/>
  </w:num>
  <w:num w:numId="47">
    <w:abstractNumId w:val="58"/>
  </w:num>
  <w:num w:numId="48">
    <w:abstractNumId w:val="33"/>
  </w:num>
  <w:num w:numId="49">
    <w:abstractNumId w:val="37"/>
  </w:num>
  <w:num w:numId="50">
    <w:abstractNumId w:val="54"/>
  </w:num>
  <w:num w:numId="51">
    <w:abstractNumId w:val="66"/>
  </w:num>
  <w:num w:numId="52">
    <w:abstractNumId w:val="32"/>
  </w:num>
  <w:num w:numId="53">
    <w:abstractNumId w:val="20"/>
  </w:num>
  <w:num w:numId="54">
    <w:abstractNumId w:val="35"/>
  </w:num>
  <w:num w:numId="55">
    <w:abstractNumId w:val="3"/>
  </w:num>
  <w:num w:numId="56">
    <w:abstractNumId w:val="51"/>
  </w:num>
  <w:num w:numId="57">
    <w:abstractNumId w:val="21"/>
  </w:num>
  <w:num w:numId="58">
    <w:abstractNumId w:val="7"/>
  </w:num>
  <w:num w:numId="59">
    <w:abstractNumId w:val="36"/>
  </w:num>
  <w:num w:numId="60">
    <w:abstractNumId w:val="50"/>
  </w:num>
  <w:num w:numId="61">
    <w:abstractNumId w:val="34"/>
  </w:num>
  <w:num w:numId="62">
    <w:abstractNumId w:val="11"/>
  </w:num>
  <w:num w:numId="63">
    <w:abstractNumId w:val="10"/>
  </w:num>
  <w:num w:numId="64">
    <w:abstractNumId w:val="2"/>
  </w:num>
  <w:num w:numId="65">
    <w:abstractNumId w:val="45"/>
  </w:num>
  <w:num w:numId="66">
    <w:abstractNumId w:val="30"/>
  </w:num>
  <w:num w:numId="67">
    <w:abstractNumId w:val="55"/>
  </w:num>
  <w:num w:numId="68">
    <w:abstractNumId w:val="53"/>
  </w:num>
  <w:num w:numId="69">
    <w:abstractNumId w:val="65"/>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3554"/>
  </w:hdrShapeDefaults>
  <w:footnotePr>
    <w:footnote w:id="0"/>
    <w:footnote w:id="1"/>
  </w:footnotePr>
  <w:endnotePr>
    <w:endnote w:id="0"/>
    <w:endnote w:id="1"/>
  </w:endnotePr>
  <w:compat/>
  <w:rsids>
    <w:rsidRoot w:val="00BB00B8"/>
    <w:rsid w:val="000043E2"/>
    <w:rsid w:val="00007311"/>
    <w:rsid w:val="00007D45"/>
    <w:rsid w:val="00007FD1"/>
    <w:rsid w:val="00012232"/>
    <w:rsid w:val="000153D0"/>
    <w:rsid w:val="00022DAF"/>
    <w:rsid w:val="00023106"/>
    <w:rsid w:val="000240A1"/>
    <w:rsid w:val="000251A3"/>
    <w:rsid w:val="0002694E"/>
    <w:rsid w:val="00031AB7"/>
    <w:rsid w:val="00032399"/>
    <w:rsid w:val="000377C2"/>
    <w:rsid w:val="00041DF9"/>
    <w:rsid w:val="00043167"/>
    <w:rsid w:val="000548DD"/>
    <w:rsid w:val="000570CA"/>
    <w:rsid w:val="000628F4"/>
    <w:rsid w:val="00065D61"/>
    <w:rsid w:val="00067B01"/>
    <w:rsid w:val="00070FA7"/>
    <w:rsid w:val="000752FA"/>
    <w:rsid w:val="00076684"/>
    <w:rsid w:val="0008061B"/>
    <w:rsid w:val="00081250"/>
    <w:rsid w:val="0008238C"/>
    <w:rsid w:val="0008553D"/>
    <w:rsid w:val="00086705"/>
    <w:rsid w:val="00091836"/>
    <w:rsid w:val="00093BE9"/>
    <w:rsid w:val="00096878"/>
    <w:rsid w:val="000977AC"/>
    <w:rsid w:val="00097F41"/>
    <w:rsid w:val="000A0A6C"/>
    <w:rsid w:val="000A214B"/>
    <w:rsid w:val="000A2EA1"/>
    <w:rsid w:val="000A46F7"/>
    <w:rsid w:val="000A4AB9"/>
    <w:rsid w:val="000A67B1"/>
    <w:rsid w:val="000B2D5F"/>
    <w:rsid w:val="000B72C2"/>
    <w:rsid w:val="000C0AE6"/>
    <w:rsid w:val="000C617B"/>
    <w:rsid w:val="000E1E59"/>
    <w:rsid w:val="000E3780"/>
    <w:rsid w:val="000E5B41"/>
    <w:rsid w:val="000F1D80"/>
    <w:rsid w:val="000F230D"/>
    <w:rsid w:val="000F37AC"/>
    <w:rsid w:val="000F62D9"/>
    <w:rsid w:val="00100308"/>
    <w:rsid w:val="001018DB"/>
    <w:rsid w:val="00103F57"/>
    <w:rsid w:val="0010611F"/>
    <w:rsid w:val="001176AD"/>
    <w:rsid w:val="001200AF"/>
    <w:rsid w:val="00123885"/>
    <w:rsid w:val="001244CB"/>
    <w:rsid w:val="00124A6A"/>
    <w:rsid w:val="00125C0D"/>
    <w:rsid w:val="00126FC0"/>
    <w:rsid w:val="00127042"/>
    <w:rsid w:val="00130BEC"/>
    <w:rsid w:val="001338A6"/>
    <w:rsid w:val="00135CDC"/>
    <w:rsid w:val="00137AAF"/>
    <w:rsid w:val="001406B5"/>
    <w:rsid w:val="00142174"/>
    <w:rsid w:val="0014463B"/>
    <w:rsid w:val="00145EAB"/>
    <w:rsid w:val="0015516F"/>
    <w:rsid w:val="00160F75"/>
    <w:rsid w:val="00163D7D"/>
    <w:rsid w:val="00166B64"/>
    <w:rsid w:val="00167A99"/>
    <w:rsid w:val="001719A2"/>
    <w:rsid w:val="00171A8E"/>
    <w:rsid w:val="00171BEE"/>
    <w:rsid w:val="00182BFE"/>
    <w:rsid w:val="001832D6"/>
    <w:rsid w:val="00183F5A"/>
    <w:rsid w:val="001900B4"/>
    <w:rsid w:val="00193EB9"/>
    <w:rsid w:val="001A65C1"/>
    <w:rsid w:val="001B5C9C"/>
    <w:rsid w:val="001C07A2"/>
    <w:rsid w:val="001C4B5B"/>
    <w:rsid w:val="001C68EB"/>
    <w:rsid w:val="001C75A9"/>
    <w:rsid w:val="001D69DA"/>
    <w:rsid w:val="001E06F9"/>
    <w:rsid w:val="001E0DCE"/>
    <w:rsid w:val="001E65A9"/>
    <w:rsid w:val="001F1FBC"/>
    <w:rsid w:val="001F2A55"/>
    <w:rsid w:val="001F3490"/>
    <w:rsid w:val="001F4638"/>
    <w:rsid w:val="001F7E05"/>
    <w:rsid w:val="00203D71"/>
    <w:rsid w:val="002048A4"/>
    <w:rsid w:val="00207087"/>
    <w:rsid w:val="00212BE6"/>
    <w:rsid w:val="00223EE1"/>
    <w:rsid w:val="00225664"/>
    <w:rsid w:val="00230382"/>
    <w:rsid w:val="00230A84"/>
    <w:rsid w:val="00231734"/>
    <w:rsid w:val="00236E11"/>
    <w:rsid w:val="0024155F"/>
    <w:rsid w:val="00244939"/>
    <w:rsid w:val="00251FCD"/>
    <w:rsid w:val="002546A1"/>
    <w:rsid w:val="00256595"/>
    <w:rsid w:val="00256C8C"/>
    <w:rsid w:val="00257B7F"/>
    <w:rsid w:val="002600AE"/>
    <w:rsid w:val="00261604"/>
    <w:rsid w:val="00262DC6"/>
    <w:rsid w:val="002632D3"/>
    <w:rsid w:val="00263650"/>
    <w:rsid w:val="0026487F"/>
    <w:rsid w:val="00273319"/>
    <w:rsid w:val="00273D62"/>
    <w:rsid w:val="00281C12"/>
    <w:rsid w:val="00282DE1"/>
    <w:rsid w:val="00283E0D"/>
    <w:rsid w:val="00284D2E"/>
    <w:rsid w:val="00285C7D"/>
    <w:rsid w:val="00290838"/>
    <w:rsid w:val="00290FB7"/>
    <w:rsid w:val="002979D3"/>
    <w:rsid w:val="002A1773"/>
    <w:rsid w:val="002A1D1C"/>
    <w:rsid w:val="002A32D4"/>
    <w:rsid w:val="002A4311"/>
    <w:rsid w:val="002C2486"/>
    <w:rsid w:val="002C2DAA"/>
    <w:rsid w:val="002D13D9"/>
    <w:rsid w:val="002D2E08"/>
    <w:rsid w:val="002E18C1"/>
    <w:rsid w:val="002E55C2"/>
    <w:rsid w:val="002E7EEE"/>
    <w:rsid w:val="002F6F27"/>
    <w:rsid w:val="00302A7F"/>
    <w:rsid w:val="00303B83"/>
    <w:rsid w:val="00304111"/>
    <w:rsid w:val="0030735D"/>
    <w:rsid w:val="00313834"/>
    <w:rsid w:val="00314684"/>
    <w:rsid w:val="003175CC"/>
    <w:rsid w:val="00331880"/>
    <w:rsid w:val="00332637"/>
    <w:rsid w:val="00332A5B"/>
    <w:rsid w:val="003435C3"/>
    <w:rsid w:val="00344B5F"/>
    <w:rsid w:val="00346B1F"/>
    <w:rsid w:val="003515F5"/>
    <w:rsid w:val="00354402"/>
    <w:rsid w:val="003565E4"/>
    <w:rsid w:val="00372808"/>
    <w:rsid w:val="00372D93"/>
    <w:rsid w:val="00377659"/>
    <w:rsid w:val="00385816"/>
    <w:rsid w:val="003860E5"/>
    <w:rsid w:val="003943E6"/>
    <w:rsid w:val="003954A4"/>
    <w:rsid w:val="00397633"/>
    <w:rsid w:val="0039765C"/>
    <w:rsid w:val="00397A1E"/>
    <w:rsid w:val="003A00D4"/>
    <w:rsid w:val="003A0327"/>
    <w:rsid w:val="003A19C6"/>
    <w:rsid w:val="003B02DE"/>
    <w:rsid w:val="003B2A83"/>
    <w:rsid w:val="003B2C56"/>
    <w:rsid w:val="003B4357"/>
    <w:rsid w:val="003B4482"/>
    <w:rsid w:val="003B4BF2"/>
    <w:rsid w:val="003B6FA4"/>
    <w:rsid w:val="003C13B4"/>
    <w:rsid w:val="003C19AA"/>
    <w:rsid w:val="003D0681"/>
    <w:rsid w:val="003D2341"/>
    <w:rsid w:val="003D721D"/>
    <w:rsid w:val="003D7AB7"/>
    <w:rsid w:val="003E0FCE"/>
    <w:rsid w:val="003E339D"/>
    <w:rsid w:val="003E612C"/>
    <w:rsid w:val="003F27BE"/>
    <w:rsid w:val="003F5678"/>
    <w:rsid w:val="00402B6A"/>
    <w:rsid w:val="00407A8B"/>
    <w:rsid w:val="00412C0B"/>
    <w:rsid w:val="0041471F"/>
    <w:rsid w:val="00415274"/>
    <w:rsid w:val="004153D5"/>
    <w:rsid w:val="00416FBA"/>
    <w:rsid w:val="00420CD8"/>
    <w:rsid w:val="00423397"/>
    <w:rsid w:val="004257A2"/>
    <w:rsid w:val="00434585"/>
    <w:rsid w:val="00441B32"/>
    <w:rsid w:val="0044501F"/>
    <w:rsid w:val="00445FF5"/>
    <w:rsid w:val="004471F6"/>
    <w:rsid w:val="0045055D"/>
    <w:rsid w:val="00452D02"/>
    <w:rsid w:val="00454785"/>
    <w:rsid w:val="004645F8"/>
    <w:rsid w:val="00472C77"/>
    <w:rsid w:val="00473D7B"/>
    <w:rsid w:val="004748F3"/>
    <w:rsid w:val="0047771F"/>
    <w:rsid w:val="00484EB9"/>
    <w:rsid w:val="004852D5"/>
    <w:rsid w:val="00487098"/>
    <w:rsid w:val="004923A7"/>
    <w:rsid w:val="00494422"/>
    <w:rsid w:val="00496F2A"/>
    <w:rsid w:val="004A2237"/>
    <w:rsid w:val="004A2469"/>
    <w:rsid w:val="004B16BD"/>
    <w:rsid w:val="004B42B7"/>
    <w:rsid w:val="004B601E"/>
    <w:rsid w:val="004B6CFB"/>
    <w:rsid w:val="004C0CDB"/>
    <w:rsid w:val="004C174C"/>
    <w:rsid w:val="004C4793"/>
    <w:rsid w:val="004D28F2"/>
    <w:rsid w:val="004D6CA6"/>
    <w:rsid w:val="004F5EEA"/>
    <w:rsid w:val="004F71C0"/>
    <w:rsid w:val="005034A3"/>
    <w:rsid w:val="005038E0"/>
    <w:rsid w:val="0050502E"/>
    <w:rsid w:val="00510EBB"/>
    <w:rsid w:val="00511196"/>
    <w:rsid w:val="00516AEB"/>
    <w:rsid w:val="00525AB4"/>
    <w:rsid w:val="00526A1A"/>
    <w:rsid w:val="00530C09"/>
    <w:rsid w:val="0053121C"/>
    <w:rsid w:val="00531F3C"/>
    <w:rsid w:val="00532351"/>
    <w:rsid w:val="00532FE1"/>
    <w:rsid w:val="00540CC0"/>
    <w:rsid w:val="00544628"/>
    <w:rsid w:val="00545D7D"/>
    <w:rsid w:val="00547BCD"/>
    <w:rsid w:val="0055244F"/>
    <w:rsid w:val="005524DD"/>
    <w:rsid w:val="0055695A"/>
    <w:rsid w:val="0056027A"/>
    <w:rsid w:val="0056115F"/>
    <w:rsid w:val="0056613E"/>
    <w:rsid w:val="0057795E"/>
    <w:rsid w:val="005826A9"/>
    <w:rsid w:val="0058590A"/>
    <w:rsid w:val="00586C30"/>
    <w:rsid w:val="005911E7"/>
    <w:rsid w:val="00591F43"/>
    <w:rsid w:val="005926F6"/>
    <w:rsid w:val="0059510C"/>
    <w:rsid w:val="00595434"/>
    <w:rsid w:val="00596377"/>
    <w:rsid w:val="005A3621"/>
    <w:rsid w:val="005B1DE2"/>
    <w:rsid w:val="005B64E1"/>
    <w:rsid w:val="005C16AA"/>
    <w:rsid w:val="005C3358"/>
    <w:rsid w:val="005C340A"/>
    <w:rsid w:val="005C4A73"/>
    <w:rsid w:val="005C6111"/>
    <w:rsid w:val="005D006E"/>
    <w:rsid w:val="005D2328"/>
    <w:rsid w:val="005D621F"/>
    <w:rsid w:val="005D7E6D"/>
    <w:rsid w:val="005D7FCA"/>
    <w:rsid w:val="005E1569"/>
    <w:rsid w:val="005E30F3"/>
    <w:rsid w:val="005E55A7"/>
    <w:rsid w:val="005E6BF5"/>
    <w:rsid w:val="005F66E0"/>
    <w:rsid w:val="005F71FC"/>
    <w:rsid w:val="005F7D70"/>
    <w:rsid w:val="00601278"/>
    <w:rsid w:val="00605016"/>
    <w:rsid w:val="006057F2"/>
    <w:rsid w:val="00607617"/>
    <w:rsid w:val="00610161"/>
    <w:rsid w:val="00611179"/>
    <w:rsid w:val="00611BC4"/>
    <w:rsid w:val="00613589"/>
    <w:rsid w:val="0061600A"/>
    <w:rsid w:val="006175D0"/>
    <w:rsid w:val="00617D9A"/>
    <w:rsid w:val="006215B8"/>
    <w:rsid w:val="0062182A"/>
    <w:rsid w:val="00621C88"/>
    <w:rsid w:val="00623AD2"/>
    <w:rsid w:val="006279E4"/>
    <w:rsid w:val="006321B0"/>
    <w:rsid w:val="006321E3"/>
    <w:rsid w:val="0063770A"/>
    <w:rsid w:val="00640F1A"/>
    <w:rsid w:val="00641D76"/>
    <w:rsid w:val="00642888"/>
    <w:rsid w:val="006434AB"/>
    <w:rsid w:val="006436A7"/>
    <w:rsid w:val="00652CE9"/>
    <w:rsid w:val="00660589"/>
    <w:rsid w:val="00661D33"/>
    <w:rsid w:val="006701B0"/>
    <w:rsid w:val="00670D4B"/>
    <w:rsid w:val="00671100"/>
    <w:rsid w:val="00671EB8"/>
    <w:rsid w:val="006736F6"/>
    <w:rsid w:val="0067628D"/>
    <w:rsid w:val="0068059F"/>
    <w:rsid w:val="00682396"/>
    <w:rsid w:val="00690B05"/>
    <w:rsid w:val="0069113B"/>
    <w:rsid w:val="00695F83"/>
    <w:rsid w:val="0069612D"/>
    <w:rsid w:val="00697CAB"/>
    <w:rsid w:val="006A08B9"/>
    <w:rsid w:val="006A15E3"/>
    <w:rsid w:val="006A1AD6"/>
    <w:rsid w:val="006A7C97"/>
    <w:rsid w:val="006B095E"/>
    <w:rsid w:val="006B4407"/>
    <w:rsid w:val="006C15BB"/>
    <w:rsid w:val="006C3A0D"/>
    <w:rsid w:val="006D0CE0"/>
    <w:rsid w:val="006D2D6C"/>
    <w:rsid w:val="006D40F1"/>
    <w:rsid w:val="006D7211"/>
    <w:rsid w:val="006E2389"/>
    <w:rsid w:val="006E4484"/>
    <w:rsid w:val="006E4D56"/>
    <w:rsid w:val="006E5E79"/>
    <w:rsid w:val="006E75CA"/>
    <w:rsid w:val="006F1BD3"/>
    <w:rsid w:val="006F2874"/>
    <w:rsid w:val="006F2A6B"/>
    <w:rsid w:val="007005C3"/>
    <w:rsid w:val="007042FF"/>
    <w:rsid w:val="007049BD"/>
    <w:rsid w:val="00707668"/>
    <w:rsid w:val="00707AC2"/>
    <w:rsid w:val="00707D7E"/>
    <w:rsid w:val="007102F7"/>
    <w:rsid w:val="00711082"/>
    <w:rsid w:val="00711DC3"/>
    <w:rsid w:val="00713C3D"/>
    <w:rsid w:val="00713EC7"/>
    <w:rsid w:val="007170CA"/>
    <w:rsid w:val="007173E2"/>
    <w:rsid w:val="007205FF"/>
    <w:rsid w:val="007220C0"/>
    <w:rsid w:val="007251B6"/>
    <w:rsid w:val="00736530"/>
    <w:rsid w:val="00736E85"/>
    <w:rsid w:val="00740D2C"/>
    <w:rsid w:val="007437ED"/>
    <w:rsid w:val="00744772"/>
    <w:rsid w:val="00744D7F"/>
    <w:rsid w:val="00755EE2"/>
    <w:rsid w:val="00764B42"/>
    <w:rsid w:val="00765340"/>
    <w:rsid w:val="00766571"/>
    <w:rsid w:val="00767107"/>
    <w:rsid w:val="00777F13"/>
    <w:rsid w:val="00780DCC"/>
    <w:rsid w:val="0079653A"/>
    <w:rsid w:val="00797699"/>
    <w:rsid w:val="007A3A61"/>
    <w:rsid w:val="007A4B2A"/>
    <w:rsid w:val="007A52A3"/>
    <w:rsid w:val="007A5600"/>
    <w:rsid w:val="007B26D8"/>
    <w:rsid w:val="007B3B5B"/>
    <w:rsid w:val="007B5FE4"/>
    <w:rsid w:val="007B6525"/>
    <w:rsid w:val="007B73DC"/>
    <w:rsid w:val="007C0131"/>
    <w:rsid w:val="007C3FDF"/>
    <w:rsid w:val="007C4A90"/>
    <w:rsid w:val="007C583B"/>
    <w:rsid w:val="007C7E3C"/>
    <w:rsid w:val="007D0324"/>
    <w:rsid w:val="007D09BD"/>
    <w:rsid w:val="007D0BFB"/>
    <w:rsid w:val="007D4A82"/>
    <w:rsid w:val="007D56F3"/>
    <w:rsid w:val="007D69F5"/>
    <w:rsid w:val="007E1D63"/>
    <w:rsid w:val="007E25AD"/>
    <w:rsid w:val="007E3B9C"/>
    <w:rsid w:val="007E5004"/>
    <w:rsid w:val="007E56E8"/>
    <w:rsid w:val="007E6074"/>
    <w:rsid w:val="007E745E"/>
    <w:rsid w:val="007E78DC"/>
    <w:rsid w:val="007F7DE5"/>
    <w:rsid w:val="007F7F93"/>
    <w:rsid w:val="0080093F"/>
    <w:rsid w:val="00800D1C"/>
    <w:rsid w:val="008067FA"/>
    <w:rsid w:val="00807D52"/>
    <w:rsid w:val="008119ED"/>
    <w:rsid w:val="0082031A"/>
    <w:rsid w:val="00821FB2"/>
    <w:rsid w:val="00823C57"/>
    <w:rsid w:val="00827BFF"/>
    <w:rsid w:val="00831728"/>
    <w:rsid w:val="008317B4"/>
    <w:rsid w:val="00831E26"/>
    <w:rsid w:val="00832EBA"/>
    <w:rsid w:val="0083381A"/>
    <w:rsid w:val="00834876"/>
    <w:rsid w:val="008407BE"/>
    <w:rsid w:val="00841F00"/>
    <w:rsid w:val="008444D3"/>
    <w:rsid w:val="0084636D"/>
    <w:rsid w:val="00846465"/>
    <w:rsid w:val="00847598"/>
    <w:rsid w:val="00856C5F"/>
    <w:rsid w:val="0086224C"/>
    <w:rsid w:val="00864298"/>
    <w:rsid w:val="008650EE"/>
    <w:rsid w:val="0086650D"/>
    <w:rsid w:val="00866E95"/>
    <w:rsid w:val="00867641"/>
    <w:rsid w:val="008760AB"/>
    <w:rsid w:val="00880139"/>
    <w:rsid w:val="00885BDC"/>
    <w:rsid w:val="008908D4"/>
    <w:rsid w:val="008932AB"/>
    <w:rsid w:val="0089381B"/>
    <w:rsid w:val="008957D1"/>
    <w:rsid w:val="008A5940"/>
    <w:rsid w:val="008A73C6"/>
    <w:rsid w:val="008B0F81"/>
    <w:rsid w:val="008B1CEC"/>
    <w:rsid w:val="008B71FA"/>
    <w:rsid w:val="008C6077"/>
    <w:rsid w:val="008D1F15"/>
    <w:rsid w:val="008D4D29"/>
    <w:rsid w:val="008E0278"/>
    <w:rsid w:val="008E04CC"/>
    <w:rsid w:val="008E17C2"/>
    <w:rsid w:val="008E3D00"/>
    <w:rsid w:val="008E3F1B"/>
    <w:rsid w:val="008E5192"/>
    <w:rsid w:val="008E7A20"/>
    <w:rsid w:val="008F4AF6"/>
    <w:rsid w:val="008F5A98"/>
    <w:rsid w:val="008F6346"/>
    <w:rsid w:val="00903501"/>
    <w:rsid w:val="00905C87"/>
    <w:rsid w:val="00915E1A"/>
    <w:rsid w:val="00917407"/>
    <w:rsid w:val="00924B71"/>
    <w:rsid w:val="00925131"/>
    <w:rsid w:val="00925F9E"/>
    <w:rsid w:val="00926964"/>
    <w:rsid w:val="00927068"/>
    <w:rsid w:val="00930FA1"/>
    <w:rsid w:val="00931C1D"/>
    <w:rsid w:val="00933BD9"/>
    <w:rsid w:val="009443B0"/>
    <w:rsid w:val="00945958"/>
    <w:rsid w:val="009536E0"/>
    <w:rsid w:val="009540D9"/>
    <w:rsid w:val="009643CD"/>
    <w:rsid w:val="0097475F"/>
    <w:rsid w:val="009749BC"/>
    <w:rsid w:val="009754EB"/>
    <w:rsid w:val="009769B8"/>
    <w:rsid w:val="00976A66"/>
    <w:rsid w:val="00976F5A"/>
    <w:rsid w:val="0098026A"/>
    <w:rsid w:val="00980E2E"/>
    <w:rsid w:val="00980FE9"/>
    <w:rsid w:val="00981527"/>
    <w:rsid w:val="00981F7D"/>
    <w:rsid w:val="00982E8E"/>
    <w:rsid w:val="00991DBA"/>
    <w:rsid w:val="009946D3"/>
    <w:rsid w:val="00994752"/>
    <w:rsid w:val="00996981"/>
    <w:rsid w:val="009976B9"/>
    <w:rsid w:val="009A3F99"/>
    <w:rsid w:val="009A4AA7"/>
    <w:rsid w:val="009A51CB"/>
    <w:rsid w:val="009B0E96"/>
    <w:rsid w:val="009B5953"/>
    <w:rsid w:val="009B7C5C"/>
    <w:rsid w:val="009B7DE4"/>
    <w:rsid w:val="009C05A9"/>
    <w:rsid w:val="009C2331"/>
    <w:rsid w:val="009C61F0"/>
    <w:rsid w:val="009D00FF"/>
    <w:rsid w:val="009D02BC"/>
    <w:rsid w:val="009D0985"/>
    <w:rsid w:val="009D14F2"/>
    <w:rsid w:val="009D29D7"/>
    <w:rsid w:val="009D366A"/>
    <w:rsid w:val="009D4F42"/>
    <w:rsid w:val="009E18D8"/>
    <w:rsid w:val="009E5985"/>
    <w:rsid w:val="009E7C02"/>
    <w:rsid w:val="009E7ED0"/>
    <w:rsid w:val="009F4AA2"/>
    <w:rsid w:val="00A027EA"/>
    <w:rsid w:val="00A1399B"/>
    <w:rsid w:val="00A13CE1"/>
    <w:rsid w:val="00A1631B"/>
    <w:rsid w:val="00A2100E"/>
    <w:rsid w:val="00A23CC1"/>
    <w:rsid w:val="00A247F8"/>
    <w:rsid w:val="00A3003E"/>
    <w:rsid w:val="00A31566"/>
    <w:rsid w:val="00A3556A"/>
    <w:rsid w:val="00A4074A"/>
    <w:rsid w:val="00A50D39"/>
    <w:rsid w:val="00A5248E"/>
    <w:rsid w:val="00A55795"/>
    <w:rsid w:val="00A610B9"/>
    <w:rsid w:val="00A6449D"/>
    <w:rsid w:val="00A66A4B"/>
    <w:rsid w:val="00A70422"/>
    <w:rsid w:val="00A71927"/>
    <w:rsid w:val="00A74C6A"/>
    <w:rsid w:val="00A7526B"/>
    <w:rsid w:val="00A75A7C"/>
    <w:rsid w:val="00A75DBE"/>
    <w:rsid w:val="00A7643A"/>
    <w:rsid w:val="00A77229"/>
    <w:rsid w:val="00A77A5C"/>
    <w:rsid w:val="00A803B5"/>
    <w:rsid w:val="00A813A4"/>
    <w:rsid w:val="00A8583E"/>
    <w:rsid w:val="00A87109"/>
    <w:rsid w:val="00A90D72"/>
    <w:rsid w:val="00A97AF5"/>
    <w:rsid w:val="00AB0CB3"/>
    <w:rsid w:val="00AB310D"/>
    <w:rsid w:val="00AB3A07"/>
    <w:rsid w:val="00AC0370"/>
    <w:rsid w:val="00AC38EF"/>
    <w:rsid w:val="00AC645E"/>
    <w:rsid w:val="00AD045A"/>
    <w:rsid w:val="00AD26C5"/>
    <w:rsid w:val="00AD2B21"/>
    <w:rsid w:val="00AD40D6"/>
    <w:rsid w:val="00AD7F64"/>
    <w:rsid w:val="00AE1AA9"/>
    <w:rsid w:val="00AE2052"/>
    <w:rsid w:val="00AE5266"/>
    <w:rsid w:val="00AE5AB9"/>
    <w:rsid w:val="00AE5B36"/>
    <w:rsid w:val="00AF2219"/>
    <w:rsid w:val="00AF7A45"/>
    <w:rsid w:val="00B068BD"/>
    <w:rsid w:val="00B11801"/>
    <w:rsid w:val="00B12C5D"/>
    <w:rsid w:val="00B1602C"/>
    <w:rsid w:val="00B16B30"/>
    <w:rsid w:val="00B201FB"/>
    <w:rsid w:val="00B21F61"/>
    <w:rsid w:val="00B2370E"/>
    <w:rsid w:val="00B2653A"/>
    <w:rsid w:val="00B32A65"/>
    <w:rsid w:val="00B32D39"/>
    <w:rsid w:val="00B40378"/>
    <w:rsid w:val="00B408D1"/>
    <w:rsid w:val="00B41181"/>
    <w:rsid w:val="00B42BBC"/>
    <w:rsid w:val="00B46EFD"/>
    <w:rsid w:val="00B50FD4"/>
    <w:rsid w:val="00B518FE"/>
    <w:rsid w:val="00B53520"/>
    <w:rsid w:val="00B535CC"/>
    <w:rsid w:val="00B5452B"/>
    <w:rsid w:val="00B5668D"/>
    <w:rsid w:val="00B56925"/>
    <w:rsid w:val="00B56EC0"/>
    <w:rsid w:val="00B60851"/>
    <w:rsid w:val="00B61BE4"/>
    <w:rsid w:val="00B64898"/>
    <w:rsid w:val="00B661DA"/>
    <w:rsid w:val="00B66205"/>
    <w:rsid w:val="00B71F7E"/>
    <w:rsid w:val="00B74AB7"/>
    <w:rsid w:val="00B74B76"/>
    <w:rsid w:val="00B74BCD"/>
    <w:rsid w:val="00B76A86"/>
    <w:rsid w:val="00B830A5"/>
    <w:rsid w:val="00B87DC8"/>
    <w:rsid w:val="00B90E0B"/>
    <w:rsid w:val="00B93392"/>
    <w:rsid w:val="00B95B7F"/>
    <w:rsid w:val="00B96BCF"/>
    <w:rsid w:val="00B9777B"/>
    <w:rsid w:val="00BA0A88"/>
    <w:rsid w:val="00BA6793"/>
    <w:rsid w:val="00BA6A92"/>
    <w:rsid w:val="00BB00B8"/>
    <w:rsid w:val="00BB281C"/>
    <w:rsid w:val="00BB5338"/>
    <w:rsid w:val="00BB5DDE"/>
    <w:rsid w:val="00BB5FE7"/>
    <w:rsid w:val="00BB6BB1"/>
    <w:rsid w:val="00BB7861"/>
    <w:rsid w:val="00BC1176"/>
    <w:rsid w:val="00BC16C5"/>
    <w:rsid w:val="00BD08B3"/>
    <w:rsid w:val="00BD0FA6"/>
    <w:rsid w:val="00BD657A"/>
    <w:rsid w:val="00BD6A9F"/>
    <w:rsid w:val="00BE1374"/>
    <w:rsid w:val="00BE1FF2"/>
    <w:rsid w:val="00BE216D"/>
    <w:rsid w:val="00BE2310"/>
    <w:rsid w:val="00BE2E08"/>
    <w:rsid w:val="00BE518A"/>
    <w:rsid w:val="00BE6629"/>
    <w:rsid w:val="00BE7A22"/>
    <w:rsid w:val="00BF1325"/>
    <w:rsid w:val="00BF15EF"/>
    <w:rsid w:val="00BF33A0"/>
    <w:rsid w:val="00BF3D6E"/>
    <w:rsid w:val="00BF5D80"/>
    <w:rsid w:val="00BF65D0"/>
    <w:rsid w:val="00C02472"/>
    <w:rsid w:val="00C02A36"/>
    <w:rsid w:val="00C02D6E"/>
    <w:rsid w:val="00C04353"/>
    <w:rsid w:val="00C1317D"/>
    <w:rsid w:val="00C1650E"/>
    <w:rsid w:val="00C33EEC"/>
    <w:rsid w:val="00C379BF"/>
    <w:rsid w:val="00C45C57"/>
    <w:rsid w:val="00C47796"/>
    <w:rsid w:val="00C47AD2"/>
    <w:rsid w:val="00C51745"/>
    <w:rsid w:val="00C52CCB"/>
    <w:rsid w:val="00C55878"/>
    <w:rsid w:val="00C6162D"/>
    <w:rsid w:val="00C62346"/>
    <w:rsid w:val="00C65B48"/>
    <w:rsid w:val="00C67249"/>
    <w:rsid w:val="00C7070F"/>
    <w:rsid w:val="00C7175B"/>
    <w:rsid w:val="00C72B87"/>
    <w:rsid w:val="00C75DDC"/>
    <w:rsid w:val="00C80A26"/>
    <w:rsid w:val="00C820C8"/>
    <w:rsid w:val="00C840BE"/>
    <w:rsid w:val="00C909DC"/>
    <w:rsid w:val="00C90CE4"/>
    <w:rsid w:val="00C94661"/>
    <w:rsid w:val="00C95688"/>
    <w:rsid w:val="00C9799B"/>
    <w:rsid w:val="00CA0282"/>
    <w:rsid w:val="00CA2CF6"/>
    <w:rsid w:val="00CA6811"/>
    <w:rsid w:val="00CA70F2"/>
    <w:rsid w:val="00CB0289"/>
    <w:rsid w:val="00CB11BA"/>
    <w:rsid w:val="00CB45E2"/>
    <w:rsid w:val="00CB5F1B"/>
    <w:rsid w:val="00CC05A8"/>
    <w:rsid w:val="00CC2090"/>
    <w:rsid w:val="00CC28B0"/>
    <w:rsid w:val="00CC6AD6"/>
    <w:rsid w:val="00CC7598"/>
    <w:rsid w:val="00CC75C5"/>
    <w:rsid w:val="00CD1F48"/>
    <w:rsid w:val="00CD243F"/>
    <w:rsid w:val="00CD2ED6"/>
    <w:rsid w:val="00CD3DF7"/>
    <w:rsid w:val="00CD4087"/>
    <w:rsid w:val="00CE06B6"/>
    <w:rsid w:val="00CE0946"/>
    <w:rsid w:val="00CE0A40"/>
    <w:rsid w:val="00CE443C"/>
    <w:rsid w:val="00CF0B5C"/>
    <w:rsid w:val="00CF4761"/>
    <w:rsid w:val="00D02865"/>
    <w:rsid w:val="00D062C9"/>
    <w:rsid w:val="00D064BD"/>
    <w:rsid w:val="00D137B6"/>
    <w:rsid w:val="00D14F01"/>
    <w:rsid w:val="00D21EE8"/>
    <w:rsid w:val="00D248CD"/>
    <w:rsid w:val="00D25430"/>
    <w:rsid w:val="00D254DF"/>
    <w:rsid w:val="00D27E72"/>
    <w:rsid w:val="00D33854"/>
    <w:rsid w:val="00D34451"/>
    <w:rsid w:val="00D43959"/>
    <w:rsid w:val="00D43DAD"/>
    <w:rsid w:val="00D43EA4"/>
    <w:rsid w:val="00D4481E"/>
    <w:rsid w:val="00D473FF"/>
    <w:rsid w:val="00D47F25"/>
    <w:rsid w:val="00D51381"/>
    <w:rsid w:val="00D520FB"/>
    <w:rsid w:val="00D52C65"/>
    <w:rsid w:val="00D55DAF"/>
    <w:rsid w:val="00D625A4"/>
    <w:rsid w:val="00D64284"/>
    <w:rsid w:val="00D65BE7"/>
    <w:rsid w:val="00D66ADA"/>
    <w:rsid w:val="00D72996"/>
    <w:rsid w:val="00D72D57"/>
    <w:rsid w:val="00D7446D"/>
    <w:rsid w:val="00D75015"/>
    <w:rsid w:val="00D758A6"/>
    <w:rsid w:val="00D81C50"/>
    <w:rsid w:val="00D81FCE"/>
    <w:rsid w:val="00D82650"/>
    <w:rsid w:val="00D84250"/>
    <w:rsid w:val="00D84745"/>
    <w:rsid w:val="00D92A94"/>
    <w:rsid w:val="00D93122"/>
    <w:rsid w:val="00D940EC"/>
    <w:rsid w:val="00D96B8F"/>
    <w:rsid w:val="00DA0D69"/>
    <w:rsid w:val="00DA2D56"/>
    <w:rsid w:val="00DA3FE5"/>
    <w:rsid w:val="00DA684A"/>
    <w:rsid w:val="00DB2920"/>
    <w:rsid w:val="00DC03E5"/>
    <w:rsid w:val="00DC0842"/>
    <w:rsid w:val="00DC2267"/>
    <w:rsid w:val="00DC4175"/>
    <w:rsid w:val="00DC4EEF"/>
    <w:rsid w:val="00DC64A9"/>
    <w:rsid w:val="00DC7005"/>
    <w:rsid w:val="00DD1A5A"/>
    <w:rsid w:val="00DD2163"/>
    <w:rsid w:val="00DD3EA8"/>
    <w:rsid w:val="00DD467D"/>
    <w:rsid w:val="00DD6D34"/>
    <w:rsid w:val="00DD77DE"/>
    <w:rsid w:val="00DE3390"/>
    <w:rsid w:val="00DF1AC3"/>
    <w:rsid w:val="00DF2C6A"/>
    <w:rsid w:val="00DF7717"/>
    <w:rsid w:val="00E006DA"/>
    <w:rsid w:val="00E012DE"/>
    <w:rsid w:val="00E10D8B"/>
    <w:rsid w:val="00E12531"/>
    <w:rsid w:val="00E12F5E"/>
    <w:rsid w:val="00E170AB"/>
    <w:rsid w:val="00E2110D"/>
    <w:rsid w:val="00E22161"/>
    <w:rsid w:val="00E31B0D"/>
    <w:rsid w:val="00E3290A"/>
    <w:rsid w:val="00E34FB6"/>
    <w:rsid w:val="00E36688"/>
    <w:rsid w:val="00E43B00"/>
    <w:rsid w:val="00E44E12"/>
    <w:rsid w:val="00E51406"/>
    <w:rsid w:val="00E528FE"/>
    <w:rsid w:val="00E55A29"/>
    <w:rsid w:val="00E5656B"/>
    <w:rsid w:val="00E56DF7"/>
    <w:rsid w:val="00E571D2"/>
    <w:rsid w:val="00E63F81"/>
    <w:rsid w:val="00E70E9A"/>
    <w:rsid w:val="00E83BCD"/>
    <w:rsid w:val="00E84BB7"/>
    <w:rsid w:val="00E86002"/>
    <w:rsid w:val="00E93A0C"/>
    <w:rsid w:val="00E956DA"/>
    <w:rsid w:val="00E95FD0"/>
    <w:rsid w:val="00E96165"/>
    <w:rsid w:val="00E968E8"/>
    <w:rsid w:val="00EA1AE9"/>
    <w:rsid w:val="00EA7683"/>
    <w:rsid w:val="00EB0349"/>
    <w:rsid w:val="00EB078C"/>
    <w:rsid w:val="00EB1EE5"/>
    <w:rsid w:val="00EC0516"/>
    <w:rsid w:val="00EC27EC"/>
    <w:rsid w:val="00ED1759"/>
    <w:rsid w:val="00ED442E"/>
    <w:rsid w:val="00ED7628"/>
    <w:rsid w:val="00EE0B12"/>
    <w:rsid w:val="00EE0CD1"/>
    <w:rsid w:val="00EE14AD"/>
    <w:rsid w:val="00EE479D"/>
    <w:rsid w:val="00EE60BB"/>
    <w:rsid w:val="00EE70A4"/>
    <w:rsid w:val="00EF0C78"/>
    <w:rsid w:val="00EF2F1A"/>
    <w:rsid w:val="00EF78A6"/>
    <w:rsid w:val="00EF7D2D"/>
    <w:rsid w:val="00F0041F"/>
    <w:rsid w:val="00F01B4E"/>
    <w:rsid w:val="00F02661"/>
    <w:rsid w:val="00F0399F"/>
    <w:rsid w:val="00F03AE3"/>
    <w:rsid w:val="00F06498"/>
    <w:rsid w:val="00F0776C"/>
    <w:rsid w:val="00F10B3C"/>
    <w:rsid w:val="00F1588D"/>
    <w:rsid w:val="00F16C80"/>
    <w:rsid w:val="00F204E0"/>
    <w:rsid w:val="00F22367"/>
    <w:rsid w:val="00F33B9E"/>
    <w:rsid w:val="00F42FE5"/>
    <w:rsid w:val="00F454E2"/>
    <w:rsid w:val="00F45AF2"/>
    <w:rsid w:val="00F50A08"/>
    <w:rsid w:val="00F52299"/>
    <w:rsid w:val="00F52C19"/>
    <w:rsid w:val="00F54BC4"/>
    <w:rsid w:val="00F6046E"/>
    <w:rsid w:val="00F6394F"/>
    <w:rsid w:val="00F6489E"/>
    <w:rsid w:val="00F658B7"/>
    <w:rsid w:val="00F663D5"/>
    <w:rsid w:val="00F67D43"/>
    <w:rsid w:val="00F7004F"/>
    <w:rsid w:val="00F73E43"/>
    <w:rsid w:val="00F8088A"/>
    <w:rsid w:val="00F84B5D"/>
    <w:rsid w:val="00F87782"/>
    <w:rsid w:val="00F90375"/>
    <w:rsid w:val="00F917E4"/>
    <w:rsid w:val="00F92298"/>
    <w:rsid w:val="00F9529E"/>
    <w:rsid w:val="00F95F6B"/>
    <w:rsid w:val="00FA294D"/>
    <w:rsid w:val="00FA2C51"/>
    <w:rsid w:val="00FA33EC"/>
    <w:rsid w:val="00FA371D"/>
    <w:rsid w:val="00FA4245"/>
    <w:rsid w:val="00FA4CB4"/>
    <w:rsid w:val="00FA5B34"/>
    <w:rsid w:val="00FA7D77"/>
    <w:rsid w:val="00FB2311"/>
    <w:rsid w:val="00FB2FDE"/>
    <w:rsid w:val="00FB4911"/>
    <w:rsid w:val="00FB492F"/>
    <w:rsid w:val="00FB4EC4"/>
    <w:rsid w:val="00FB7716"/>
    <w:rsid w:val="00FC2B96"/>
    <w:rsid w:val="00FC6A80"/>
    <w:rsid w:val="00FC6C05"/>
    <w:rsid w:val="00FC6C9A"/>
    <w:rsid w:val="00FC72DD"/>
    <w:rsid w:val="00FD3E14"/>
    <w:rsid w:val="00FD4374"/>
    <w:rsid w:val="00FD47F3"/>
    <w:rsid w:val="00FD4A36"/>
    <w:rsid w:val="00FD4DBC"/>
    <w:rsid w:val="00FD603D"/>
    <w:rsid w:val="00FD7C68"/>
    <w:rsid w:val="00FE3A83"/>
    <w:rsid w:val="00FE4667"/>
    <w:rsid w:val="00FE5132"/>
    <w:rsid w:val="00FE7234"/>
    <w:rsid w:val="00FE735E"/>
    <w:rsid w:val="00FF1BB7"/>
    <w:rsid w:val="00FF4BD2"/>
    <w:rsid w:val="00FF74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245"/>
  </w:style>
  <w:style w:type="paragraph" w:styleId="Heading1">
    <w:name w:val="heading 1"/>
    <w:basedOn w:val="Normal"/>
    <w:next w:val="Normal"/>
    <w:link w:val="Heading1Char"/>
    <w:qFormat/>
    <w:rsid w:val="00827BFF"/>
    <w:pPr>
      <w:keepNext/>
      <w:spacing w:after="0" w:line="240" w:lineRule="auto"/>
      <w:outlineLvl w:val="0"/>
    </w:pPr>
    <w:rPr>
      <w:rFonts w:ascii="Times New Roman" w:eastAsia="Times New Roman" w:hAnsi="Times New Roman" w:cs="Times New Roman"/>
      <w:i/>
      <w:iCs/>
      <w:sz w:val="24"/>
      <w:szCs w:val="24"/>
    </w:rPr>
  </w:style>
  <w:style w:type="paragraph" w:styleId="Heading2">
    <w:name w:val="heading 2"/>
    <w:basedOn w:val="Normal"/>
    <w:next w:val="Normal"/>
    <w:link w:val="Heading2Char"/>
    <w:qFormat/>
    <w:rsid w:val="00827BFF"/>
    <w:pPr>
      <w:keepNext/>
      <w:spacing w:before="240" w:after="60" w:line="240" w:lineRule="auto"/>
      <w:outlineLvl w:val="1"/>
    </w:pPr>
    <w:rPr>
      <w:rFonts w:ascii="Arial" w:eastAsia="Times New Roman" w:hAnsi="Arial" w:cs="Times New Roman"/>
      <w:b/>
      <w:bCs/>
      <w:i/>
      <w:iCs/>
      <w:sz w:val="28"/>
      <w:szCs w:val="28"/>
      <w:lang w:eastAsia="ru-RU"/>
    </w:rPr>
  </w:style>
  <w:style w:type="paragraph" w:styleId="Heading4">
    <w:name w:val="heading 4"/>
    <w:basedOn w:val="Normal"/>
    <w:next w:val="Normal"/>
    <w:link w:val="Heading4Char"/>
    <w:unhideWhenUsed/>
    <w:qFormat/>
    <w:rsid w:val="00827BFF"/>
    <w:pPr>
      <w:keepNext/>
      <w:spacing w:before="240" w:after="60" w:line="240" w:lineRule="auto"/>
      <w:outlineLvl w:val="3"/>
    </w:pPr>
    <w:rPr>
      <w:rFonts w:ascii="Calibri" w:eastAsia="Times New Roman" w:hAnsi="Calibri" w:cs="Times New Roman"/>
      <w:b/>
      <w:bCs/>
      <w:sz w:val="28"/>
      <w:szCs w:val="28"/>
    </w:rPr>
  </w:style>
  <w:style w:type="paragraph" w:styleId="Heading6">
    <w:name w:val="heading 6"/>
    <w:basedOn w:val="Normal"/>
    <w:next w:val="Normal"/>
    <w:link w:val="Heading6Char"/>
    <w:semiHidden/>
    <w:unhideWhenUsed/>
    <w:qFormat/>
    <w:rsid w:val="00827BFF"/>
    <w:p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semiHidden/>
    <w:unhideWhenUsed/>
    <w:qFormat/>
    <w:rsid w:val="00827BFF"/>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827BFF"/>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B00B8"/>
    <w:pPr>
      <w:ind w:left="720"/>
      <w:contextualSpacing/>
    </w:pPr>
  </w:style>
  <w:style w:type="table" w:styleId="TableGrid">
    <w:name w:val="Table Grid"/>
    <w:basedOn w:val="TableNormal"/>
    <w:rsid w:val="00D84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96B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6B8F"/>
  </w:style>
  <w:style w:type="paragraph" w:styleId="Footer">
    <w:name w:val="footer"/>
    <w:basedOn w:val="Normal"/>
    <w:link w:val="FooterChar"/>
    <w:unhideWhenUsed/>
    <w:rsid w:val="00D96B8F"/>
    <w:pPr>
      <w:tabs>
        <w:tab w:val="center" w:pos="4513"/>
        <w:tab w:val="right" w:pos="9026"/>
      </w:tabs>
      <w:spacing w:after="0" w:line="240" w:lineRule="auto"/>
    </w:pPr>
  </w:style>
  <w:style w:type="character" w:customStyle="1" w:styleId="FooterChar">
    <w:name w:val="Footer Char"/>
    <w:basedOn w:val="DefaultParagraphFont"/>
    <w:link w:val="Footer"/>
    <w:rsid w:val="00D96B8F"/>
  </w:style>
  <w:style w:type="table" w:customStyle="1" w:styleId="TableGrid1">
    <w:name w:val="Table Grid1"/>
    <w:basedOn w:val="TableNormal"/>
    <w:next w:val="TableGrid"/>
    <w:uiPriority w:val="59"/>
    <w:rsid w:val="00B61B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nhideWhenUsed/>
    <w:rsid w:val="00764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64B42"/>
    <w:rPr>
      <w:rFonts w:ascii="Tahoma" w:hAnsi="Tahoma" w:cs="Tahoma"/>
      <w:sz w:val="16"/>
      <w:szCs w:val="16"/>
    </w:rPr>
  </w:style>
  <w:style w:type="character" w:styleId="Hyperlink">
    <w:name w:val="Hyperlink"/>
    <w:basedOn w:val="DefaultParagraphFont"/>
    <w:unhideWhenUsed/>
    <w:rsid w:val="00A027EA"/>
    <w:rPr>
      <w:color w:val="0000FF" w:themeColor="hyperlink"/>
      <w:u w:val="single"/>
    </w:rPr>
  </w:style>
  <w:style w:type="paragraph" w:styleId="ListBullet2">
    <w:name w:val="List Bullet 2"/>
    <w:basedOn w:val="Normal"/>
    <w:autoRedefine/>
    <w:unhideWhenUsed/>
    <w:rsid w:val="00E3290A"/>
    <w:pPr>
      <w:widowControl w:val="0"/>
      <w:spacing w:before="60" w:after="60" w:line="240" w:lineRule="auto"/>
      <w:jc w:val="both"/>
    </w:pPr>
    <w:rPr>
      <w:rFonts w:ascii="Arial" w:eastAsia="Times New Roman" w:hAnsi="Arial" w:cs="Arial"/>
      <w:bCs/>
      <w:szCs w:val="24"/>
      <w:lang w:val="en-US"/>
    </w:rPr>
  </w:style>
  <w:style w:type="character" w:customStyle="1" w:styleId="Heading1Char">
    <w:name w:val="Heading 1 Char"/>
    <w:basedOn w:val="DefaultParagraphFont"/>
    <w:link w:val="Heading1"/>
    <w:rsid w:val="00827BFF"/>
    <w:rPr>
      <w:rFonts w:ascii="Times New Roman" w:eastAsia="Times New Roman" w:hAnsi="Times New Roman" w:cs="Times New Roman"/>
      <w:i/>
      <w:iCs/>
      <w:sz w:val="24"/>
      <w:szCs w:val="24"/>
    </w:rPr>
  </w:style>
  <w:style w:type="character" w:customStyle="1" w:styleId="Heading2Char">
    <w:name w:val="Heading 2 Char"/>
    <w:basedOn w:val="DefaultParagraphFont"/>
    <w:link w:val="Heading2"/>
    <w:rsid w:val="00827BFF"/>
    <w:rPr>
      <w:rFonts w:ascii="Arial" w:eastAsia="Times New Roman" w:hAnsi="Arial" w:cs="Times New Roman"/>
      <w:b/>
      <w:bCs/>
      <w:i/>
      <w:iCs/>
      <w:sz w:val="28"/>
      <w:szCs w:val="28"/>
      <w:lang w:eastAsia="ru-RU"/>
    </w:rPr>
  </w:style>
  <w:style w:type="character" w:customStyle="1" w:styleId="Heading4Char">
    <w:name w:val="Heading 4 Char"/>
    <w:basedOn w:val="DefaultParagraphFont"/>
    <w:link w:val="Heading4"/>
    <w:rsid w:val="00827BFF"/>
    <w:rPr>
      <w:rFonts w:ascii="Calibri" w:eastAsia="Times New Roman" w:hAnsi="Calibri" w:cs="Times New Roman"/>
      <w:b/>
      <w:bCs/>
      <w:sz w:val="28"/>
      <w:szCs w:val="28"/>
    </w:rPr>
  </w:style>
  <w:style w:type="character" w:customStyle="1" w:styleId="Heading6Char">
    <w:name w:val="Heading 6 Char"/>
    <w:basedOn w:val="DefaultParagraphFont"/>
    <w:link w:val="Heading6"/>
    <w:semiHidden/>
    <w:rsid w:val="00827BFF"/>
    <w:rPr>
      <w:rFonts w:ascii="Calibri" w:eastAsia="Times New Roman" w:hAnsi="Calibri" w:cs="Times New Roman"/>
      <w:b/>
      <w:bCs/>
    </w:rPr>
  </w:style>
  <w:style w:type="character" w:customStyle="1" w:styleId="Heading7Char">
    <w:name w:val="Heading 7 Char"/>
    <w:basedOn w:val="DefaultParagraphFont"/>
    <w:link w:val="Heading7"/>
    <w:semiHidden/>
    <w:rsid w:val="00827BFF"/>
    <w:rPr>
      <w:rFonts w:ascii="Calibri" w:eastAsia="Times New Roman" w:hAnsi="Calibri" w:cs="Times New Roman"/>
      <w:sz w:val="24"/>
      <w:szCs w:val="24"/>
    </w:rPr>
  </w:style>
  <w:style w:type="character" w:customStyle="1" w:styleId="Heading8Char">
    <w:name w:val="Heading 8 Char"/>
    <w:basedOn w:val="DefaultParagraphFont"/>
    <w:link w:val="Heading8"/>
    <w:rsid w:val="00827BFF"/>
    <w:rPr>
      <w:rFonts w:ascii="Times New Roman" w:eastAsia="Times New Roman" w:hAnsi="Times New Roman" w:cs="Times New Roman"/>
      <w:i/>
      <w:iCs/>
      <w:sz w:val="24"/>
      <w:szCs w:val="24"/>
      <w:lang w:eastAsia="ru-RU"/>
    </w:rPr>
  </w:style>
  <w:style w:type="paragraph" w:styleId="NormalWeb">
    <w:name w:val="Normal (Web)"/>
    <w:aliases w:val=" webb"/>
    <w:basedOn w:val="Normal"/>
    <w:rsid w:val="00827BFF"/>
    <w:pPr>
      <w:spacing w:before="100" w:beforeAutospacing="1" w:after="100" w:afterAutospacing="1" w:line="312" w:lineRule="auto"/>
    </w:pPr>
    <w:rPr>
      <w:rFonts w:ascii="Times New Roman" w:eastAsia="Times New Roman" w:hAnsi="Times New Roman" w:cs="Times New Roman"/>
      <w:sz w:val="24"/>
      <w:szCs w:val="24"/>
      <w:lang w:val="en-US"/>
    </w:rPr>
  </w:style>
  <w:style w:type="paragraph" w:styleId="BodyText3">
    <w:name w:val="Body Text 3"/>
    <w:basedOn w:val="Normal"/>
    <w:link w:val="BodyText3Char"/>
    <w:rsid w:val="00827BFF"/>
    <w:pPr>
      <w:spacing w:after="0" w:line="240" w:lineRule="auto"/>
      <w:jc w:val="both"/>
    </w:pPr>
    <w:rPr>
      <w:rFonts w:ascii="Arial" w:eastAsia="Times New Roman" w:hAnsi="Arial" w:cs="Arial"/>
      <w:sz w:val="18"/>
      <w:szCs w:val="24"/>
      <w:lang w:val="en-US"/>
    </w:rPr>
  </w:style>
  <w:style w:type="character" w:customStyle="1" w:styleId="BodyText3Char">
    <w:name w:val="Body Text 3 Char"/>
    <w:basedOn w:val="DefaultParagraphFont"/>
    <w:link w:val="BodyText3"/>
    <w:rsid w:val="00827BFF"/>
    <w:rPr>
      <w:rFonts w:ascii="Arial" w:eastAsia="Times New Roman" w:hAnsi="Arial" w:cs="Arial"/>
      <w:sz w:val="18"/>
      <w:szCs w:val="24"/>
      <w:lang w:val="en-US"/>
    </w:rPr>
  </w:style>
  <w:style w:type="character" w:styleId="CommentReference">
    <w:name w:val="annotation reference"/>
    <w:rsid w:val="00827BFF"/>
    <w:rPr>
      <w:sz w:val="16"/>
      <w:szCs w:val="16"/>
    </w:rPr>
  </w:style>
  <w:style w:type="paragraph" w:styleId="CommentText">
    <w:name w:val="annotation text"/>
    <w:basedOn w:val="Normal"/>
    <w:link w:val="CommentTextChar"/>
    <w:uiPriority w:val="99"/>
    <w:rsid w:val="00827BF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827BF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827BFF"/>
    <w:rPr>
      <w:b/>
      <w:bCs/>
    </w:rPr>
  </w:style>
  <w:style w:type="character" w:customStyle="1" w:styleId="CommentSubjectChar">
    <w:name w:val="Comment Subject Char"/>
    <w:basedOn w:val="CommentTextChar"/>
    <w:link w:val="CommentSubject"/>
    <w:rsid w:val="00827BFF"/>
    <w:rPr>
      <w:b/>
      <w:bCs/>
    </w:rPr>
  </w:style>
  <w:style w:type="paragraph" w:customStyle="1" w:styleId="a">
    <w:name w:val="Îáû÷íûé"/>
    <w:uiPriority w:val="99"/>
    <w:rsid w:val="00827BFF"/>
    <w:pPr>
      <w:widowControl w:val="0"/>
      <w:suppressAutoHyphens/>
      <w:spacing w:after="0" w:line="240" w:lineRule="auto"/>
    </w:pPr>
    <w:rPr>
      <w:rFonts w:ascii="Times New Roman" w:eastAsia="Times New Roman" w:hAnsi="Times New Roman" w:cs="Times New Roman"/>
      <w:lang w:val="ru-RU" w:eastAsia="ar-SA"/>
    </w:rPr>
  </w:style>
  <w:style w:type="paragraph" w:customStyle="1" w:styleId="Char4Char">
    <w:name w:val="Char4 Знак Знак Char"/>
    <w:basedOn w:val="Normal"/>
    <w:rsid w:val="00827BFF"/>
    <w:pPr>
      <w:spacing w:after="160" w:line="240" w:lineRule="exact"/>
    </w:pPr>
    <w:rPr>
      <w:rFonts w:ascii="Verdana" w:eastAsia="Times New Roman" w:hAnsi="Verdana" w:cs="Verdana"/>
      <w:sz w:val="20"/>
      <w:szCs w:val="20"/>
      <w:lang w:val="en-US"/>
    </w:rPr>
  </w:style>
  <w:style w:type="character" w:styleId="FootnoteReference">
    <w:name w:val="footnote reference"/>
    <w:aliases w:val="16 Point,Superscript 6 Point,Superscript 6 Point + 11 pt,ftref,BVI fnr,BVI fnr Car Car,BVI fnr Car,BVI fnr Car Car Car Car,Footnote text,Footnotes refss,Footnote Reference1"/>
    <w:rsid w:val="00827BFF"/>
    <w:rPr>
      <w:rFonts w:cs="Times New Roman"/>
      <w:vertAlign w:val="superscript"/>
    </w:rPr>
  </w:style>
  <w:style w:type="paragraph" w:styleId="FootnoteText">
    <w:name w:val="footnote text"/>
    <w:aliases w:val="Char Char Char Char2,Geneva 9,Font: Geneva 9,Boston 10,f,single space,Footnote,otnote Text,Fußnote,ADB Char Char,ADB Char Char Char,ADB Char Char Char Char Char Char Char,ADB Char Char Char Char Char,FOOTNOTES,fn,ft Char,LM Footnote,ft"/>
    <w:basedOn w:val="Normal"/>
    <w:link w:val="FootnoteTextChar"/>
    <w:rsid w:val="00827BFF"/>
    <w:pPr>
      <w:suppressAutoHyphens/>
      <w:spacing w:after="0" w:line="240" w:lineRule="auto"/>
      <w:jc w:val="both"/>
    </w:pPr>
    <w:rPr>
      <w:rFonts w:ascii="Arial" w:eastAsia="Times New Roman" w:hAnsi="Arial" w:cs="Times New Roman"/>
      <w:sz w:val="16"/>
      <w:szCs w:val="24"/>
      <w:lang w:eastAsia="ar-SA"/>
    </w:rPr>
  </w:style>
  <w:style w:type="character" w:customStyle="1" w:styleId="FootnoteTextChar">
    <w:name w:val="Footnote Text Char"/>
    <w:aliases w:val="Char Char Char Char2 Char,Geneva 9 Char,Font: Geneva 9 Char,Boston 10 Char,f Char,single space Char,Footnote Char,otnote Text Char,Fußnote Char,ADB Char Char Char1,ADB Char Char Char Char,ADB Char Char Char Char Char Char Char Char"/>
    <w:basedOn w:val="DefaultParagraphFont"/>
    <w:link w:val="FootnoteText"/>
    <w:rsid w:val="00827BFF"/>
    <w:rPr>
      <w:rFonts w:ascii="Arial" w:eastAsia="Times New Roman" w:hAnsi="Arial" w:cs="Times New Roman"/>
      <w:sz w:val="16"/>
      <w:szCs w:val="24"/>
      <w:lang w:eastAsia="ar-SA"/>
    </w:rPr>
  </w:style>
  <w:style w:type="paragraph" w:customStyle="1" w:styleId="a0">
    <w:name w:val="Абзац списка"/>
    <w:basedOn w:val="Normal"/>
    <w:qFormat/>
    <w:rsid w:val="00827BFF"/>
    <w:pPr>
      <w:suppressAutoHyphens/>
      <w:spacing w:after="0" w:line="240" w:lineRule="auto"/>
      <w:ind w:left="720"/>
      <w:jc w:val="both"/>
    </w:pPr>
    <w:rPr>
      <w:rFonts w:ascii="Arial" w:eastAsia="Times New Roman" w:hAnsi="Arial" w:cs="Times New Roman"/>
      <w:sz w:val="20"/>
      <w:szCs w:val="24"/>
      <w:lang w:eastAsia="ar-SA"/>
    </w:rPr>
  </w:style>
  <w:style w:type="paragraph" w:styleId="HTMLPreformatted">
    <w:name w:val="HTML Preformatted"/>
    <w:basedOn w:val="Normal"/>
    <w:link w:val="HTMLPreformattedChar"/>
    <w:rsid w:val="00827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4"/>
      <w:szCs w:val="24"/>
    </w:rPr>
  </w:style>
  <w:style w:type="character" w:customStyle="1" w:styleId="HTMLPreformattedChar">
    <w:name w:val="HTML Preformatted Char"/>
    <w:basedOn w:val="DefaultParagraphFont"/>
    <w:link w:val="HTMLPreformatted"/>
    <w:rsid w:val="00827BFF"/>
    <w:rPr>
      <w:rFonts w:ascii="Courier New" w:eastAsia="Times New Roman" w:hAnsi="Courier New" w:cs="Times New Roman"/>
      <w:sz w:val="24"/>
      <w:szCs w:val="24"/>
    </w:rPr>
  </w:style>
  <w:style w:type="paragraph" w:styleId="BodyText">
    <w:name w:val="Body Text"/>
    <w:basedOn w:val="Normal"/>
    <w:link w:val="BodyTextChar"/>
    <w:rsid w:val="00827BFF"/>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27BFF"/>
    <w:rPr>
      <w:rFonts w:ascii="Times New Roman" w:eastAsia="Times New Roman" w:hAnsi="Times New Roman" w:cs="Times New Roman"/>
      <w:sz w:val="24"/>
      <w:szCs w:val="24"/>
    </w:rPr>
  </w:style>
  <w:style w:type="paragraph" w:customStyle="1" w:styleId="StyleBulletBold">
    <w:name w:val="Style Bullet + Bold"/>
    <w:basedOn w:val="Normal"/>
    <w:rsid w:val="00827BFF"/>
    <w:pPr>
      <w:numPr>
        <w:numId w:val="32"/>
      </w:numPr>
      <w:spacing w:after="0"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827BFF"/>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827BFF"/>
    <w:rPr>
      <w:rFonts w:ascii="Consolas" w:eastAsia="Calibri" w:hAnsi="Consolas" w:cs="Times New Roman"/>
      <w:sz w:val="21"/>
      <w:szCs w:val="21"/>
    </w:rPr>
  </w:style>
  <w:style w:type="paragraph" w:customStyle="1" w:styleId="xl24">
    <w:name w:val="xl24"/>
    <w:basedOn w:val="Normal"/>
    <w:rsid w:val="00827BFF"/>
    <w:pPr>
      <w:spacing w:before="100" w:beforeAutospacing="1" w:after="100" w:afterAutospacing="1" w:line="240" w:lineRule="auto"/>
    </w:pPr>
    <w:rPr>
      <w:rFonts w:ascii="Times New Roman" w:eastAsia="Arial Unicode MS" w:hAnsi="Times New Roman" w:cs="Times New Roman"/>
      <w:sz w:val="18"/>
      <w:szCs w:val="18"/>
      <w:lang w:val="en-US"/>
    </w:rPr>
  </w:style>
  <w:style w:type="paragraph" w:styleId="TOC1">
    <w:name w:val="toc 1"/>
    <w:basedOn w:val="Normal"/>
    <w:next w:val="Normal"/>
    <w:autoRedefine/>
    <w:rsid w:val="00827BFF"/>
    <w:pPr>
      <w:spacing w:after="40" w:line="240" w:lineRule="auto"/>
    </w:pPr>
    <w:rPr>
      <w:rFonts w:ascii="Times New Roman" w:eastAsia="Times New Roman" w:hAnsi="Times New Roman" w:cs="Times New Roman"/>
      <w:bCs/>
      <w:sz w:val="18"/>
      <w:szCs w:val="18"/>
      <w:lang w:val="en-US"/>
    </w:rPr>
  </w:style>
  <w:style w:type="paragraph" w:customStyle="1" w:styleId="BodyText23">
    <w:name w:val="Body Text 23"/>
    <w:basedOn w:val="Normal"/>
    <w:rsid w:val="00827BFF"/>
    <w:pPr>
      <w:widowControl w:val="0"/>
      <w:tabs>
        <w:tab w:val="left" w:pos="547"/>
      </w:tabs>
      <w:spacing w:after="0" w:line="240" w:lineRule="auto"/>
    </w:pPr>
    <w:rPr>
      <w:rFonts w:ascii="Times New Roman" w:eastAsia="Times New Roman" w:hAnsi="Times New Roman" w:cs="Times New Roman"/>
      <w:snapToGrid w:val="0"/>
      <w:szCs w:val="20"/>
      <w:lang w:val="en-US"/>
    </w:rPr>
  </w:style>
  <w:style w:type="paragraph" w:styleId="Subtitle">
    <w:name w:val="Subtitle"/>
    <w:basedOn w:val="Normal"/>
    <w:link w:val="SubtitleChar"/>
    <w:qFormat/>
    <w:rsid w:val="00827BFF"/>
    <w:pPr>
      <w:spacing w:after="0" w:line="240" w:lineRule="auto"/>
      <w:jc w:val="center"/>
    </w:pPr>
    <w:rPr>
      <w:rFonts w:ascii="Times New Roman" w:eastAsia="Times New Roman" w:hAnsi="Times New Roman" w:cs="Times New Roman"/>
      <w:i/>
      <w:iCs/>
      <w:sz w:val="24"/>
      <w:szCs w:val="24"/>
      <w:lang w:val="lv-LV"/>
    </w:rPr>
  </w:style>
  <w:style w:type="character" w:customStyle="1" w:styleId="SubtitleChar">
    <w:name w:val="Subtitle Char"/>
    <w:basedOn w:val="DefaultParagraphFont"/>
    <w:link w:val="Subtitle"/>
    <w:rsid w:val="00827BFF"/>
    <w:rPr>
      <w:rFonts w:ascii="Times New Roman" w:eastAsia="Times New Roman" w:hAnsi="Times New Roman" w:cs="Times New Roman"/>
      <w:i/>
      <w:iCs/>
      <w:sz w:val="24"/>
      <w:szCs w:val="24"/>
      <w:lang w:val="lv-LV"/>
    </w:rPr>
  </w:style>
  <w:style w:type="character" w:styleId="PageNumber">
    <w:name w:val="page number"/>
    <w:basedOn w:val="DefaultParagraphFont"/>
    <w:rsid w:val="00827BFF"/>
  </w:style>
  <w:style w:type="character" w:customStyle="1" w:styleId="apple-converted-space">
    <w:name w:val="apple-converted-space"/>
    <w:rsid w:val="00827BFF"/>
  </w:style>
  <w:style w:type="paragraph" w:customStyle="1" w:styleId="Default">
    <w:name w:val="Default"/>
    <w:rsid w:val="00827BFF"/>
    <w:pPr>
      <w:autoSpaceDE w:val="0"/>
      <w:autoSpaceDN w:val="0"/>
      <w:adjustRightInd w:val="0"/>
      <w:spacing w:after="0" w:line="240" w:lineRule="auto"/>
    </w:pPr>
    <w:rPr>
      <w:rFonts w:ascii="Myriad Pro" w:eastAsia="MS Mincho" w:hAnsi="Myriad Pro" w:cs="Myriad Pro"/>
      <w:color w:val="000000"/>
      <w:sz w:val="24"/>
      <w:szCs w:val="24"/>
      <w:lang w:val="en-US" w:eastAsia="ja-JP"/>
    </w:rPr>
  </w:style>
  <w:style w:type="paragraph" w:styleId="Caption">
    <w:name w:val="caption"/>
    <w:basedOn w:val="Normal"/>
    <w:next w:val="Normal"/>
    <w:qFormat/>
    <w:rsid w:val="00827BFF"/>
    <w:pPr>
      <w:spacing w:after="0" w:line="240" w:lineRule="auto"/>
    </w:pPr>
    <w:rPr>
      <w:rFonts w:ascii="Times New Roman" w:eastAsia="Times New Roman" w:hAnsi="Times New Roman" w:cs="Times New Roman"/>
      <w:b/>
      <w:bCs/>
      <w:sz w:val="28"/>
      <w:szCs w:val="24"/>
      <w:lang w:val="en-US"/>
    </w:rPr>
  </w:style>
  <w:style w:type="character" w:styleId="FollowedHyperlink">
    <w:name w:val="FollowedHyperlink"/>
    <w:basedOn w:val="DefaultParagraphFont"/>
    <w:rsid w:val="00827BFF"/>
    <w:rPr>
      <w:color w:val="800080"/>
      <w:u w:val="single"/>
    </w:rPr>
  </w:style>
  <w:style w:type="character" w:customStyle="1" w:styleId="ListParagraphChar">
    <w:name w:val="List Paragraph Char"/>
    <w:basedOn w:val="DefaultParagraphFont"/>
    <w:link w:val="ListParagraph"/>
    <w:uiPriority w:val="34"/>
    <w:rsid w:val="00827BFF"/>
  </w:style>
  <w:style w:type="paragraph" w:customStyle="1" w:styleId="InterofficeMemorandumheading">
    <w:name w:val="Interoffice Memorandum heading"/>
    <w:basedOn w:val="Normal"/>
    <w:rsid w:val="004C4793"/>
    <w:pPr>
      <w:tabs>
        <w:tab w:val="left" w:pos="6840"/>
        <w:tab w:val="left" w:pos="8368"/>
      </w:tabs>
      <w:spacing w:after="0" w:line="240" w:lineRule="auto"/>
    </w:pPr>
    <w:rPr>
      <w:rFonts w:ascii="Times New Roman" w:eastAsia="Times New Roman" w:hAnsi="Times New Roman" w:cs="Times New Roman"/>
      <w:b/>
      <w:noProof/>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2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0B8"/>
    <w:pPr>
      <w:ind w:left="720"/>
      <w:contextualSpacing/>
    </w:pPr>
  </w:style>
  <w:style w:type="table" w:styleId="TableGrid">
    <w:name w:val="Table Grid"/>
    <w:basedOn w:val="TableNormal"/>
    <w:uiPriority w:val="59"/>
    <w:rsid w:val="00D84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96B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6B8F"/>
  </w:style>
  <w:style w:type="paragraph" w:styleId="Footer">
    <w:name w:val="footer"/>
    <w:basedOn w:val="Normal"/>
    <w:link w:val="FooterChar"/>
    <w:uiPriority w:val="99"/>
    <w:unhideWhenUsed/>
    <w:rsid w:val="00D96B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6B8F"/>
  </w:style>
  <w:style w:type="table" w:customStyle="1" w:styleId="TableGrid1">
    <w:name w:val="Table Grid1"/>
    <w:basedOn w:val="TableNormal"/>
    <w:next w:val="TableGrid"/>
    <w:uiPriority w:val="59"/>
    <w:rsid w:val="00B61B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4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B42"/>
    <w:rPr>
      <w:rFonts w:ascii="Tahoma" w:hAnsi="Tahoma" w:cs="Tahoma"/>
      <w:sz w:val="16"/>
      <w:szCs w:val="16"/>
    </w:rPr>
  </w:style>
  <w:style w:type="character" w:styleId="Hyperlink">
    <w:name w:val="Hyperlink"/>
    <w:basedOn w:val="DefaultParagraphFont"/>
    <w:uiPriority w:val="99"/>
    <w:unhideWhenUsed/>
    <w:rsid w:val="00A027EA"/>
    <w:rPr>
      <w:color w:val="0000FF" w:themeColor="hyperlink"/>
      <w:u w:val="single"/>
    </w:rPr>
  </w:style>
  <w:style w:type="paragraph" w:styleId="ListBullet2">
    <w:name w:val="List Bullet 2"/>
    <w:basedOn w:val="Normal"/>
    <w:autoRedefine/>
    <w:unhideWhenUsed/>
    <w:rsid w:val="00E170AB"/>
    <w:pPr>
      <w:widowControl w:val="0"/>
      <w:spacing w:after="60" w:line="240" w:lineRule="auto"/>
    </w:pPr>
    <w:rPr>
      <w:rFonts w:ascii="Arial" w:eastAsia="Times New Roman" w:hAnsi="Arial" w:cs="Arial"/>
      <w:bCs/>
      <w:szCs w:val="24"/>
      <w:lang w:val="en-US"/>
    </w:rPr>
  </w:style>
</w:styles>
</file>

<file path=word/webSettings.xml><?xml version="1.0" encoding="utf-8"?>
<w:webSettings xmlns:r="http://schemas.openxmlformats.org/officeDocument/2006/relationships" xmlns:w="http://schemas.openxmlformats.org/wordprocessingml/2006/main">
  <w:divs>
    <w:div w:id="176214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dp-light.ru" TargetMode="External"/><Relationship Id="rId13" Type="http://schemas.openxmlformats.org/officeDocument/2006/relationships/hyperlink" Target="http://www.thegef.org/gef/node/4184" TargetMode="External"/><Relationship Id="rId18" Type="http://schemas.openxmlformats.org/officeDocument/2006/relationships/footer" Target="footer3.xml"/><Relationship Id="rId26" Type="http://schemas.openxmlformats.org/officeDocument/2006/relationships/hyperlink" Target="http://www.ruscable.ru/news/2012/04/26/Smolenskenergosbyt_prisoedinilsya_k_realizatsii_me/"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jpeg"/><Relationship Id="rId34" Type="http://schemas.openxmlformats.org/officeDocument/2006/relationships/hyperlink" Target="http://www.undp.ru/download.php?$1719"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2.xml"/><Relationship Id="rId25" Type="http://schemas.openxmlformats.org/officeDocument/2006/relationships/hyperlink" Target="http://eco.ria.ru/nature/20120522/655293599.html" TargetMode="External"/><Relationship Id="rId33" Type="http://schemas.openxmlformats.org/officeDocument/2006/relationships/hyperlink" Target="http://www.undp.ru/download.php?$1804"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olga.martynenko@undp.org" TargetMode="External"/><Relationship Id="rId20" Type="http://schemas.openxmlformats.org/officeDocument/2006/relationships/footer" Target="footer5.xml"/><Relationship Id="rId29" Type="http://schemas.openxmlformats.org/officeDocument/2006/relationships/hyperlink" Target="http://www.asi.org.ru/asi3/rws_asi.nsf/va_WebPages/7F102AC0295BF4624425798B002B22C6R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www.smartgrid.ru/smartgrid/analytics/2012/analytics45.html" TargetMode="External"/><Relationship Id="rId32" Type="http://schemas.openxmlformats.org/officeDocument/2006/relationships/hyperlink" Target="http://www.tribuna.ru/news/society/pediatrics_not_more_than_ten_percent_of_graduates_of_russian_schools_can_be_considered_completely_he/?sphrase_id=3965" TargetMode="External"/><Relationship Id="rId37" Type="http://schemas.openxmlformats.org/officeDocument/2006/relationships/hyperlink" Target="http://www.undp.ru/download.php?$1560" TargetMode="Externa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mailto:nataly.olofinskaya@undp.org" TargetMode="External"/><Relationship Id="rId23" Type="http://schemas.openxmlformats.org/officeDocument/2006/relationships/image" Target="media/image4.png"/><Relationship Id="rId28" Type="http://schemas.openxmlformats.org/officeDocument/2006/relationships/hyperlink" Target="http://www.unmultimedia.org/radio/russian/archives/104432" TargetMode="External"/><Relationship Id="rId36" Type="http://schemas.openxmlformats.org/officeDocument/2006/relationships/hyperlink" Target="http://www.undp.ru/download.php?$1588" TargetMode="External"/><Relationship Id="rId10" Type="http://schemas.openxmlformats.org/officeDocument/2006/relationships/hyperlink" Target="http://www.undp-light.ru" TargetMode="External"/><Relationship Id="rId19" Type="http://schemas.openxmlformats.org/officeDocument/2006/relationships/footer" Target="footer4.xml"/><Relationship Id="rId31" Type="http://schemas.openxmlformats.org/officeDocument/2006/relationships/hyperlink" Target="http://www.kommersant.ru/doc-y/180920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ndp.org/gef/monitoring/policies.html" TargetMode="External"/><Relationship Id="rId22" Type="http://schemas.openxmlformats.org/officeDocument/2006/relationships/image" Target="media/image3.jpeg"/><Relationship Id="rId27" Type="http://schemas.openxmlformats.org/officeDocument/2006/relationships/hyperlink" Target="http://&#1101;&#1082;&#1086;&#1087;&#1088;&#1086;&#1075;&#1088;&#1077;&#1089;&#1089;.&#1088;&#1092;/latest-issue/interview/interview_238.html" TargetMode="External"/><Relationship Id="rId30" Type="http://schemas.openxmlformats.org/officeDocument/2006/relationships/hyperlink" Target="http://eco.ria.ru/business/20120118/542580648.html" TargetMode="External"/><Relationship Id="rId35" Type="http://schemas.openxmlformats.org/officeDocument/2006/relationships/hyperlink" Target="http://www.undp.ru/download.php?$171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content.undp.org/go/userguide/results/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4DC42-5396-4C0D-B5E0-87778E8FE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81</Pages>
  <Words>32470</Words>
  <Characters>185079</Characters>
  <Application>Microsoft Office Word</Application>
  <DocSecurity>0</DocSecurity>
  <Lines>1542</Lines>
  <Paragraphs>434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Suresh Hurry</dc:creator>
  <cp:lastModifiedBy>LAN Manager</cp:lastModifiedBy>
  <cp:revision>73</cp:revision>
  <cp:lastPrinted>2013-02-13T08:14:00Z</cp:lastPrinted>
  <dcterms:created xsi:type="dcterms:W3CDTF">2013-01-16T04:28:00Z</dcterms:created>
  <dcterms:modified xsi:type="dcterms:W3CDTF">2013-02-13T14:25:00Z</dcterms:modified>
</cp:coreProperties>
</file>