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1C" w:rsidRPr="005D6139" w:rsidRDefault="004C178C" w:rsidP="00D31384">
      <w:pPr>
        <w:autoSpaceDE w:val="0"/>
        <w:autoSpaceDN w:val="0"/>
        <w:adjustRightInd w:val="0"/>
        <w:jc w:val="right"/>
        <w:rPr>
          <w:rFonts w:ascii="Cambria" w:hAnsi="Cambria" w:cs="Cambria"/>
          <w:sz w:val="12"/>
          <w:szCs w:val="12"/>
          <w:lang w:val="en-AU"/>
        </w:rPr>
      </w:pPr>
      <w:r>
        <w:rPr>
          <w:rFonts w:ascii="Cambria" w:hAnsi="Cambria" w:cs="Cambria"/>
          <w:sz w:val="12"/>
          <w:szCs w:val="12"/>
          <w:lang w:val="en-AU"/>
        </w:rPr>
        <w:t>ver 15</w:t>
      </w:r>
      <w:r w:rsidR="00D47F51">
        <w:rPr>
          <w:rFonts w:ascii="Cambria" w:hAnsi="Cambria" w:cs="Cambria"/>
          <w:sz w:val="12"/>
          <w:szCs w:val="12"/>
          <w:lang w:val="en-AU"/>
        </w:rPr>
        <w:t xml:space="preserve"> </w:t>
      </w:r>
      <w:r w:rsidR="00F534D9">
        <w:rPr>
          <w:rFonts w:ascii="Cambria" w:hAnsi="Cambria" w:cs="Cambria"/>
          <w:sz w:val="12"/>
          <w:szCs w:val="12"/>
          <w:lang w:val="en-AU"/>
        </w:rPr>
        <w:t xml:space="preserve"> Jan</w:t>
      </w:r>
    </w:p>
    <w:p w:rsidR="00E00B1C" w:rsidRDefault="00E00B1C" w:rsidP="00E00B1C">
      <w:pPr>
        <w:autoSpaceDE w:val="0"/>
        <w:autoSpaceDN w:val="0"/>
        <w:adjustRightInd w:val="0"/>
        <w:jc w:val="center"/>
        <w:rPr>
          <w:rFonts w:ascii="Cambria" w:hAnsi="Cambria" w:cs="Cambria"/>
          <w:sz w:val="52"/>
          <w:szCs w:val="52"/>
          <w:lang w:val="en-AU"/>
        </w:rPr>
      </w:pPr>
    </w:p>
    <w:p w:rsidR="00187251" w:rsidRDefault="00187251" w:rsidP="00E00B1C">
      <w:pPr>
        <w:autoSpaceDE w:val="0"/>
        <w:autoSpaceDN w:val="0"/>
        <w:adjustRightInd w:val="0"/>
        <w:jc w:val="center"/>
        <w:rPr>
          <w:rFonts w:ascii="Calibri-Bold" w:hAnsi="Calibri-Bold" w:cs="Calibri-Bold"/>
          <w:b/>
          <w:bCs/>
          <w:sz w:val="56"/>
          <w:szCs w:val="56"/>
          <w:lang w:val="en-AU"/>
        </w:rPr>
      </w:pPr>
    </w:p>
    <w:p w:rsidR="00187251" w:rsidRDefault="00187251" w:rsidP="00E00B1C">
      <w:pPr>
        <w:autoSpaceDE w:val="0"/>
        <w:autoSpaceDN w:val="0"/>
        <w:adjustRightInd w:val="0"/>
        <w:jc w:val="center"/>
        <w:rPr>
          <w:rFonts w:ascii="Calibri-Bold" w:hAnsi="Calibri-Bold" w:cs="Calibri-Bold"/>
          <w:b/>
          <w:bCs/>
          <w:sz w:val="56"/>
          <w:szCs w:val="56"/>
          <w:lang w:val="en-AU"/>
        </w:rPr>
      </w:pPr>
    </w:p>
    <w:p w:rsidR="00E00B1C" w:rsidRPr="004B1531" w:rsidRDefault="00E00B1C" w:rsidP="00E00B1C">
      <w:pPr>
        <w:autoSpaceDE w:val="0"/>
        <w:autoSpaceDN w:val="0"/>
        <w:adjustRightInd w:val="0"/>
        <w:jc w:val="center"/>
        <w:rPr>
          <w:rFonts w:ascii="Calibri-Bold" w:hAnsi="Calibri-Bold" w:cs="Calibri-Bold"/>
          <w:b/>
          <w:bCs/>
          <w:sz w:val="52"/>
          <w:szCs w:val="52"/>
          <w:lang w:val="en-AU"/>
        </w:rPr>
      </w:pPr>
      <w:r w:rsidRPr="004B1531">
        <w:rPr>
          <w:rFonts w:ascii="Calibri-Bold" w:hAnsi="Calibri-Bold" w:cs="Calibri-Bold"/>
          <w:b/>
          <w:bCs/>
          <w:sz w:val="52"/>
          <w:szCs w:val="52"/>
          <w:lang w:val="en-AU"/>
        </w:rPr>
        <w:t>West Pacific East Asia</w:t>
      </w:r>
    </w:p>
    <w:p w:rsidR="00E00B1C" w:rsidRPr="004B1531" w:rsidRDefault="00E00B1C" w:rsidP="00E00B1C">
      <w:pPr>
        <w:autoSpaceDE w:val="0"/>
        <w:autoSpaceDN w:val="0"/>
        <w:adjustRightInd w:val="0"/>
        <w:jc w:val="center"/>
        <w:rPr>
          <w:rFonts w:ascii="Calibri-Bold" w:hAnsi="Calibri-Bold" w:cs="Calibri-Bold"/>
          <w:b/>
          <w:bCs/>
          <w:sz w:val="52"/>
          <w:szCs w:val="52"/>
          <w:lang w:val="en-AU"/>
        </w:rPr>
      </w:pPr>
      <w:r w:rsidRPr="004B1531">
        <w:rPr>
          <w:rFonts w:ascii="Calibri-Bold" w:hAnsi="Calibri-Bold" w:cs="Calibri-Bold"/>
          <w:b/>
          <w:bCs/>
          <w:sz w:val="52"/>
          <w:szCs w:val="52"/>
          <w:lang w:val="en-AU"/>
        </w:rPr>
        <w:t>Oceanic Fisheries Management</w:t>
      </w:r>
    </w:p>
    <w:p w:rsidR="00121BB2" w:rsidRDefault="00121BB2" w:rsidP="00121BB2">
      <w:pPr>
        <w:autoSpaceDE w:val="0"/>
        <w:autoSpaceDN w:val="0"/>
        <w:adjustRightInd w:val="0"/>
        <w:jc w:val="left"/>
        <w:rPr>
          <w:rFonts w:ascii="Cambria" w:hAnsi="Cambria" w:cs="Cambria"/>
          <w:sz w:val="52"/>
          <w:szCs w:val="52"/>
          <w:lang w:val="en-AU"/>
        </w:rPr>
      </w:pPr>
    </w:p>
    <w:p w:rsidR="00A270B3" w:rsidRDefault="00A270B3" w:rsidP="00121BB2">
      <w:pPr>
        <w:autoSpaceDE w:val="0"/>
        <w:autoSpaceDN w:val="0"/>
        <w:adjustRightInd w:val="0"/>
        <w:jc w:val="left"/>
        <w:rPr>
          <w:rFonts w:ascii="Cambria" w:hAnsi="Cambria" w:cs="Cambria"/>
          <w:sz w:val="52"/>
          <w:szCs w:val="52"/>
          <w:lang w:val="en-AU"/>
        </w:rPr>
      </w:pPr>
    </w:p>
    <w:p w:rsidR="00121BB2" w:rsidRDefault="00121BB2" w:rsidP="004E1F38">
      <w:pPr>
        <w:autoSpaceDE w:val="0"/>
        <w:autoSpaceDN w:val="0"/>
        <w:adjustRightInd w:val="0"/>
        <w:jc w:val="center"/>
        <w:rPr>
          <w:rFonts w:ascii="Calibri-Bold" w:hAnsi="Calibri-Bold" w:cs="Calibri-Bold"/>
          <w:b/>
          <w:bCs/>
          <w:sz w:val="40"/>
          <w:szCs w:val="40"/>
          <w:lang w:val="en-AU"/>
        </w:rPr>
      </w:pPr>
      <w:r>
        <w:rPr>
          <w:rFonts w:ascii="Calibri-Bold" w:hAnsi="Calibri-Bold" w:cs="Calibri-Bold"/>
          <w:b/>
          <w:bCs/>
          <w:sz w:val="40"/>
          <w:szCs w:val="40"/>
          <w:lang w:val="en-AU"/>
        </w:rPr>
        <w:t xml:space="preserve">Final </w:t>
      </w:r>
      <w:r w:rsidR="00370AFF">
        <w:rPr>
          <w:rFonts w:ascii="Calibri-Bold" w:hAnsi="Calibri-Bold" w:cs="Calibri-Bold"/>
          <w:b/>
          <w:bCs/>
          <w:sz w:val="40"/>
          <w:szCs w:val="40"/>
          <w:lang w:val="en-AU"/>
        </w:rPr>
        <w:t xml:space="preserve">Independent </w:t>
      </w:r>
      <w:r>
        <w:rPr>
          <w:rFonts w:ascii="Calibri-Bold" w:hAnsi="Calibri-Bold" w:cs="Calibri-Bold"/>
          <w:b/>
          <w:bCs/>
          <w:sz w:val="40"/>
          <w:szCs w:val="40"/>
          <w:lang w:val="en-AU"/>
        </w:rPr>
        <w:t>Evaluation Report</w:t>
      </w:r>
    </w:p>
    <w:p w:rsidR="00187251" w:rsidRPr="00BD4685" w:rsidRDefault="00187251" w:rsidP="004E1F38">
      <w:pPr>
        <w:autoSpaceDE w:val="0"/>
        <w:autoSpaceDN w:val="0"/>
        <w:adjustRightInd w:val="0"/>
        <w:jc w:val="center"/>
        <w:rPr>
          <w:rFonts w:ascii="Calibri-Bold" w:hAnsi="Calibri-Bold" w:cs="Calibri-Bold"/>
          <w:b/>
          <w:bCs/>
          <w:sz w:val="24"/>
          <w:szCs w:val="24"/>
          <w:lang w:val="en-AU"/>
        </w:rPr>
      </w:pPr>
    </w:p>
    <w:p w:rsidR="00187251" w:rsidRPr="00187251" w:rsidRDefault="00187251" w:rsidP="004E1F38">
      <w:pPr>
        <w:autoSpaceDE w:val="0"/>
        <w:autoSpaceDN w:val="0"/>
        <w:adjustRightInd w:val="0"/>
        <w:jc w:val="center"/>
        <w:rPr>
          <w:rFonts w:ascii="Calibri-Bold" w:hAnsi="Calibri-Bold" w:cs="Calibri-Bold"/>
          <w:b/>
          <w:bCs/>
          <w:sz w:val="40"/>
          <w:szCs w:val="40"/>
          <w:lang w:val="en-AU"/>
        </w:rPr>
      </w:pPr>
      <w:r w:rsidRPr="00187251">
        <w:rPr>
          <w:rFonts w:ascii="Calibri-Bold" w:hAnsi="Calibri-Bold" w:cs="Calibri-Bold"/>
          <w:b/>
          <w:bCs/>
          <w:sz w:val="40"/>
          <w:szCs w:val="40"/>
          <w:lang w:val="en-AU"/>
        </w:rPr>
        <w:t>January 2013</w:t>
      </w:r>
    </w:p>
    <w:p w:rsidR="00E00B1C" w:rsidRDefault="00E00B1C" w:rsidP="00121BB2">
      <w:pPr>
        <w:autoSpaceDE w:val="0"/>
        <w:autoSpaceDN w:val="0"/>
        <w:adjustRightInd w:val="0"/>
        <w:jc w:val="left"/>
        <w:rPr>
          <w:rFonts w:ascii="Calibri" w:hAnsi="Calibri" w:cs="Calibri"/>
          <w:sz w:val="28"/>
          <w:szCs w:val="28"/>
          <w:lang w:val="en-AU"/>
        </w:rPr>
      </w:pPr>
    </w:p>
    <w:p w:rsidR="00E00B1C" w:rsidRDefault="00E00B1C" w:rsidP="00121BB2">
      <w:pPr>
        <w:autoSpaceDE w:val="0"/>
        <w:autoSpaceDN w:val="0"/>
        <w:adjustRightInd w:val="0"/>
        <w:jc w:val="left"/>
        <w:rPr>
          <w:rFonts w:ascii="Calibri" w:hAnsi="Calibri" w:cs="Calibri"/>
          <w:sz w:val="28"/>
          <w:szCs w:val="28"/>
          <w:lang w:val="en-AU"/>
        </w:rPr>
      </w:pPr>
    </w:p>
    <w:p w:rsidR="00E00B1C" w:rsidRDefault="00E00B1C" w:rsidP="00121BB2">
      <w:pPr>
        <w:autoSpaceDE w:val="0"/>
        <w:autoSpaceDN w:val="0"/>
        <w:adjustRightInd w:val="0"/>
        <w:jc w:val="left"/>
        <w:rPr>
          <w:rFonts w:ascii="Calibri" w:hAnsi="Calibri" w:cs="Calibri"/>
          <w:sz w:val="28"/>
          <w:szCs w:val="28"/>
          <w:lang w:val="en-AU"/>
        </w:rPr>
      </w:pPr>
    </w:p>
    <w:p w:rsidR="00E00B1C" w:rsidRDefault="000D61DD" w:rsidP="000D61DD">
      <w:pPr>
        <w:autoSpaceDE w:val="0"/>
        <w:autoSpaceDN w:val="0"/>
        <w:adjustRightInd w:val="0"/>
        <w:jc w:val="center"/>
        <w:rPr>
          <w:rFonts w:ascii="Calibri" w:hAnsi="Calibri" w:cs="Calibri"/>
          <w:sz w:val="28"/>
          <w:szCs w:val="28"/>
          <w:lang w:val="en-AU"/>
        </w:rPr>
      </w:pPr>
      <w:r>
        <w:rPr>
          <w:noProof/>
          <w:lang w:bidi="th-TH"/>
        </w:rPr>
        <w:drawing>
          <wp:inline distT="0" distB="0" distL="0" distR="0" wp14:anchorId="78605494" wp14:editId="2299B5DE">
            <wp:extent cx="4209690" cy="3105509"/>
            <wp:effectExtent l="0" t="0" r="635" b="0"/>
            <wp:docPr id="1" name="Picture 1" descr="Measuring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f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9808" cy="3105596"/>
                    </a:xfrm>
                    <a:prstGeom prst="rect">
                      <a:avLst/>
                    </a:prstGeom>
                    <a:noFill/>
                    <a:ln>
                      <a:noFill/>
                    </a:ln>
                  </pic:spPr>
                </pic:pic>
              </a:graphicData>
            </a:graphic>
          </wp:inline>
        </w:drawing>
      </w:r>
    </w:p>
    <w:p w:rsidR="004B1531" w:rsidRPr="00875E9E" w:rsidRDefault="004B1531" w:rsidP="006342A0">
      <w:pPr>
        <w:rPr>
          <w:rFonts w:ascii="Calibri-Bold" w:hAnsi="Calibri-Bold" w:cs="Calibri-Bold"/>
          <w:b/>
          <w:bCs/>
          <w:sz w:val="32"/>
          <w:szCs w:val="32"/>
          <w:lang w:val="en-AU"/>
        </w:rPr>
      </w:pPr>
    </w:p>
    <w:p w:rsidR="00E00B1C" w:rsidRDefault="00E00B1C" w:rsidP="006342A0">
      <w:pPr>
        <w:rPr>
          <w:rFonts w:ascii="Calibri-Bold" w:hAnsi="Calibri-Bold" w:cs="Calibri-Bold"/>
          <w:b/>
          <w:bCs/>
          <w:sz w:val="32"/>
          <w:szCs w:val="32"/>
          <w:lang w:val="en-AU"/>
        </w:rPr>
      </w:pPr>
    </w:p>
    <w:p w:rsidR="00A270B3" w:rsidRDefault="00A270B3" w:rsidP="006342A0">
      <w:pPr>
        <w:rPr>
          <w:rFonts w:ascii="Calibri-Bold" w:hAnsi="Calibri-Bold" w:cs="Calibri-Bold"/>
          <w:b/>
          <w:bCs/>
          <w:sz w:val="32"/>
          <w:szCs w:val="32"/>
          <w:lang w:val="en-AU"/>
        </w:rPr>
      </w:pPr>
    </w:p>
    <w:p w:rsidR="00E00B1C" w:rsidRPr="00BF1727" w:rsidRDefault="00E00B1C" w:rsidP="00BF1727">
      <w:pPr>
        <w:jc w:val="center"/>
        <w:rPr>
          <w:sz w:val="32"/>
          <w:szCs w:val="32"/>
          <w:lang w:val="en-AU"/>
        </w:rPr>
      </w:pPr>
      <w:r w:rsidRPr="00BF1727">
        <w:rPr>
          <w:sz w:val="32"/>
          <w:szCs w:val="32"/>
          <w:lang w:val="en-AU"/>
        </w:rPr>
        <w:t>Robert Gillett</w:t>
      </w:r>
    </w:p>
    <w:p w:rsidR="00E00B1C" w:rsidRPr="00BF1727" w:rsidRDefault="00E00B1C" w:rsidP="00BF1727">
      <w:pPr>
        <w:jc w:val="center"/>
        <w:rPr>
          <w:sz w:val="32"/>
          <w:szCs w:val="32"/>
          <w:lang w:val="en-AU"/>
        </w:rPr>
      </w:pPr>
      <w:r w:rsidRPr="00BF1727">
        <w:rPr>
          <w:sz w:val="32"/>
          <w:szCs w:val="32"/>
          <w:lang w:val="en-AU"/>
        </w:rPr>
        <w:t>Gillett, Preston and Associates</w:t>
      </w:r>
    </w:p>
    <w:p w:rsidR="00E00B1C" w:rsidRPr="00BF1727" w:rsidRDefault="00E00B1C" w:rsidP="00BF1727">
      <w:pPr>
        <w:jc w:val="center"/>
        <w:rPr>
          <w:sz w:val="32"/>
          <w:szCs w:val="32"/>
          <w:lang w:val="en-AU"/>
        </w:rPr>
      </w:pPr>
      <w:r w:rsidRPr="00BF1727">
        <w:rPr>
          <w:sz w:val="32"/>
          <w:szCs w:val="32"/>
          <w:lang w:val="en-AU"/>
        </w:rPr>
        <w:t>Suva, Fiji</w:t>
      </w:r>
    </w:p>
    <w:p w:rsidR="00CB442A" w:rsidRDefault="00CB442A" w:rsidP="007341F2">
      <w:pPr>
        <w:autoSpaceDE w:val="0"/>
        <w:autoSpaceDN w:val="0"/>
        <w:adjustRightInd w:val="0"/>
        <w:jc w:val="center"/>
        <w:rPr>
          <w:rFonts w:ascii="Calibri-Bold" w:hAnsi="Calibri-Bold" w:cs="Calibri-Bold"/>
          <w:b/>
          <w:bCs/>
          <w:sz w:val="28"/>
          <w:szCs w:val="28"/>
          <w:lang w:val="en-AU"/>
        </w:rPr>
        <w:sectPr w:rsidR="00CB442A" w:rsidSect="00CB2AEB">
          <w:footerReference w:type="default" r:id="rId10"/>
          <w:type w:val="continuous"/>
          <w:pgSz w:w="11906" w:h="16838"/>
          <w:pgMar w:top="1440" w:right="1440" w:bottom="1440" w:left="1440" w:header="708" w:footer="708" w:gutter="0"/>
          <w:pgNumType w:start="1"/>
          <w:cols w:space="708"/>
          <w:titlePg/>
          <w:docGrid w:linePitch="360"/>
        </w:sectPr>
      </w:pPr>
    </w:p>
    <w:p w:rsidR="00DB2BA1" w:rsidRPr="007341F2" w:rsidRDefault="00DB2BA1" w:rsidP="007341F2">
      <w:pPr>
        <w:autoSpaceDE w:val="0"/>
        <w:autoSpaceDN w:val="0"/>
        <w:adjustRightInd w:val="0"/>
        <w:jc w:val="center"/>
        <w:rPr>
          <w:rFonts w:ascii="Calibri-Bold" w:hAnsi="Calibri-Bold" w:cs="Calibri-Bold"/>
          <w:b/>
          <w:bCs/>
          <w:sz w:val="28"/>
          <w:szCs w:val="28"/>
          <w:lang w:val="en-AU"/>
        </w:rPr>
      </w:pPr>
    </w:p>
    <w:sdt>
      <w:sdtPr>
        <w:rPr>
          <w:rFonts w:ascii="Arial" w:eastAsiaTheme="minorHAnsi" w:hAnsi="Arial" w:cstheme="minorBidi"/>
          <w:b w:val="0"/>
          <w:bCs w:val="0"/>
          <w:color w:val="auto"/>
          <w:sz w:val="22"/>
          <w:szCs w:val="22"/>
          <w:lang w:eastAsia="en-US"/>
        </w:rPr>
        <w:id w:val="1525518770"/>
        <w:docPartObj>
          <w:docPartGallery w:val="Table of Contents"/>
          <w:docPartUnique/>
        </w:docPartObj>
      </w:sdtPr>
      <w:sdtEndPr>
        <w:rPr>
          <w:noProof/>
        </w:rPr>
      </w:sdtEndPr>
      <w:sdtContent>
        <w:p w:rsidR="00001376" w:rsidRDefault="00001376" w:rsidP="00BF1727">
          <w:pPr>
            <w:pStyle w:val="TOCHeading"/>
            <w:jc w:val="center"/>
            <w:rPr>
              <w:rFonts w:ascii="Arial" w:eastAsiaTheme="minorHAnsi" w:hAnsi="Arial" w:cstheme="minorBidi"/>
              <w:b w:val="0"/>
              <w:bCs w:val="0"/>
              <w:color w:val="auto"/>
              <w:sz w:val="22"/>
              <w:szCs w:val="22"/>
              <w:lang w:eastAsia="en-US"/>
            </w:rPr>
          </w:pPr>
        </w:p>
        <w:p w:rsidR="00330E89" w:rsidRDefault="00330E89" w:rsidP="00BF1727">
          <w:pPr>
            <w:pStyle w:val="TOCHeading"/>
            <w:jc w:val="center"/>
            <w:rPr>
              <w:rFonts w:ascii="Arial" w:hAnsi="Arial" w:cs="Arial"/>
              <w:color w:val="000000" w:themeColor="text1"/>
            </w:rPr>
          </w:pPr>
          <w:r w:rsidRPr="00BF1727">
            <w:rPr>
              <w:rFonts w:ascii="Arial" w:hAnsi="Arial" w:cs="Arial"/>
              <w:color w:val="000000" w:themeColor="text1"/>
            </w:rPr>
            <w:t>Table of Contents</w:t>
          </w:r>
        </w:p>
        <w:p w:rsidR="00CD200D" w:rsidRPr="00CD200D" w:rsidRDefault="00CD200D" w:rsidP="00CD200D">
          <w:pPr>
            <w:rPr>
              <w:lang w:eastAsia="ja-JP"/>
            </w:rPr>
          </w:pPr>
        </w:p>
        <w:p w:rsidR="00EB64C1" w:rsidRDefault="00330E89">
          <w:pPr>
            <w:pStyle w:val="TOC1"/>
            <w:tabs>
              <w:tab w:val="right" w:leader="dot" w:pos="9016"/>
            </w:tabs>
            <w:rPr>
              <w:rFonts w:asciiTheme="minorHAnsi" w:eastAsiaTheme="minorEastAsia" w:hAnsiTheme="minorHAnsi"/>
              <w:noProof/>
              <w:lang w:val="en-AU" w:eastAsia="en-AU"/>
            </w:rPr>
          </w:pPr>
          <w:r>
            <w:fldChar w:fldCharType="begin"/>
          </w:r>
          <w:r>
            <w:instrText xml:space="preserve"> TOC \o "1-3" \h \z \u </w:instrText>
          </w:r>
          <w:r>
            <w:fldChar w:fldCharType="separate"/>
          </w:r>
          <w:hyperlink w:anchor="_Toc344972091" w:history="1">
            <w:r w:rsidR="00EB64C1" w:rsidRPr="007313BF">
              <w:rPr>
                <w:rStyle w:val="Hyperlink"/>
                <w:noProof/>
              </w:rPr>
              <w:t>Project Information</w:t>
            </w:r>
            <w:r w:rsidR="00EB64C1">
              <w:rPr>
                <w:noProof/>
                <w:webHidden/>
              </w:rPr>
              <w:tab/>
            </w:r>
            <w:r w:rsidR="00EB64C1">
              <w:rPr>
                <w:noProof/>
                <w:webHidden/>
              </w:rPr>
              <w:fldChar w:fldCharType="begin"/>
            </w:r>
            <w:r w:rsidR="00EB64C1">
              <w:rPr>
                <w:noProof/>
                <w:webHidden/>
              </w:rPr>
              <w:instrText xml:space="preserve"> PAGEREF _Toc344972091 \h </w:instrText>
            </w:r>
            <w:r w:rsidR="00EB64C1">
              <w:rPr>
                <w:noProof/>
                <w:webHidden/>
              </w:rPr>
            </w:r>
            <w:r w:rsidR="00EB64C1">
              <w:rPr>
                <w:noProof/>
                <w:webHidden/>
              </w:rPr>
              <w:fldChar w:fldCharType="separate"/>
            </w:r>
            <w:r w:rsidR="002A1A27">
              <w:rPr>
                <w:noProof/>
                <w:webHidden/>
              </w:rPr>
              <w:t>iii</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092" w:history="1">
            <w:r w:rsidR="00EB64C1" w:rsidRPr="007313BF">
              <w:rPr>
                <w:rStyle w:val="Hyperlink"/>
                <w:noProof/>
              </w:rPr>
              <w:t>Acknowledgements</w:t>
            </w:r>
            <w:r w:rsidR="00EB64C1">
              <w:rPr>
                <w:noProof/>
                <w:webHidden/>
              </w:rPr>
              <w:tab/>
            </w:r>
            <w:r w:rsidR="00EB64C1">
              <w:rPr>
                <w:noProof/>
                <w:webHidden/>
              </w:rPr>
              <w:fldChar w:fldCharType="begin"/>
            </w:r>
            <w:r w:rsidR="00EB64C1">
              <w:rPr>
                <w:noProof/>
                <w:webHidden/>
              </w:rPr>
              <w:instrText xml:space="preserve"> PAGEREF _Toc344972092 \h </w:instrText>
            </w:r>
            <w:r w:rsidR="00EB64C1">
              <w:rPr>
                <w:noProof/>
                <w:webHidden/>
              </w:rPr>
            </w:r>
            <w:r w:rsidR="00EB64C1">
              <w:rPr>
                <w:noProof/>
                <w:webHidden/>
              </w:rPr>
              <w:fldChar w:fldCharType="separate"/>
            </w:r>
            <w:r w:rsidR="002A1A27">
              <w:rPr>
                <w:noProof/>
                <w:webHidden/>
              </w:rPr>
              <w:t>iii</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093" w:history="1">
            <w:r w:rsidR="00EB64C1" w:rsidRPr="007313BF">
              <w:rPr>
                <w:rStyle w:val="Hyperlink"/>
                <w:noProof/>
                <w:lang w:val="en-AU"/>
              </w:rPr>
              <w:t>Abbreviations Used in this Report</w:t>
            </w:r>
            <w:r w:rsidR="00EB64C1">
              <w:rPr>
                <w:noProof/>
                <w:webHidden/>
              </w:rPr>
              <w:tab/>
            </w:r>
            <w:r w:rsidR="00EB64C1">
              <w:rPr>
                <w:noProof/>
                <w:webHidden/>
              </w:rPr>
              <w:fldChar w:fldCharType="begin"/>
            </w:r>
            <w:r w:rsidR="00EB64C1">
              <w:rPr>
                <w:noProof/>
                <w:webHidden/>
              </w:rPr>
              <w:instrText xml:space="preserve"> PAGEREF _Toc344972093 \h </w:instrText>
            </w:r>
            <w:r w:rsidR="00EB64C1">
              <w:rPr>
                <w:noProof/>
                <w:webHidden/>
              </w:rPr>
            </w:r>
            <w:r w:rsidR="00EB64C1">
              <w:rPr>
                <w:noProof/>
                <w:webHidden/>
              </w:rPr>
              <w:fldChar w:fldCharType="separate"/>
            </w:r>
            <w:r w:rsidR="002A1A27">
              <w:rPr>
                <w:noProof/>
                <w:webHidden/>
              </w:rPr>
              <w:t>iv</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094" w:history="1">
            <w:r w:rsidR="00EB64C1" w:rsidRPr="007313BF">
              <w:rPr>
                <w:rStyle w:val="Hyperlink"/>
                <w:noProof/>
              </w:rPr>
              <w:t>Executive Summary</w:t>
            </w:r>
            <w:r w:rsidR="00EB64C1">
              <w:rPr>
                <w:noProof/>
                <w:webHidden/>
              </w:rPr>
              <w:tab/>
            </w:r>
            <w:r w:rsidR="00EB64C1">
              <w:rPr>
                <w:noProof/>
                <w:webHidden/>
              </w:rPr>
              <w:fldChar w:fldCharType="begin"/>
            </w:r>
            <w:r w:rsidR="00EB64C1">
              <w:rPr>
                <w:noProof/>
                <w:webHidden/>
              </w:rPr>
              <w:instrText xml:space="preserve"> PAGEREF _Toc344972094 \h </w:instrText>
            </w:r>
            <w:r w:rsidR="00EB64C1">
              <w:rPr>
                <w:noProof/>
                <w:webHidden/>
              </w:rPr>
            </w:r>
            <w:r w:rsidR="00EB64C1">
              <w:rPr>
                <w:noProof/>
                <w:webHidden/>
              </w:rPr>
              <w:fldChar w:fldCharType="separate"/>
            </w:r>
            <w:r w:rsidR="002A1A27">
              <w:rPr>
                <w:noProof/>
                <w:webHidden/>
              </w:rPr>
              <w:t>v</w:t>
            </w:r>
            <w:r w:rsidR="00EB64C1">
              <w:rPr>
                <w:noProof/>
                <w:webHidden/>
              </w:rPr>
              <w:fldChar w:fldCharType="end"/>
            </w:r>
          </w:hyperlink>
        </w:p>
        <w:p w:rsidR="00EB64C1" w:rsidRDefault="00EB64C1">
          <w:pPr>
            <w:pStyle w:val="TOC1"/>
            <w:tabs>
              <w:tab w:val="right" w:leader="dot" w:pos="9016"/>
            </w:tabs>
            <w:rPr>
              <w:rStyle w:val="Hyperlink"/>
              <w:noProof/>
            </w:rPr>
          </w:pPr>
        </w:p>
        <w:p w:rsidR="00EB64C1" w:rsidRDefault="00F27E74">
          <w:pPr>
            <w:pStyle w:val="TOC1"/>
            <w:tabs>
              <w:tab w:val="right" w:leader="dot" w:pos="9016"/>
            </w:tabs>
            <w:rPr>
              <w:rFonts w:asciiTheme="minorHAnsi" w:eastAsiaTheme="minorEastAsia" w:hAnsiTheme="minorHAnsi"/>
              <w:noProof/>
              <w:lang w:val="en-AU" w:eastAsia="en-AU"/>
            </w:rPr>
          </w:pPr>
          <w:hyperlink w:anchor="_Toc344972095" w:history="1">
            <w:r w:rsidR="00EB64C1" w:rsidRPr="007313BF">
              <w:rPr>
                <w:rStyle w:val="Hyperlink"/>
                <w:noProof/>
              </w:rPr>
              <w:t>1.0  This Evaluation</w:t>
            </w:r>
            <w:r w:rsidR="00EB64C1">
              <w:rPr>
                <w:noProof/>
                <w:webHidden/>
              </w:rPr>
              <w:tab/>
            </w:r>
            <w:r w:rsidR="00EB64C1">
              <w:rPr>
                <w:noProof/>
                <w:webHidden/>
              </w:rPr>
              <w:fldChar w:fldCharType="begin"/>
            </w:r>
            <w:r w:rsidR="00EB64C1">
              <w:rPr>
                <w:noProof/>
                <w:webHidden/>
              </w:rPr>
              <w:instrText xml:space="preserve"> PAGEREF _Toc344972095 \h </w:instrText>
            </w:r>
            <w:r w:rsidR="00EB64C1">
              <w:rPr>
                <w:noProof/>
                <w:webHidden/>
              </w:rPr>
            </w:r>
            <w:r w:rsidR="00EB64C1">
              <w:rPr>
                <w:noProof/>
                <w:webHidden/>
              </w:rPr>
              <w:fldChar w:fldCharType="separate"/>
            </w:r>
            <w:r w:rsidR="002A1A27">
              <w:rPr>
                <w:noProof/>
                <w:webHidden/>
              </w:rPr>
              <w:t>1</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096" w:history="1">
            <w:r w:rsidR="00EB64C1" w:rsidRPr="007313BF">
              <w:rPr>
                <w:rStyle w:val="Hyperlink"/>
                <w:noProof/>
              </w:rPr>
              <w:t>2.0  Introduction to the Project</w:t>
            </w:r>
            <w:r w:rsidR="00EB64C1">
              <w:rPr>
                <w:noProof/>
                <w:webHidden/>
              </w:rPr>
              <w:tab/>
            </w:r>
            <w:r w:rsidR="00EB64C1">
              <w:rPr>
                <w:noProof/>
                <w:webHidden/>
              </w:rPr>
              <w:fldChar w:fldCharType="begin"/>
            </w:r>
            <w:r w:rsidR="00EB64C1">
              <w:rPr>
                <w:noProof/>
                <w:webHidden/>
              </w:rPr>
              <w:instrText xml:space="preserve"> PAGEREF _Toc344972096 \h </w:instrText>
            </w:r>
            <w:r w:rsidR="00EB64C1">
              <w:rPr>
                <w:noProof/>
                <w:webHidden/>
              </w:rPr>
            </w:r>
            <w:r w:rsidR="00EB64C1">
              <w:rPr>
                <w:noProof/>
                <w:webHidden/>
              </w:rPr>
              <w:fldChar w:fldCharType="separate"/>
            </w:r>
            <w:r w:rsidR="002A1A27">
              <w:rPr>
                <w:noProof/>
                <w:webHidden/>
              </w:rPr>
              <w:t>2</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097" w:history="1">
            <w:r w:rsidR="00EB64C1" w:rsidRPr="007313BF">
              <w:rPr>
                <w:rStyle w:val="Hyperlink"/>
                <w:noProof/>
              </w:rPr>
              <w:t>2.1  Situation summary</w:t>
            </w:r>
            <w:r w:rsidR="00EB64C1">
              <w:rPr>
                <w:noProof/>
                <w:webHidden/>
              </w:rPr>
              <w:tab/>
            </w:r>
            <w:r w:rsidR="00EB64C1">
              <w:rPr>
                <w:noProof/>
                <w:webHidden/>
              </w:rPr>
              <w:fldChar w:fldCharType="begin"/>
            </w:r>
            <w:r w:rsidR="00EB64C1">
              <w:rPr>
                <w:noProof/>
                <w:webHidden/>
              </w:rPr>
              <w:instrText xml:space="preserve"> PAGEREF _Toc344972097 \h </w:instrText>
            </w:r>
            <w:r w:rsidR="00EB64C1">
              <w:rPr>
                <w:noProof/>
                <w:webHidden/>
              </w:rPr>
            </w:r>
            <w:r w:rsidR="00EB64C1">
              <w:rPr>
                <w:noProof/>
                <w:webHidden/>
              </w:rPr>
              <w:fldChar w:fldCharType="separate"/>
            </w:r>
            <w:r w:rsidR="002A1A27">
              <w:rPr>
                <w:noProof/>
                <w:webHidden/>
              </w:rPr>
              <w:t>2</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098" w:history="1">
            <w:r w:rsidR="00EB64C1" w:rsidRPr="007313BF">
              <w:rPr>
                <w:rStyle w:val="Hyperlink"/>
                <w:noProof/>
              </w:rPr>
              <w:t>2.2  Project history</w:t>
            </w:r>
            <w:r w:rsidR="00EB64C1">
              <w:rPr>
                <w:noProof/>
                <w:webHidden/>
              </w:rPr>
              <w:tab/>
            </w:r>
            <w:r w:rsidR="00EB64C1">
              <w:rPr>
                <w:noProof/>
                <w:webHidden/>
              </w:rPr>
              <w:fldChar w:fldCharType="begin"/>
            </w:r>
            <w:r w:rsidR="00EB64C1">
              <w:rPr>
                <w:noProof/>
                <w:webHidden/>
              </w:rPr>
              <w:instrText xml:space="preserve"> PAGEREF _Toc344972098 \h </w:instrText>
            </w:r>
            <w:r w:rsidR="00EB64C1">
              <w:rPr>
                <w:noProof/>
                <w:webHidden/>
              </w:rPr>
            </w:r>
            <w:r w:rsidR="00EB64C1">
              <w:rPr>
                <w:noProof/>
                <w:webHidden/>
              </w:rPr>
              <w:fldChar w:fldCharType="separate"/>
            </w:r>
            <w:r w:rsidR="002A1A27">
              <w:rPr>
                <w:noProof/>
                <w:webHidden/>
              </w:rPr>
              <w:t>4</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099" w:history="1">
            <w:r w:rsidR="00EB64C1" w:rsidRPr="007313BF">
              <w:rPr>
                <w:rStyle w:val="Hyperlink"/>
                <w:noProof/>
                <w:lang w:val="en-AU"/>
              </w:rPr>
              <w:t>2.3  Project activities</w:t>
            </w:r>
            <w:r w:rsidR="00EB64C1">
              <w:rPr>
                <w:noProof/>
                <w:webHidden/>
              </w:rPr>
              <w:tab/>
            </w:r>
            <w:r w:rsidR="00EB64C1">
              <w:rPr>
                <w:noProof/>
                <w:webHidden/>
              </w:rPr>
              <w:fldChar w:fldCharType="begin"/>
            </w:r>
            <w:r w:rsidR="00EB64C1">
              <w:rPr>
                <w:noProof/>
                <w:webHidden/>
              </w:rPr>
              <w:instrText xml:space="preserve"> PAGEREF _Toc344972099 \h </w:instrText>
            </w:r>
            <w:r w:rsidR="00EB64C1">
              <w:rPr>
                <w:noProof/>
                <w:webHidden/>
              </w:rPr>
            </w:r>
            <w:r w:rsidR="00EB64C1">
              <w:rPr>
                <w:noProof/>
                <w:webHidden/>
              </w:rPr>
              <w:fldChar w:fldCharType="separate"/>
            </w:r>
            <w:r w:rsidR="002A1A27">
              <w:rPr>
                <w:noProof/>
                <w:webHidden/>
              </w:rPr>
              <w:t>6</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0" w:history="1">
            <w:r w:rsidR="00EB64C1" w:rsidRPr="007313BF">
              <w:rPr>
                <w:rStyle w:val="Hyperlink"/>
                <w:noProof/>
              </w:rPr>
              <w:t>2.4  The WPEA Project Steering Committee</w:t>
            </w:r>
            <w:r w:rsidR="00EB64C1">
              <w:rPr>
                <w:noProof/>
                <w:webHidden/>
              </w:rPr>
              <w:tab/>
            </w:r>
            <w:r w:rsidR="00EB64C1">
              <w:rPr>
                <w:noProof/>
                <w:webHidden/>
              </w:rPr>
              <w:fldChar w:fldCharType="begin"/>
            </w:r>
            <w:r w:rsidR="00EB64C1">
              <w:rPr>
                <w:noProof/>
                <w:webHidden/>
              </w:rPr>
              <w:instrText xml:space="preserve"> PAGEREF _Toc344972100 \h </w:instrText>
            </w:r>
            <w:r w:rsidR="00EB64C1">
              <w:rPr>
                <w:noProof/>
                <w:webHidden/>
              </w:rPr>
            </w:r>
            <w:r w:rsidR="00EB64C1">
              <w:rPr>
                <w:noProof/>
                <w:webHidden/>
              </w:rPr>
              <w:fldChar w:fldCharType="separate"/>
            </w:r>
            <w:r w:rsidR="002A1A27">
              <w:rPr>
                <w:noProof/>
                <w:webHidden/>
              </w:rPr>
              <w:t>7</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1" w:history="1">
            <w:r w:rsidR="00EB64C1" w:rsidRPr="007313BF">
              <w:rPr>
                <w:rStyle w:val="Hyperlink"/>
                <w:noProof/>
              </w:rPr>
              <w:t>2.5  Project concept and design</w:t>
            </w:r>
            <w:r w:rsidR="00EB64C1">
              <w:rPr>
                <w:noProof/>
                <w:webHidden/>
              </w:rPr>
              <w:tab/>
            </w:r>
            <w:r w:rsidR="00EB64C1">
              <w:rPr>
                <w:noProof/>
                <w:webHidden/>
              </w:rPr>
              <w:fldChar w:fldCharType="begin"/>
            </w:r>
            <w:r w:rsidR="00EB64C1">
              <w:rPr>
                <w:noProof/>
                <w:webHidden/>
              </w:rPr>
              <w:instrText xml:space="preserve"> PAGEREF _Toc344972101 \h </w:instrText>
            </w:r>
            <w:r w:rsidR="00EB64C1">
              <w:rPr>
                <w:noProof/>
                <w:webHidden/>
              </w:rPr>
            </w:r>
            <w:r w:rsidR="00EB64C1">
              <w:rPr>
                <w:noProof/>
                <w:webHidden/>
              </w:rPr>
              <w:fldChar w:fldCharType="separate"/>
            </w:r>
            <w:r w:rsidR="002A1A27">
              <w:rPr>
                <w:noProof/>
                <w:webHidden/>
              </w:rPr>
              <w:t>8</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2" w:history="1">
            <w:r w:rsidR="00EB64C1" w:rsidRPr="007313BF">
              <w:rPr>
                <w:rStyle w:val="Hyperlink"/>
                <w:noProof/>
              </w:rPr>
              <w:t>2.6  Project administration arrangements</w:t>
            </w:r>
            <w:r w:rsidR="00EB64C1">
              <w:rPr>
                <w:noProof/>
                <w:webHidden/>
              </w:rPr>
              <w:tab/>
            </w:r>
            <w:r w:rsidR="00EB64C1">
              <w:rPr>
                <w:noProof/>
                <w:webHidden/>
              </w:rPr>
              <w:fldChar w:fldCharType="begin"/>
            </w:r>
            <w:r w:rsidR="00EB64C1">
              <w:rPr>
                <w:noProof/>
                <w:webHidden/>
              </w:rPr>
              <w:instrText xml:space="preserve"> PAGEREF _Toc344972102 \h </w:instrText>
            </w:r>
            <w:r w:rsidR="00EB64C1">
              <w:rPr>
                <w:noProof/>
                <w:webHidden/>
              </w:rPr>
            </w:r>
            <w:r w:rsidR="00EB64C1">
              <w:rPr>
                <w:noProof/>
                <w:webHidden/>
              </w:rPr>
              <w:fldChar w:fldCharType="separate"/>
            </w:r>
            <w:r w:rsidR="002A1A27">
              <w:rPr>
                <w:noProof/>
                <w:webHidden/>
              </w:rPr>
              <w:t>9</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03" w:history="1">
            <w:r w:rsidR="00EB64C1" w:rsidRPr="007313BF">
              <w:rPr>
                <w:rStyle w:val="Hyperlink"/>
                <w:noProof/>
              </w:rPr>
              <w:t>3.0  Appraisal of Outcomes</w:t>
            </w:r>
            <w:r w:rsidR="00EB64C1">
              <w:rPr>
                <w:noProof/>
                <w:webHidden/>
              </w:rPr>
              <w:tab/>
            </w:r>
            <w:r w:rsidR="00EB64C1">
              <w:rPr>
                <w:noProof/>
                <w:webHidden/>
              </w:rPr>
              <w:fldChar w:fldCharType="begin"/>
            </w:r>
            <w:r w:rsidR="00EB64C1">
              <w:rPr>
                <w:noProof/>
                <w:webHidden/>
              </w:rPr>
              <w:instrText xml:space="preserve"> PAGEREF _Toc344972103 \h </w:instrText>
            </w:r>
            <w:r w:rsidR="00EB64C1">
              <w:rPr>
                <w:noProof/>
                <w:webHidden/>
              </w:rPr>
            </w:r>
            <w:r w:rsidR="00EB64C1">
              <w:rPr>
                <w:noProof/>
                <w:webHidden/>
              </w:rPr>
              <w:fldChar w:fldCharType="separate"/>
            </w:r>
            <w:r w:rsidR="002A1A27">
              <w:rPr>
                <w:noProof/>
                <w:webHidden/>
              </w:rPr>
              <w:t>10</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4" w:history="1">
            <w:r w:rsidR="00EB64C1" w:rsidRPr="007313BF">
              <w:rPr>
                <w:rStyle w:val="Hyperlink"/>
                <w:noProof/>
              </w:rPr>
              <w:t>3.1  Outcome 1: Improved knowledge of oceanic fish stocks and related ecosystems</w:t>
            </w:r>
            <w:r w:rsidR="00EB64C1">
              <w:rPr>
                <w:noProof/>
                <w:webHidden/>
              </w:rPr>
              <w:tab/>
            </w:r>
            <w:r w:rsidR="00EB64C1">
              <w:rPr>
                <w:noProof/>
                <w:webHidden/>
              </w:rPr>
              <w:fldChar w:fldCharType="begin"/>
            </w:r>
            <w:r w:rsidR="00EB64C1">
              <w:rPr>
                <w:noProof/>
                <w:webHidden/>
              </w:rPr>
              <w:instrText xml:space="preserve"> PAGEREF _Toc344972104 \h </w:instrText>
            </w:r>
            <w:r w:rsidR="00EB64C1">
              <w:rPr>
                <w:noProof/>
                <w:webHidden/>
              </w:rPr>
            </w:r>
            <w:r w:rsidR="00EB64C1">
              <w:rPr>
                <w:noProof/>
                <w:webHidden/>
              </w:rPr>
              <w:fldChar w:fldCharType="separate"/>
            </w:r>
            <w:r w:rsidR="002A1A27">
              <w:rPr>
                <w:noProof/>
                <w:webHidden/>
              </w:rPr>
              <w:t>10</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5" w:history="1">
            <w:r w:rsidR="00EB64C1" w:rsidRPr="007313BF">
              <w:rPr>
                <w:rStyle w:val="Hyperlink"/>
                <w:noProof/>
              </w:rPr>
              <w:t>3.2  Outcome 2: Reduced uncertainty in stock assessments</w:t>
            </w:r>
            <w:r w:rsidR="00EB64C1">
              <w:rPr>
                <w:noProof/>
                <w:webHidden/>
              </w:rPr>
              <w:tab/>
            </w:r>
            <w:r w:rsidR="00EB64C1">
              <w:rPr>
                <w:noProof/>
                <w:webHidden/>
              </w:rPr>
              <w:fldChar w:fldCharType="begin"/>
            </w:r>
            <w:r w:rsidR="00EB64C1">
              <w:rPr>
                <w:noProof/>
                <w:webHidden/>
              </w:rPr>
              <w:instrText xml:space="preserve"> PAGEREF _Toc344972105 \h </w:instrText>
            </w:r>
            <w:r w:rsidR="00EB64C1">
              <w:rPr>
                <w:noProof/>
                <w:webHidden/>
              </w:rPr>
            </w:r>
            <w:r w:rsidR="00EB64C1">
              <w:rPr>
                <w:noProof/>
                <w:webHidden/>
              </w:rPr>
              <w:fldChar w:fldCharType="separate"/>
            </w:r>
            <w:r w:rsidR="002A1A27">
              <w:rPr>
                <w:noProof/>
                <w:webHidden/>
              </w:rPr>
              <w:t>12</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6" w:history="1">
            <w:r w:rsidR="00EB64C1" w:rsidRPr="007313BF">
              <w:rPr>
                <w:rStyle w:val="Hyperlink"/>
                <w:noProof/>
              </w:rPr>
              <w:t xml:space="preserve">3.3 </w:t>
            </w:r>
            <w:r w:rsidR="00C275B1">
              <w:rPr>
                <w:rStyle w:val="Hyperlink"/>
                <w:noProof/>
              </w:rPr>
              <w:t xml:space="preserve"> </w:t>
            </w:r>
            <w:r w:rsidR="00EB64C1" w:rsidRPr="007313BF">
              <w:rPr>
                <w:rStyle w:val="Hyperlink"/>
                <w:noProof/>
              </w:rPr>
              <w:t>Outcome 3:</w:t>
            </w:r>
            <w:r w:rsidR="00EB64C1">
              <w:rPr>
                <w:rStyle w:val="Hyperlink"/>
                <w:noProof/>
              </w:rPr>
              <w:t xml:space="preserve"> </w:t>
            </w:r>
            <w:r w:rsidR="00C275B1">
              <w:rPr>
                <w:rStyle w:val="Hyperlink"/>
                <w:noProof/>
              </w:rPr>
              <w:t xml:space="preserve"> </w:t>
            </w:r>
            <w:r w:rsidR="00EB64C1">
              <w:rPr>
                <w:rStyle w:val="Hyperlink"/>
                <w:noProof/>
              </w:rPr>
              <w:t xml:space="preserve">National capacities in </w:t>
            </w:r>
            <w:r w:rsidR="00EB64C1" w:rsidRPr="007313BF">
              <w:rPr>
                <w:rStyle w:val="Hyperlink"/>
                <w:noProof/>
              </w:rPr>
              <w:t>monitoring and assessment strengthened</w:t>
            </w:r>
            <w:r w:rsidR="00EB64C1">
              <w:rPr>
                <w:noProof/>
                <w:webHidden/>
              </w:rPr>
              <w:tab/>
            </w:r>
            <w:r w:rsidR="00EB64C1">
              <w:rPr>
                <w:noProof/>
                <w:webHidden/>
              </w:rPr>
              <w:fldChar w:fldCharType="begin"/>
            </w:r>
            <w:r w:rsidR="00EB64C1">
              <w:rPr>
                <w:noProof/>
                <w:webHidden/>
              </w:rPr>
              <w:instrText xml:space="preserve"> PAGEREF _Toc344972106 \h </w:instrText>
            </w:r>
            <w:r w:rsidR="00EB64C1">
              <w:rPr>
                <w:noProof/>
                <w:webHidden/>
              </w:rPr>
            </w:r>
            <w:r w:rsidR="00EB64C1">
              <w:rPr>
                <w:noProof/>
                <w:webHidden/>
              </w:rPr>
              <w:fldChar w:fldCharType="separate"/>
            </w:r>
            <w:r w:rsidR="002A1A27">
              <w:rPr>
                <w:noProof/>
                <w:webHidden/>
              </w:rPr>
              <w:t>14</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7" w:history="1">
            <w:r w:rsidR="00EB64C1" w:rsidRPr="007313BF">
              <w:rPr>
                <w:rStyle w:val="Hyperlink"/>
                <w:noProof/>
              </w:rPr>
              <w:t>3.4  Outcome 4: Participant countries contr</w:t>
            </w:r>
            <w:r w:rsidR="00001376">
              <w:rPr>
                <w:rStyle w:val="Hyperlink"/>
                <w:noProof/>
              </w:rPr>
              <w:t xml:space="preserve">ibuting to management of </w:t>
            </w:r>
            <w:r w:rsidR="00EB64C1" w:rsidRPr="007313BF">
              <w:rPr>
                <w:rStyle w:val="Hyperlink"/>
                <w:noProof/>
              </w:rPr>
              <w:t>migratory stocks</w:t>
            </w:r>
            <w:r w:rsidR="00EB64C1">
              <w:rPr>
                <w:noProof/>
                <w:webHidden/>
              </w:rPr>
              <w:tab/>
            </w:r>
            <w:r w:rsidR="00EB64C1">
              <w:rPr>
                <w:noProof/>
                <w:webHidden/>
              </w:rPr>
              <w:fldChar w:fldCharType="begin"/>
            </w:r>
            <w:r w:rsidR="00EB64C1">
              <w:rPr>
                <w:noProof/>
                <w:webHidden/>
              </w:rPr>
              <w:instrText xml:space="preserve"> PAGEREF _Toc344972107 \h </w:instrText>
            </w:r>
            <w:r w:rsidR="00EB64C1">
              <w:rPr>
                <w:noProof/>
                <w:webHidden/>
              </w:rPr>
            </w:r>
            <w:r w:rsidR="00EB64C1">
              <w:rPr>
                <w:noProof/>
                <w:webHidden/>
              </w:rPr>
              <w:fldChar w:fldCharType="separate"/>
            </w:r>
            <w:r w:rsidR="002A1A27">
              <w:rPr>
                <w:noProof/>
                <w:webHidden/>
              </w:rPr>
              <w:t>15</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8" w:history="1">
            <w:r w:rsidR="00EB64C1" w:rsidRPr="007313BF">
              <w:rPr>
                <w:rStyle w:val="Hyperlink"/>
                <w:noProof/>
              </w:rPr>
              <w:t xml:space="preserve">3.5  Outcome 5:  </w:t>
            </w:r>
            <w:r w:rsidR="00EB64C1" w:rsidRPr="007313BF">
              <w:rPr>
                <w:rStyle w:val="Hyperlink"/>
                <w:noProof/>
                <w:lang w:val="en-AU"/>
              </w:rPr>
              <w:t xml:space="preserve">National laws, policies and institutions strengthened </w:t>
            </w:r>
            <w:r w:rsidR="00EB64C1">
              <w:rPr>
                <w:noProof/>
                <w:webHidden/>
              </w:rPr>
              <w:tab/>
            </w:r>
            <w:r w:rsidR="00EB64C1">
              <w:rPr>
                <w:noProof/>
                <w:webHidden/>
              </w:rPr>
              <w:fldChar w:fldCharType="begin"/>
            </w:r>
            <w:r w:rsidR="00EB64C1">
              <w:rPr>
                <w:noProof/>
                <w:webHidden/>
              </w:rPr>
              <w:instrText xml:space="preserve"> PAGEREF _Toc344972108 \h </w:instrText>
            </w:r>
            <w:r w:rsidR="00EB64C1">
              <w:rPr>
                <w:noProof/>
                <w:webHidden/>
              </w:rPr>
            </w:r>
            <w:r w:rsidR="00EB64C1">
              <w:rPr>
                <w:noProof/>
                <w:webHidden/>
              </w:rPr>
              <w:fldChar w:fldCharType="separate"/>
            </w:r>
            <w:r w:rsidR="002A1A27">
              <w:rPr>
                <w:noProof/>
                <w:webHidden/>
              </w:rPr>
              <w:t>17</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09" w:history="1">
            <w:r w:rsidR="00EB64C1" w:rsidRPr="007313BF">
              <w:rPr>
                <w:rStyle w:val="Hyperlink"/>
                <w:noProof/>
                <w:lang w:val="en-AU"/>
              </w:rPr>
              <w:t>3.6  Outcome 6: Key stakeholders participating in the project</w:t>
            </w:r>
            <w:r w:rsidR="00EB64C1">
              <w:rPr>
                <w:noProof/>
                <w:webHidden/>
              </w:rPr>
              <w:tab/>
            </w:r>
            <w:r w:rsidR="00EB64C1">
              <w:rPr>
                <w:noProof/>
                <w:webHidden/>
              </w:rPr>
              <w:fldChar w:fldCharType="begin"/>
            </w:r>
            <w:r w:rsidR="00EB64C1">
              <w:rPr>
                <w:noProof/>
                <w:webHidden/>
              </w:rPr>
              <w:instrText xml:space="preserve"> PAGEREF _Toc344972109 \h </w:instrText>
            </w:r>
            <w:r w:rsidR="00EB64C1">
              <w:rPr>
                <w:noProof/>
                <w:webHidden/>
              </w:rPr>
            </w:r>
            <w:r w:rsidR="00EB64C1">
              <w:rPr>
                <w:noProof/>
                <w:webHidden/>
              </w:rPr>
              <w:fldChar w:fldCharType="separate"/>
            </w:r>
            <w:r w:rsidR="002A1A27">
              <w:rPr>
                <w:noProof/>
                <w:webHidden/>
              </w:rPr>
              <w:t>19</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10" w:history="1">
            <w:r w:rsidR="00EB64C1" w:rsidRPr="007313BF">
              <w:rPr>
                <w:rStyle w:val="Hyperlink"/>
                <w:noProof/>
              </w:rPr>
              <w:t>3.7  Outcome 7: National capacities in oceanic fisheries management strengthened</w:t>
            </w:r>
            <w:r w:rsidR="00EB64C1">
              <w:rPr>
                <w:noProof/>
                <w:webHidden/>
              </w:rPr>
              <w:tab/>
            </w:r>
            <w:r w:rsidR="00EB64C1">
              <w:rPr>
                <w:noProof/>
                <w:webHidden/>
              </w:rPr>
              <w:fldChar w:fldCharType="begin"/>
            </w:r>
            <w:r w:rsidR="00EB64C1">
              <w:rPr>
                <w:noProof/>
                <w:webHidden/>
              </w:rPr>
              <w:instrText xml:space="preserve"> PAGEREF _Toc344972110 \h </w:instrText>
            </w:r>
            <w:r w:rsidR="00EB64C1">
              <w:rPr>
                <w:noProof/>
                <w:webHidden/>
              </w:rPr>
            </w:r>
            <w:r w:rsidR="00EB64C1">
              <w:rPr>
                <w:noProof/>
                <w:webHidden/>
              </w:rPr>
              <w:fldChar w:fldCharType="separate"/>
            </w:r>
            <w:r w:rsidR="002A1A27">
              <w:rPr>
                <w:noProof/>
                <w:webHidden/>
              </w:rPr>
              <w:t>21</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11" w:history="1">
            <w:r w:rsidR="00EB64C1" w:rsidRPr="007313BF">
              <w:rPr>
                <w:rStyle w:val="Hyperlink"/>
                <w:noProof/>
              </w:rPr>
              <w:t>3.8  Examining features across all outcomes</w:t>
            </w:r>
            <w:r w:rsidR="00EB64C1">
              <w:rPr>
                <w:noProof/>
                <w:webHidden/>
              </w:rPr>
              <w:tab/>
            </w:r>
            <w:r w:rsidR="00EB64C1">
              <w:rPr>
                <w:noProof/>
                <w:webHidden/>
              </w:rPr>
              <w:fldChar w:fldCharType="begin"/>
            </w:r>
            <w:r w:rsidR="00EB64C1">
              <w:rPr>
                <w:noProof/>
                <w:webHidden/>
              </w:rPr>
              <w:instrText xml:space="preserve"> PAGEREF _Toc344972111 \h </w:instrText>
            </w:r>
            <w:r w:rsidR="00EB64C1">
              <w:rPr>
                <w:noProof/>
                <w:webHidden/>
              </w:rPr>
            </w:r>
            <w:r w:rsidR="00EB64C1">
              <w:rPr>
                <w:noProof/>
                <w:webHidden/>
              </w:rPr>
              <w:fldChar w:fldCharType="separate"/>
            </w:r>
            <w:r w:rsidR="002A1A27">
              <w:rPr>
                <w:noProof/>
                <w:webHidden/>
              </w:rPr>
              <w:t>23</w:t>
            </w:r>
            <w:r w:rsidR="00EB64C1">
              <w:rPr>
                <w:noProof/>
                <w:webHidden/>
              </w:rPr>
              <w:fldChar w:fldCharType="end"/>
            </w:r>
          </w:hyperlink>
        </w:p>
        <w:p w:rsidR="00EB64C1" w:rsidRDefault="00F27E74">
          <w:pPr>
            <w:pStyle w:val="TOC3"/>
            <w:tabs>
              <w:tab w:val="right" w:leader="dot" w:pos="9016"/>
            </w:tabs>
            <w:rPr>
              <w:rFonts w:asciiTheme="minorHAnsi" w:eastAsiaTheme="minorEastAsia" w:hAnsiTheme="minorHAnsi"/>
              <w:noProof/>
              <w:lang w:val="en-AU" w:eastAsia="en-AU"/>
            </w:rPr>
          </w:pPr>
          <w:hyperlink w:anchor="_Toc344972112" w:history="1">
            <w:r w:rsidR="00EB64C1" w:rsidRPr="007313BF">
              <w:rPr>
                <w:rStyle w:val="Hyperlink"/>
                <w:noProof/>
              </w:rPr>
              <w:t>3.8.1  Activities/indicators/outputs in support of achieving logframe outcomes</w:t>
            </w:r>
            <w:r w:rsidR="00EB64C1">
              <w:rPr>
                <w:noProof/>
                <w:webHidden/>
              </w:rPr>
              <w:tab/>
            </w:r>
            <w:r w:rsidR="00EB64C1">
              <w:rPr>
                <w:noProof/>
                <w:webHidden/>
              </w:rPr>
              <w:fldChar w:fldCharType="begin"/>
            </w:r>
            <w:r w:rsidR="00EB64C1">
              <w:rPr>
                <w:noProof/>
                <w:webHidden/>
              </w:rPr>
              <w:instrText xml:space="preserve"> PAGEREF _Toc344972112 \h </w:instrText>
            </w:r>
            <w:r w:rsidR="00EB64C1">
              <w:rPr>
                <w:noProof/>
                <w:webHidden/>
              </w:rPr>
            </w:r>
            <w:r w:rsidR="00EB64C1">
              <w:rPr>
                <w:noProof/>
                <w:webHidden/>
              </w:rPr>
              <w:fldChar w:fldCharType="separate"/>
            </w:r>
            <w:r w:rsidR="002A1A27">
              <w:rPr>
                <w:noProof/>
                <w:webHidden/>
              </w:rPr>
              <w:t>24</w:t>
            </w:r>
            <w:r w:rsidR="00EB64C1">
              <w:rPr>
                <w:noProof/>
                <w:webHidden/>
              </w:rPr>
              <w:fldChar w:fldCharType="end"/>
            </w:r>
          </w:hyperlink>
        </w:p>
        <w:p w:rsidR="00EB64C1" w:rsidRDefault="00F27E74">
          <w:pPr>
            <w:pStyle w:val="TOC3"/>
            <w:tabs>
              <w:tab w:val="right" w:leader="dot" w:pos="9016"/>
            </w:tabs>
            <w:rPr>
              <w:rFonts w:asciiTheme="minorHAnsi" w:eastAsiaTheme="minorEastAsia" w:hAnsiTheme="minorHAnsi"/>
              <w:noProof/>
              <w:lang w:val="en-AU" w:eastAsia="en-AU"/>
            </w:rPr>
          </w:pPr>
          <w:hyperlink w:anchor="_Toc344972113" w:history="1">
            <w:r w:rsidR="00EB64C1" w:rsidRPr="007313BF">
              <w:rPr>
                <w:rStyle w:val="Hyperlink"/>
                <w:noProof/>
              </w:rPr>
              <w:t>3.8.2  Relevance</w:t>
            </w:r>
            <w:r w:rsidR="00EB64C1">
              <w:rPr>
                <w:noProof/>
                <w:webHidden/>
              </w:rPr>
              <w:tab/>
            </w:r>
            <w:r w:rsidR="00EB64C1">
              <w:rPr>
                <w:noProof/>
                <w:webHidden/>
              </w:rPr>
              <w:fldChar w:fldCharType="begin"/>
            </w:r>
            <w:r w:rsidR="00EB64C1">
              <w:rPr>
                <w:noProof/>
                <w:webHidden/>
              </w:rPr>
              <w:instrText xml:space="preserve"> PAGEREF _Toc344972113 \h </w:instrText>
            </w:r>
            <w:r w:rsidR="00EB64C1">
              <w:rPr>
                <w:noProof/>
                <w:webHidden/>
              </w:rPr>
            </w:r>
            <w:r w:rsidR="00EB64C1">
              <w:rPr>
                <w:noProof/>
                <w:webHidden/>
              </w:rPr>
              <w:fldChar w:fldCharType="separate"/>
            </w:r>
            <w:r w:rsidR="002A1A27">
              <w:rPr>
                <w:noProof/>
                <w:webHidden/>
              </w:rPr>
              <w:t>24</w:t>
            </w:r>
            <w:r w:rsidR="00EB64C1">
              <w:rPr>
                <w:noProof/>
                <w:webHidden/>
              </w:rPr>
              <w:fldChar w:fldCharType="end"/>
            </w:r>
          </w:hyperlink>
        </w:p>
        <w:p w:rsidR="00EB64C1" w:rsidRDefault="00F27E74">
          <w:pPr>
            <w:pStyle w:val="TOC3"/>
            <w:tabs>
              <w:tab w:val="right" w:leader="dot" w:pos="9016"/>
            </w:tabs>
            <w:rPr>
              <w:rFonts w:asciiTheme="minorHAnsi" w:eastAsiaTheme="minorEastAsia" w:hAnsiTheme="minorHAnsi"/>
              <w:noProof/>
              <w:lang w:val="en-AU" w:eastAsia="en-AU"/>
            </w:rPr>
          </w:pPr>
          <w:hyperlink w:anchor="_Toc344972114" w:history="1">
            <w:r w:rsidR="00EB64C1" w:rsidRPr="007313BF">
              <w:rPr>
                <w:rStyle w:val="Hyperlink"/>
                <w:noProof/>
              </w:rPr>
              <w:t>3.8.3  Effectiveness</w:t>
            </w:r>
            <w:r w:rsidR="00EB64C1">
              <w:rPr>
                <w:noProof/>
                <w:webHidden/>
              </w:rPr>
              <w:tab/>
            </w:r>
            <w:r w:rsidR="00EB64C1">
              <w:rPr>
                <w:noProof/>
                <w:webHidden/>
              </w:rPr>
              <w:fldChar w:fldCharType="begin"/>
            </w:r>
            <w:r w:rsidR="00EB64C1">
              <w:rPr>
                <w:noProof/>
                <w:webHidden/>
              </w:rPr>
              <w:instrText xml:space="preserve"> PAGEREF _Toc344972114 \h </w:instrText>
            </w:r>
            <w:r w:rsidR="00EB64C1">
              <w:rPr>
                <w:noProof/>
                <w:webHidden/>
              </w:rPr>
            </w:r>
            <w:r w:rsidR="00EB64C1">
              <w:rPr>
                <w:noProof/>
                <w:webHidden/>
              </w:rPr>
              <w:fldChar w:fldCharType="separate"/>
            </w:r>
            <w:r w:rsidR="002A1A27">
              <w:rPr>
                <w:noProof/>
                <w:webHidden/>
              </w:rPr>
              <w:t>25</w:t>
            </w:r>
            <w:r w:rsidR="00EB64C1">
              <w:rPr>
                <w:noProof/>
                <w:webHidden/>
              </w:rPr>
              <w:fldChar w:fldCharType="end"/>
            </w:r>
          </w:hyperlink>
        </w:p>
        <w:p w:rsidR="00EB64C1" w:rsidRDefault="00F27E74">
          <w:pPr>
            <w:pStyle w:val="TOC3"/>
            <w:tabs>
              <w:tab w:val="right" w:leader="dot" w:pos="9016"/>
            </w:tabs>
            <w:rPr>
              <w:rFonts w:asciiTheme="minorHAnsi" w:eastAsiaTheme="minorEastAsia" w:hAnsiTheme="minorHAnsi"/>
              <w:noProof/>
              <w:lang w:val="en-AU" w:eastAsia="en-AU"/>
            </w:rPr>
          </w:pPr>
          <w:hyperlink w:anchor="_Toc344972115" w:history="1">
            <w:r w:rsidR="00EB64C1" w:rsidRPr="007313BF">
              <w:rPr>
                <w:rStyle w:val="Hyperlink"/>
                <w:noProof/>
              </w:rPr>
              <w:t>3.8.4  Efficiency</w:t>
            </w:r>
            <w:r w:rsidR="00EB64C1">
              <w:rPr>
                <w:noProof/>
                <w:webHidden/>
              </w:rPr>
              <w:tab/>
            </w:r>
            <w:r w:rsidR="00EB64C1">
              <w:rPr>
                <w:noProof/>
                <w:webHidden/>
              </w:rPr>
              <w:fldChar w:fldCharType="begin"/>
            </w:r>
            <w:r w:rsidR="00EB64C1">
              <w:rPr>
                <w:noProof/>
                <w:webHidden/>
              </w:rPr>
              <w:instrText xml:space="preserve"> PAGEREF _Toc344972115 \h </w:instrText>
            </w:r>
            <w:r w:rsidR="00EB64C1">
              <w:rPr>
                <w:noProof/>
                <w:webHidden/>
              </w:rPr>
            </w:r>
            <w:r w:rsidR="00EB64C1">
              <w:rPr>
                <w:noProof/>
                <w:webHidden/>
              </w:rPr>
              <w:fldChar w:fldCharType="separate"/>
            </w:r>
            <w:r w:rsidR="002A1A27">
              <w:rPr>
                <w:noProof/>
                <w:webHidden/>
              </w:rPr>
              <w:t>25</w:t>
            </w:r>
            <w:r w:rsidR="00EB64C1">
              <w:rPr>
                <w:noProof/>
                <w:webHidden/>
              </w:rPr>
              <w:fldChar w:fldCharType="end"/>
            </w:r>
          </w:hyperlink>
        </w:p>
        <w:p w:rsidR="00EB64C1" w:rsidRDefault="00F27E74">
          <w:pPr>
            <w:pStyle w:val="TOC3"/>
            <w:tabs>
              <w:tab w:val="right" w:leader="dot" w:pos="9016"/>
            </w:tabs>
            <w:rPr>
              <w:rFonts w:asciiTheme="minorHAnsi" w:eastAsiaTheme="minorEastAsia" w:hAnsiTheme="minorHAnsi"/>
              <w:noProof/>
              <w:lang w:val="en-AU" w:eastAsia="en-AU"/>
            </w:rPr>
          </w:pPr>
          <w:hyperlink w:anchor="_Toc344972116" w:history="1">
            <w:r w:rsidR="00EB64C1" w:rsidRPr="007313BF">
              <w:rPr>
                <w:rStyle w:val="Hyperlink"/>
                <w:noProof/>
              </w:rPr>
              <w:t>3.8.5  Long-term impact of the project on the various outcomes</w:t>
            </w:r>
            <w:r w:rsidR="00EB64C1">
              <w:rPr>
                <w:noProof/>
                <w:webHidden/>
              </w:rPr>
              <w:tab/>
            </w:r>
            <w:r w:rsidR="00EB64C1">
              <w:rPr>
                <w:noProof/>
                <w:webHidden/>
              </w:rPr>
              <w:fldChar w:fldCharType="begin"/>
            </w:r>
            <w:r w:rsidR="00EB64C1">
              <w:rPr>
                <w:noProof/>
                <w:webHidden/>
              </w:rPr>
              <w:instrText xml:space="preserve"> PAGEREF _Toc344972116 \h </w:instrText>
            </w:r>
            <w:r w:rsidR="00EB64C1">
              <w:rPr>
                <w:noProof/>
                <w:webHidden/>
              </w:rPr>
            </w:r>
            <w:r w:rsidR="00EB64C1">
              <w:rPr>
                <w:noProof/>
                <w:webHidden/>
              </w:rPr>
              <w:fldChar w:fldCharType="separate"/>
            </w:r>
            <w:r w:rsidR="002A1A27">
              <w:rPr>
                <w:noProof/>
                <w:webHidden/>
              </w:rPr>
              <w:t>26</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17" w:history="1">
            <w:r w:rsidR="00EB64C1" w:rsidRPr="007313BF">
              <w:rPr>
                <w:rStyle w:val="Hyperlink"/>
                <w:noProof/>
              </w:rPr>
              <w:t>3.9  Rating the project’s outcomes</w:t>
            </w:r>
            <w:r w:rsidR="00EB64C1">
              <w:rPr>
                <w:noProof/>
                <w:webHidden/>
              </w:rPr>
              <w:tab/>
            </w:r>
            <w:r w:rsidR="00EB64C1">
              <w:rPr>
                <w:noProof/>
                <w:webHidden/>
              </w:rPr>
              <w:fldChar w:fldCharType="begin"/>
            </w:r>
            <w:r w:rsidR="00EB64C1">
              <w:rPr>
                <w:noProof/>
                <w:webHidden/>
              </w:rPr>
              <w:instrText xml:space="preserve"> PAGEREF _Toc344972117 \h </w:instrText>
            </w:r>
            <w:r w:rsidR="00EB64C1">
              <w:rPr>
                <w:noProof/>
                <w:webHidden/>
              </w:rPr>
            </w:r>
            <w:r w:rsidR="00EB64C1">
              <w:rPr>
                <w:noProof/>
                <w:webHidden/>
              </w:rPr>
              <w:fldChar w:fldCharType="separate"/>
            </w:r>
            <w:r w:rsidR="002A1A27">
              <w:rPr>
                <w:noProof/>
                <w:webHidden/>
              </w:rPr>
              <w:t>26</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18" w:history="1">
            <w:r w:rsidR="00EB64C1" w:rsidRPr="007313BF">
              <w:rPr>
                <w:rStyle w:val="Hyperlink"/>
                <w:noProof/>
              </w:rPr>
              <w:t>4.0  Assessment of Other Aspects of the Project</w:t>
            </w:r>
            <w:r w:rsidR="00EB64C1">
              <w:rPr>
                <w:noProof/>
                <w:webHidden/>
              </w:rPr>
              <w:tab/>
            </w:r>
            <w:r w:rsidR="00EB64C1">
              <w:rPr>
                <w:noProof/>
                <w:webHidden/>
              </w:rPr>
              <w:fldChar w:fldCharType="begin"/>
            </w:r>
            <w:r w:rsidR="00EB64C1">
              <w:rPr>
                <w:noProof/>
                <w:webHidden/>
              </w:rPr>
              <w:instrText xml:space="preserve"> PAGEREF _Toc344972118 \h </w:instrText>
            </w:r>
            <w:r w:rsidR="00EB64C1">
              <w:rPr>
                <w:noProof/>
                <w:webHidden/>
              </w:rPr>
            </w:r>
            <w:r w:rsidR="00EB64C1">
              <w:rPr>
                <w:noProof/>
                <w:webHidden/>
              </w:rPr>
              <w:fldChar w:fldCharType="separate"/>
            </w:r>
            <w:r w:rsidR="002A1A27">
              <w:rPr>
                <w:noProof/>
                <w:webHidden/>
              </w:rPr>
              <w:t>27</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19" w:history="1">
            <w:r w:rsidR="00EB64C1" w:rsidRPr="007313BF">
              <w:rPr>
                <w:rStyle w:val="Hyperlink"/>
                <w:noProof/>
              </w:rPr>
              <w:t>5.0  The Project Document</w:t>
            </w:r>
            <w:r w:rsidR="00EB64C1">
              <w:rPr>
                <w:noProof/>
                <w:webHidden/>
              </w:rPr>
              <w:tab/>
            </w:r>
            <w:r w:rsidR="00EB64C1">
              <w:rPr>
                <w:noProof/>
                <w:webHidden/>
              </w:rPr>
              <w:fldChar w:fldCharType="begin"/>
            </w:r>
            <w:r w:rsidR="00EB64C1">
              <w:rPr>
                <w:noProof/>
                <w:webHidden/>
              </w:rPr>
              <w:instrText xml:space="preserve"> PAGEREF _Toc344972119 \h </w:instrText>
            </w:r>
            <w:r w:rsidR="00EB64C1">
              <w:rPr>
                <w:noProof/>
                <w:webHidden/>
              </w:rPr>
            </w:r>
            <w:r w:rsidR="00EB64C1">
              <w:rPr>
                <w:noProof/>
                <w:webHidden/>
              </w:rPr>
              <w:fldChar w:fldCharType="separate"/>
            </w:r>
            <w:r w:rsidR="002A1A27">
              <w:rPr>
                <w:noProof/>
                <w:webHidden/>
              </w:rPr>
              <w:t>27</w:t>
            </w:r>
            <w:r w:rsidR="00EB64C1">
              <w:rPr>
                <w:noProof/>
                <w:webHidden/>
              </w:rPr>
              <w:fldChar w:fldCharType="end"/>
            </w:r>
          </w:hyperlink>
        </w:p>
        <w:p w:rsidR="00EB64C1" w:rsidRDefault="00EB64C1">
          <w:pPr>
            <w:spacing w:after="200" w:line="276" w:lineRule="auto"/>
            <w:jc w:val="left"/>
            <w:rPr>
              <w:rStyle w:val="Hyperlink"/>
              <w:noProof/>
            </w:rPr>
          </w:pPr>
          <w:r>
            <w:rPr>
              <w:rStyle w:val="Hyperlink"/>
              <w:noProof/>
            </w:rPr>
            <w:br w:type="page"/>
          </w:r>
        </w:p>
        <w:p w:rsidR="00EB64C1" w:rsidRDefault="00F27E74">
          <w:pPr>
            <w:pStyle w:val="TOC1"/>
            <w:tabs>
              <w:tab w:val="right" w:leader="dot" w:pos="9016"/>
            </w:tabs>
            <w:rPr>
              <w:rFonts w:asciiTheme="minorHAnsi" w:eastAsiaTheme="minorEastAsia" w:hAnsiTheme="minorHAnsi"/>
              <w:noProof/>
              <w:lang w:val="en-AU" w:eastAsia="en-AU"/>
            </w:rPr>
          </w:pPr>
          <w:hyperlink w:anchor="_Toc344972120" w:history="1">
            <w:r w:rsidR="00EB64C1" w:rsidRPr="007313BF">
              <w:rPr>
                <w:rStyle w:val="Hyperlink"/>
                <w:noProof/>
                <w:lang w:val="en-PH"/>
              </w:rPr>
              <w:t>6.0  Achievements and Shortcomings in Reaching the Project Objective</w:t>
            </w:r>
            <w:r w:rsidR="00EB64C1">
              <w:rPr>
                <w:noProof/>
                <w:webHidden/>
              </w:rPr>
              <w:tab/>
            </w:r>
            <w:r w:rsidR="00EB64C1">
              <w:rPr>
                <w:noProof/>
                <w:webHidden/>
              </w:rPr>
              <w:fldChar w:fldCharType="begin"/>
            </w:r>
            <w:r w:rsidR="00EB64C1">
              <w:rPr>
                <w:noProof/>
                <w:webHidden/>
              </w:rPr>
              <w:instrText xml:space="preserve"> PAGEREF _Toc344972120 \h </w:instrText>
            </w:r>
            <w:r w:rsidR="00EB64C1">
              <w:rPr>
                <w:noProof/>
                <w:webHidden/>
              </w:rPr>
            </w:r>
            <w:r w:rsidR="00EB64C1">
              <w:rPr>
                <w:noProof/>
                <w:webHidden/>
              </w:rPr>
              <w:fldChar w:fldCharType="separate"/>
            </w:r>
            <w:r w:rsidR="002A1A27">
              <w:rPr>
                <w:noProof/>
                <w:webHidden/>
              </w:rPr>
              <w:t>28</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21" w:history="1">
            <w:r w:rsidR="00EB64C1" w:rsidRPr="007313BF">
              <w:rPr>
                <w:rStyle w:val="Hyperlink"/>
                <w:noProof/>
                <w:lang w:val="en-PH"/>
              </w:rPr>
              <w:t>6.1  Achievements</w:t>
            </w:r>
            <w:r w:rsidR="00EB64C1">
              <w:rPr>
                <w:noProof/>
                <w:webHidden/>
              </w:rPr>
              <w:tab/>
            </w:r>
            <w:r w:rsidR="00EB64C1">
              <w:rPr>
                <w:noProof/>
                <w:webHidden/>
              </w:rPr>
              <w:fldChar w:fldCharType="begin"/>
            </w:r>
            <w:r w:rsidR="00EB64C1">
              <w:rPr>
                <w:noProof/>
                <w:webHidden/>
              </w:rPr>
              <w:instrText xml:space="preserve"> PAGEREF _Toc344972121 \h </w:instrText>
            </w:r>
            <w:r w:rsidR="00EB64C1">
              <w:rPr>
                <w:noProof/>
                <w:webHidden/>
              </w:rPr>
            </w:r>
            <w:r w:rsidR="00EB64C1">
              <w:rPr>
                <w:noProof/>
                <w:webHidden/>
              </w:rPr>
              <w:fldChar w:fldCharType="separate"/>
            </w:r>
            <w:r w:rsidR="002A1A27">
              <w:rPr>
                <w:noProof/>
                <w:webHidden/>
              </w:rPr>
              <w:t>28</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22" w:history="1">
            <w:r w:rsidR="00EB64C1" w:rsidRPr="007313BF">
              <w:rPr>
                <w:rStyle w:val="Hyperlink"/>
                <w:noProof/>
                <w:lang w:val="en-PH"/>
              </w:rPr>
              <w:t>6.2  Shortcomings</w:t>
            </w:r>
            <w:r w:rsidR="00EB64C1">
              <w:rPr>
                <w:noProof/>
                <w:webHidden/>
              </w:rPr>
              <w:tab/>
            </w:r>
            <w:r w:rsidR="00EB64C1">
              <w:rPr>
                <w:noProof/>
                <w:webHidden/>
              </w:rPr>
              <w:fldChar w:fldCharType="begin"/>
            </w:r>
            <w:r w:rsidR="00EB64C1">
              <w:rPr>
                <w:noProof/>
                <w:webHidden/>
              </w:rPr>
              <w:instrText xml:space="preserve"> PAGEREF _Toc344972122 \h </w:instrText>
            </w:r>
            <w:r w:rsidR="00EB64C1">
              <w:rPr>
                <w:noProof/>
                <w:webHidden/>
              </w:rPr>
            </w:r>
            <w:r w:rsidR="00EB64C1">
              <w:rPr>
                <w:noProof/>
                <w:webHidden/>
              </w:rPr>
              <w:fldChar w:fldCharType="separate"/>
            </w:r>
            <w:r w:rsidR="002A1A27">
              <w:rPr>
                <w:noProof/>
                <w:webHidden/>
              </w:rPr>
              <w:t>29</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23" w:history="1">
            <w:r w:rsidR="00EB64C1" w:rsidRPr="007313BF">
              <w:rPr>
                <w:rStyle w:val="Hyperlink"/>
                <w:noProof/>
              </w:rPr>
              <w:t>6.3  Factors facilitating/impeding achievement</w:t>
            </w:r>
            <w:r w:rsidR="00EB64C1">
              <w:rPr>
                <w:noProof/>
                <w:webHidden/>
              </w:rPr>
              <w:tab/>
            </w:r>
            <w:r w:rsidR="00EB64C1">
              <w:rPr>
                <w:noProof/>
                <w:webHidden/>
              </w:rPr>
              <w:fldChar w:fldCharType="begin"/>
            </w:r>
            <w:r w:rsidR="00EB64C1">
              <w:rPr>
                <w:noProof/>
                <w:webHidden/>
              </w:rPr>
              <w:instrText xml:space="preserve"> PAGEREF _Toc344972123 \h </w:instrText>
            </w:r>
            <w:r w:rsidR="00EB64C1">
              <w:rPr>
                <w:noProof/>
                <w:webHidden/>
              </w:rPr>
            </w:r>
            <w:r w:rsidR="00EB64C1">
              <w:rPr>
                <w:noProof/>
                <w:webHidden/>
              </w:rPr>
              <w:fldChar w:fldCharType="separate"/>
            </w:r>
            <w:r w:rsidR="002A1A27">
              <w:rPr>
                <w:noProof/>
                <w:webHidden/>
              </w:rPr>
              <w:t>30</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24" w:history="1">
            <w:r w:rsidR="00EB64C1" w:rsidRPr="007313BF">
              <w:rPr>
                <w:rStyle w:val="Hyperlink"/>
                <w:noProof/>
                <w:lang w:val="en-PH"/>
              </w:rPr>
              <w:t>7.0  Sustainability and Associated Risks</w:t>
            </w:r>
            <w:r w:rsidR="00EB64C1">
              <w:rPr>
                <w:noProof/>
                <w:webHidden/>
              </w:rPr>
              <w:tab/>
            </w:r>
            <w:r w:rsidR="00EB64C1">
              <w:rPr>
                <w:noProof/>
                <w:webHidden/>
              </w:rPr>
              <w:fldChar w:fldCharType="begin"/>
            </w:r>
            <w:r w:rsidR="00EB64C1">
              <w:rPr>
                <w:noProof/>
                <w:webHidden/>
              </w:rPr>
              <w:instrText xml:space="preserve"> PAGEREF _Toc344972124 \h </w:instrText>
            </w:r>
            <w:r w:rsidR="00EB64C1">
              <w:rPr>
                <w:noProof/>
                <w:webHidden/>
              </w:rPr>
            </w:r>
            <w:r w:rsidR="00EB64C1">
              <w:rPr>
                <w:noProof/>
                <w:webHidden/>
              </w:rPr>
              <w:fldChar w:fldCharType="separate"/>
            </w:r>
            <w:r w:rsidR="002A1A27">
              <w:rPr>
                <w:noProof/>
                <w:webHidden/>
              </w:rPr>
              <w:t>30</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25" w:history="1">
            <w:r w:rsidR="00EB64C1" w:rsidRPr="007313BF">
              <w:rPr>
                <w:rStyle w:val="Hyperlink"/>
                <w:noProof/>
              </w:rPr>
              <w:t>8.0  Assessing Long-Term Impacts</w:t>
            </w:r>
            <w:r w:rsidR="00EB64C1">
              <w:rPr>
                <w:noProof/>
                <w:webHidden/>
              </w:rPr>
              <w:tab/>
            </w:r>
            <w:r w:rsidR="00EB64C1">
              <w:rPr>
                <w:noProof/>
                <w:webHidden/>
              </w:rPr>
              <w:fldChar w:fldCharType="begin"/>
            </w:r>
            <w:r w:rsidR="00EB64C1">
              <w:rPr>
                <w:noProof/>
                <w:webHidden/>
              </w:rPr>
              <w:instrText xml:space="preserve"> PAGEREF _Toc344972125 \h </w:instrText>
            </w:r>
            <w:r w:rsidR="00EB64C1">
              <w:rPr>
                <w:noProof/>
                <w:webHidden/>
              </w:rPr>
            </w:r>
            <w:r w:rsidR="00EB64C1">
              <w:rPr>
                <w:noProof/>
                <w:webHidden/>
              </w:rPr>
              <w:fldChar w:fldCharType="separate"/>
            </w:r>
            <w:r w:rsidR="002A1A27">
              <w:rPr>
                <w:noProof/>
                <w:webHidden/>
              </w:rPr>
              <w:t>32</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26" w:history="1">
            <w:r w:rsidR="00EB64C1" w:rsidRPr="007313BF">
              <w:rPr>
                <w:rStyle w:val="Hyperlink"/>
                <w:noProof/>
              </w:rPr>
              <w:t>9.0  Catalytic Effects of the Project</w:t>
            </w:r>
            <w:r w:rsidR="00EB64C1">
              <w:rPr>
                <w:noProof/>
                <w:webHidden/>
              </w:rPr>
              <w:tab/>
            </w:r>
            <w:r w:rsidR="00EB64C1">
              <w:rPr>
                <w:noProof/>
                <w:webHidden/>
              </w:rPr>
              <w:fldChar w:fldCharType="begin"/>
            </w:r>
            <w:r w:rsidR="00EB64C1">
              <w:rPr>
                <w:noProof/>
                <w:webHidden/>
              </w:rPr>
              <w:instrText xml:space="preserve"> PAGEREF _Toc344972126 \h </w:instrText>
            </w:r>
            <w:r w:rsidR="00EB64C1">
              <w:rPr>
                <w:noProof/>
                <w:webHidden/>
              </w:rPr>
            </w:r>
            <w:r w:rsidR="00EB64C1">
              <w:rPr>
                <w:noProof/>
                <w:webHidden/>
              </w:rPr>
              <w:fldChar w:fldCharType="separate"/>
            </w:r>
            <w:r w:rsidR="002A1A27">
              <w:rPr>
                <w:noProof/>
                <w:webHidden/>
              </w:rPr>
              <w:t>33</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27" w:history="1">
            <w:r w:rsidR="00EB64C1" w:rsidRPr="007313BF">
              <w:rPr>
                <w:rStyle w:val="Hyperlink"/>
                <w:noProof/>
                <w:lang w:val="en-PH"/>
              </w:rPr>
              <w:t>10.0  Processes and Factors Affecting Attainment of Project Results</w:t>
            </w:r>
            <w:r w:rsidR="00EB64C1">
              <w:rPr>
                <w:noProof/>
                <w:webHidden/>
              </w:rPr>
              <w:tab/>
            </w:r>
            <w:r w:rsidR="00EB64C1">
              <w:rPr>
                <w:noProof/>
                <w:webHidden/>
              </w:rPr>
              <w:fldChar w:fldCharType="begin"/>
            </w:r>
            <w:r w:rsidR="00EB64C1">
              <w:rPr>
                <w:noProof/>
                <w:webHidden/>
              </w:rPr>
              <w:instrText xml:space="preserve"> PAGEREF _Toc344972127 \h </w:instrText>
            </w:r>
            <w:r w:rsidR="00EB64C1">
              <w:rPr>
                <w:noProof/>
                <w:webHidden/>
              </w:rPr>
            </w:r>
            <w:r w:rsidR="00EB64C1">
              <w:rPr>
                <w:noProof/>
                <w:webHidden/>
              </w:rPr>
              <w:fldChar w:fldCharType="separate"/>
            </w:r>
            <w:r w:rsidR="002A1A27">
              <w:rPr>
                <w:noProof/>
                <w:webHidden/>
              </w:rPr>
              <w:t>34</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28" w:history="1">
            <w:r w:rsidR="00EB64C1" w:rsidRPr="007313BF">
              <w:rPr>
                <w:rStyle w:val="Hyperlink"/>
                <w:noProof/>
                <w:lang w:val="en-PH"/>
              </w:rPr>
              <w:t>10.1  Processes</w:t>
            </w:r>
            <w:r w:rsidR="00EB64C1">
              <w:rPr>
                <w:noProof/>
                <w:webHidden/>
              </w:rPr>
              <w:tab/>
            </w:r>
            <w:r w:rsidR="00EB64C1">
              <w:rPr>
                <w:noProof/>
                <w:webHidden/>
              </w:rPr>
              <w:fldChar w:fldCharType="begin"/>
            </w:r>
            <w:r w:rsidR="00EB64C1">
              <w:rPr>
                <w:noProof/>
                <w:webHidden/>
              </w:rPr>
              <w:instrText xml:space="preserve"> PAGEREF _Toc344972128 \h </w:instrText>
            </w:r>
            <w:r w:rsidR="00EB64C1">
              <w:rPr>
                <w:noProof/>
                <w:webHidden/>
              </w:rPr>
            </w:r>
            <w:r w:rsidR="00EB64C1">
              <w:rPr>
                <w:noProof/>
                <w:webHidden/>
              </w:rPr>
              <w:fldChar w:fldCharType="separate"/>
            </w:r>
            <w:r w:rsidR="002A1A27">
              <w:rPr>
                <w:noProof/>
                <w:webHidden/>
              </w:rPr>
              <w:t>34</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29" w:history="1">
            <w:r w:rsidR="00EB64C1" w:rsidRPr="007313BF">
              <w:rPr>
                <w:rStyle w:val="Hyperlink"/>
                <w:noProof/>
              </w:rPr>
              <w:t>10.2  Factors</w:t>
            </w:r>
            <w:r w:rsidR="00EB64C1">
              <w:rPr>
                <w:noProof/>
                <w:webHidden/>
              </w:rPr>
              <w:tab/>
            </w:r>
            <w:r w:rsidR="00EB64C1">
              <w:rPr>
                <w:noProof/>
                <w:webHidden/>
              </w:rPr>
              <w:fldChar w:fldCharType="begin"/>
            </w:r>
            <w:r w:rsidR="00EB64C1">
              <w:rPr>
                <w:noProof/>
                <w:webHidden/>
              </w:rPr>
              <w:instrText xml:space="preserve"> PAGEREF _Toc344972129 \h </w:instrText>
            </w:r>
            <w:r w:rsidR="00EB64C1">
              <w:rPr>
                <w:noProof/>
                <w:webHidden/>
              </w:rPr>
            </w:r>
            <w:r w:rsidR="00EB64C1">
              <w:rPr>
                <w:noProof/>
                <w:webHidden/>
              </w:rPr>
              <w:fldChar w:fldCharType="separate"/>
            </w:r>
            <w:r w:rsidR="002A1A27">
              <w:rPr>
                <w:noProof/>
                <w:webHidden/>
              </w:rPr>
              <w:t>36</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30" w:history="1">
            <w:r w:rsidR="00EB64C1" w:rsidRPr="007313BF">
              <w:rPr>
                <w:rStyle w:val="Hyperlink"/>
                <w:noProof/>
              </w:rPr>
              <w:t>11.0  Monitoring and Evaluation</w:t>
            </w:r>
            <w:r w:rsidR="00EB64C1">
              <w:rPr>
                <w:noProof/>
                <w:webHidden/>
              </w:rPr>
              <w:tab/>
            </w:r>
            <w:r w:rsidR="00EB64C1">
              <w:rPr>
                <w:noProof/>
                <w:webHidden/>
              </w:rPr>
              <w:fldChar w:fldCharType="begin"/>
            </w:r>
            <w:r w:rsidR="00EB64C1">
              <w:rPr>
                <w:noProof/>
                <w:webHidden/>
              </w:rPr>
              <w:instrText xml:space="preserve"> PAGEREF _Toc344972130 \h </w:instrText>
            </w:r>
            <w:r w:rsidR="00EB64C1">
              <w:rPr>
                <w:noProof/>
                <w:webHidden/>
              </w:rPr>
            </w:r>
            <w:r w:rsidR="00EB64C1">
              <w:rPr>
                <w:noProof/>
                <w:webHidden/>
              </w:rPr>
              <w:fldChar w:fldCharType="separate"/>
            </w:r>
            <w:r w:rsidR="002A1A27">
              <w:rPr>
                <w:noProof/>
                <w:webHidden/>
              </w:rPr>
              <w:t>36</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31" w:history="1">
            <w:r w:rsidR="00EB64C1" w:rsidRPr="007313BF">
              <w:rPr>
                <w:rStyle w:val="Hyperlink"/>
                <w:noProof/>
                <w:snapToGrid w:val="0"/>
              </w:rPr>
              <w:t>12.0  Project Management</w:t>
            </w:r>
            <w:r w:rsidR="00EB64C1">
              <w:rPr>
                <w:noProof/>
                <w:webHidden/>
              </w:rPr>
              <w:tab/>
            </w:r>
            <w:r w:rsidR="00EB64C1">
              <w:rPr>
                <w:noProof/>
                <w:webHidden/>
              </w:rPr>
              <w:fldChar w:fldCharType="begin"/>
            </w:r>
            <w:r w:rsidR="00EB64C1">
              <w:rPr>
                <w:noProof/>
                <w:webHidden/>
              </w:rPr>
              <w:instrText xml:space="preserve"> PAGEREF _Toc344972131 \h </w:instrText>
            </w:r>
            <w:r w:rsidR="00EB64C1">
              <w:rPr>
                <w:noProof/>
                <w:webHidden/>
              </w:rPr>
            </w:r>
            <w:r w:rsidR="00EB64C1">
              <w:rPr>
                <w:noProof/>
                <w:webHidden/>
              </w:rPr>
              <w:fldChar w:fldCharType="separate"/>
            </w:r>
            <w:r w:rsidR="002A1A27">
              <w:rPr>
                <w:noProof/>
                <w:webHidden/>
              </w:rPr>
              <w:t>39</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32" w:history="1">
            <w:r w:rsidR="00EB64C1" w:rsidRPr="007313BF">
              <w:rPr>
                <w:rStyle w:val="Hyperlink"/>
                <w:noProof/>
              </w:rPr>
              <w:t>13.0  Findings and Conclusions on Project Formulation, Implementation, and Results</w:t>
            </w:r>
            <w:r w:rsidR="00EB64C1">
              <w:rPr>
                <w:noProof/>
                <w:webHidden/>
              </w:rPr>
              <w:tab/>
            </w:r>
            <w:r w:rsidR="00EB64C1">
              <w:rPr>
                <w:noProof/>
                <w:webHidden/>
              </w:rPr>
              <w:fldChar w:fldCharType="begin"/>
            </w:r>
            <w:r w:rsidR="00EB64C1">
              <w:rPr>
                <w:noProof/>
                <w:webHidden/>
              </w:rPr>
              <w:instrText xml:space="preserve"> PAGEREF _Toc344972132 \h </w:instrText>
            </w:r>
            <w:r w:rsidR="00EB64C1">
              <w:rPr>
                <w:noProof/>
                <w:webHidden/>
              </w:rPr>
            </w:r>
            <w:r w:rsidR="00EB64C1">
              <w:rPr>
                <w:noProof/>
                <w:webHidden/>
              </w:rPr>
              <w:fldChar w:fldCharType="separate"/>
            </w:r>
            <w:r w:rsidR="002A1A27">
              <w:rPr>
                <w:noProof/>
                <w:webHidden/>
              </w:rPr>
              <w:t>40</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3" w:history="1">
            <w:r w:rsidR="00EB64C1" w:rsidRPr="007313BF">
              <w:rPr>
                <w:rStyle w:val="Hyperlink"/>
                <w:noProof/>
              </w:rPr>
              <w:t>13.1  Project formulation</w:t>
            </w:r>
            <w:r w:rsidR="00EB64C1">
              <w:rPr>
                <w:noProof/>
                <w:webHidden/>
              </w:rPr>
              <w:tab/>
            </w:r>
            <w:r w:rsidR="00EB64C1">
              <w:rPr>
                <w:noProof/>
                <w:webHidden/>
              </w:rPr>
              <w:fldChar w:fldCharType="begin"/>
            </w:r>
            <w:r w:rsidR="00EB64C1">
              <w:rPr>
                <w:noProof/>
                <w:webHidden/>
              </w:rPr>
              <w:instrText xml:space="preserve"> PAGEREF _Toc344972133 \h </w:instrText>
            </w:r>
            <w:r w:rsidR="00EB64C1">
              <w:rPr>
                <w:noProof/>
                <w:webHidden/>
              </w:rPr>
            </w:r>
            <w:r w:rsidR="00EB64C1">
              <w:rPr>
                <w:noProof/>
                <w:webHidden/>
              </w:rPr>
              <w:fldChar w:fldCharType="separate"/>
            </w:r>
            <w:r w:rsidR="002A1A27">
              <w:rPr>
                <w:noProof/>
                <w:webHidden/>
              </w:rPr>
              <w:t>40</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4" w:history="1">
            <w:r w:rsidR="00EB64C1" w:rsidRPr="007313BF">
              <w:rPr>
                <w:rStyle w:val="Hyperlink"/>
                <w:noProof/>
              </w:rPr>
              <w:t>13.2  Project implementation</w:t>
            </w:r>
            <w:r w:rsidR="00EB64C1">
              <w:rPr>
                <w:noProof/>
                <w:webHidden/>
              </w:rPr>
              <w:tab/>
            </w:r>
            <w:r w:rsidR="00EB64C1">
              <w:rPr>
                <w:noProof/>
                <w:webHidden/>
              </w:rPr>
              <w:fldChar w:fldCharType="begin"/>
            </w:r>
            <w:r w:rsidR="00EB64C1">
              <w:rPr>
                <w:noProof/>
                <w:webHidden/>
              </w:rPr>
              <w:instrText xml:space="preserve"> PAGEREF _Toc344972134 \h </w:instrText>
            </w:r>
            <w:r w:rsidR="00EB64C1">
              <w:rPr>
                <w:noProof/>
                <w:webHidden/>
              </w:rPr>
            </w:r>
            <w:r w:rsidR="00EB64C1">
              <w:rPr>
                <w:noProof/>
                <w:webHidden/>
              </w:rPr>
              <w:fldChar w:fldCharType="separate"/>
            </w:r>
            <w:r w:rsidR="002A1A27">
              <w:rPr>
                <w:noProof/>
                <w:webHidden/>
              </w:rPr>
              <w:t>41</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5" w:history="1">
            <w:r w:rsidR="00EB64C1" w:rsidRPr="007313BF">
              <w:rPr>
                <w:rStyle w:val="Hyperlink"/>
                <w:noProof/>
              </w:rPr>
              <w:t>13.3  Project results</w:t>
            </w:r>
            <w:r w:rsidR="00EB64C1">
              <w:rPr>
                <w:noProof/>
                <w:webHidden/>
              </w:rPr>
              <w:tab/>
            </w:r>
            <w:r w:rsidR="00EB64C1">
              <w:rPr>
                <w:noProof/>
                <w:webHidden/>
              </w:rPr>
              <w:fldChar w:fldCharType="begin"/>
            </w:r>
            <w:r w:rsidR="00EB64C1">
              <w:rPr>
                <w:noProof/>
                <w:webHidden/>
              </w:rPr>
              <w:instrText xml:space="preserve"> PAGEREF _Toc344972135 \h </w:instrText>
            </w:r>
            <w:r w:rsidR="00EB64C1">
              <w:rPr>
                <w:noProof/>
                <w:webHidden/>
              </w:rPr>
            </w:r>
            <w:r w:rsidR="00EB64C1">
              <w:rPr>
                <w:noProof/>
                <w:webHidden/>
              </w:rPr>
              <w:fldChar w:fldCharType="separate"/>
            </w:r>
            <w:r w:rsidR="002A1A27">
              <w:rPr>
                <w:noProof/>
                <w:webHidden/>
              </w:rPr>
              <w:t>41</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36" w:history="1">
            <w:r w:rsidR="00EB64C1" w:rsidRPr="007313BF">
              <w:rPr>
                <w:rStyle w:val="Hyperlink"/>
                <w:noProof/>
              </w:rPr>
              <w:t>14.0  Recommendations</w:t>
            </w:r>
            <w:r w:rsidR="00EB64C1">
              <w:rPr>
                <w:noProof/>
                <w:webHidden/>
              </w:rPr>
              <w:tab/>
            </w:r>
            <w:r w:rsidR="00EB64C1">
              <w:rPr>
                <w:noProof/>
                <w:webHidden/>
              </w:rPr>
              <w:fldChar w:fldCharType="begin"/>
            </w:r>
            <w:r w:rsidR="00EB64C1">
              <w:rPr>
                <w:noProof/>
                <w:webHidden/>
              </w:rPr>
              <w:instrText xml:space="preserve"> PAGEREF _Toc344972136 \h </w:instrText>
            </w:r>
            <w:r w:rsidR="00EB64C1">
              <w:rPr>
                <w:noProof/>
                <w:webHidden/>
              </w:rPr>
            </w:r>
            <w:r w:rsidR="00EB64C1">
              <w:rPr>
                <w:noProof/>
                <w:webHidden/>
              </w:rPr>
              <w:fldChar w:fldCharType="separate"/>
            </w:r>
            <w:r w:rsidR="002A1A27">
              <w:rPr>
                <w:noProof/>
                <w:webHidden/>
              </w:rPr>
              <w:t>43</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7" w:history="1">
            <w:r w:rsidR="00EB64C1" w:rsidRPr="007313BF">
              <w:rPr>
                <w:rStyle w:val="Hyperlink"/>
                <w:noProof/>
              </w:rPr>
              <w:t>14.1  Recommendations that could be followed by GEF and UNDP</w:t>
            </w:r>
            <w:r w:rsidR="00EB64C1">
              <w:rPr>
                <w:noProof/>
                <w:webHidden/>
              </w:rPr>
              <w:tab/>
            </w:r>
            <w:r w:rsidR="00EB64C1">
              <w:rPr>
                <w:noProof/>
                <w:webHidden/>
              </w:rPr>
              <w:fldChar w:fldCharType="begin"/>
            </w:r>
            <w:r w:rsidR="00EB64C1">
              <w:rPr>
                <w:noProof/>
                <w:webHidden/>
              </w:rPr>
              <w:instrText xml:space="preserve"> PAGEREF _Toc344972137 \h </w:instrText>
            </w:r>
            <w:r w:rsidR="00EB64C1">
              <w:rPr>
                <w:noProof/>
                <w:webHidden/>
              </w:rPr>
            </w:r>
            <w:r w:rsidR="00EB64C1">
              <w:rPr>
                <w:noProof/>
                <w:webHidden/>
              </w:rPr>
              <w:fldChar w:fldCharType="separate"/>
            </w:r>
            <w:r w:rsidR="002A1A27">
              <w:rPr>
                <w:noProof/>
                <w:webHidden/>
              </w:rPr>
              <w:t>43</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8" w:history="1">
            <w:r w:rsidR="00EB64C1" w:rsidRPr="007313BF">
              <w:rPr>
                <w:rStyle w:val="Hyperlink"/>
                <w:noProof/>
              </w:rPr>
              <w:t>14.2  Recommendations related to project implementation</w:t>
            </w:r>
            <w:r w:rsidR="00EB64C1">
              <w:rPr>
                <w:noProof/>
                <w:webHidden/>
              </w:rPr>
              <w:tab/>
            </w:r>
            <w:r w:rsidR="00EB64C1">
              <w:rPr>
                <w:noProof/>
                <w:webHidden/>
              </w:rPr>
              <w:fldChar w:fldCharType="begin"/>
            </w:r>
            <w:r w:rsidR="00EB64C1">
              <w:rPr>
                <w:noProof/>
                <w:webHidden/>
              </w:rPr>
              <w:instrText xml:space="preserve"> PAGEREF _Toc344972138 \h </w:instrText>
            </w:r>
            <w:r w:rsidR="00EB64C1">
              <w:rPr>
                <w:noProof/>
                <w:webHidden/>
              </w:rPr>
            </w:r>
            <w:r w:rsidR="00EB64C1">
              <w:rPr>
                <w:noProof/>
                <w:webHidden/>
              </w:rPr>
              <w:fldChar w:fldCharType="separate"/>
            </w:r>
            <w:r w:rsidR="002A1A27">
              <w:rPr>
                <w:noProof/>
                <w:webHidden/>
              </w:rPr>
              <w:t>44</w:t>
            </w:r>
            <w:r w:rsidR="00EB64C1">
              <w:rPr>
                <w:noProof/>
                <w:webHidden/>
              </w:rPr>
              <w:fldChar w:fldCharType="end"/>
            </w:r>
          </w:hyperlink>
        </w:p>
        <w:p w:rsidR="00EB64C1" w:rsidRDefault="00F27E74">
          <w:pPr>
            <w:pStyle w:val="TOC2"/>
            <w:tabs>
              <w:tab w:val="right" w:leader="dot" w:pos="9016"/>
            </w:tabs>
            <w:rPr>
              <w:rFonts w:asciiTheme="minorHAnsi" w:eastAsiaTheme="minorEastAsia" w:hAnsiTheme="minorHAnsi"/>
              <w:noProof/>
              <w:lang w:val="en-AU" w:eastAsia="en-AU"/>
            </w:rPr>
          </w:pPr>
          <w:hyperlink w:anchor="_Toc344972139" w:history="1">
            <w:r w:rsidR="00EB64C1" w:rsidRPr="007313BF">
              <w:rPr>
                <w:rStyle w:val="Hyperlink"/>
                <w:noProof/>
              </w:rPr>
              <w:t>14.3  Recommendations concerning a follow-up project</w:t>
            </w:r>
            <w:r w:rsidR="00EB64C1">
              <w:rPr>
                <w:noProof/>
                <w:webHidden/>
              </w:rPr>
              <w:tab/>
            </w:r>
            <w:r w:rsidR="00EB64C1">
              <w:rPr>
                <w:noProof/>
                <w:webHidden/>
              </w:rPr>
              <w:fldChar w:fldCharType="begin"/>
            </w:r>
            <w:r w:rsidR="00EB64C1">
              <w:rPr>
                <w:noProof/>
                <w:webHidden/>
              </w:rPr>
              <w:instrText xml:space="preserve"> PAGEREF _Toc344972139 \h </w:instrText>
            </w:r>
            <w:r w:rsidR="00EB64C1">
              <w:rPr>
                <w:noProof/>
                <w:webHidden/>
              </w:rPr>
            </w:r>
            <w:r w:rsidR="00EB64C1">
              <w:rPr>
                <w:noProof/>
                <w:webHidden/>
              </w:rPr>
              <w:fldChar w:fldCharType="separate"/>
            </w:r>
            <w:r w:rsidR="002A1A27">
              <w:rPr>
                <w:noProof/>
                <w:webHidden/>
              </w:rPr>
              <w:t>44</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0" w:history="1">
            <w:r w:rsidR="00EB64C1" w:rsidRPr="007313BF">
              <w:rPr>
                <w:rStyle w:val="Hyperlink"/>
                <w:noProof/>
              </w:rPr>
              <w:t>15.0  Key Lessons Learned</w:t>
            </w:r>
            <w:r w:rsidR="00EB64C1">
              <w:rPr>
                <w:noProof/>
                <w:webHidden/>
              </w:rPr>
              <w:tab/>
            </w:r>
            <w:r w:rsidR="00EB64C1">
              <w:rPr>
                <w:noProof/>
                <w:webHidden/>
              </w:rPr>
              <w:fldChar w:fldCharType="begin"/>
            </w:r>
            <w:r w:rsidR="00EB64C1">
              <w:rPr>
                <w:noProof/>
                <w:webHidden/>
              </w:rPr>
              <w:instrText xml:space="preserve"> PAGEREF _Toc344972140 \h </w:instrText>
            </w:r>
            <w:r w:rsidR="00EB64C1">
              <w:rPr>
                <w:noProof/>
                <w:webHidden/>
              </w:rPr>
            </w:r>
            <w:r w:rsidR="00EB64C1">
              <w:rPr>
                <w:noProof/>
                <w:webHidden/>
              </w:rPr>
              <w:fldChar w:fldCharType="separate"/>
            </w:r>
            <w:r w:rsidR="002A1A27">
              <w:rPr>
                <w:noProof/>
                <w:webHidden/>
              </w:rPr>
              <w:t>47</w:t>
            </w:r>
            <w:r w:rsidR="00EB64C1">
              <w:rPr>
                <w:noProof/>
                <w:webHidden/>
              </w:rPr>
              <w:fldChar w:fldCharType="end"/>
            </w:r>
          </w:hyperlink>
        </w:p>
        <w:p w:rsidR="00EB64C1" w:rsidRDefault="00EB64C1">
          <w:pPr>
            <w:pStyle w:val="TOC1"/>
            <w:tabs>
              <w:tab w:val="right" w:leader="dot" w:pos="9016"/>
            </w:tabs>
            <w:rPr>
              <w:rStyle w:val="Hyperlink"/>
              <w:noProof/>
            </w:rPr>
          </w:pPr>
        </w:p>
        <w:p w:rsidR="00EB64C1" w:rsidRDefault="00F27E74">
          <w:pPr>
            <w:pStyle w:val="TOC1"/>
            <w:tabs>
              <w:tab w:val="right" w:leader="dot" w:pos="9016"/>
            </w:tabs>
            <w:rPr>
              <w:rFonts w:asciiTheme="minorHAnsi" w:eastAsiaTheme="minorEastAsia" w:hAnsiTheme="minorHAnsi"/>
              <w:noProof/>
              <w:lang w:val="en-AU" w:eastAsia="en-AU"/>
            </w:rPr>
          </w:pPr>
          <w:hyperlink w:anchor="_Toc344972141" w:history="1">
            <w:r w:rsidR="00EB64C1" w:rsidRPr="007313BF">
              <w:rPr>
                <w:rStyle w:val="Hyperlink"/>
                <w:noProof/>
              </w:rPr>
              <w:t>Annex 1: Terms of Reference</w:t>
            </w:r>
            <w:r w:rsidR="00EB64C1">
              <w:rPr>
                <w:noProof/>
                <w:webHidden/>
              </w:rPr>
              <w:tab/>
            </w:r>
            <w:r w:rsidR="00EB64C1">
              <w:rPr>
                <w:noProof/>
                <w:webHidden/>
              </w:rPr>
              <w:fldChar w:fldCharType="begin"/>
            </w:r>
            <w:r w:rsidR="00EB64C1">
              <w:rPr>
                <w:noProof/>
                <w:webHidden/>
              </w:rPr>
              <w:instrText xml:space="preserve"> PAGEREF _Toc344972141 \h </w:instrText>
            </w:r>
            <w:r w:rsidR="00EB64C1">
              <w:rPr>
                <w:noProof/>
                <w:webHidden/>
              </w:rPr>
            </w:r>
            <w:r w:rsidR="00EB64C1">
              <w:rPr>
                <w:noProof/>
                <w:webHidden/>
              </w:rPr>
              <w:fldChar w:fldCharType="separate"/>
            </w:r>
            <w:r w:rsidR="002A1A27">
              <w:rPr>
                <w:noProof/>
                <w:webHidden/>
              </w:rPr>
              <w:t>49</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2" w:history="1">
            <w:r w:rsidR="00EB64C1" w:rsidRPr="007313BF">
              <w:rPr>
                <w:rStyle w:val="Hyperlink"/>
                <w:noProof/>
              </w:rPr>
              <w:t>Annex 2: People Interviewed During the Evaluation</w:t>
            </w:r>
            <w:r w:rsidR="00EB64C1">
              <w:rPr>
                <w:noProof/>
                <w:webHidden/>
              </w:rPr>
              <w:tab/>
            </w:r>
            <w:r w:rsidR="00EB64C1">
              <w:rPr>
                <w:noProof/>
                <w:webHidden/>
              </w:rPr>
              <w:fldChar w:fldCharType="begin"/>
            </w:r>
            <w:r w:rsidR="00EB64C1">
              <w:rPr>
                <w:noProof/>
                <w:webHidden/>
              </w:rPr>
              <w:instrText xml:space="preserve"> PAGEREF _Toc344972142 \h </w:instrText>
            </w:r>
            <w:r w:rsidR="00EB64C1">
              <w:rPr>
                <w:noProof/>
                <w:webHidden/>
              </w:rPr>
            </w:r>
            <w:r w:rsidR="00EB64C1">
              <w:rPr>
                <w:noProof/>
                <w:webHidden/>
              </w:rPr>
              <w:fldChar w:fldCharType="separate"/>
            </w:r>
            <w:r w:rsidR="002A1A27">
              <w:rPr>
                <w:noProof/>
                <w:webHidden/>
              </w:rPr>
              <w:t>58</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3" w:history="1">
            <w:r w:rsidR="00EB64C1" w:rsidRPr="007313BF">
              <w:rPr>
                <w:rStyle w:val="Hyperlink"/>
                <w:noProof/>
              </w:rPr>
              <w:t>Annex 3: List of Documents Reviewed</w:t>
            </w:r>
            <w:r w:rsidR="00EB64C1">
              <w:rPr>
                <w:noProof/>
                <w:webHidden/>
              </w:rPr>
              <w:tab/>
            </w:r>
            <w:r w:rsidR="00EB64C1">
              <w:rPr>
                <w:noProof/>
                <w:webHidden/>
              </w:rPr>
              <w:fldChar w:fldCharType="begin"/>
            </w:r>
            <w:r w:rsidR="00EB64C1">
              <w:rPr>
                <w:noProof/>
                <w:webHidden/>
              </w:rPr>
              <w:instrText xml:space="preserve"> PAGEREF _Toc344972143 \h </w:instrText>
            </w:r>
            <w:r w:rsidR="00EB64C1">
              <w:rPr>
                <w:noProof/>
                <w:webHidden/>
              </w:rPr>
            </w:r>
            <w:r w:rsidR="00EB64C1">
              <w:rPr>
                <w:noProof/>
                <w:webHidden/>
              </w:rPr>
              <w:fldChar w:fldCharType="separate"/>
            </w:r>
            <w:r w:rsidR="002A1A27">
              <w:rPr>
                <w:noProof/>
                <w:webHidden/>
              </w:rPr>
              <w:t>61</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4" w:history="1">
            <w:r w:rsidR="00EB64C1" w:rsidRPr="007313BF">
              <w:rPr>
                <w:rStyle w:val="Hyperlink"/>
                <w:rFonts w:cs="Arial"/>
                <w:noProof/>
              </w:rPr>
              <w:t>Annex 4: List of WPEA OFM Project Reports Grouped by Project Output</w:t>
            </w:r>
            <w:r w:rsidR="00EB64C1">
              <w:rPr>
                <w:noProof/>
                <w:webHidden/>
              </w:rPr>
              <w:tab/>
            </w:r>
            <w:r w:rsidR="00EB64C1">
              <w:rPr>
                <w:noProof/>
                <w:webHidden/>
              </w:rPr>
              <w:fldChar w:fldCharType="begin"/>
            </w:r>
            <w:r w:rsidR="00EB64C1">
              <w:rPr>
                <w:noProof/>
                <w:webHidden/>
              </w:rPr>
              <w:instrText xml:space="preserve"> PAGEREF _Toc344972144 \h </w:instrText>
            </w:r>
            <w:r w:rsidR="00EB64C1">
              <w:rPr>
                <w:noProof/>
                <w:webHidden/>
              </w:rPr>
            </w:r>
            <w:r w:rsidR="00EB64C1">
              <w:rPr>
                <w:noProof/>
                <w:webHidden/>
              </w:rPr>
              <w:fldChar w:fldCharType="separate"/>
            </w:r>
            <w:r w:rsidR="002A1A27">
              <w:rPr>
                <w:noProof/>
                <w:webHidden/>
              </w:rPr>
              <w:t>66</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5" w:history="1">
            <w:r w:rsidR="00EB64C1" w:rsidRPr="007313BF">
              <w:rPr>
                <w:rStyle w:val="Hyperlink"/>
                <w:noProof/>
              </w:rPr>
              <w:t>Annex 5:  Me</w:t>
            </w:r>
            <w:r w:rsidR="00EB64C1">
              <w:rPr>
                <w:rStyle w:val="Hyperlink"/>
                <w:noProof/>
              </w:rPr>
              <w:t xml:space="preserve">etings, Workshops, </w:t>
            </w:r>
            <w:r w:rsidR="00EB64C1" w:rsidRPr="007313BF">
              <w:rPr>
                <w:rStyle w:val="Hyperlink"/>
                <w:noProof/>
              </w:rPr>
              <w:t>and Training Courses Conducted by the WPEA Project</w:t>
            </w:r>
            <w:r w:rsidR="00EB64C1">
              <w:rPr>
                <w:noProof/>
                <w:webHidden/>
              </w:rPr>
              <w:tab/>
            </w:r>
            <w:r w:rsidR="00EB64C1">
              <w:rPr>
                <w:noProof/>
                <w:webHidden/>
              </w:rPr>
              <w:fldChar w:fldCharType="begin"/>
            </w:r>
            <w:r w:rsidR="00EB64C1">
              <w:rPr>
                <w:noProof/>
                <w:webHidden/>
              </w:rPr>
              <w:instrText xml:space="preserve"> PAGEREF _Toc344972145 \h </w:instrText>
            </w:r>
            <w:r w:rsidR="00EB64C1">
              <w:rPr>
                <w:noProof/>
                <w:webHidden/>
              </w:rPr>
            </w:r>
            <w:r w:rsidR="00EB64C1">
              <w:rPr>
                <w:noProof/>
                <w:webHidden/>
              </w:rPr>
              <w:fldChar w:fldCharType="separate"/>
            </w:r>
            <w:r w:rsidR="002A1A27">
              <w:rPr>
                <w:noProof/>
                <w:webHidden/>
              </w:rPr>
              <w:t>75</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6" w:history="1">
            <w:r w:rsidR="00FA487E">
              <w:rPr>
                <w:rStyle w:val="Hyperlink"/>
                <w:noProof/>
              </w:rPr>
              <w:t xml:space="preserve">Annex 6:  </w:t>
            </w:r>
            <w:r w:rsidR="00EB64C1" w:rsidRPr="007313BF">
              <w:rPr>
                <w:rStyle w:val="Hyperlink"/>
                <w:noProof/>
              </w:rPr>
              <w:t>Co-Financing of the WPEA Project</w:t>
            </w:r>
            <w:r w:rsidR="00EB64C1">
              <w:rPr>
                <w:noProof/>
                <w:webHidden/>
              </w:rPr>
              <w:tab/>
            </w:r>
            <w:r w:rsidR="00EB64C1">
              <w:rPr>
                <w:noProof/>
                <w:webHidden/>
              </w:rPr>
              <w:fldChar w:fldCharType="begin"/>
            </w:r>
            <w:r w:rsidR="00EB64C1">
              <w:rPr>
                <w:noProof/>
                <w:webHidden/>
              </w:rPr>
              <w:instrText xml:space="preserve"> PAGEREF _Toc344972146 \h </w:instrText>
            </w:r>
            <w:r w:rsidR="00EB64C1">
              <w:rPr>
                <w:noProof/>
                <w:webHidden/>
              </w:rPr>
            </w:r>
            <w:r w:rsidR="00EB64C1">
              <w:rPr>
                <w:noProof/>
                <w:webHidden/>
              </w:rPr>
              <w:fldChar w:fldCharType="separate"/>
            </w:r>
            <w:r w:rsidR="002A1A27">
              <w:rPr>
                <w:noProof/>
                <w:webHidden/>
              </w:rPr>
              <w:t>79</w:t>
            </w:r>
            <w:r w:rsidR="00EB64C1">
              <w:rPr>
                <w:noProof/>
                <w:webHidden/>
              </w:rPr>
              <w:fldChar w:fldCharType="end"/>
            </w:r>
          </w:hyperlink>
        </w:p>
        <w:p w:rsidR="00EB64C1" w:rsidRDefault="00F27E74">
          <w:pPr>
            <w:pStyle w:val="TOC1"/>
            <w:tabs>
              <w:tab w:val="right" w:leader="dot" w:pos="9016"/>
            </w:tabs>
            <w:rPr>
              <w:rFonts w:asciiTheme="minorHAnsi" w:eastAsiaTheme="minorEastAsia" w:hAnsiTheme="minorHAnsi"/>
              <w:noProof/>
              <w:lang w:val="en-AU" w:eastAsia="en-AU"/>
            </w:rPr>
          </w:pPr>
          <w:hyperlink w:anchor="_Toc344972147" w:history="1">
            <w:r w:rsidR="00EB64C1" w:rsidRPr="007313BF">
              <w:rPr>
                <w:rStyle w:val="Hyperlink"/>
                <w:noProof/>
              </w:rPr>
              <w:t>Annex 7: GEF International Waters Tracking Tool</w:t>
            </w:r>
            <w:r w:rsidR="00EB64C1">
              <w:rPr>
                <w:noProof/>
                <w:webHidden/>
              </w:rPr>
              <w:tab/>
            </w:r>
            <w:r w:rsidR="00EB64C1">
              <w:rPr>
                <w:noProof/>
                <w:webHidden/>
              </w:rPr>
              <w:fldChar w:fldCharType="begin"/>
            </w:r>
            <w:r w:rsidR="00EB64C1">
              <w:rPr>
                <w:noProof/>
                <w:webHidden/>
              </w:rPr>
              <w:instrText xml:space="preserve"> PAGEREF _Toc344972147 \h </w:instrText>
            </w:r>
            <w:r w:rsidR="00EB64C1">
              <w:rPr>
                <w:noProof/>
                <w:webHidden/>
              </w:rPr>
            </w:r>
            <w:r w:rsidR="00EB64C1">
              <w:rPr>
                <w:noProof/>
                <w:webHidden/>
              </w:rPr>
              <w:fldChar w:fldCharType="separate"/>
            </w:r>
            <w:r w:rsidR="002A1A27">
              <w:rPr>
                <w:noProof/>
                <w:webHidden/>
              </w:rPr>
              <w:t>80</w:t>
            </w:r>
            <w:r w:rsidR="00EB64C1">
              <w:rPr>
                <w:noProof/>
                <w:webHidden/>
              </w:rPr>
              <w:fldChar w:fldCharType="end"/>
            </w:r>
          </w:hyperlink>
        </w:p>
        <w:p w:rsidR="00330E89" w:rsidRDefault="00330E89">
          <w:r>
            <w:rPr>
              <w:b/>
              <w:bCs/>
              <w:noProof/>
            </w:rPr>
            <w:fldChar w:fldCharType="end"/>
          </w:r>
        </w:p>
      </w:sdtContent>
    </w:sdt>
    <w:p w:rsidR="00BD4685" w:rsidRDefault="00BD4685">
      <w:pPr>
        <w:spacing w:after="200" w:line="276" w:lineRule="auto"/>
        <w:jc w:val="left"/>
      </w:pPr>
      <w:r>
        <w:br w:type="page"/>
      </w:r>
    </w:p>
    <w:p w:rsidR="00BD4685" w:rsidRPr="00E7335D" w:rsidRDefault="00BD4685" w:rsidP="00EB4758">
      <w:pPr>
        <w:pStyle w:val="Heading1"/>
        <w:jc w:val="center"/>
      </w:pPr>
      <w:bookmarkStart w:id="0" w:name="_Toc344972091"/>
      <w:r w:rsidRPr="00E7335D">
        <w:lastRenderedPageBreak/>
        <w:t>Project Information</w:t>
      </w:r>
      <w:bookmarkEnd w:id="0"/>
      <w:r w:rsidRPr="00E7335D">
        <w:t xml:space="preserve"> </w:t>
      </w:r>
    </w:p>
    <w:p w:rsidR="009D3134" w:rsidRDefault="009D3134" w:rsidP="00BD4685">
      <w:pPr>
        <w:rPr>
          <w:rFonts w:cs="Arial"/>
          <w:color w:val="000000"/>
          <w:lang w:val="en-AU"/>
        </w:rPr>
      </w:pPr>
    </w:p>
    <w:p w:rsidR="00BD4685" w:rsidRPr="00780D99" w:rsidRDefault="00BD4685" w:rsidP="00BD4685">
      <w:pPr>
        <w:rPr>
          <w:rFonts w:cs="Arial"/>
          <w:color w:val="000000"/>
          <w:sz w:val="10"/>
          <w:szCs w:val="10"/>
          <w:lang w:val="en-AU"/>
        </w:rPr>
      </w:pPr>
      <w:r w:rsidRPr="0054780D">
        <w:rPr>
          <w:rFonts w:cs="Arial"/>
          <w:color w:val="000000"/>
          <w:lang w:val="en-AU"/>
        </w:rPr>
        <w:tab/>
      </w:r>
      <w:r w:rsidRPr="0054780D">
        <w:rPr>
          <w:rFonts w:cs="Arial"/>
          <w:color w:val="000000"/>
          <w:lang w:val="en-AU"/>
        </w:rPr>
        <w:tab/>
      </w:r>
      <w:r w:rsidRPr="0054780D">
        <w:rPr>
          <w:rFonts w:cs="Arial"/>
          <w:color w:val="000000"/>
          <w:lang w:val="en-AU"/>
        </w:rPr>
        <w:tab/>
      </w:r>
      <w:r w:rsidRPr="0054780D">
        <w:rPr>
          <w:rFonts w:cs="Arial"/>
          <w:color w:val="000000"/>
          <w:lang w:val="en-AU"/>
        </w:rPr>
        <w:tab/>
      </w:r>
    </w:p>
    <w:p w:rsidR="00BD4685" w:rsidRPr="0054780D" w:rsidRDefault="00BD4685" w:rsidP="00BD4685">
      <w:pPr>
        <w:rPr>
          <w:rFonts w:cs="Arial"/>
          <w:color w:val="000000"/>
          <w:lang w:val="en-AU"/>
        </w:rPr>
      </w:pPr>
      <w:r w:rsidRPr="0054780D">
        <w:rPr>
          <w:rFonts w:cs="Arial"/>
          <w:color w:val="000000"/>
          <w:lang w:val="en-AU"/>
        </w:rPr>
        <w:t xml:space="preserve">Project Title: </w:t>
      </w:r>
      <w:r w:rsidRPr="0054780D">
        <w:rPr>
          <w:rFonts w:cs="Arial"/>
          <w:color w:val="000000"/>
          <w:lang w:val="en-AU"/>
        </w:rPr>
        <w:tab/>
      </w:r>
      <w:r w:rsidRPr="0054780D">
        <w:rPr>
          <w:rFonts w:cs="Arial"/>
          <w:color w:val="000000"/>
          <w:lang w:val="en-AU"/>
        </w:rPr>
        <w:tab/>
      </w:r>
      <w:r>
        <w:rPr>
          <w:rFonts w:cs="Arial"/>
          <w:color w:val="000000"/>
          <w:lang w:val="en-AU"/>
        </w:rPr>
        <w:tab/>
      </w:r>
      <w:r w:rsidRPr="0054780D">
        <w:rPr>
          <w:rFonts w:cs="Arial"/>
          <w:color w:val="000000"/>
          <w:lang w:val="en-AU"/>
        </w:rPr>
        <w:t>West Pacific East Asia Oceanic Fisheries Management</w:t>
      </w:r>
    </w:p>
    <w:p w:rsidR="00BD4685" w:rsidRPr="0054780D" w:rsidRDefault="00BD4685" w:rsidP="00BD4685">
      <w:pPr>
        <w:ind w:left="2160" w:firstLine="720"/>
        <w:rPr>
          <w:rFonts w:cs="Arial"/>
          <w:color w:val="000000"/>
          <w:lang w:val="en-AU"/>
        </w:rPr>
      </w:pPr>
      <w:r w:rsidRPr="0054780D">
        <w:rPr>
          <w:rFonts w:cs="Arial"/>
          <w:color w:val="000000"/>
          <w:lang w:val="en-AU"/>
        </w:rPr>
        <w:t xml:space="preserve"> Project </w:t>
      </w:r>
    </w:p>
    <w:p w:rsidR="00E8607B" w:rsidRDefault="00E8607B" w:rsidP="00BD4685">
      <w:pPr>
        <w:rPr>
          <w:rFonts w:cs="Arial"/>
          <w:color w:val="000000"/>
          <w:lang w:val="en-AU"/>
        </w:rPr>
      </w:pPr>
      <w:r>
        <w:rPr>
          <w:rFonts w:cs="Arial"/>
          <w:color w:val="000000"/>
          <w:lang w:val="en-AU"/>
        </w:rPr>
        <w:t xml:space="preserve">GEFSEC </w:t>
      </w:r>
      <w:r w:rsidRPr="0054780D">
        <w:rPr>
          <w:rFonts w:cs="Arial"/>
          <w:color w:val="000000"/>
          <w:lang w:val="en-AU"/>
        </w:rPr>
        <w:t xml:space="preserve">project </w:t>
      </w:r>
      <w:r>
        <w:rPr>
          <w:rFonts w:cs="Arial"/>
          <w:color w:val="000000"/>
          <w:lang w:val="en-AU"/>
        </w:rPr>
        <w:t>ID:</w:t>
      </w:r>
      <w:r>
        <w:rPr>
          <w:rFonts w:cs="Arial"/>
          <w:color w:val="000000"/>
          <w:lang w:val="en-AU"/>
        </w:rPr>
        <w:tab/>
      </w:r>
      <w:r>
        <w:rPr>
          <w:rFonts w:cs="Arial"/>
          <w:color w:val="000000"/>
          <w:lang w:val="en-AU"/>
        </w:rPr>
        <w:tab/>
      </w:r>
      <w:r w:rsidRPr="00E8607B">
        <w:rPr>
          <w:rFonts w:cs="Arial"/>
          <w:color w:val="000000"/>
          <w:lang w:val="en-AU"/>
        </w:rPr>
        <w:t>00071925</w:t>
      </w:r>
    </w:p>
    <w:p w:rsidR="00BD4685" w:rsidRPr="0054780D" w:rsidRDefault="00BD4685" w:rsidP="00BD4685">
      <w:pPr>
        <w:rPr>
          <w:rFonts w:cs="Arial"/>
          <w:color w:val="000000"/>
          <w:lang w:val="en-AU"/>
        </w:rPr>
      </w:pPr>
      <w:r w:rsidRPr="0054780D">
        <w:rPr>
          <w:rFonts w:cs="Arial"/>
          <w:color w:val="000000"/>
          <w:lang w:val="en-AU"/>
        </w:rPr>
        <w:t xml:space="preserve">Countries: </w:t>
      </w:r>
      <w:r w:rsidRPr="0054780D">
        <w:rPr>
          <w:rFonts w:cs="Arial"/>
          <w:color w:val="000000"/>
          <w:lang w:val="en-AU"/>
        </w:rPr>
        <w:tab/>
      </w:r>
      <w:r w:rsidRPr="0054780D">
        <w:rPr>
          <w:rFonts w:cs="Arial"/>
          <w:color w:val="000000"/>
          <w:lang w:val="en-AU"/>
        </w:rPr>
        <w:tab/>
      </w:r>
      <w:r w:rsidRPr="0054780D">
        <w:rPr>
          <w:rFonts w:cs="Arial"/>
          <w:color w:val="000000"/>
          <w:lang w:val="en-AU"/>
        </w:rPr>
        <w:tab/>
        <w:t>Indonesia, Philippines, Vietnam</w:t>
      </w:r>
    </w:p>
    <w:p w:rsidR="00BD4685" w:rsidRDefault="00BD4685" w:rsidP="00BD4685">
      <w:pPr>
        <w:rPr>
          <w:rFonts w:cs="Arial"/>
          <w:color w:val="000000"/>
          <w:lang w:val="en-AU"/>
        </w:rPr>
      </w:pPr>
      <w:r w:rsidRPr="0054780D">
        <w:rPr>
          <w:rFonts w:cs="Arial"/>
          <w:color w:val="000000"/>
          <w:lang w:val="en-AU"/>
        </w:rPr>
        <w:t>GEF Agency:</w:t>
      </w:r>
      <w:r w:rsidRPr="0054780D">
        <w:rPr>
          <w:rFonts w:cs="Arial"/>
          <w:color w:val="000000"/>
          <w:lang w:val="en-AU"/>
        </w:rPr>
        <w:tab/>
      </w:r>
      <w:r w:rsidRPr="0054780D">
        <w:rPr>
          <w:rFonts w:cs="Arial"/>
          <w:color w:val="000000"/>
          <w:lang w:val="en-AU"/>
        </w:rPr>
        <w:tab/>
      </w:r>
      <w:r w:rsidRPr="0054780D">
        <w:rPr>
          <w:rFonts w:cs="Arial"/>
          <w:color w:val="000000"/>
          <w:lang w:val="en-AU"/>
        </w:rPr>
        <w:tab/>
        <w:t>UNDP</w:t>
      </w:r>
    </w:p>
    <w:p w:rsidR="00BD4685" w:rsidRPr="0054780D" w:rsidRDefault="00BD4685" w:rsidP="00BD4685">
      <w:pPr>
        <w:rPr>
          <w:rFonts w:cs="Arial"/>
          <w:color w:val="000000"/>
          <w:lang w:val="en-AU"/>
        </w:rPr>
      </w:pPr>
      <w:r>
        <w:rPr>
          <w:rFonts w:cs="Arial"/>
          <w:color w:val="000000"/>
          <w:lang w:val="en-AU"/>
        </w:rPr>
        <w:t>GEF</w:t>
      </w:r>
      <w:r w:rsidRPr="0054780D">
        <w:rPr>
          <w:rFonts w:cs="Arial"/>
          <w:color w:val="000000"/>
          <w:lang w:val="en-AU"/>
        </w:rPr>
        <w:t xml:space="preserve"> agency project </w:t>
      </w:r>
      <w:r>
        <w:rPr>
          <w:rFonts w:cs="Arial"/>
          <w:color w:val="000000"/>
          <w:lang w:val="en-AU"/>
        </w:rPr>
        <w:t>ID</w:t>
      </w:r>
      <w:r w:rsidRPr="0054780D">
        <w:rPr>
          <w:rFonts w:cs="Arial"/>
          <w:color w:val="000000"/>
          <w:lang w:val="en-AU"/>
        </w:rPr>
        <w:t xml:space="preserve">: </w:t>
      </w:r>
      <w:r w:rsidRPr="0054780D">
        <w:rPr>
          <w:rFonts w:cs="Arial"/>
          <w:color w:val="000000"/>
          <w:lang w:val="en-AU"/>
        </w:rPr>
        <w:tab/>
        <w:t>4084</w:t>
      </w:r>
    </w:p>
    <w:p w:rsidR="00BD4685" w:rsidRPr="0054780D" w:rsidRDefault="00BD4685" w:rsidP="00BD4685">
      <w:pPr>
        <w:jc w:val="left"/>
        <w:rPr>
          <w:rFonts w:cs="Arial"/>
          <w:color w:val="000000"/>
          <w:lang w:val="en-AU"/>
        </w:rPr>
      </w:pPr>
      <w:r w:rsidRPr="0054780D">
        <w:rPr>
          <w:rFonts w:cs="Arial"/>
          <w:color w:val="000000"/>
          <w:lang w:val="en-AU"/>
        </w:rPr>
        <w:t xml:space="preserve">Executing partner: </w:t>
      </w:r>
      <w:r w:rsidRPr="0054780D">
        <w:rPr>
          <w:rFonts w:cs="Arial"/>
          <w:color w:val="000000"/>
          <w:lang w:val="en-AU"/>
        </w:rPr>
        <w:tab/>
      </w:r>
      <w:r w:rsidRPr="0054780D">
        <w:rPr>
          <w:rFonts w:cs="Arial"/>
          <w:color w:val="000000"/>
          <w:lang w:val="en-AU"/>
        </w:rPr>
        <w:tab/>
        <w:t>UNOPS/WCPFC</w:t>
      </w:r>
    </w:p>
    <w:p w:rsidR="00BD4685" w:rsidRDefault="00BD4685" w:rsidP="00BD4685">
      <w:pPr>
        <w:rPr>
          <w:rFonts w:cs="Arial"/>
          <w:color w:val="000000"/>
          <w:lang w:val="en-AU"/>
        </w:rPr>
      </w:pPr>
      <w:r>
        <w:rPr>
          <w:rFonts w:cs="Arial"/>
          <w:color w:val="000000"/>
          <w:lang w:val="en-AU"/>
        </w:rPr>
        <w:t>GEF</w:t>
      </w:r>
      <w:r w:rsidRPr="0054780D">
        <w:rPr>
          <w:rFonts w:cs="Arial"/>
          <w:color w:val="000000"/>
          <w:lang w:val="en-AU"/>
        </w:rPr>
        <w:t xml:space="preserve"> focal area: </w:t>
      </w:r>
      <w:r w:rsidRPr="0054780D">
        <w:rPr>
          <w:rFonts w:cs="Arial"/>
          <w:color w:val="000000"/>
          <w:lang w:val="en-AU"/>
        </w:rPr>
        <w:tab/>
      </w:r>
      <w:r w:rsidRPr="0054780D">
        <w:rPr>
          <w:rFonts w:cs="Arial"/>
          <w:color w:val="000000"/>
          <w:lang w:val="en-AU"/>
        </w:rPr>
        <w:tab/>
        <w:t>International Waters</w:t>
      </w:r>
    </w:p>
    <w:p w:rsidR="00BD4685" w:rsidRDefault="00BD4685" w:rsidP="00BD4685">
      <w:pPr>
        <w:rPr>
          <w:rFonts w:cs="Arial"/>
          <w:color w:val="000000"/>
          <w:lang w:val="en-AU"/>
        </w:rPr>
      </w:pPr>
      <w:r>
        <w:rPr>
          <w:rFonts w:cs="Arial"/>
          <w:color w:val="000000"/>
          <w:lang w:val="en-AU"/>
        </w:rPr>
        <w:t>Evaluation time frame:</w:t>
      </w:r>
      <w:r>
        <w:rPr>
          <w:rFonts w:cs="Arial"/>
          <w:color w:val="000000"/>
          <w:lang w:val="en-AU"/>
        </w:rPr>
        <w:tab/>
        <w:t>Late November 2012 to early January 2013</w:t>
      </w:r>
    </w:p>
    <w:p w:rsidR="00BD4685" w:rsidRDefault="00BD4685" w:rsidP="00BD4685">
      <w:pPr>
        <w:rPr>
          <w:rFonts w:cs="Arial"/>
          <w:color w:val="000000"/>
          <w:lang w:val="en-AU"/>
        </w:rPr>
      </w:pPr>
      <w:r>
        <w:rPr>
          <w:rFonts w:cs="Arial"/>
          <w:color w:val="000000"/>
          <w:lang w:val="en-AU"/>
        </w:rPr>
        <w:t>Date of evaluation report:</w:t>
      </w:r>
      <w:r>
        <w:rPr>
          <w:rFonts w:cs="Arial"/>
          <w:color w:val="000000"/>
          <w:lang w:val="en-AU"/>
        </w:rPr>
        <w:tab/>
        <w:t>Draft report submitted January 4, 2013</w:t>
      </w:r>
    </w:p>
    <w:p w:rsidR="00BD4685" w:rsidRPr="0054780D" w:rsidRDefault="00BD4685" w:rsidP="00BD4685">
      <w:pPr>
        <w:rPr>
          <w:rFonts w:cs="Arial"/>
          <w:color w:val="000000"/>
          <w:lang w:val="en-AU"/>
        </w:rPr>
      </w:pPr>
      <w:r>
        <w:rPr>
          <w:rFonts w:cs="Arial"/>
          <w:color w:val="000000"/>
          <w:lang w:val="en-AU"/>
        </w:rPr>
        <w:t>Evaluation team:</w:t>
      </w:r>
      <w:r>
        <w:rPr>
          <w:rFonts w:cs="Arial"/>
          <w:color w:val="000000"/>
          <w:lang w:val="en-AU"/>
        </w:rPr>
        <w:tab/>
      </w:r>
      <w:r>
        <w:rPr>
          <w:rFonts w:cs="Arial"/>
          <w:color w:val="000000"/>
          <w:lang w:val="en-AU"/>
        </w:rPr>
        <w:tab/>
        <w:t>Robert Gillett</w:t>
      </w:r>
    </w:p>
    <w:p w:rsidR="00BD4685" w:rsidRDefault="00BD4685" w:rsidP="00BD4685">
      <w:pPr>
        <w:rPr>
          <w:rFonts w:cs="Arial"/>
          <w:color w:val="000000"/>
          <w:lang w:val="en-AU"/>
        </w:rPr>
      </w:pPr>
    </w:p>
    <w:p w:rsidR="00BD4685" w:rsidRDefault="00BD4685" w:rsidP="00BD4685">
      <w:pPr>
        <w:rPr>
          <w:rFonts w:cs="Arial"/>
          <w:color w:val="000000"/>
          <w:lang w:val="en-AU"/>
        </w:rPr>
      </w:pPr>
    </w:p>
    <w:p w:rsidR="00BD4685" w:rsidRPr="0054780D" w:rsidRDefault="00BD4685" w:rsidP="00BD4685">
      <w:pPr>
        <w:rPr>
          <w:rFonts w:cs="Arial"/>
          <w:color w:val="000000"/>
          <w:lang w:val="en-AU"/>
        </w:rPr>
      </w:pPr>
    </w:p>
    <w:p w:rsidR="00BD4685" w:rsidRPr="009D4BC6" w:rsidRDefault="00BD4685" w:rsidP="00BD4685">
      <w:pPr>
        <w:jc w:val="center"/>
        <w:rPr>
          <w:b/>
          <w:sz w:val="24"/>
          <w:szCs w:val="24"/>
        </w:rPr>
      </w:pPr>
      <w:r w:rsidRPr="009D4BC6">
        <w:rPr>
          <w:b/>
          <w:sz w:val="24"/>
          <w:szCs w:val="24"/>
        </w:rPr>
        <w:t>Project Summary</w:t>
      </w:r>
    </w:p>
    <w:p w:rsidR="00BD4685" w:rsidRPr="009D4BC6" w:rsidRDefault="00BD4685" w:rsidP="00BD4685">
      <w:pPr>
        <w:jc w:val="center"/>
        <w:rPr>
          <w:b/>
          <w:sz w:val="10"/>
          <w:szCs w:val="10"/>
        </w:rPr>
      </w:pPr>
    </w:p>
    <w:tbl>
      <w:tblPr>
        <w:tblStyle w:val="TableGrid"/>
        <w:tblW w:w="0" w:type="auto"/>
        <w:jc w:val="center"/>
        <w:tblLook w:val="04A0" w:firstRow="1" w:lastRow="0" w:firstColumn="1" w:lastColumn="0" w:noHBand="0" w:noVBand="1"/>
      </w:tblPr>
      <w:tblGrid>
        <w:gridCol w:w="8141"/>
      </w:tblGrid>
      <w:tr w:rsidR="00BD4685" w:rsidTr="00471331">
        <w:trPr>
          <w:jc w:val="center"/>
        </w:trPr>
        <w:tc>
          <w:tcPr>
            <w:tcW w:w="8141" w:type="dxa"/>
            <w:shd w:val="pct12" w:color="auto" w:fill="auto"/>
          </w:tcPr>
          <w:p w:rsidR="00BD4685" w:rsidRPr="00E07240" w:rsidRDefault="00BD4685" w:rsidP="00471331">
            <w:pPr>
              <w:autoSpaceDE w:val="0"/>
              <w:autoSpaceDN w:val="0"/>
              <w:adjustRightInd w:val="0"/>
              <w:rPr>
                <w:rFonts w:cs="Arial"/>
              </w:rPr>
            </w:pPr>
            <w:r w:rsidRPr="00E07240">
              <w:rPr>
                <w:rFonts w:cs="Arial"/>
                <w:b/>
                <w:bCs/>
                <w:color w:val="000000"/>
                <w:lang w:val="en-AU"/>
              </w:rPr>
              <w:t xml:space="preserve">Duration: </w:t>
            </w:r>
            <w:r w:rsidRPr="00E07240">
              <w:rPr>
                <w:rFonts w:cs="Arial"/>
                <w:color w:val="000000"/>
                <w:lang w:val="en-AU"/>
              </w:rPr>
              <w:t xml:space="preserve"> </w:t>
            </w:r>
            <w:r w:rsidRPr="00E07240">
              <w:rPr>
                <w:rFonts w:cs="Arial"/>
              </w:rPr>
              <w:t>West Pacific East Asia Oceanic Fisheries Management Project (</w:t>
            </w:r>
            <w:r>
              <w:rPr>
                <w:rFonts w:cs="Arial"/>
                <w:color w:val="000000"/>
                <w:lang w:val="en-AU"/>
              </w:rPr>
              <w:t>WPEA Project</w:t>
            </w:r>
            <w:r w:rsidRPr="00E07240">
              <w:rPr>
                <w:rFonts w:cs="Arial"/>
              </w:rPr>
              <w:t>) officially commenced in January 2010, and will run through early 2013.</w:t>
            </w:r>
          </w:p>
          <w:p w:rsidR="00BD4685" w:rsidRPr="00E07240" w:rsidRDefault="00BD4685" w:rsidP="00471331">
            <w:pPr>
              <w:autoSpaceDE w:val="0"/>
              <w:autoSpaceDN w:val="0"/>
              <w:adjustRightInd w:val="0"/>
              <w:rPr>
                <w:rFonts w:cs="Arial"/>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Agencies: </w:t>
            </w:r>
            <w:r>
              <w:rPr>
                <w:rFonts w:cs="Arial"/>
                <w:color w:val="000000"/>
                <w:lang w:val="en-AU"/>
              </w:rPr>
              <w:t xml:space="preserve">The </w:t>
            </w:r>
            <w:r w:rsidRPr="00E07240">
              <w:rPr>
                <w:rFonts w:cs="Arial"/>
                <w:color w:val="000000"/>
                <w:lang w:val="en-AU"/>
              </w:rPr>
              <w:t>project funded by the Global Environment Facility, implemented by the United Nations Development Programme, and executed jointly by the United Nations Office for Project Services and the Western and Central Pacific Fisheries Commission. There is a substantial amount of co-funding (both grant and in-kind) from a variety of agencies.</w:t>
            </w:r>
          </w:p>
          <w:p w:rsidR="00BD4685" w:rsidRPr="00E07240" w:rsidRDefault="00BD4685" w:rsidP="00471331">
            <w:pPr>
              <w:autoSpaceDE w:val="0"/>
              <w:autoSpaceDN w:val="0"/>
              <w:adjustRightInd w:val="0"/>
              <w:rPr>
                <w:rFonts w:cs="Arial"/>
                <w:b/>
                <w:bCs/>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Environmental focus:  </w:t>
            </w:r>
            <w:r w:rsidRPr="00E07240">
              <w:rPr>
                <w:rFonts w:cs="Arial"/>
                <w:color w:val="000000"/>
                <w:lang w:val="en-AU"/>
              </w:rPr>
              <w:t>At the core of this initiative is the intention to improve the condition o</w:t>
            </w:r>
            <w:r>
              <w:rPr>
                <w:rFonts w:cs="Arial"/>
                <w:color w:val="000000"/>
                <w:lang w:val="en-AU"/>
              </w:rPr>
              <w:t>f the globally significant oceanic</w:t>
            </w:r>
            <w:r w:rsidRPr="00E07240">
              <w:rPr>
                <w:rFonts w:cs="Arial"/>
                <w:color w:val="000000"/>
                <w:lang w:val="en-AU"/>
              </w:rPr>
              <w:t xml:space="preserve"> fish stocks and associated ecosystem</w:t>
            </w:r>
            <w:r>
              <w:rPr>
                <w:rFonts w:cs="Arial"/>
                <w:color w:val="000000"/>
                <w:lang w:val="en-AU"/>
              </w:rPr>
              <w:t>s</w:t>
            </w:r>
            <w:r w:rsidRPr="00E07240">
              <w:rPr>
                <w:rFonts w:cs="Arial"/>
                <w:color w:val="000000"/>
                <w:lang w:val="en-AU"/>
              </w:rPr>
              <w:t xml:space="preserve"> of the western Pacific Ocean. </w:t>
            </w:r>
          </w:p>
          <w:p w:rsidR="00BD4685" w:rsidRPr="00E07240" w:rsidRDefault="00BD4685" w:rsidP="00471331">
            <w:pPr>
              <w:autoSpaceDE w:val="0"/>
              <w:autoSpaceDN w:val="0"/>
              <w:adjustRightInd w:val="0"/>
              <w:rPr>
                <w:rFonts w:cs="Arial"/>
                <w:b/>
                <w:bCs/>
                <w:color w:val="000000"/>
                <w:lang w:val="en-AU"/>
              </w:rPr>
            </w:pPr>
          </w:p>
          <w:p w:rsidR="00BD4685" w:rsidRPr="00E07240" w:rsidRDefault="00BD4685" w:rsidP="00471331">
            <w:pPr>
              <w:autoSpaceDE w:val="0"/>
              <w:autoSpaceDN w:val="0"/>
              <w:adjustRightInd w:val="0"/>
              <w:rPr>
                <w:rFonts w:cs="Arial"/>
                <w:color w:val="000000"/>
                <w:lang w:val="en-AU"/>
              </w:rPr>
            </w:pPr>
            <w:r w:rsidRPr="00E07240">
              <w:rPr>
                <w:rFonts w:cs="Arial"/>
                <w:b/>
                <w:bCs/>
                <w:color w:val="000000"/>
                <w:lang w:val="en-AU"/>
              </w:rPr>
              <w:t xml:space="preserve">Institutional change and capacity development: </w:t>
            </w:r>
            <w:r>
              <w:rPr>
                <w:rFonts w:cs="Arial"/>
                <w:b/>
                <w:bCs/>
                <w:color w:val="000000"/>
                <w:lang w:val="en-AU"/>
              </w:rPr>
              <w:t xml:space="preserve"> </w:t>
            </w:r>
            <w:r w:rsidRPr="00E07240">
              <w:rPr>
                <w:rFonts w:cs="Arial"/>
                <w:color w:val="000000"/>
                <w:lang w:val="en-AU"/>
              </w:rPr>
              <w:t xml:space="preserve">The project seeks to promote these changes chiefly by improving the availability and quality of tuna fishery data in the three participating countries, upgrading national capability to </w:t>
            </w:r>
            <w:r>
              <w:rPr>
                <w:rFonts w:cs="Arial"/>
                <w:color w:val="000000"/>
                <w:lang w:val="en-AU"/>
              </w:rPr>
              <w:t xml:space="preserve">handle and </w:t>
            </w:r>
            <w:r w:rsidRPr="00E07240">
              <w:rPr>
                <w:rFonts w:cs="Arial"/>
                <w:color w:val="000000"/>
                <w:lang w:val="en-AU"/>
              </w:rPr>
              <w:t xml:space="preserve">analyse the data, enhancing national fisheries governance institutions, and facilitating their participation in the competent international management regime.  The project has a very strong capacity development </w:t>
            </w:r>
            <w:r>
              <w:rPr>
                <w:rFonts w:cs="Arial"/>
                <w:color w:val="000000"/>
                <w:lang w:val="en-AU"/>
              </w:rPr>
              <w:t xml:space="preserve">focus. </w:t>
            </w:r>
          </w:p>
          <w:p w:rsidR="00BD4685" w:rsidRPr="00E07240" w:rsidRDefault="00BD4685" w:rsidP="00471331">
            <w:pPr>
              <w:autoSpaceDE w:val="0"/>
              <w:autoSpaceDN w:val="0"/>
              <w:adjustRightInd w:val="0"/>
              <w:jc w:val="left"/>
              <w:rPr>
                <w:rFonts w:cs="Arial"/>
                <w:color w:val="000000"/>
                <w:lang w:val="en-AU"/>
              </w:rPr>
            </w:pPr>
            <w:r w:rsidRPr="00E07240">
              <w:rPr>
                <w:rFonts w:cs="Arial"/>
                <w:color w:val="000000"/>
                <w:lang w:val="en-AU"/>
              </w:rPr>
              <w:t>.</w:t>
            </w:r>
          </w:p>
          <w:p w:rsidR="00BD4685" w:rsidRPr="009D4BC6" w:rsidRDefault="00BD4685" w:rsidP="00471331">
            <w:pPr>
              <w:autoSpaceDE w:val="0"/>
              <w:autoSpaceDN w:val="0"/>
              <w:adjustRightInd w:val="0"/>
              <w:rPr>
                <w:rFonts w:cs="Arial"/>
                <w:color w:val="000000"/>
                <w:lang w:val="en-AU"/>
              </w:rPr>
            </w:pPr>
            <w:r w:rsidRPr="00E07240">
              <w:rPr>
                <w:rFonts w:cs="Arial"/>
                <w:b/>
                <w:bCs/>
                <w:color w:val="000000"/>
                <w:lang w:val="en-AU"/>
              </w:rPr>
              <w:t xml:space="preserve">Project delivery:  </w:t>
            </w:r>
            <w:r w:rsidRPr="00812EDD">
              <w:rPr>
                <w:rFonts w:cs="Arial"/>
                <w:color w:val="000000"/>
                <w:lang w:val="en-AU"/>
              </w:rPr>
              <w:t>The p</w:t>
            </w:r>
            <w:r w:rsidRPr="00E07240">
              <w:rPr>
                <w:rFonts w:cs="Arial"/>
                <w:color w:val="000000"/>
                <w:lang w:val="en-AU"/>
              </w:rPr>
              <w:t xml:space="preserve">roject is managed </w:t>
            </w:r>
            <w:r>
              <w:rPr>
                <w:rFonts w:cs="Arial"/>
                <w:color w:val="000000"/>
                <w:lang w:val="en-AU"/>
              </w:rPr>
              <w:t xml:space="preserve">on a part-time basis </w:t>
            </w:r>
            <w:r w:rsidRPr="00E07240">
              <w:rPr>
                <w:rFonts w:cs="Arial"/>
                <w:color w:val="000000"/>
                <w:lang w:val="en-AU"/>
              </w:rPr>
              <w:t>by the Science Manager of the Western and Centr</w:t>
            </w:r>
            <w:r>
              <w:rPr>
                <w:rFonts w:cs="Arial"/>
                <w:color w:val="000000"/>
                <w:lang w:val="en-AU"/>
              </w:rPr>
              <w:t>al Pacific Fisheries Commission.  T</w:t>
            </w:r>
            <w:r w:rsidRPr="00E07240">
              <w:rPr>
                <w:rFonts w:cs="Arial"/>
                <w:color w:val="000000"/>
                <w:lang w:val="en-AU"/>
              </w:rPr>
              <w:t xml:space="preserve">here </w:t>
            </w:r>
            <w:r>
              <w:rPr>
                <w:rFonts w:cs="Arial"/>
                <w:color w:val="000000"/>
                <w:lang w:val="en-AU"/>
              </w:rPr>
              <w:t>are no full-time project staff.</w:t>
            </w:r>
          </w:p>
        </w:tc>
      </w:tr>
    </w:tbl>
    <w:p w:rsidR="00BD4685" w:rsidRDefault="00BD4685" w:rsidP="00BD4685"/>
    <w:p w:rsidR="00BD4685" w:rsidRDefault="00BD4685" w:rsidP="00BD4685"/>
    <w:p w:rsidR="00BD4685" w:rsidRDefault="00BD4685" w:rsidP="00BD4685"/>
    <w:p w:rsidR="00BD4685" w:rsidRPr="009D4BC6" w:rsidRDefault="00BD4685" w:rsidP="00EB64C1">
      <w:pPr>
        <w:pStyle w:val="Heading1"/>
        <w:jc w:val="center"/>
      </w:pPr>
      <w:bookmarkStart w:id="1" w:name="_Toc344972092"/>
      <w:r w:rsidRPr="009D4BC6">
        <w:t>Acknowledgements</w:t>
      </w:r>
      <w:bookmarkEnd w:id="1"/>
    </w:p>
    <w:p w:rsidR="00BD4685" w:rsidRPr="00780D99" w:rsidRDefault="00BD4685" w:rsidP="00BD4685">
      <w:pPr>
        <w:rPr>
          <w:smallCaps/>
          <w:sz w:val="10"/>
          <w:szCs w:val="10"/>
        </w:rPr>
      </w:pPr>
    </w:p>
    <w:p w:rsidR="00BD4685" w:rsidRPr="00B1328F" w:rsidRDefault="00BD4685" w:rsidP="00BD4685">
      <w:pPr>
        <w:rPr>
          <w:rFonts w:cs="Arial"/>
          <w:bCs/>
        </w:rPr>
      </w:pPr>
      <w:r>
        <w:t>The author of this report wishes to express his gratitude to all who contributed their thoughts on the project and participated i</w:t>
      </w:r>
      <w:r w:rsidR="00EB64C1">
        <w:t>n the interviews associated with</w:t>
      </w:r>
      <w:r>
        <w:t xml:space="preserve"> this evaluation. Special thanks for contributions above and beyond </w:t>
      </w:r>
      <w:r w:rsidR="005C6340">
        <w:t xml:space="preserve">the call of duty to Antony Lewis (Project </w:t>
      </w:r>
      <w:r>
        <w:t xml:space="preserve">Technical Adviser), </w:t>
      </w:r>
      <w:r w:rsidRPr="00B1328F">
        <w:rPr>
          <w:rFonts w:cs="Arial"/>
          <w:bCs/>
        </w:rPr>
        <w:t>SungKwon Soh</w:t>
      </w:r>
      <w:r>
        <w:rPr>
          <w:rFonts w:cs="Arial"/>
          <w:bCs/>
        </w:rPr>
        <w:t xml:space="preserve"> (Project Manager), </w:t>
      </w:r>
      <w:r w:rsidRPr="00B1328F">
        <w:rPr>
          <w:rFonts w:cs="Arial"/>
          <w:bCs/>
        </w:rPr>
        <w:t>Jose Padilla</w:t>
      </w:r>
      <w:r>
        <w:rPr>
          <w:rFonts w:cs="Arial"/>
          <w:bCs/>
        </w:rPr>
        <w:t xml:space="preserve"> (UNDP </w:t>
      </w:r>
      <w:r w:rsidRPr="00B1328F">
        <w:rPr>
          <w:rFonts w:cs="Arial"/>
          <w:bCs/>
        </w:rPr>
        <w:t>Regional Technical Adviser</w:t>
      </w:r>
      <w:r>
        <w:rPr>
          <w:rFonts w:cs="Arial"/>
          <w:bCs/>
        </w:rPr>
        <w:t>), and Peter Williams (project consultant).</w:t>
      </w:r>
    </w:p>
    <w:p w:rsidR="00BD4685" w:rsidRPr="00B1328F" w:rsidRDefault="00BD4685" w:rsidP="00BD4685">
      <w:pPr>
        <w:rPr>
          <w:rFonts w:cs="Arial"/>
          <w:bCs/>
        </w:rPr>
      </w:pPr>
    </w:p>
    <w:p w:rsidR="00873CF2" w:rsidRDefault="00873CF2">
      <w:pPr>
        <w:spacing w:after="200" w:line="276" w:lineRule="auto"/>
        <w:jc w:val="left"/>
      </w:pPr>
    </w:p>
    <w:p w:rsidR="00873CF2" w:rsidRPr="00D120FF" w:rsidRDefault="00873CF2" w:rsidP="00EB64C1">
      <w:pPr>
        <w:pStyle w:val="Heading1"/>
        <w:jc w:val="center"/>
        <w:rPr>
          <w:lang w:val="en-AU"/>
        </w:rPr>
      </w:pPr>
      <w:bookmarkStart w:id="2" w:name="_Toc344972093"/>
      <w:r w:rsidRPr="00D120FF">
        <w:rPr>
          <w:lang w:val="en-AU"/>
        </w:rPr>
        <w:lastRenderedPageBreak/>
        <w:t>Abbreviations Used in this Report</w:t>
      </w:r>
      <w:bookmarkEnd w:id="2"/>
    </w:p>
    <w:p w:rsidR="00873CF2" w:rsidRDefault="00873CF2" w:rsidP="00873CF2">
      <w:pPr>
        <w:autoSpaceDE w:val="0"/>
        <w:autoSpaceDN w:val="0"/>
        <w:adjustRightInd w:val="0"/>
        <w:jc w:val="left"/>
        <w:rPr>
          <w:rFonts w:ascii="Arial Narrow" w:hAnsi="Arial Narrow" w:cs="Arial Narrow"/>
          <w:sz w:val="20"/>
          <w:szCs w:val="20"/>
          <w:lang w:val="en-AU"/>
        </w:rPr>
      </w:pPr>
    </w:p>
    <w:p w:rsidR="00873CF2" w:rsidRDefault="00873CF2" w:rsidP="00873CF2">
      <w:pPr>
        <w:pStyle w:val="Default"/>
        <w:rPr>
          <w:rFonts w:ascii="Arial" w:hAnsi="Arial" w:cs="Arial"/>
        </w:rPr>
      </w:pPr>
    </w:p>
    <w:tbl>
      <w:tblPr>
        <w:tblW w:w="0" w:type="auto"/>
        <w:jc w:val="center"/>
        <w:tblInd w:w="626" w:type="dxa"/>
        <w:tblLayout w:type="fixed"/>
        <w:tblLook w:val="04A0" w:firstRow="1" w:lastRow="0" w:firstColumn="1" w:lastColumn="0" w:noHBand="0" w:noVBand="1"/>
      </w:tblPr>
      <w:tblGrid>
        <w:gridCol w:w="1767"/>
        <w:gridCol w:w="5954"/>
      </w:tblGrid>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APR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Annual Project Report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AWP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Annual Work Plan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CO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Country Officer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EA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Executing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color w:val="000000"/>
                <w:sz w:val="20"/>
                <w:szCs w:val="20"/>
                <w:lang w:val="en-AU"/>
              </w:rPr>
            </w:pPr>
            <w:r w:rsidRPr="00873CF2">
              <w:rPr>
                <w:rFonts w:cs="Arial"/>
                <w:color w:val="000000"/>
                <w:sz w:val="20"/>
                <w:szCs w:val="20"/>
                <w:lang w:val="en-AU"/>
              </w:rPr>
              <w:t xml:space="preserve">EU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European Union</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FAO</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Food And Agriculture Organization of the United Nations</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FAO</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Fisheries Administrative Order</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FFA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Forum Fisheries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GEF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Global Environment Facility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IA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Implementing Agency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IPDCP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Indonesia &amp; Philippines Data Collection Project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IUU </w:t>
            </w:r>
          </w:p>
        </w:tc>
        <w:tc>
          <w:tcPr>
            <w:tcW w:w="5954" w:type="dxa"/>
            <w:tcBorders>
              <w:top w:val="nil"/>
              <w:left w:val="nil"/>
              <w:bottom w:val="nil"/>
              <w:right w:val="nil"/>
            </w:tcBorders>
            <w:hideMark/>
          </w:tcPr>
          <w:p w:rsidR="00873CF2" w:rsidRPr="00873CF2" w:rsidRDefault="00A270B3" w:rsidP="00EB64C1">
            <w:pPr>
              <w:pStyle w:val="Default"/>
              <w:spacing w:after="120" w:line="276" w:lineRule="auto"/>
              <w:rPr>
                <w:rFonts w:ascii="Arial" w:hAnsi="Arial" w:cs="Arial"/>
                <w:sz w:val="20"/>
                <w:szCs w:val="20"/>
              </w:rPr>
            </w:pPr>
            <w:r>
              <w:rPr>
                <w:rFonts w:ascii="Arial" w:hAnsi="Arial" w:cs="Arial"/>
                <w:sz w:val="20"/>
                <w:szCs w:val="20"/>
              </w:rPr>
              <w:t>Illegal, Unreported</w:t>
            </w:r>
            <w:r w:rsidR="005C6340">
              <w:rPr>
                <w:rFonts w:ascii="Arial" w:hAnsi="Arial" w:cs="Arial"/>
                <w:sz w:val="20"/>
                <w:szCs w:val="20"/>
              </w:rPr>
              <w:t>,</w:t>
            </w:r>
            <w:r>
              <w:rPr>
                <w:rFonts w:ascii="Arial" w:hAnsi="Arial" w:cs="Arial"/>
                <w:sz w:val="20"/>
                <w:szCs w:val="20"/>
              </w:rPr>
              <w:t xml:space="preserve"> </w:t>
            </w:r>
            <w:r w:rsidR="00873CF2" w:rsidRPr="00873CF2">
              <w:rPr>
                <w:rFonts w:ascii="Arial" w:hAnsi="Arial" w:cs="Arial"/>
                <w:sz w:val="20"/>
                <w:szCs w:val="20"/>
              </w:rPr>
              <w:t xml:space="preserve">Unregulated (Fishing)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IW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Inception Workshop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IW</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International Waters</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IWP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International Waters Project</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autoSpaceDE w:val="0"/>
              <w:autoSpaceDN w:val="0"/>
              <w:adjustRightInd w:val="0"/>
              <w:spacing w:after="120"/>
              <w:jc w:val="left"/>
              <w:rPr>
                <w:rFonts w:cs="Arial"/>
                <w:sz w:val="20"/>
                <w:szCs w:val="20"/>
                <w:lang w:val="en-AU"/>
              </w:rPr>
            </w:pPr>
            <w:r w:rsidRPr="00873CF2">
              <w:rPr>
                <w:rFonts w:cs="Arial"/>
                <w:color w:val="000000"/>
                <w:sz w:val="20"/>
                <w:szCs w:val="20"/>
                <w:lang w:val="en-AU"/>
              </w:rPr>
              <w:t>KLM</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Knowledge Management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sz w:val="20"/>
                <w:szCs w:val="20"/>
                <w:lang w:val="en-AU"/>
              </w:rPr>
            </w:pPr>
            <w:r w:rsidRPr="00873CF2">
              <w:rPr>
                <w:rFonts w:cs="Arial"/>
                <w:sz w:val="20"/>
                <w:szCs w:val="20"/>
                <w:lang w:val="en-AU"/>
              </w:rPr>
              <w:t xml:space="preserve">LME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Large Marine Ecosystem</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spacing w:after="120" w:line="276" w:lineRule="auto"/>
              <w:rPr>
                <w:rFonts w:cs="Arial"/>
                <w:sz w:val="20"/>
                <w:szCs w:val="20"/>
                <w:lang w:val="en-AU"/>
              </w:rPr>
            </w:pPr>
            <w:r w:rsidRPr="00873CF2">
              <w:rPr>
                <w:rFonts w:cs="Arial"/>
                <w:sz w:val="20"/>
                <w:szCs w:val="20"/>
                <w:lang w:val="en-AU"/>
              </w:rPr>
              <w:t xml:space="preserve">Logframe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Logical Framework</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M&amp;E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Monitoring and Evaluation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MSP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Medium-Sized Project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OFP</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Oceanic Fisheries Programme (of the SPC)</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PIR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Project Implementation Review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PSC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Project Steering Committee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RFMO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Regional Fisheries Management Organization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SPC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Secretariat of the Pacific Community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TOR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Terms of Reference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UNDP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Development Programme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UNEP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Environment Programme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UNOPS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United Nations Office for Project Services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WCPFC </w:t>
            </w:r>
          </w:p>
        </w:tc>
        <w:tc>
          <w:tcPr>
            <w:tcW w:w="5954"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Western and Central Pacific Fisheries Commission </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WCPO</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color w:val="000000"/>
                <w:sz w:val="20"/>
                <w:szCs w:val="20"/>
                <w:lang w:val="en-AU"/>
              </w:rPr>
            </w:pPr>
            <w:r w:rsidRPr="00873CF2">
              <w:rPr>
                <w:rFonts w:cs="Arial"/>
                <w:sz w:val="20"/>
                <w:szCs w:val="20"/>
              </w:rPr>
              <w:t>Western and Central Pacific Ocean</w:t>
            </w:r>
          </w:p>
        </w:tc>
      </w:tr>
      <w:tr w:rsidR="00873CF2" w:rsidTr="00DE7EF2">
        <w:trPr>
          <w:trHeight w:val="265"/>
          <w:jc w:val="center"/>
        </w:trPr>
        <w:tc>
          <w:tcPr>
            <w:tcW w:w="1767" w:type="dxa"/>
            <w:tcBorders>
              <w:top w:val="nil"/>
              <w:left w:val="nil"/>
              <w:bottom w:val="nil"/>
              <w:right w:val="nil"/>
            </w:tcBorders>
            <w:hideMark/>
          </w:tcPr>
          <w:p w:rsidR="00873CF2" w:rsidRPr="00873CF2" w:rsidRDefault="00873CF2" w:rsidP="00EB64C1">
            <w:pPr>
              <w:pStyle w:val="Default"/>
              <w:spacing w:after="120" w:line="276" w:lineRule="auto"/>
              <w:rPr>
                <w:rFonts w:ascii="Arial" w:hAnsi="Arial" w:cs="Arial"/>
                <w:sz w:val="20"/>
                <w:szCs w:val="20"/>
              </w:rPr>
            </w:pPr>
            <w:r w:rsidRPr="00873CF2">
              <w:rPr>
                <w:rFonts w:ascii="Arial" w:hAnsi="Arial" w:cs="Arial"/>
                <w:sz w:val="20"/>
                <w:szCs w:val="20"/>
              </w:rPr>
              <w:t xml:space="preserve">WPEA Project </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sz w:val="20"/>
                <w:szCs w:val="20"/>
              </w:rPr>
            </w:pPr>
            <w:r w:rsidRPr="00873CF2">
              <w:rPr>
                <w:rFonts w:cs="Arial"/>
                <w:color w:val="000000"/>
                <w:sz w:val="20"/>
                <w:szCs w:val="20"/>
                <w:lang w:val="en-AU"/>
              </w:rPr>
              <w:t xml:space="preserve">West Pacific East Asia Oceanic Fisheries Management </w:t>
            </w:r>
            <w:r w:rsidRPr="00873CF2">
              <w:rPr>
                <w:rFonts w:cs="Arial"/>
                <w:sz w:val="20"/>
                <w:szCs w:val="20"/>
              </w:rPr>
              <w:t xml:space="preserve">Project </w:t>
            </w:r>
          </w:p>
        </w:tc>
      </w:tr>
      <w:tr w:rsidR="00873CF2" w:rsidTr="00DE7EF2">
        <w:trPr>
          <w:trHeight w:val="265"/>
          <w:jc w:val="center"/>
        </w:trPr>
        <w:tc>
          <w:tcPr>
            <w:tcW w:w="1767" w:type="dxa"/>
            <w:tcBorders>
              <w:top w:val="nil"/>
              <w:left w:val="nil"/>
              <w:bottom w:val="nil"/>
              <w:right w:val="nil"/>
            </w:tcBorders>
          </w:tcPr>
          <w:p w:rsidR="00873CF2" w:rsidRPr="00873CF2" w:rsidRDefault="00873CF2" w:rsidP="00EB64C1">
            <w:pPr>
              <w:spacing w:after="120"/>
              <w:rPr>
                <w:rFonts w:cs="Arial"/>
                <w:sz w:val="20"/>
                <w:szCs w:val="20"/>
              </w:rPr>
            </w:pPr>
            <w:r w:rsidRPr="00873CF2">
              <w:rPr>
                <w:rFonts w:cs="Arial"/>
                <w:sz w:val="20"/>
                <w:szCs w:val="20"/>
                <w:lang w:val="en-AU"/>
              </w:rPr>
              <w:t xml:space="preserve">WWF </w:t>
            </w:r>
          </w:p>
        </w:tc>
        <w:tc>
          <w:tcPr>
            <w:tcW w:w="5954" w:type="dxa"/>
            <w:tcBorders>
              <w:top w:val="nil"/>
              <w:left w:val="nil"/>
              <w:bottom w:val="nil"/>
              <w:right w:val="nil"/>
            </w:tcBorders>
            <w:hideMark/>
          </w:tcPr>
          <w:p w:rsidR="00873CF2" w:rsidRPr="00873CF2" w:rsidRDefault="00873CF2" w:rsidP="00EB64C1">
            <w:pPr>
              <w:autoSpaceDE w:val="0"/>
              <w:autoSpaceDN w:val="0"/>
              <w:adjustRightInd w:val="0"/>
              <w:spacing w:after="120" w:line="276" w:lineRule="auto"/>
              <w:jc w:val="left"/>
              <w:rPr>
                <w:rFonts w:cs="Arial"/>
                <w:color w:val="000000"/>
                <w:sz w:val="20"/>
                <w:szCs w:val="20"/>
                <w:lang w:val="en-AU"/>
              </w:rPr>
            </w:pPr>
            <w:r w:rsidRPr="00873CF2">
              <w:rPr>
                <w:rFonts w:cs="Arial"/>
                <w:sz w:val="20"/>
                <w:szCs w:val="20"/>
                <w:lang w:val="en-AU"/>
              </w:rPr>
              <w:t>World Wide Fund for Nature</w:t>
            </w:r>
          </w:p>
        </w:tc>
      </w:tr>
    </w:tbl>
    <w:p w:rsidR="008D55FF" w:rsidRDefault="008D55FF">
      <w:pPr>
        <w:spacing w:after="200" w:line="276" w:lineRule="auto"/>
        <w:jc w:val="left"/>
        <w:rPr>
          <w:rFonts w:eastAsiaTheme="majorEastAsia" w:cstheme="majorBidi"/>
          <w:bCs/>
          <w:color w:val="000000" w:themeColor="text1"/>
          <w:sz w:val="28"/>
          <w:szCs w:val="28"/>
        </w:rPr>
      </w:pPr>
      <w:r>
        <w:rPr>
          <w:b/>
        </w:rPr>
        <w:br w:type="page"/>
      </w:r>
    </w:p>
    <w:p w:rsidR="00F30046" w:rsidRPr="008D55FF" w:rsidRDefault="00790C38" w:rsidP="008D55FF">
      <w:pPr>
        <w:pStyle w:val="Heading1"/>
        <w:jc w:val="center"/>
      </w:pPr>
      <w:bookmarkStart w:id="3" w:name="_Toc344972094"/>
      <w:r w:rsidRPr="008D55FF">
        <w:lastRenderedPageBreak/>
        <w:t xml:space="preserve">Executive </w:t>
      </w:r>
      <w:r w:rsidR="00F30046" w:rsidRPr="008D55FF">
        <w:t>Summary</w:t>
      </w:r>
      <w:bookmarkEnd w:id="3"/>
    </w:p>
    <w:p w:rsidR="004C6B27" w:rsidRDefault="004C6B27" w:rsidP="00F30046">
      <w:pPr>
        <w:sectPr w:rsidR="004C6B27" w:rsidSect="00471331">
          <w:type w:val="continuous"/>
          <w:pgSz w:w="11906" w:h="16838"/>
          <w:pgMar w:top="1440" w:right="1440" w:bottom="1440" w:left="1440" w:header="708" w:footer="708" w:gutter="0"/>
          <w:pgNumType w:fmt="lowerRoman" w:start="1"/>
          <w:cols w:space="708"/>
          <w:docGrid w:linePitch="360"/>
        </w:sectPr>
      </w:pPr>
    </w:p>
    <w:p w:rsidR="002B42DF" w:rsidRPr="004C6B27" w:rsidRDefault="002B42DF" w:rsidP="00F30046"/>
    <w:tbl>
      <w:tblPr>
        <w:tblW w:w="10708" w:type="dxa"/>
        <w:jc w:val="center"/>
        <w:tblInd w:w="59" w:type="dxa"/>
        <w:tblLook w:val="01E0" w:firstRow="1" w:lastRow="1" w:firstColumn="1" w:lastColumn="1" w:noHBand="0" w:noVBand="0"/>
      </w:tblPr>
      <w:tblGrid>
        <w:gridCol w:w="1858"/>
        <w:gridCol w:w="8850"/>
      </w:tblGrid>
      <w:tr w:rsidR="002B42DF" w:rsidRPr="00B74865" w:rsidTr="00685786">
        <w:trPr>
          <w:cantSplit/>
          <w:trHeight w:val="143"/>
          <w:jc w:val="center"/>
        </w:trPr>
        <w:tc>
          <w:tcPr>
            <w:tcW w:w="1858" w:type="dxa"/>
          </w:tcPr>
          <w:p w:rsidR="002B42DF" w:rsidRPr="00B46AA8" w:rsidRDefault="002B42DF" w:rsidP="002B42DF">
            <w:pPr>
              <w:spacing w:before="120"/>
              <w:jc w:val="left"/>
              <w:rPr>
                <w:b/>
                <w:sz w:val="21"/>
                <w:szCs w:val="21"/>
              </w:rPr>
            </w:pPr>
            <w:r>
              <w:rPr>
                <w:b/>
                <w:sz w:val="21"/>
                <w:szCs w:val="21"/>
              </w:rPr>
              <w:t>The evaluation</w:t>
            </w:r>
          </w:p>
        </w:tc>
        <w:tc>
          <w:tcPr>
            <w:tcW w:w="8850" w:type="dxa"/>
          </w:tcPr>
          <w:p w:rsidR="002B42DF" w:rsidRPr="00CD6F37" w:rsidRDefault="00256A94" w:rsidP="00BF48C8">
            <w:pPr>
              <w:spacing w:after="120"/>
              <w:rPr>
                <w:sz w:val="20"/>
                <w:szCs w:val="20"/>
              </w:rPr>
            </w:pPr>
            <w:r w:rsidRPr="00CD6F37">
              <w:rPr>
                <w:sz w:val="20"/>
                <w:szCs w:val="20"/>
              </w:rPr>
              <w:t xml:space="preserve">The objective of this evaluation of the West Pacific East Asia Oceanic Fisheries Management Project (WPEA Project) is to enable the GEF, UNDP and UNOPS </w:t>
            </w:r>
            <w:r w:rsidR="00715A5F">
              <w:rPr>
                <w:sz w:val="20"/>
                <w:szCs w:val="20"/>
              </w:rPr>
              <w:t xml:space="preserve">to </w:t>
            </w:r>
            <w:r w:rsidRPr="00CD6F37">
              <w:rPr>
                <w:sz w:val="20"/>
                <w:szCs w:val="20"/>
              </w:rPr>
              <w:t xml:space="preserve">assess the project’s relevance, efficiency, effectiveness, impact and sustainability.  </w:t>
            </w:r>
          </w:p>
          <w:p w:rsidR="007E757E" w:rsidRPr="00CD6F37" w:rsidRDefault="00256A94" w:rsidP="004C6B27">
            <w:pPr>
              <w:spacing w:after="120"/>
              <w:rPr>
                <w:sz w:val="20"/>
                <w:szCs w:val="20"/>
              </w:rPr>
            </w:pPr>
            <w:r w:rsidRPr="00CD6F37">
              <w:rPr>
                <w:sz w:val="20"/>
                <w:szCs w:val="20"/>
              </w:rPr>
              <w:t>The evaluation work commenced on 26 November 2012 and continued for 30 days, including a 10 day trip to Manila. All field work for the evaluation occurred in Manila during a series of meetings related to the Western and Central Pacific Fisheries Commission (WCPFC)</w:t>
            </w:r>
            <w:r w:rsidR="00532F56" w:rsidRPr="00CD6F37">
              <w:rPr>
                <w:sz w:val="20"/>
                <w:szCs w:val="20"/>
              </w:rPr>
              <w:t>.</w:t>
            </w:r>
          </w:p>
        </w:tc>
      </w:tr>
      <w:tr w:rsidR="00CD6F37" w:rsidRPr="00B74865" w:rsidTr="00685786">
        <w:trPr>
          <w:cantSplit/>
          <w:trHeight w:val="740"/>
          <w:jc w:val="center"/>
        </w:trPr>
        <w:tc>
          <w:tcPr>
            <w:tcW w:w="1858" w:type="dxa"/>
          </w:tcPr>
          <w:p w:rsidR="00CD6F37" w:rsidRDefault="00CD6F37" w:rsidP="002B42DF">
            <w:pPr>
              <w:spacing w:before="120"/>
              <w:jc w:val="left"/>
              <w:rPr>
                <w:b/>
                <w:sz w:val="21"/>
                <w:szCs w:val="21"/>
              </w:rPr>
            </w:pPr>
            <w:r>
              <w:rPr>
                <w:b/>
                <w:sz w:val="21"/>
                <w:szCs w:val="21"/>
              </w:rPr>
              <w:t>Evaluation methodology</w:t>
            </w:r>
          </w:p>
        </w:tc>
        <w:tc>
          <w:tcPr>
            <w:tcW w:w="8850" w:type="dxa"/>
          </w:tcPr>
          <w:p w:rsidR="00CD6F37" w:rsidRDefault="00CD6F37" w:rsidP="00BF48C8">
            <w:pPr>
              <w:spacing w:after="120"/>
              <w:rPr>
                <w:rFonts w:cs="Arial"/>
                <w:sz w:val="20"/>
                <w:szCs w:val="20"/>
              </w:rPr>
            </w:pPr>
            <w:r w:rsidRPr="00CD6F37">
              <w:rPr>
                <w:sz w:val="20"/>
                <w:szCs w:val="20"/>
              </w:rPr>
              <w:t>The Manila meetings enabled face-to-</w:t>
            </w:r>
            <w:r w:rsidRPr="00CD6F37">
              <w:rPr>
                <w:rFonts w:cs="Arial"/>
                <w:sz w:val="20"/>
                <w:szCs w:val="20"/>
              </w:rPr>
              <w:t>face interviews with many of the government project stakeholders in the three countries covered by the WPEA Project. In addition, it was possible to carry out discussions with WCPFC staff, UNDP staff, several of the consultants employed by the project, staff of relevant NGOs, specialists in monitoring/assessing Pacific tuna stocks, individuals involved in tuna fisheries from countries adjacent to the three project countries, and people close</w:t>
            </w:r>
            <w:r w:rsidR="00B6346E">
              <w:rPr>
                <w:rFonts w:cs="Arial"/>
                <w:sz w:val="20"/>
                <w:szCs w:val="20"/>
              </w:rPr>
              <w:t xml:space="preserve">ly involved in implementing </w:t>
            </w:r>
            <w:r w:rsidRPr="00CD6F37">
              <w:rPr>
                <w:rFonts w:cs="Arial"/>
                <w:sz w:val="20"/>
                <w:szCs w:val="20"/>
              </w:rPr>
              <w:t>a related GEF/UNDP project in the Pacific Islands. The interviews at the Manila fisheries meetings were subsequently complemented by telephone interviews with key people.</w:t>
            </w:r>
          </w:p>
          <w:p w:rsidR="00CD6F37" w:rsidRPr="00685786" w:rsidRDefault="00CD6F37" w:rsidP="00CD6F37">
            <w:pPr>
              <w:rPr>
                <w:rFonts w:cs="Arial"/>
                <w:sz w:val="20"/>
                <w:szCs w:val="20"/>
              </w:rPr>
            </w:pPr>
            <w:r w:rsidRPr="00685786">
              <w:rPr>
                <w:sz w:val="20"/>
                <w:szCs w:val="20"/>
              </w:rPr>
              <w:t>Much of the analysis of the this evaluation involved examining each of the seven stated outcomes of the project with respect to several factors:</w:t>
            </w:r>
          </w:p>
          <w:p w:rsidR="00CD6F37" w:rsidRPr="00685786" w:rsidRDefault="00CD6F37" w:rsidP="00CD6F37">
            <w:pPr>
              <w:pStyle w:val="ListParagraph"/>
              <w:numPr>
                <w:ilvl w:val="0"/>
                <w:numId w:val="37"/>
              </w:numPr>
              <w:rPr>
                <w:sz w:val="20"/>
                <w:szCs w:val="20"/>
              </w:rPr>
            </w:pPr>
            <w:r w:rsidRPr="00685786">
              <w:rPr>
                <w:sz w:val="20"/>
                <w:szCs w:val="20"/>
              </w:rPr>
              <w:t>The key activities in support of achieving the outcome</w:t>
            </w:r>
          </w:p>
          <w:p w:rsidR="00CD6F37" w:rsidRPr="00CD6F37" w:rsidRDefault="00CD6F37" w:rsidP="00CD6F37">
            <w:pPr>
              <w:pStyle w:val="ListParagraph"/>
              <w:numPr>
                <w:ilvl w:val="0"/>
                <w:numId w:val="37"/>
              </w:numPr>
              <w:rPr>
                <w:sz w:val="20"/>
                <w:szCs w:val="20"/>
              </w:rPr>
            </w:pPr>
            <w:r w:rsidRPr="00CD6F37">
              <w:rPr>
                <w:sz w:val="20"/>
                <w:szCs w:val="20"/>
              </w:rPr>
              <w:t>The associated logframe indicators/outputs</w:t>
            </w:r>
          </w:p>
          <w:p w:rsidR="00CD6F37" w:rsidRPr="00CD6F37" w:rsidRDefault="00CD6F37" w:rsidP="00CD6F37">
            <w:pPr>
              <w:pStyle w:val="ListParagraph"/>
              <w:numPr>
                <w:ilvl w:val="0"/>
                <w:numId w:val="37"/>
              </w:numPr>
              <w:rPr>
                <w:sz w:val="20"/>
                <w:szCs w:val="20"/>
              </w:rPr>
            </w:pPr>
            <w:r w:rsidRPr="00CD6F37">
              <w:rPr>
                <w:sz w:val="20"/>
                <w:szCs w:val="20"/>
              </w:rPr>
              <w:t>Relevance</w:t>
            </w:r>
          </w:p>
          <w:p w:rsidR="00CD6F37" w:rsidRPr="00CD6F37" w:rsidRDefault="00CD6F37" w:rsidP="00CD6F37">
            <w:pPr>
              <w:pStyle w:val="ListParagraph"/>
              <w:numPr>
                <w:ilvl w:val="0"/>
                <w:numId w:val="37"/>
              </w:numPr>
              <w:rPr>
                <w:sz w:val="20"/>
                <w:szCs w:val="20"/>
              </w:rPr>
            </w:pPr>
            <w:r w:rsidRPr="00CD6F37">
              <w:rPr>
                <w:sz w:val="20"/>
                <w:szCs w:val="20"/>
              </w:rPr>
              <w:t>Effectiveness</w:t>
            </w:r>
          </w:p>
          <w:p w:rsidR="00CD6F37" w:rsidRPr="00CD6F37" w:rsidRDefault="00CD6F37" w:rsidP="00CD6F37">
            <w:pPr>
              <w:pStyle w:val="ListParagraph"/>
              <w:numPr>
                <w:ilvl w:val="0"/>
                <w:numId w:val="37"/>
              </w:numPr>
              <w:rPr>
                <w:sz w:val="20"/>
                <w:szCs w:val="20"/>
              </w:rPr>
            </w:pPr>
            <w:r w:rsidRPr="00CD6F37">
              <w:rPr>
                <w:sz w:val="20"/>
                <w:szCs w:val="20"/>
              </w:rPr>
              <w:t>Efficiency</w:t>
            </w:r>
          </w:p>
          <w:p w:rsidR="00CD6F37" w:rsidRPr="00CD6F37" w:rsidRDefault="00CD6F37" w:rsidP="00BF48C8">
            <w:pPr>
              <w:pStyle w:val="ListParagraph"/>
              <w:numPr>
                <w:ilvl w:val="0"/>
                <w:numId w:val="37"/>
              </w:numPr>
              <w:spacing w:after="120"/>
              <w:contextualSpacing w:val="0"/>
              <w:rPr>
                <w:sz w:val="20"/>
                <w:szCs w:val="20"/>
              </w:rPr>
            </w:pPr>
            <w:r w:rsidRPr="00CD6F37">
              <w:rPr>
                <w:sz w:val="20"/>
                <w:szCs w:val="20"/>
              </w:rPr>
              <w:t>Long-term impact of project on the outcome</w:t>
            </w:r>
          </w:p>
        </w:tc>
      </w:tr>
      <w:tr w:rsidR="002B42DF" w:rsidRPr="00B74865" w:rsidTr="00685786">
        <w:trPr>
          <w:cantSplit/>
          <w:trHeight w:val="740"/>
          <w:jc w:val="center"/>
        </w:trPr>
        <w:tc>
          <w:tcPr>
            <w:tcW w:w="1858" w:type="dxa"/>
          </w:tcPr>
          <w:p w:rsidR="002B42DF" w:rsidRPr="00B46AA8" w:rsidRDefault="005B2C4E" w:rsidP="002B42DF">
            <w:pPr>
              <w:spacing w:before="120"/>
              <w:jc w:val="left"/>
              <w:rPr>
                <w:b/>
                <w:sz w:val="21"/>
                <w:szCs w:val="21"/>
              </w:rPr>
            </w:pPr>
            <w:r>
              <w:rPr>
                <w:b/>
                <w:sz w:val="21"/>
                <w:szCs w:val="21"/>
              </w:rPr>
              <w:t xml:space="preserve">Background context of </w:t>
            </w:r>
            <w:r w:rsidR="00A5246B">
              <w:rPr>
                <w:b/>
                <w:sz w:val="21"/>
                <w:szCs w:val="21"/>
              </w:rPr>
              <w:t xml:space="preserve">project </w:t>
            </w:r>
          </w:p>
        </w:tc>
        <w:tc>
          <w:tcPr>
            <w:tcW w:w="8850" w:type="dxa"/>
          </w:tcPr>
          <w:p w:rsidR="00A5246B" w:rsidRPr="00CD6F37" w:rsidRDefault="005B2C4E" w:rsidP="00BF48C8">
            <w:pPr>
              <w:spacing w:after="120"/>
              <w:rPr>
                <w:sz w:val="20"/>
                <w:szCs w:val="20"/>
              </w:rPr>
            </w:pPr>
            <w:r w:rsidRPr="00CD6F37">
              <w:rPr>
                <w:sz w:val="20"/>
                <w:szCs w:val="20"/>
              </w:rPr>
              <w:t>T</w:t>
            </w:r>
            <w:r w:rsidR="00A5246B" w:rsidRPr="00CD6F37">
              <w:rPr>
                <w:sz w:val="20"/>
                <w:szCs w:val="20"/>
              </w:rPr>
              <w:t xml:space="preserve">he major threats to the globally significant </w:t>
            </w:r>
            <w:r w:rsidR="00532F56" w:rsidRPr="00CD6F37">
              <w:rPr>
                <w:sz w:val="20"/>
                <w:szCs w:val="20"/>
              </w:rPr>
              <w:t>tuna stocks in the w</w:t>
            </w:r>
            <w:r w:rsidRPr="00CD6F37">
              <w:rPr>
                <w:sz w:val="20"/>
                <w:szCs w:val="20"/>
              </w:rPr>
              <w:t xml:space="preserve">estern and central Pacific </w:t>
            </w:r>
            <w:r w:rsidR="0019618D" w:rsidRPr="00CD6F37">
              <w:rPr>
                <w:sz w:val="20"/>
                <w:szCs w:val="20"/>
              </w:rPr>
              <w:t xml:space="preserve">Ocean </w:t>
            </w:r>
            <w:r w:rsidR="00A5246B" w:rsidRPr="00CD6F37">
              <w:rPr>
                <w:sz w:val="20"/>
                <w:szCs w:val="20"/>
              </w:rPr>
              <w:t>and their associated ecosystems are:</w:t>
            </w:r>
            <w:r w:rsidRPr="00CD6F37">
              <w:rPr>
                <w:sz w:val="20"/>
                <w:szCs w:val="20"/>
              </w:rPr>
              <w:t xml:space="preserve"> (a) </w:t>
            </w:r>
            <w:r w:rsidR="00A5246B" w:rsidRPr="00CD6F37">
              <w:rPr>
                <w:sz w:val="20"/>
                <w:szCs w:val="20"/>
              </w:rPr>
              <w:t>A high and expanding</w:t>
            </w:r>
            <w:r w:rsidRPr="00CD6F37">
              <w:rPr>
                <w:sz w:val="20"/>
                <w:szCs w:val="20"/>
              </w:rPr>
              <w:t xml:space="preserve"> tuna catch in the </w:t>
            </w:r>
            <w:r w:rsidR="00A5246B" w:rsidRPr="00CD6F37">
              <w:rPr>
                <w:sz w:val="20"/>
                <w:szCs w:val="20"/>
              </w:rPr>
              <w:t>area but incomplete scientific knowledge to make accurate assessments, with insufficient data from Indonesia, Philippines, and Vi</w:t>
            </w:r>
            <w:r w:rsidRPr="00CD6F37">
              <w:rPr>
                <w:sz w:val="20"/>
                <w:szCs w:val="20"/>
              </w:rPr>
              <w:t xml:space="preserve">etnam being especially critical; (b) </w:t>
            </w:r>
            <w:r w:rsidR="00A5246B" w:rsidRPr="00CD6F37">
              <w:rPr>
                <w:sz w:val="20"/>
                <w:szCs w:val="20"/>
              </w:rPr>
              <w:t>Fisheries governance mechanisms in the region which may be unable to p</w:t>
            </w:r>
            <w:r w:rsidRPr="00CD6F37">
              <w:rPr>
                <w:sz w:val="20"/>
                <w:szCs w:val="20"/>
              </w:rPr>
              <w:t xml:space="preserve">revent overfishing; and (c) </w:t>
            </w:r>
            <w:r w:rsidR="00A5246B" w:rsidRPr="00CD6F37">
              <w:rPr>
                <w:sz w:val="20"/>
                <w:szCs w:val="20"/>
              </w:rPr>
              <w:t xml:space="preserve">Ineffective international coordination in fisheries management, at least partially due to insufficient participation by </w:t>
            </w:r>
            <w:r w:rsidR="00BF48C8">
              <w:rPr>
                <w:sz w:val="20"/>
                <w:szCs w:val="20"/>
              </w:rPr>
              <w:t>the three countries in the WCPFC</w:t>
            </w:r>
            <w:r w:rsidR="00A5246B" w:rsidRPr="00CD6F37">
              <w:rPr>
                <w:sz w:val="20"/>
                <w:szCs w:val="20"/>
              </w:rPr>
              <w:t>.</w:t>
            </w:r>
          </w:p>
          <w:p w:rsidR="002B42DF" w:rsidRPr="00CD6F37" w:rsidRDefault="00A5246B" w:rsidP="00EC1B28">
            <w:pPr>
              <w:rPr>
                <w:sz w:val="20"/>
                <w:szCs w:val="20"/>
              </w:rPr>
            </w:pPr>
            <w:r w:rsidRPr="00CD6F37">
              <w:rPr>
                <w:sz w:val="20"/>
                <w:szCs w:val="20"/>
              </w:rPr>
              <w:t>It has long been recognized that a major constraint for the accurate asse</w:t>
            </w:r>
            <w:r w:rsidR="00EC1B28">
              <w:rPr>
                <w:sz w:val="20"/>
                <w:szCs w:val="20"/>
              </w:rPr>
              <w:t>ssment of stocks in the entire western and central Pacific Ocean (W</w:t>
            </w:r>
            <w:r w:rsidRPr="00CD6F37">
              <w:rPr>
                <w:sz w:val="20"/>
                <w:szCs w:val="20"/>
              </w:rPr>
              <w:t>CPO</w:t>
            </w:r>
            <w:r w:rsidR="00EC1B28">
              <w:rPr>
                <w:sz w:val="20"/>
                <w:szCs w:val="20"/>
              </w:rPr>
              <w:t>)</w:t>
            </w:r>
            <w:r w:rsidR="00211C46">
              <w:rPr>
                <w:sz w:val="20"/>
                <w:szCs w:val="20"/>
              </w:rPr>
              <w:t xml:space="preserve"> </w:t>
            </w:r>
            <w:r w:rsidRPr="00CD6F37">
              <w:rPr>
                <w:sz w:val="20"/>
                <w:szCs w:val="20"/>
              </w:rPr>
              <w:t>is the lack of good data from the far western Pacific. The Scientific Committee of the WCPFC, which reviews stock assessments of the major species in the region, has repeatedly noted that the incomplete catch, effort and biological data for the Indonesia and Philippines components of the fishery remain the single largest source of uncert</w:t>
            </w:r>
            <w:r w:rsidR="00EC1B28">
              <w:rPr>
                <w:sz w:val="20"/>
                <w:szCs w:val="20"/>
              </w:rPr>
              <w:t xml:space="preserve">ainty in assessing WCPO tuna, </w:t>
            </w:r>
            <w:r w:rsidRPr="00CD6F37">
              <w:rPr>
                <w:sz w:val="20"/>
                <w:szCs w:val="20"/>
              </w:rPr>
              <w:t>a major issue considering the global importance of those fish stocks.</w:t>
            </w:r>
            <w:r w:rsidR="00EC1B28">
              <w:rPr>
                <w:sz w:val="20"/>
                <w:szCs w:val="20"/>
              </w:rPr>
              <w:t xml:space="preserve">  </w:t>
            </w:r>
            <w:r w:rsidRPr="00CD6F37">
              <w:rPr>
                <w:sz w:val="20"/>
                <w:szCs w:val="20"/>
              </w:rPr>
              <w:t xml:space="preserve">Although obtaining better data from Indonesia, Philippines, and Vietnam would permit the Commission to make better stock assessments in the larger WCPO area, it is critically important that those three countries develop management processes and institutions for their own purposes, such as resource conservation, food security, and economic development. </w:t>
            </w:r>
          </w:p>
        </w:tc>
      </w:tr>
      <w:tr w:rsidR="002B42DF" w:rsidRPr="00B74865" w:rsidTr="00685786">
        <w:trPr>
          <w:cantSplit/>
          <w:trHeight w:val="740"/>
          <w:jc w:val="center"/>
        </w:trPr>
        <w:tc>
          <w:tcPr>
            <w:tcW w:w="1858" w:type="dxa"/>
          </w:tcPr>
          <w:p w:rsidR="002B42DF" w:rsidRPr="00B46AA8" w:rsidRDefault="0019618D" w:rsidP="004E4E6C">
            <w:pPr>
              <w:spacing w:before="120" w:after="120"/>
              <w:rPr>
                <w:b/>
                <w:sz w:val="21"/>
                <w:szCs w:val="21"/>
              </w:rPr>
            </w:pPr>
            <w:r>
              <w:rPr>
                <w:b/>
                <w:sz w:val="21"/>
                <w:szCs w:val="21"/>
              </w:rPr>
              <w:t>Summary of project</w:t>
            </w:r>
          </w:p>
        </w:tc>
        <w:tc>
          <w:tcPr>
            <w:tcW w:w="8850" w:type="dxa"/>
          </w:tcPr>
          <w:p w:rsidR="002B42DF" w:rsidRPr="00CD6F37" w:rsidRDefault="008A2350" w:rsidP="004E4E6C">
            <w:pPr>
              <w:spacing w:before="120" w:after="120"/>
              <w:rPr>
                <w:sz w:val="20"/>
                <w:szCs w:val="20"/>
              </w:rPr>
            </w:pPr>
            <w:r w:rsidRPr="00CD6F37">
              <w:rPr>
                <w:sz w:val="20"/>
                <w:szCs w:val="20"/>
              </w:rPr>
              <w:t xml:space="preserve">The WPEA Project, </w:t>
            </w:r>
            <w:r w:rsidR="0019618D" w:rsidRPr="00CD6F37">
              <w:rPr>
                <w:sz w:val="20"/>
                <w:szCs w:val="20"/>
              </w:rPr>
              <w:t>funded by the GEF and several co-financing partners</w:t>
            </w:r>
            <w:r w:rsidRPr="00CD6F37">
              <w:rPr>
                <w:sz w:val="20"/>
                <w:szCs w:val="20"/>
              </w:rPr>
              <w:t xml:space="preserve">, </w:t>
            </w:r>
            <w:r w:rsidRPr="00CD6F37">
              <w:rPr>
                <w:noProof/>
                <w:sz w:val="20"/>
                <w:szCs w:val="20"/>
              </w:rPr>
              <w:t>is executed by UNOPS</w:t>
            </w:r>
            <w:r w:rsidR="00715A5F">
              <w:rPr>
                <w:noProof/>
                <w:sz w:val="20"/>
                <w:szCs w:val="20"/>
              </w:rPr>
              <w:t xml:space="preserve"> </w:t>
            </w:r>
            <w:r w:rsidRPr="00CD6F37">
              <w:rPr>
                <w:noProof/>
                <w:sz w:val="20"/>
                <w:szCs w:val="20"/>
              </w:rPr>
              <w:t xml:space="preserve">and WCPFC. </w:t>
            </w:r>
            <w:r w:rsidR="0019618D" w:rsidRPr="00CD6F37">
              <w:rPr>
                <w:sz w:val="20"/>
                <w:szCs w:val="20"/>
              </w:rPr>
              <w:t xml:space="preserve">It is aimed at building capacity in Indonesia, Philippines and Vietnam to fully engage in regional initiatives to conserve and manage fisheries for highly migratory fish stocks, by addressing tuna catch data gaps in the </w:t>
            </w:r>
            <w:r w:rsidR="00D934EA" w:rsidRPr="00CD6F37">
              <w:rPr>
                <w:sz w:val="20"/>
                <w:szCs w:val="20"/>
              </w:rPr>
              <w:t xml:space="preserve">tuna fisheries of the </w:t>
            </w:r>
            <w:r w:rsidR="0019618D" w:rsidRPr="00CD6F37">
              <w:rPr>
                <w:sz w:val="20"/>
                <w:szCs w:val="20"/>
              </w:rPr>
              <w:t>W</w:t>
            </w:r>
            <w:r w:rsidR="009C6ED2">
              <w:rPr>
                <w:sz w:val="20"/>
                <w:szCs w:val="20"/>
              </w:rPr>
              <w:t>CPO, and b</w:t>
            </w:r>
            <w:r w:rsidR="0019618D" w:rsidRPr="00CD6F37">
              <w:rPr>
                <w:sz w:val="20"/>
                <w:szCs w:val="20"/>
              </w:rPr>
              <w:t>y addressing compliance shortfalls through reforming policy, legal and institutional arrangements as per the various requirements of the W</w:t>
            </w:r>
            <w:r w:rsidR="009C6ED2">
              <w:rPr>
                <w:sz w:val="20"/>
                <w:szCs w:val="20"/>
              </w:rPr>
              <w:t xml:space="preserve">CPFC. </w:t>
            </w:r>
          </w:p>
          <w:p w:rsidR="00C07501" w:rsidRPr="00CD6F37" w:rsidRDefault="00C07501" w:rsidP="00BF48C8">
            <w:pPr>
              <w:spacing w:after="120"/>
              <w:rPr>
                <w:rFonts w:cs="Arial"/>
                <w:sz w:val="20"/>
                <w:szCs w:val="20"/>
              </w:rPr>
            </w:pPr>
            <w:r w:rsidRPr="00CD6F37">
              <w:rPr>
                <w:sz w:val="20"/>
                <w:szCs w:val="20"/>
              </w:rPr>
              <w:t xml:space="preserve">The objective of the </w:t>
            </w:r>
            <w:r w:rsidRPr="00CD6F37">
              <w:rPr>
                <w:rFonts w:cs="Arial"/>
                <w:sz w:val="20"/>
                <w:szCs w:val="20"/>
              </w:rPr>
              <w:t>W</w:t>
            </w:r>
            <w:r w:rsidR="00211C46">
              <w:rPr>
                <w:rFonts w:cs="Arial"/>
                <w:sz w:val="20"/>
                <w:szCs w:val="20"/>
              </w:rPr>
              <w:t>PEA P</w:t>
            </w:r>
            <w:r w:rsidRPr="00CD6F37">
              <w:rPr>
                <w:rFonts w:cs="Arial"/>
                <w:sz w:val="20"/>
                <w:szCs w:val="20"/>
              </w:rPr>
              <w:t>roject was established to be:</w:t>
            </w:r>
            <w:r w:rsidR="00685786">
              <w:rPr>
                <w:rFonts w:cs="Arial"/>
                <w:sz w:val="20"/>
                <w:szCs w:val="20"/>
              </w:rPr>
              <w:t xml:space="preserve"> </w:t>
            </w:r>
            <w:r w:rsidRPr="00CD6F37">
              <w:rPr>
                <w:rFonts w:cs="Arial"/>
                <w:color w:val="000000"/>
                <w:sz w:val="20"/>
                <w:szCs w:val="20"/>
                <w:lang w:val="en-AU"/>
              </w:rPr>
              <w:t>“</w:t>
            </w:r>
            <w:r w:rsidRPr="00CD6F37">
              <w:rPr>
                <w:rFonts w:cs="Arial"/>
                <w:i/>
                <w:iCs/>
                <w:color w:val="000000"/>
                <w:sz w:val="20"/>
                <w:szCs w:val="20"/>
                <w:lang w:val="en-AU"/>
              </w:rPr>
              <w:t>To strengthen national capacities and international cooperation on priority transboundary concerns relating to the conservation and management of highly migratory fish stocks in the west Pacific Ocean and east Asia (Indonesia, Philippines and Vietnam)</w:t>
            </w:r>
            <w:r w:rsidRPr="00CD6F37">
              <w:rPr>
                <w:rFonts w:cs="Arial"/>
                <w:color w:val="000000"/>
                <w:sz w:val="20"/>
                <w:szCs w:val="20"/>
                <w:lang w:val="en-AU"/>
              </w:rPr>
              <w:t>”.</w:t>
            </w:r>
          </w:p>
          <w:p w:rsidR="00C07501" w:rsidRPr="00CD6F37" w:rsidRDefault="00C07501" w:rsidP="008A2350">
            <w:pPr>
              <w:rPr>
                <w:rStyle w:val="apple-style-span"/>
                <w:rFonts w:cs="Arial"/>
                <w:sz w:val="20"/>
                <w:szCs w:val="20"/>
              </w:rPr>
            </w:pPr>
            <w:r w:rsidRPr="00CD6F37">
              <w:rPr>
                <w:sz w:val="20"/>
                <w:szCs w:val="20"/>
              </w:rPr>
              <w:t xml:space="preserve">To accomplish this objective the project was designed to encompass two main areas:  (1) monitoring, data enhancement and fishery assessment, and (2) policy, institutional strengthening and fishery management.  </w:t>
            </w:r>
          </w:p>
        </w:tc>
      </w:tr>
    </w:tbl>
    <w:p w:rsidR="00AF750E" w:rsidRPr="00685786" w:rsidRDefault="00AF750E" w:rsidP="00AF750E">
      <w:pPr>
        <w:jc w:val="center"/>
        <w:rPr>
          <w:b/>
          <w:sz w:val="12"/>
          <w:szCs w:val="12"/>
        </w:rPr>
      </w:pPr>
    </w:p>
    <w:tbl>
      <w:tblPr>
        <w:tblW w:w="10595" w:type="dxa"/>
        <w:jc w:val="center"/>
        <w:tblInd w:w="59" w:type="dxa"/>
        <w:tblLook w:val="01E0" w:firstRow="1" w:lastRow="1" w:firstColumn="1" w:lastColumn="1" w:noHBand="0" w:noVBand="0"/>
      </w:tblPr>
      <w:tblGrid>
        <w:gridCol w:w="2095"/>
        <w:gridCol w:w="8500"/>
      </w:tblGrid>
      <w:tr w:rsidR="000B47F1" w:rsidRPr="00B74865" w:rsidTr="00DB4B5E">
        <w:trPr>
          <w:cantSplit/>
          <w:trHeight w:val="740"/>
          <w:jc w:val="center"/>
        </w:trPr>
        <w:tc>
          <w:tcPr>
            <w:tcW w:w="2095" w:type="dxa"/>
          </w:tcPr>
          <w:p w:rsidR="000B47F1" w:rsidRPr="004C6B27" w:rsidRDefault="007D2E4B" w:rsidP="00192845">
            <w:pPr>
              <w:spacing w:before="120"/>
              <w:jc w:val="left"/>
              <w:rPr>
                <w:b/>
                <w:sz w:val="21"/>
                <w:szCs w:val="21"/>
              </w:rPr>
            </w:pPr>
            <w:r w:rsidRPr="004C6B27">
              <w:rPr>
                <w:b/>
                <w:sz w:val="21"/>
                <w:szCs w:val="21"/>
              </w:rPr>
              <w:lastRenderedPageBreak/>
              <w:t>Rating the achievement of the project’s stated outcomes</w:t>
            </w:r>
          </w:p>
        </w:tc>
        <w:tc>
          <w:tcPr>
            <w:tcW w:w="8500" w:type="dxa"/>
          </w:tcPr>
          <w:p w:rsidR="00B73A2D" w:rsidRPr="00492301" w:rsidRDefault="00B73A2D" w:rsidP="00B73A2D">
            <w:pPr>
              <w:rPr>
                <w:sz w:val="21"/>
                <w:szCs w:val="21"/>
              </w:rPr>
            </w:pPr>
            <w:r w:rsidRPr="00492301">
              <w:rPr>
                <w:sz w:val="21"/>
                <w:szCs w:val="21"/>
              </w:rPr>
              <w:t>Using relevance, effectiveness, and efficiency as criteria, each of the seven outcomes est</w:t>
            </w:r>
            <w:r w:rsidR="00B6346E" w:rsidRPr="00492301">
              <w:rPr>
                <w:sz w:val="21"/>
                <w:szCs w:val="21"/>
              </w:rPr>
              <w:t xml:space="preserve">ablished for the WPEA Project were </w:t>
            </w:r>
            <w:r w:rsidRPr="00492301">
              <w:rPr>
                <w:sz w:val="21"/>
                <w:szCs w:val="21"/>
              </w:rPr>
              <w:t>rated on a scale given in the evaluation’s terms of reference. The results of this rating are:</w:t>
            </w:r>
          </w:p>
          <w:p w:rsidR="00B73A2D" w:rsidRPr="00492301" w:rsidRDefault="00B73A2D" w:rsidP="00B73A2D">
            <w:pPr>
              <w:pStyle w:val="ListParagraph"/>
              <w:numPr>
                <w:ilvl w:val="0"/>
                <w:numId w:val="55"/>
              </w:numPr>
              <w:rPr>
                <w:sz w:val="21"/>
                <w:szCs w:val="21"/>
              </w:rPr>
            </w:pPr>
            <w:r w:rsidRPr="00492301">
              <w:rPr>
                <w:sz w:val="21"/>
                <w:szCs w:val="21"/>
              </w:rPr>
              <w:t xml:space="preserve">Improved knowledge of oceanic fish stocks and related ecosystems: “highly satisfactory”. </w:t>
            </w:r>
          </w:p>
          <w:p w:rsidR="00B73A2D" w:rsidRPr="00492301" w:rsidRDefault="00B73A2D" w:rsidP="00B73A2D">
            <w:pPr>
              <w:pStyle w:val="ListParagraph"/>
              <w:numPr>
                <w:ilvl w:val="0"/>
                <w:numId w:val="55"/>
              </w:numPr>
              <w:rPr>
                <w:sz w:val="21"/>
                <w:szCs w:val="21"/>
              </w:rPr>
            </w:pPr>
            <w:r w:rsidRPr="00492301">
              <w:rPr>
                <w:rFonts w:cs="Arial"/>
                <w:sz w:val="21"/>
                <w:szCs w:val="21"/>
              </w:rPr>
              <w:t xml:space="preserve">Reduced uncertainty in </w:t>
            </w:r>
            <w:r w:rsidRPr="00492301">
              <w:rPr>
                <w:sz w:val="21"/>
                <w:szCs w:val="21"/>
              </w:rPr>
              <w:t xml:space="preserve">stock assessments: “highly satisfactory”.  </w:t>
            </w:r>
          </w:p>
          <w:p w:rsidR="00B73A2D" w:rsidRPr="00492301" w:rsidRDefault="00B73A2D" w:rsidP="00B73A2D">
            <w:pPr>
              <w:pStyle w:val="ListParagraph"/>
              <w:numPr>
                <w:ilvl w:val="0"/>
                <w:numId w:val="55"/>
              </w:numPr>
              <w:rPr>
                <w:sz w:val="21"/>
                <w:szCs w:val="21"/>
              </w:rPr>
            </w:pPr>
            <w:r w:rsidRPr="00492301">
              <w:rPr>
                <w:sz w:val="21"/>
                <w:szCs w:val="21"/>
              </w:rPr>
              <w:t xml:space="preserve">National capacities in oceanic fishery monitoring and assessment strengthened: “highly satisfactory”.  </w:t>
            </w:r>
          </w:p>
          <w:p w:rsidR="00B73A2D" w:rsidRPr="00492301" w:rsidRDefault="00B73A2D" w:rsidP="00B73A2D">
            <w:pPr>
              <w:pStyle w:val="ListParagraph"/>
              <w:numPr>
                <w:ilvl w:val="0"/>
                <w:numId w:val="55"/>
              </w:numPr>
              <w:rPr>
                <w:sz w:val="21"/>
                <w:szCs w:val="21"/>
              </w:rPr>
            </w:pPr>
            <w:r w:rsidRPr="00492301">
              <w:rPr>
                <w:sz w:val="21"/>
                <w:szCs w:val="21"/>
              </w:rPr>
              <w:t xml:space="preserve">Participant countries contributing to management of shared migratory stocks: “highly satisfactory”. </w:t>
            </w:r>
          </w:p>
          <w:p w:rsidR="00B73A2D" w:rsidRPr="00492301" w:rsidRDefault="00B73A2D" w:rsidP="00B73A2D">
            <w:pPr>
              <w:pStyle w:val="ListParagraph"/>
              <w:numPr>
                <w:ilvl w:val="0"/>
                <w:numId w:val="55"/>
              </w:numPr>
              <w:rPr>
                <w:bCs/>
                <w:sz w:val="21"/>
                <w:szCs w:val="21"/>
              </w:rPr>
            </w:pPr>
            <w:r w:rsidRPr="00492301">
              <w:rPr>
                <w:sz w:val="21"/>
                <w:szCs w:val="21"/>
              </w:rPr>
              <w:t>National laws, policies and institutions strengthened to implement applicable global and regional instruments: “</w:t>
            </w:r>
            <w:r w:rsidRPr="00492301">
              <w:rPr>
                <w:bCs/>
                <w:sz w:val="21"/>
                <w:szCs w:val="21"/>
              </w:rPr>
              <w:t xml:space="preserve">highly satisfactory” for the Philippines, and “satisfactory” for Indonesia and Vietnam. </w:t>
            </w:r>
          </w:p>
          <w:p w:rsidR="00B73A2D" w:rsidRPr="00492301" w:rsidRDefault="00B73A2D" w:rsidP="00B73A2D">
            <w:pPr>
              <w:pStyle w:val="ListParagraph"/>
              <w:numPr>
                <w:ilvl w:val="0"/>
                <w:numId w:val="55"/>
              </w:numPr>
              <w:rPr>
                <w:sz w:val="21"/>
                <w:szCs w:val="21"/>
              </w:rPr>
            </w:pPr>
            <w:r w:rsidRPr="00492301">
              <w:rPr>
                <w:sz w:val="21"/>
                <w:szCs w:val="21"/>
              </w:rPr>
              <w:t xml:space="preserve">Key stakeholders participating in the project: “highly satisfactory”. </w:t>
            </w:r>
          </w:p>
          <w:p w:rsidR="000B47F1" w:rsidRPr="00492301" w:rsidRDefault="00B73A2D" w:rsidP="00B73A2D">
            <w:pPr>
              <w:pStyle w:val="ListParagraph"/>
              <w:numPr>
                <w:ilvl w:val="0"/>
                <w:numId w:val="55"/>
              </w:numPr>
              <w:rPr>
                <w:sz w:val="21"/>
                <w:szCs w:val="21"/>
              </w:rPr>
            </w:pPr>
            <w:r w:rsidRPr="00492301">
              <w:rPr>
                <w:sz w:val="21"/>
                <w:szCs w:val="21"/>
              </w:rPr>
              <w:t>National capacities in oceanic fisheries</w:t>
            </w:r>
            <w:r w:rsidRPr="00492301">
              <w:rPr>
                <w:rFonts w:cs="Arial"/>
                <w:sz w:val="21"/>
                <w:szCs w:val="21"/>
              </w:rPr>
              <w:t xml:space="preserve"> management strengthened</w:t>
            </w:r>
            <w:r w:rsidRPr="00492301">
              <w:rPr>
                <w:sz w:val="21"/>
                <w:szCs w:val="21"/>
              </w:rPr>
              <w:t xml:space="preserve">: “highly satisfactory”. </w:t>
            </w:r>
          </w:p>
        </w:tc>
      </w:tr>
      <w:tr w:rsidR="002B42DF" w:rsidRPr="00B74865" w:rsidTr="00DB4B5E">
        <w:trPr>
          <w:cantSplit/>
          <w:trHeight w:val="740"/>
          <w:jc w:val="center"/>
        </w:trPr>
        <w:tc>
          <w:tcPr>
            <w:tcW w:w="2095" w:type="dxa"/>
          </w:tcPr>
          <w:p w:rsidR="002B42DF" w:rsidRPr="004C6B27" w:rsidRDefault="00B73A2D" w:rsidP="00192845">
            <w:pPr>
              <w:spacing w:before="120"/>
              <w:jc w:val="left"/>
              <w:rPr>
                <w:b/>
                <w:sz w:val="21"/>
                <w:szCs w:val="21"/>
              </w:rPr>
            </w:pPr>
            <w:r w:rsidRPr="004C6B27">
              <w:rPr>
                <w:b/>
                <w:sz w:val="21"/>
                <w:szCs w:val="21"/>
              </w:rPr>
              <w:t>Overall e</w:t>
            </w:r>
            <w:r w:rsidR="00B71339" w:rsidRPr="004C6B27">
              <w:rPr>
                <w:b/>
                <w:sz w:val="21"/>
                <w:szCs w:val="21"/>
                <w:lang w:eastAsia="ko-KR"/>
              </w:rPr>
              <w:t>ffectiveness, efficiency, and relevance</w:t>
            </w:r>
          </w:p>
        </w:tc>
        <w:tc>
          <w:tcPr>
            <w:tcW w:w="8500" w:type="dxa"/>
          </w:tcPr>
          <w:p w:rsidR="00B71339" w:rsidRPr="00492301" w:rsidRDefault="00B6346E" w:rsidP="00192845">
            <w:pPr>
              <w:spacing w:before="120"/>
              <w:rPr>
                <w:sz w:val="21"/>
                <w:szCs w:val="21"/>
                <w:lang w:eastAsia="ko-KR"/>
              </w:rPr>
            </w:pPr>
            <w:r w:rsidRPr="00492301">
              <w:rPr>
                <w:sz w:val="21"/>
                <w:szCs w:val="21"/>
              </w:rPr>
              <w:t xml:space="preserve">In examining </w:t>
            </w:r>
            <w:r w:rsidR="00B71339" w:rsidRPr="00492301">
              <w:rPr>
                <w:sz w:val="21"/>
                <w:szCs w:val="21"/>
              </w:rPr>
              <w:t>e</w:t>
            </w:r>
            <w:r w:rsidR="00B71339" w:rsidRPr="00492301">
              <w:rPr>
                <w:sz w:val="21"/>
                <w:szCs w:val="21"/>
                <w:lang w:eastAsia="ko-KR"/>
              </w:rPr>
              <w:t>ffectiveness, efficiency, and relevance</w:t>
            </w:r>
            <w:r w:rsidRPr="00492301">
              <w:rPr>
                <w:sz w:val="21"/>
                <w:szCs w:val="21"/>
                <w:lang w:eastAsia="ko-KR"/>
              </w:rPr>
              <w:t xml:space="preserve"> across all project outcomes, t</w:t>
            </w:r>
            <w:r w:rsidR="00B71339" w:rsidRPr="00492301">
              <w:rPr>
                <w:sz w:val="21"/>
                <w:szCs w:val="21"/>
                <w:lang w:eastAsia="ko-KR"/>
              </w:rPr>
              <w:t>he evaluation concludes:</w:t>
            </w:r>
          </w:p>
          <w:p w:rsidR="00B71339" w:rsidRPr="00492301" w:rsidRDefault="00B71339" w:rsidP="00B71339">
            <w:pPr>
              <w:pStyle w:val="ListParagraph"/>
              <w:numPr>
                <w:ilvl w:val="0"/>
                <w:numId w:val="12"/>
              </w:numPr>
              <w:ind w:left="360"/>
              <w:rPr>
                <w:sz w:val="21"/>
                <w:szCs w:val="21"/>
              </w:rPr>
            </w:pPr>
            <w:r w:rsidRPr="00492301">
              <w:rPr>
                <w:sz w:val="21"/>
                <w:szCs w:val="21"/>
              </w:rPr>
              <w:t xml:space="preserve">The project has been extremely </w:t>
            </w:r>
            <w:r w:rsidRPr="00492301">
              <w:rPr>
                <w:sz w:val="21"/>
                <w:szCs w:val="21"/>
                <w:u w:val="single"/>
              </w:rPr>
              <w:t>effective</w:t>
            </w:r>
            <w:r w:rsidRPr="00492301">
              <w:rPr>
                <w:sz w:val="21"/>
                <w:szCs w:val="21"/>
              </w:rPr>
              <w:t xml:space="preserve"> at </w:t>
            </w:r>
            <w:r w:rsidRPr="00492301">
              <w:rPr>
                <w:color w:val="000000"/>
                <w:sz w:val="21"/>
                <w:szCs w:val="21"/>
                <w:lang w:val="en-PH"/>
              </w:rPr>
              <w:t>achieving</w:t>
            </w:r>
            <w:r w:rsidRPr="00492301">
              <w:rPr>
                <w:sz w:val="21"/>
                <w:szCs w:val="21"/>
              </w:rPr>
              <w:t xml:space="preserve"> the outcomes established in the project document, certainly surpassing what could have been expected prior to the start of the project. The only disappointment involved the knowledge management systems – but this was to support an outcome that was effectively achieved by other means. </w:t>
            </w:r>
          </w:p>
          <w:p w:rsidR="00B71339" w:rsidRPr="00492301" w:rsidRDefault="00B71339" w:rsidP="00B71339">
            <w:pPr>
              <w:pStyle w:val="ListParagraph"/>
              <w:numPr>
                <w:ilvl w:val="0"/>
                <w:numId w:val="12"/>
              </w:numPr>
              <w:ind w:left="360"/>
              <w:rPr>
                <w:sz w:val="21"/>
                <w:szCs w:val="21"/>
              </w:rPr>
            </w:pPr>
            <w:r w:rsidRPr="00492301">
              <w:rPr>
                <w:sz w:val="21"/>
                <w:szCs w:val="21"/>
              </w:rPr>
              <w:t xml:space="preserve">With respect to </w:t>
            </w:r>
            <w:r w:rsidRPr="00492301">
              <w:rPr>
                <w:sz w:val="21"/>
                <w:szCs w:val="21"/>
                <w:u w:val="single"/>
              </w:rPr>
              <w:t>efficiency</w:t>
            </w:r>
            <w:r w:rsidRPr="00492301">
              <w:rPr>
                <w:sz w:val="21"/>
                <w:szCs w:val="21"/>
              </w:rPr>
              <w:t xml:space="preserve"> of achieving the seven outcomes, the project was very cost effective.  An important cost efficiency aspect of the WPEA Project that repeatedly emerged in the evaluation was taking advantage of experience of setting up similar monitoring and management programmes in the Pacific Islands area.</w:t>
            </w:r>
          </w:p>
          <w:p w:rsidR="002B42DF" w:rsidRPr="00492301" w:rsidRDefault="00211C46" w:rsidP="00B71339">
            <w:pPr>
              <w:pStyle w:val="ListParagraph"/>
              <w:numPr>
                <w:ilvl w:val="0"/>
                <w:numId w:val="54"/>
              </w:numPr>
              <w:ind w:left="360"/>
              <w:rPr>
                <w:sz w:val="21"/>
                <w:szCs w:val="21"/>
                <w:lang w:eastAsia="ko-KR"/>
              </w:rPr>
            </w:pPr>
            <w:r w:rsidRPr="00492301">
              <w:rPr>
                <w:sz w:val="21"/>
                <w:szCs w:val="21"/>
              </w:rPr>
              <w:t>A notable</w:t>
            </w:r>
            <w:r w:rsidR="00B71339" w:rsidRPr="00492301">
              <w:rPr>
                <w:sz w:val="21"/>
                <w:szCs w:val="21"/>
              </w:rPr>
              <w:t xml:space="preserve"> feature about outcomes established for the WPEA Project is that they were and remain all highly </w:t>
            </w:r>
            <w:r w:rsidR="00B71339" w:rsidRPr="00492301">
              <w:rPr>
                <w:sz w:val="21"/>
                <w:szCs w:val="21"/>
                <w:u w:val="single"/>
              </w:rPr>
              <w:t xml:space="preserve">relevant </w:t>
            </w:r>
            <w:r w:rsidR="00B71339" w:rsidRPr="00492301">
              <w:rPr>
                <w:sz w:val="21"/>
                <w:szCs w:val="21"/>
              </w:rPr>
              <w:t xml:space="preserve">to the country priorities. To a degree, the high relevancy was due to the talent of the architects of the WPEA project document, not the least of which is balancing country priorities with funding institution requirements.    </w:t>
            </w:r>
          </w:p>
        </w:tc>
      </w:tr>
      <w:tr w:rsidR="00A8554C" w:rsidRPr="00B74865" w:rsidTr="00DB4B5E">
        <w:trPr>
          <w:cantSplit/>
          <w:trHeight w:val="740"/>
          <w:jc w:val="center"/>
        </w:trPr>
        <w:tc>
          <w:tcPr>
            <w:tcW w:w="2095" w:type="dxa"/>
          </w:tcPr>
          <w:p w:rsidR="00A8554C" w:rsidRPr="004C6B27" w:rsidRDefault="00A8554C" w:rsidP="00192845">
            <w:pPr>
              <w:spacing w:before="120"/>
              <w:jc w:val="left"/>
              <w:rPr>
                <w:b/>
                <w:sz w:val="21"/>
                <w:szCs w:val="21"/>
              </w:rPr>
            </w:pPr>
            <w:r w:rsidRPr="004C6B27">
              <w:rPr>
                <w:b/>
                <w:sz w:val="21"/>
                <w:szCs w:val="21"/>
              </w:rPr>
              <w:t>Sustainability of outcomes</w:t>
            </w:r>
          </w:p>
        </w:tc>
        <w:tc>
          <w:tcPr>
            <w:tcW w:w="8500" w:type="dxa"/>
          </w:tcPr>
          <w:p w:rsidR="00A8554C" w:rsidRPr="00492301" w:rsidRDefault="00B6346E" w:rsidP="00192845">
            <w:pPr>
              <w:spacing w:before="120"/>
              <w:rPr>
                <w:sz w:val="21"/>
                <w:szCs w:val="21"/>
                <w:lang w:val="en-AU"/>
              </w:rPr>
            </w:pPr>
            <w:r w:rsidRPr="00492301">
              <w:rPr>
                <w:rFonts w:cs="Arial"/>
                <w:sz w:val="21"/>
                <w:szCs w:val="21"/>
              </w:rPr>
              <w:t xml:space="preserve">The evaluation </w:t>
            </w:r>
            <w:r w:rsidR="00A8554C" w:rsidRPr="00492301">
              <w:rPr>
                <w:rFonts w:cs="Arial"/>
                <w:sz w:val="21"/>
                <w:szCs w:val="21"/>
              </w:rPr>
              <w:t>examined each outcome from the perspective of sustainability.  F</w:t>
            </w:r>
            <w:r w:rsidR="00A8554C" w:rsidRPr="00492301">
              <w:rPr>
                <w:sz w:val="21"/>
                <w:szCs w:val="21"/>
                <w:lang w:val="en-AU"/>
              </w:rPr>
              <w:t xml:space="preserve">or two of the project outcomes, the risk to their sustainability is currently low. For others, the risk to sustainability is likely to be low at the conclusion of a planned follow-up project. </w:t>
            </w:r>
          </w:p>
        </w:tc>
      </w:tr>
      <w:tr w:rsidR="002B42DF" w:rsidRPr="00B74865" w:rsidTr="00DB4B5E">
        <w:trPr>
          <w:cantSplit/>
          <w:trHeight w:val="740"/>
          <w:jc w:val="center"/>
        </w:trPr>
        <w:tc>
          <w:tcPr>
            <w:tcW w:w="2095" w:type="dxa"/>
          </w:tcPr>
          <w:p w:rsidR="002B42DF" w:rsidRPr="004C6B27" w:rsidRDefault="004077F0" w:rsidP="00192845">
            <w:pPr>
              <w:spacing w:before="120"/>
              <w:jc w:val="left"/>
              <w:rPr>
                <w:b/>
                <w:sz w:val="21"/>
                <w:szCs w:val="21"/>
              </w:rPr>
            </w:pPr>
            <w:r w:rsidRPr="004C6B27">
              <w:rPr>
                <w:b/>
                <w:sz w:val="21"/>
                <w:szCs w:val="21"/>
              </w:rPr>
              <w:t>Major achievements of the project</w:t>
            </w:r>
          </w:p>
        </w:tc>
        <w:tc>
          <w:tcPr>
            <w:tcW w:w="8500" w:type="dxa"/>
          </w:tcPr>
          <w:p w:rsidR="002B42DF" w:rsidRPr="00492301" w:rsidRDefault="004077F0" w:rsidP="00192845">
            <w:pPr>
              <w:spacing w:before="120"/>
              <w:rPr>
                <w:sz w:val="21"/>
                <w:szCs w:val="21"/>
              </w:rPr>
            </w:pPr>
            <w:r w:rsidRPr="00492301">
              <w:rPr>
                <w:sz w:val="21"/>
                <w:szCs w:val="21"/>
              </w:rPr>
              <w:t>Major achievements were:</w:t>
            </w:r>
          </w:p>
          <w:p w:rsidR="004077F0" w:rsidRPr="00492301" w:rsidRDefault="004077F0" w:rsidP="00930D3F">
            <w:pPr>
              <w:pStyle w:val="ListParagraph"/>
              <w:numPr>
                <w:ilvl w:val="0"/>
                <w:numId w:val="12"/>
              </w:numPr>
              <w:ind w:left="360"/>
              <w:rPr>
                <w:sz w:val="21"/>
                <w:szCs w:val="21"/>
              </w:rPr>
            </w:pPr>
            <w:r w:rsidRPr="00492301">
              <w:rPr>
                <w:sz w:val="21"/>
                <w:szCs w:val="21"/>
              </w:rPr>
              <w:t>The remarkable progress made in movin</w:t>
            </w:r>
            <w:r w:rsidR="004D65AD" w:rsidRPr="00492301">
              <w:rPr>
                <w:sz w:val="21"/>
                <w:szCs w:val="21"/>
              </w:rPr>
              <w:t>g towards almost all of the</w:t>
            </w:r>
            <w:r w:rsidRPr="00492301">
              <w:rPr>
                <w:sz w:val="21"/>
                <w:szCs w:val="21"/>
              </w:rPr>
              <w:t xml:space="preserve"> outcomes</w:t>
            </w:r>
          </w:p>
          <w:p w:rsidR="004077F0" w:rsidRPr="00492301" w:rsidRDefault="004077F0" w:rsidP="00930D3F">
            <w:pPr>
              <w:pStyle w:val="ListParagraph"/>
              <w:numPr>
                <w:ilvl w:val="0"/>
                <w:numId w:val="12"/>
              </w:numPr>
              <w:ind w:left="360"/>
              <w:rPr>
                <w:sz w:val="21"/>
                <w:szCs w:val="21"/>
              </w:rPr>
            </w:pPr>
            <w:r w:rsidRPr="00492301">
              <w:rPr>
                <w:sz w:val="21"/>
                <w:szCs w:val="21"/>
              </w:rPr>
              <w:t>The generation of awareness on the part of government decision makers of the importance of monitoring/assessing the tuna resources and of participation in the WCPFC management process</w:t>
            </w:r>
          </w:p>
          <w:p w:rsidR="004077F0" w:rsidRPr="00492301" w:rsidRDefault="00D120FF" w:rsidP="00930D3F">
            <w:pPr>
              <w:pStyle w:val="ListParagraph"/>
              <w:numPr>
                <w:ilvl w:val="0"/>
                <w:numId w:val="12"/>
              </w:numPr>
              <w:ind w:left="360"/>
              <w:rPr>
                <w:sz w:val="21"/>
                <w:szCs w:val="21"/>
                <w:lang w:val="en-AU"/>
              </w:rPr>
            </w:pPr>
            <w:r w:rsidRPr="00492301">
              <w:rPr>
                <w:sz w:val="21"/>
                <w:szCs w:val="21"/>
              </w:rPr>
              <w:t xml:space="preserve">Movement </w:t>
            </w:r>
            <w:r w:rsidR="004077F0" w:rsidRPr="00492301">
              <w:rPr>
                <w:sz w:val="21"/>
                <w:szCs w:val="21"/>
              </w:rPr>
              <w:t>on bringing the tuna fisheries in the three project countries</w:t>
            </w:r>
            <w:r w:rsidR="004077F0" w:rsidRPr="00492301">
              <w:rPr>
                <w:sz w:val="21"/>
                <w:szCs w:val="21"/>
                <w:lang w:val="en-AU"/>
              </w:rPr>
              <w:t xml:space="preserve"> into an improved international management </w:t>
            </w:r>
            <w:r w:rsidR="00930D3F" w:rsidRPr="00492301">
              <w:rPr>
                <w:sz w:val="21"/>
                <w:szCs w:val="21"/>
                <w:lang w:val="en-AU"/>
              </w:rPr>
              <w:t>regime covering the entire WCPO</w:t>
            </w:r>
          </w:p>
        </w:tc>
      </w:tr>
      <w:tr w:rsidR="002B42DF" w:rsidRPr="00B74865" w:rsidTr="00DB4B5E">
        <w:trPr>
          <w:cantSplit/>
          <w:trHeight w:val="740"/>
          <w:jc w:val="center"/>
        </w:trPr>
        <w:tc>
          <w:tcPr>
            <w:tcW w:w="2095" w:type="dxa"/>
          </w:tcPr>
          <w:p w:rsidR="002B42DF" w:rsidRPr="004C6B27" w:rsidRDefault="00930D3F" w:rsidP="00192845">
            <w:pPr>
              <w:spacing w:before="120"/>
              <w:jc w:val="left"/>
              <w:rPr>
                <w:b/>
                <w:sz w:val="21"/>
                <w:szCs w:val="21"/>
              </w:rPr>
            </w:pPr>
            <w:r w:rsidRPr="004C6B27">
              <w:rPr>
                <w:b/>
                <w:sz w:val="21"/>
                <w:szCs w:val="21"/>
                <w:lang w:val="en-PH"/>
              </w:rPr>
              <w:t>Major shortcomings of the project</w:t>
            </w:r>
          </w:p>
        </w:tc>
        <w:tc>
          <w:tcPr>
            <w:tcW w:w="8500" w:type="dxa"/>
          </w:tcPr>
          <w:p w:rsidR="009A32E8" w:rsidRPr="00492301" w:rsidRDefault="009A32E8" w:rsidP="00192845">
            <w:pPr>
              <w:spacing w:before="120"/>
              <w:rPr>
                <w:sz w:val="21"/>
                <w:szCs w:val="21"/>
              </w:rPr>
            </w:pPr>
            <w:r w:rsidRPr="00492301">
              <w:rPr>
                <w:sz w:val="21"/>
                <w:szCs w:val="21"/>
              </w:rPr>
              <w:t>The major shortcomings were related to:</w:t>
            </w:r>
          </w:p>
          <w:p w:rsidR="002B42DF" w:rsidRPr="00492301" w:rsidRDefault="009A32E8" w:rsidP="009A32E8">
            <w:pPr>
              <w:pStyle w:val="ListParagraph"/>
              <w:numPr>
                <w:ilvl w:val="0"/>
                <w:numId w:val="12"/>
              </w:numPr>
              <w:ind w:left="360"/>
              <w:rPr>
                <w:sz w:val="21"/>
                <w:szCs w:val="21"/>
              </w:rPr>
            </w:pPr>
            <w:r w:rsidRPr="00492301">
              <w:rPr>
                <w:sz w:val="21"/>
                <w:szCs w:val="21"/>
              </w:rPr>
              <w:t>The project’s monitoring and evaluation system</w:t>
            </w:r>
          </w:p>
          <w:p w:rsidR="009A32E8" w:rsidRPr="00492301" w:rsidRDefault="00A8554C" w:rsidP="009A32E8">
            <w:pPr>
              <w:pStyle w:val="ListParagraph"/>
              <w:numPr>
                <w:ilvl w:val="0"/>
                <w:numId w:val="12"/>
              </w:numPr>
              <w:ind w:left="360"/>
              <w:rPr>
                <w:sz w:val="21"/>
                <w:szCs w:val="21"/>
              </w:rPr>
            </w:pPr>
            <w:r w:rsidRPr="00492301">
              <w:rPr>
                <w:sz w:val="21"/>
                <w:szCs w:val="21"/>
              </w:rPr>
              <w:t xml:space="preserve">The establishment of a knowledge management </w:t>
            </w:r>
            <w:r w:rsidR="002A5A9E" w:rsidRPr="00492301">
              <w:rPr>
                <w:sz w:val="21"/>
                <w:szCs w:val="21"/>
              </w:rPr>
              <w:t>system</w:t>
            </w:r>
          </w:p>
        </w:tc>
      </w:tr>
      <w:tr w:rsidR="002B42DF" w:rsidRPr="00B74865" w:rsidTr="00DB4B5E">
        <w:trPr>
          <w:cantSplit/>
          <w:trHeight w:val="740"/>
          <w:jc w:val="center"/>
        </w:trPr>
        <w:tc>
          <w:tcPr>
            <w:tcW w:w="2095" w:type="dxa"/>
          </w:tcPr>
          <w:p w:rsidR="002B42DF" w:rsidRPr="004C6B27" w:rsidRDefault="00442BA2" w:rsidP="00E87462">
            <w:pPr>
              <w:spacing w:before="180"/>
              <w:jc w:val="left"/>
              <w:rPr>
                <w:b/>
                <w:sz w:val="21"/>
                <w:szCs w:val="21"/>
              </w:rPr>
            </w:pPr>
            <w:r w:rsidRPr="004C6B27">
              <w:rPr>
                <w:b/>
                <w:sz w:val="21"/>
                <w:szCs w:val="21"/>
              </w:rPr>
              <w:t>Important factors facilitating achievement</w:t>
            </w:r>
          </w:p>
        </w:tc>
        <w:tc>
          <w:tcPr>
            <w:tcW w:w="8500" w:type="dxa"/>
          </w:tcPr>
          <w:p w:rsidR="00442BA2" w:rsidRPr="00492301" w:rsidRDefault="00442BA2" w:rsidP="00192845">
            <w:pPr>
              <w:spacing w:before="120"/>
              <w:rPr>
                <w:sz w:val="21"/>
                <w:szCs w:val="21"/>
              </w:rPr>
            </w:pPr>
            <w:r w:rsidRPr="00492301">
              <w:rPr>
                <w:sz w:val="21"/>
                <w:szCs w:val="21"/>
              </w:rPr>
              <w:t>The most important factors facilitating achievement appear to be:</w:t>
            </w:r>
          </w:p>
          <w:p w:rsidR="00442BA2" w:rsidRPr="00492301" w:rsidRDefault="00442BA2" w:rsidP="00442BA2">
            <w:pPr>
              <w:pStyle w:val="ListParagraph"/>
              <w:numPr>
                <w:ilvl w:val="0"/>
                <w:numId w:val="42"/>
              </w:numPr>
              <w:rPr>
                <w:sz w:val="21"/>
                <w:szCs w:val="21"/>
              </w:rPr>
            </w:pPr>
            <w:r w:rsidRPr="00492301">
              <w:rPr>
                <w:sz w:val="21"/>
                <w:szCs w:val="21"/>
              </w:rPr>
              <w:t>A very sound proje</w:t>
            </w:r>
            <w:r w:rsidR="00D120FF" w:rsidRPr="00492301">
              <w:rPr>
                <w:sz w:val="21"/>
                <w:szCs w:val="21"/>
              </w:rPr>
              <w:t xml:space="preserve">ct document  – </w:t>
            </w:r>
            <w:r w:rsidRPr="00492301">
              <w:rPr>
                <w:sz w:val="21"/>
                <w:szCs w:val="21"/>
              </w:rPr>
              <w:t>a manifestation of diligent planning for the p</w:t>
            </w:r>
            <w:r w:rsidR="00D120FF" w:rsidRPr="00492301">
              <w:rPr>
                <w:sz w:val="21"/>
                <w:szCs w:val="21"/>
              </w:rPr>
              <w:t>roject by a very competent team</w:t>
            </w:r>
          </w:p>
          <w:p w:rsidR="00442BA2" w:rsidRPr="00492301" w:rsidRDefault="00442BA2" w:rsidP="00442BA2">
            <w:pPr>
              <w:pStyle w:val="ListParagraph"/>
              <w:numPr>
                <w:ilvl w:val="0"/>
                <w:numId w:val="42"/>
              </w:numPr>
              <w:autoSpaceDE w:val="0"/>
              <w:autoSpaceDN w:val="0"/>
              <w:adjustRightInd w:val="0"/>
              <w:rPr>
                <w:rFonts w:cs="Arial-BoldMT"/>
                <w:bCs/>
                <w:sz w:val="21"/>
                <w:szCs w:val="21"/>
              </w:rPr>
            </w:pPr>
            <w:r w:rsidRPr="00492301">
              <w:rPr>
                <w:sz w:val="21"/>
                <w:szCs w:val="21"/>
              </w:rPr>
              <w:t xml:space="preserve">The complementary skills, experience, and personalities of the Project Manager and </w:t>
            </w:r>
            <w:r w:rsidRPr="00492301">
              <w:rPr>
                <w:rFonts w:cs="Arial-BoldMT"/>
                <w:bCs/>
                <w:sz w:val="21"/>
                <w:szCs w:val="21"/>
              </w:rPr>
              <w:t>the Technical Adviser, especially the knowledge of the Adviser and</w:t>
            </w:r>
            <w:r w:rsidR="00D120FF" w:rsidRPr="00492301">
              <w:rPr>
                <w:rFonts w:cs="Arial-BoldMT"/>
                <w:bCs/>
                <w:sz w:val="21"/>
                <w:szCs w:val="21"/>
              </w:rPr>
              <w:t xml:space="preserve"> the persistence of the Manager</w:t>
            </w:r>
          </w:p>
          <w:p w:rsidR="00D348CF" w:rsidRPr="00492301" w:rsidRDefault="00442BA2" w:rsidP="00442BA2">
            <w:pPr>
              <w:pStyle w:val="ListParagraph"/>
              <w:numPr>
                <w:ilvl w:val="0"/>
                <w:numId w:val="42"/>
              </w:numPr>
              <w:rPr>
                <w:sz w:val="21"/>
                <w:szCs w:val="21"/>
              </w:rPr>
            </w:pPr>
            <w:r w:rsidRPr="00492301">
              <w:rPr>
                <w:sz w:val="21"/>
                <w:szCs w:val="21"/>
              </w:rPr>
              <w:t>The association with WCPFC, which had much to do with establishing stature</w:t>
            </w:r>
            <w:r w:rsidR="00D120FF" w:rsidRPr="00492301">
              <w:rPr>
                <w:sz w:val="21"/>
                <w:szCs w:val="21"/>
              </w:rPr>
              <w:t xml:space="preserve"> and credibility to the project</w:t>
            </w:r>
            <w:r w:rsidRPr="00492301">
              <w:rPr>
                <w:sz w:val="21"/>
                <w:szCs w:val="21"/>
              </w:rPr>
              <w:t xml:space="preserve"> </w:t>
            </w:r>
          </w:p>
          <w:p w:rsidR="00442BA2" w:rsidRPr="00492301" w:rsidRDefault="00442BA2" w:rsidP="00442BA2">
            <w:pPr>
              <w:pStyle w:val="ListParagraph"/>
              <w:numPr>
                <w:ilvl w:val="0"/>
                <w:numId w:val="42"/>
              </w:numPr>
              <w:rPr>
                <w:sz w:val="21"/>
                <w:szCs w:val="21"/>
              </w:rPr>
            </w:pPr>
            <w:r w:rsidRPr="00492301">
              <w:rPr>
                <w:sz w:val="21"/>
                <w:szCs w:val="21"/>
              </w:rPr>
              <w:t>The respect for, and competence of</w:t>
            </w:r>
            <w:r w:rsidR="00D120FF" w:rsidRPr="00492301">
              <w:rPr>
                <w:sz w:val="21"/>
                <w:szCs w:val="21"/>
              </w:rPr>
              <w:t>, the international consultants</w:t>
            </w:r>
          </w:p>
          <w:p w:rsidR="00442BA2" w:rsidRPr="00492301" w:rsidRDefault="00442BA2" w:rsidP="00442BA2">
            <w:pPr>
              <w:pStyle w:val="ListParagraph"/>
              <w:numPr>
                <w:ilvl w:val="0"/>
                <w:numId w:val="42"/>
              </w:numPr>
              <w:rPr>
                <w:sz w:val="21"/>
                <w:szCs w:val="21"/>
              </w:rPr>
            </w:pPr>
            <w:r w:rsidRPr="00492301">
              <w:rPr>
                <w:sz w:val="21"/>
                <w:szCs w:val="21"/>
              </w:rPr>
              <w:t>The use of experience from carrying out simi</w:t>
            </w:r>
            <w:r w:rsidR="00D120FF" w:rsidRPr="00492301">
              <w:rPr>
                <w:sz w:val="21"/>
                <w:szCs w:val="21"/>
              </w:rPr>
              <w:t>lar work in the Pacific Islands</w:t>
            </w:r>
            <w:r w:rsidRPr="00492301">
              <w:rPr>
                <w:sz w:val="21"/>
                <w:szCs w:val="21"/>
              </w:rPr>
              <w:t xml:space="preserve"> </w:t>
            </w:r>
          </w:p>
          <w:p w:rsidR="002B42DF" w:rsidRPr="00492301" w:rsidRDefault="00442BA2" w:rsidP="00D348CF">
            <w:pPr>
              <w:pStyle w:val="ListParagraph"/>
              <w:numPr>
                <w:ilvl w:val="0"/>
                <w:numId w:val="42"/>
              </w:numPr>
              <w:rPr>
                <w:sz w:val="21"/>
                <w:szCs w:val="21"/>
              </w:rPr>
            </w:pPr>
            <w:r w:rsidRPr="00492301">
              <w:rPr>
                <w:sz w:val="21"/>
                <w:szCs w:val="21"/>
              </w:rPr>
              <w:t>Appropriate support from the UNDP Regional Technical Advisor</w:t>
            </w:r>
          </w:p>
        </w:tc>
      </w:tr>
      <w:tr w:rsidR="002B42DF" w:rsidRPr="00B74865" w:rsidTr="00DB4B5E">
        <w:trPr>
          <w:cantSplit/>
          <w:trHeight w:val="740"/>
          <w:jc w:val="center"/>
        </w:trPr>
        <w:tc>
          <w:tcPr>
            <w:tcW w:w="2095" w:type="dxa"/>
          </w:tcPr>
          <w:p w:rsidR="002B42DF" w:rsidRPr="004C6B27" w:rsidRDefault="00D348CF" w:rsidP="00063B31">
            <w:pPr>
              <w:spacing w:before="120"/>
              <w:jc w:val="left"/>
              <w:rPr>
                <w:b/>
                <w:sz w:val="21"/>
                <w:szCs w:val="21"/>
              </w:rPr>
            </w:pPr>
            <w:r w:rsidRPr="004C6B27">
              <w:rPr>
                <w:b/>
                <w:sz w:val="21"/>
                <w:szCs w:val="21"/>
              </w:rPr>
              <w:lastRenderedPageBreak/>
              <w:t xml:space="preserve">Factors impeding achievement </w:t>
            </w:r>
          </w:p>
        </w:tc>
        <w:tc>
          <w:tcPr>
            <w:tcW w:w="8500" w:type="dxa"/>
          </w:tcPr>
          <w:p w:rsidR="00D348CF" w:rsidRPr="006351EE" w:rsidRDefault="00D348CF" w:rsidP="00D348CF">
            <w:pPr>
              <w:rPr>
                <w:sz w:val="21"/>
                <w:szCs w:val="21"/>
              </w:rPr>
            </w:pPr>
            <w:r w:rsidRPr="006351EE">
              <w:rPr>
                <w:sz w:val="21"/>
                <w:szCs w:val="21"/>
              </w:rPr>
              <w:t>The most important factors impeding achievement appear to be:</w:t>
            </w:r>
          </w:p>
          <w:p w:rsidR="00D348CF" w:rsidRPr="00B2504D" w:rsidRDefault="00D348CF" w:rsidP="00D348CF">
            <w:pPr>
              <w:pStyle w:val="ListParagraph"/>
              <w:numPr>
                <w:ilvl w:val="0"/>
                <w:numId w:val="42"/>
              </w:numPr>
              <w:rPr>
                <w:sz w:val="21"/>
                <w:szCs w:val="21"/>
              </w:rPr>
            </w:pPr>
            <w:r w:rsidRPr="006351EE">
              <w:rPr>
                <w:sz w:val="21"/>
                <w:szCs w:val="21"/>
              </w:rPr>
              <w:t xml:space="preserve">The short project period of three years, bearing </w:t>
            </w:r>
            <w:r w:rsidRPr="00B2504D">
              <w:rPr>
                <w:sz w:val="21"/>
                <w:szCs w:val="21"/>
              </w:rPr>
              <w:t xml:space="preserve">in mind that a similar project in the Pacific Islands covered 11 years.  </w:t>
            </w:r>
          </w:p>
          <w:p w:rsidR="00D348CF" w:rsidRPr="00B2504D" w:rsidRDefault="00D348CF" w:rsidP="00D348CF">
            <w:pPr>
              <w:pStyle w:val="ListParagraph"/>
              <w:numPr>
                <w:ilvl w:val="0"/>
                <w:numId w:val="42"/>
              </w:numPr>
              <w:rPr>
                <w:sz w:val="21"/>
                <w:szCs w:val="21"/>
              </w:rPr>
            </w:pPr>
            <w:r w:rsidRPr="00B2504D">
              <w:rPr>
                <w:sz w:val="21"/>
                <w:szCs w:val="21"/>
              </w:rPr>
              <w:t xml:space="preserve">Although there was substantial co-financing for the project, the fact that much of it was promised, rather than secured, meant that it was difficult to plan for activities to be supported by that funding. </w:t>
            </w:r>
          </w:p>
          <w:p w:rsidR="002B42DF" w:rsidRPr="00B2504D" w:rsidRDefault="00B2504D" w:rsidP="00B2504D">
            <w:pPr>
              <w:pStyle w:val="ListParagraph"/>
              <w:numPr>
                <w:ilvl w:val="0"/>
                <w:numId w:val="42"/>
              </w:numPr>
            </w:pPr>
            <w:r w:rsidRPr="00B2504D">
              <w:rPr>
                <w:sz w:val="21"/>
                <w:szCs w:val="21"/>
              </w:rPr>
              <w:t>In the project document, (a) the lines of communication and responsibility were not very clear, and (</w:t>
            </w:r>
            <w:r w:rsidR="00E87462">
              <w:rPr>
                <w:sz w:val="21"/>
                <w:szCs w:val="21"/>
              </w:rPr>
              <w:t>b) the knowledge management component</w:t>
            </w:r>
            <w:r w:rsidRPr="00B2504D">
              <w:rPr>
                <w:sz w:val="21"/>
                <w:szCs w:val="21"/>
              </w:rPr>
              <w:t xml:space="preserve"> was not well-articulated.</w:t>
            </w:r>
            <w:r>
              <w:t xml:space="preserve"> </w:t>
            </w:r>
          </w:p>
        </w:tc>
      </w:tr>
      <w:tr w:rsidR="002B42DF" w:rsidRPr="00B74865" w:rsidTr="00DB4B5E">
        <w:trPr>
          <w:cantSplit/>
          <w:trHeight w:val="740"/>
          <w:jc w:val="center"/>
        </w:trPr>
        <w:tc>
          <w:tcPr>
            <w:tcW w:w="2095" w:type="dxa"/>
          </w:tcPr>
          <w:p w:rsidR="002B42DF" w:rsidRPr="004C6B27" w:rsidRDefault="007C0C5D" w:rsidP="00063B31">
            <w:pPr>
              <w:spacing w:before="120"/>
              <w:jc w:val="left"/>
              <w:rPr>
                <w:b/>
                <w:sz w:val="21"/>
                <w:szCs w:val="21"/>
              </w:rPr>
            </w:pPr>
            <w:r w:rsidRPr="004C6B27">
              <w:rPr>
                <w:b/>
                <w:sz w:val="21"/>
                <w:szCs w:val="21"/>
              </w:rPr>
              <w:t>M</w:t>
            </w:r>
            <w:r w:rsidR="00854932" w:rsidRPr="004C6B27">
              <w:rPr>
                <w:b/>
                <w:sz w:val="21"/>
                <w:szCs w:val="21"/>
              </w:rPr>
              <w:t>onitoring and evaluation system</w:t>
            </w:r>
          </w:p>
        </w:tc>
        <w:tc>
          <w:tcPr>
            <w:tcW w:w="8500" w:type="dxa"/>
          </w:tcPr>
          <w:p w:rsidR="002B42DF" w:rsidRPr="006351EE" w:rsidRDefault="00F0591B" w:rsidP="00DB4B5E">
            <w:pPr>
              <w:spacing w:before="120"/>
              <w:rPr>
                <w:sz w:val="21"/>
                <w:szCs w:val="21"/>
              </w:rPr>
            </w:pPr>
            <w:r w:rsidRPr="006351EE">
              <w:rPr>
                <w:snapToGrid w:val="0"/>
                <w:sz w:val="21"/>
                <w:szCs w:val="21"/>
              </w:rPr>
              <w:t xml:space="preserve">Although the project did have an M&amp;E system and the M&amp;E arrangements agreed at the project’s Inception Workshop were followed, the project does not appear to meet the minimum </w:t>
            </w:r>
            <w:r w:rsidR="007C0C5D" w:rsidRPr="006351EE">
              <w:rPr>
                <w:snapToGrid w:val="0"/>
                <w:sz w:val="21"/>
                <w:szCs w:val="21"/>
              </w:rPr>
              <w:t xml:space="preserve">M&amp;E </w:t>
            </w:r>
            <w:r w:rsidRPr="006351EE">
              <w:rPr>
                <w:snapToGrid w:val="0"/>
                <w:sz w:val="21"/>
                <w:szCs w:val="21"/>
              </w:rPr>
              <w:t>requirements established by GEF and UNDP</w:t>
            </w:r>
            <w:r w:rsidR="007C0C5D" w:rsidRPr="006351EE">
              <w:rPr>
                <w:snapToGrid w:val="0"/>
                <w:sz w:val="21"/>
                <w:szCs w:val="21"/>
              </w:rPr>
              <w:t>.</w:t>
            </w:r>
          </w:p>
        </w:tc>
      </w:tr>
      <w:tr w:rsidR="002B42DF" w:rsidRPr="00B74865" w:rsidTr="00DB4B5E">
        <w:trPr>
          <w:cantSplit/>
          <w:trHeight w:val="740"/>
          <w:jc w:val="center"/>
        </w:trPr>
        <w:tc>
          <w:tcPr>
            <w:tcW w:w="2095" w:type="dxa"/>
          </w:tcPr>
          <w:p w:rsidR="002B42DF" w:rsidRPr="004C6B27" w:rsidRDefault="007C0C5D" w:rsidP="00063B31">
            <w:pPr>
              <w:spacing w:before="120"/>
              <w:jc w:val="left"/>
              <w:rPr>
                <w:b/>
                <w:sz w:val="21"/>
                <w:szCs w:val="21"/>
              </w:rPr>
            </w:pPr>
            <w:r w:rsidRPr="004C6B27">
              <w:rPr>
                <w:b/>
                <w:sz w:val="21"/>
                <w:szCs w:val="21"/>
              </w:rPr>
              <w:t xml:space="preserve">Project management </w:t>
            </w:r>
          </w:p>
        </w:tc>
        <w:tc>
          <w:tcPr>
            <w:tcW w:w="8500" w:type="dxa"/>
          </w:tcPr>
          <w:p w:rsidR="002B42DF" w:rsidRPr="006351EE" w:rsidRDefault="007C0C5D" w:rsidP="00DB4B5E">
            <w:pPr>
              <w:spacing w:before="120"/>
              <w:rPr>
                <w:rFonts w:cs="Arial-BoldMT"/>
                <w:bCs/>
                <w:sz w:val="21"/>
                <w:szCs w:val="21"/>
              </w:rPr>
            </w:pPr>
            <w:r w:rsidRPr="006351EE">
              <w:rPr>
                <w:sz w:val="21"/>
                <w:szCs w:val="21"/>
              </w:rPr>
              <w:t>The day to day management of the WPEA Project was effective – especially considering that the P</w:t>
            </w:r>
            <w:r w:rsidR="00905EA8" w:rsidRPr="006351EE">
              <w:rPr>
                <w:sz w:val="21"/>
                <w:szCs w:val="21"/>
              </w:rPr>
              <w:t>roject Manager position is part</w:t>
            </w:r>
            <w:r w:rsidR="00D120FF">
              <w:rPr>
                <w:sz w:val="21"/>
                <w:szCs w:val="21"/>
              </w:rPr>
              <w:t>-time</w:t>
            </w:r>
            <w:r w:rsidRPr="006351EE">
              <w:rPr>
                <w:sz w:val="21"/>
                <w:szCs w:val="21"/>
              </w:rPr>
              <w:t xml:space="preserve"> and the isolation of the WCPFC office from</w:t>
            </w:r>
            <w:r w:rsidR="00905EA8" w:rsidRPr="006351EE">
              <w:rPr>
                <w:sz w:val="21"/>
                <w:szCs w:val="21"/>
              </w:rPr>
              <w:t xml:space="preserve"> the three project countries. </w:t>
            </w:r>
            <w:r w:rsidRPr="006351EE">
              <w:rPr>
                <w:sz w:val="21"/>
                <w:szCs w:val="21"/>
              </w:rPr>
              <w:t>Factors contributing to the effective managem</w:t>
            </w:r>
            <w:r w:rsidR="00211C46">
              <w:rPr>
                <w:sz w:val="21"/>
                <w:szCs w:val="21"/>
              </w:rPr>
              <w:t>ent appear to be the attitude</w:t>
            </w:r>
            <w:r w:rsidRPr="006351EE">
              <w:rPr>
                <w:sz w:val="21"/>
                <w:szCs w:val="21"/>
              </w:rPr>
              <w:t xml:space="preserve"> of the Project Manager, the sound administrative/finance procedures of the WCPFC, and ready access to the UNDP </w:t>
            </w:r>
            <w:r w:rsidRPr="006351EE">
              <w:rPr>
                <w:rFonts w:cs="Arial-BoldMT"/>
                <w:bCs/>
                <w:sz w:val="21"/>
                <w:szCs w:val="21"/>
              </w:rPr>
              <w:t xml:space="preserve">Regional Technical Adviser (for funding agency and admin matters), to the WPEA Project Technical Adviser (for tuna monitoring/management matters), and to the Oceanic Fisheries Programme of the SPC (for tuna data and stock assessment matters). </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w:t>
            </w:r>
            <w:r w:rsidR="00905EA8" w:rsidRPr="004C6B27">
              <w:rPr>
                <w:b/>
                <w:sz w:val="21"/>
                <w:szCs w:val="21"/>
              </w:rPr>
              <w:t xml:space="preserve">roject formulation </w:t>
            </w:r>
          </w:p>
        </w:tc>
        <w:tc>
          <w:tcPr>
            <w:tcW w:w="8500" w:type="dxa"/>
          </w:tcPr>
          <w:p w:rsidR="002B42DF" w:rsidRPr="006351EE" w:rsidRDefault="00905EA8" w:rsidP="00DB4B5E">
            <w:pPr>
              <w:spacing w:before="120"/>
              <w:rPr>
                <w:sz w:val="21"/>
                <w:szCs w:val="21"/>
              </w:rPr>
            </w:pPr>
            <w:r w:rsidRPr="006351EE">
              <w:rPr>
                <w:sz w:val="21"/>
                <w:szCs w:val="21"/>
              </w:rPr>
              <w:t>The project was very well-formulated, as evidenced by the quality of the project document. As expressed by one stakeholder in the region: “the right medicine at the right time”.  It appears that these favorable project preparations could be largely attributed to an appropriate skill mixture in the design team, especially having individuals with GEF experience, regional knowledge, and a great amount of technical expertise in tuna monitoring and management.</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w:t>
            </w:r>
            <w:r w:rsidR="00905EA8" w:rsidRPr="004C6B27">
              <w:rPr>
                <w:b/>
                <w:sz w:val="21"/>
                <w:szCs w:val="21"/>
              </w:rPr>
              <w:t>roject implementation</w:t>
            </w:r>
          </w:p>
        </w:tc>
        <w:tc>
          <w:tcPr>
            <w:tcW w:w="8500" w:type="dxa"/>
          </w:tcPr>
          <w:p w:rsidR="002B42DF" w:rsidRPr="006351EE" w:rsidRDefault="00AD3272" w:rsidP="00AE0E61">
            <w:pPr>
              <w:spacing w:before="120"/>
              <w:rPr>
                <w:sz w:val="21"/>
                <w:szCs w:val="21"/>
              </w:rPr>
            </w:pPr>
            <w:r w:rsidRPr="006351EE">
              <w:rPr>
                <w:sz w:val="21"/>
                <w:szCs w:val="21"/>
              </w:rPr>
              <w:t xml:space="preserve">Project implementation was reasonably smooth, with an absence of major difficulties, as evidenced by the discussions at the Project Steering Committee. </w:t>
            </w:r>
            <w:r w:rsidRPr="006351EE">
              <w:rPr>
                <w:sz w:val="21"/>
                <w:szCs w:val="21"/>
                <w:lang w:val="en-PH"/>
              </w:rPr>
              <w:t xml:space="preserve">Minor difficulties were expected, encountered, and effectively dealt with.  </w:t>
            </w:r>
            <w:r w:rsidRPr="006351EE">
              <w:rPr>
                <w:sz w:val="21"/>
                <w:szCs w:val="21"/>
              </w:rPr>
              <w:t>The day to day management of the project was effective, with responsib</w:t>
            </w:r>
            <w:r w:rsidR="00EB4758">
              <w:rPr>
                <w:sz w:val="21"/>
                <w:szCs w:val="21"/>
              </w:rPr>
              <w:t>le factors being the attitude</w:t>
            </w:r>
            <w:r w:rsidRPr="006351EE">
              <w:rPr>
                <w:sz w:val="21"/>
                <w:szCs w:val="21"/>
              </w:rPr>
              <w:t xml:space="preserve"> of the Project Manager, the administrative infrastructure of the WCPFC, and ready access to admin</w:t>
            </w:r>
            <w:r w:rsidR="00E87462">
              <w:rPr>
                <w:sz w:val="21"/>
                <w:szCs w:val="21"/>
              </w:rPr>
              <w:t>istrative</w:t>
            </w:r>
            <w:r w:rsidRPr="006351EE">
              <w:rPr>
                <w:sz w:val="21"/>
                <w:szCs w:val="21"/>
              </w:rPr>
              <w:t xml:space="preserve"> and technical support from very competent individuals. </w:t>
            </w:r>
          </w:p>
        </w:tc>
      </w:tr>
      <w:tr w:rsidR="002B42DF" w:rsidRPr="00B74865" w:rsidTr="00DB4B5E">
        <w:trPr>
          <w:cantSplit/>
          <w:trHeight w:val="740"/>
          <w:jc w:val="center"/>
        </w:trPr>
        <w:tc>
          <w:tcPr>
            <w:tcW w:w="2095" w:type="dxa"/>
          </w:tcPr>
          <w:p w:rsidR="002B42DF" w:rsidRPr="004C6B27" w:rsidRDefault="00AD3272" w:rsidP="00063B31">
            <w:pPr>
              <w:spacing w:before="120"/>
              <w:jc w:val="left"/>
              <w:rPr>
                <w:b/>
                <w:sz w:val="21"/>
                <w:szCs w:val="21"/>
              </w:rPr>
            </w:pPr>
            <w:r w:rsidRPr="004C6B27">
              <w:rPr>
                <w:b/>
                <w:sz w:val="21"/>
                <w:szCs w:val="21"/>
              </w:rPr>
              <w:t>Conclusion on project results</w:t>
            </w:r>
          </w:p>
        </w:tc>
        <w:tc>
          <w:tcPr>
            <w:tcW w:w="8500" w:type="dxa"/>
          </w:tcPr>
          <w:p w:rsidR="002B42DF" w:rsidRPr="006351EE" w:rsidRDefault="00AD3272" w:rsidP="00D120FF">
            <w:pPr>
              <w:spacing w:before="120"/>
              <w:rPr>
                <w:sz w:val="21"/>
                <w:szCs w:val="21"/>
              </w:rPr>
            </w:pPr>
            <w:r w:rsidRPr="006351EE">
              <w:rPr>
                <w:sz w:val="21"/>
                <w:szCs w:val="21"/>
              </w:rPr>
              <w:t>Overall, it is concluded that the WPEA Project has made s</w:t>
            </w:r>
            <w:r w:rsidR="00FD2A37">
              <w:rPr>
                <w:sz w:val="21"/>
                <w:szCs w:val="21"/>
              </w:rPr>
              <w:t>ubstantial progress towards it</w:t>
            </w:r>
            <w:r w:rsidR="00E87462">
              <w:rPr>
                <w:sz w:val="21"/>
                <w:szCs w:val="21"/>
              </w:rPr>
              <w:t>s</w:t>
            </w:r>
            <w:r w:rsidRPr="006351EE">
              <w:rPr>
                <w:sz w:val="21"/>
                <w:szCs w:val="21"/>
              </w:rPr>
              <w:t xml:space="preserve"> objective.  The national capacities of the three project countries and their associated intern</w:t>
            </w:r>
            <w:r w:rsidR="00D120FF">
              <w:rPr>
                <w:sz w:val="21"/>
                <w:szCs w:val="21"/>
              </w:rPr>
              <w:t>ational cooperation in the</w:t>
            </w:r>
            <w:r w:rsidR="00AE0E61">
              <w:rPr>
                <w:sz w:val="21"/>
                <w:szCs w:val="21"/>
              </w:rPr>
              <w:t xml:space="preserve"> management of fisheries </w:t>
            </w:r>
            <w:r w:rsidRPr="006351EE">
              <w:rPr>
                <w:sz w:val="21"/>
                <w:szCs w:val="21"/>
              </w:rPr>
              <w:t>are certainly far stronger now than when the project began</w:t>
            </w:r>
          </w:p>
        </w:tc>
      </w:tr>
      <w:tr w:rsidR="002B42DF" w:rsidRPr="00B74865" w:rsidTr="00DB4B5E">
        <w:trPr>
          <w:cantSplit/>
          <w:trHeight w:val="740"/>
          <w:jc w:val="center"/>
        </w:trPr>
        <w:tc>
          <w:tcPr>
            <w:tcW w:w="2095" w:type="dxa"/>
          </w:tcPr>
          <w:p w:rsidR="002B42DF" w:rsidRPr="000432D5" w:rsidRDefault="00D95C5E" w:rsidP="00E87462">
            <w:pPr>
              <w:spacing w:before="180"/>
              <w:jc w:val="left"/>
              <w:rPr>
                <w:b/>
                <w:sz w:val="20"/>
                <w:szCs w:val="20"/>
              </w:rPr>
            </w:pPr>
            <w:r w:rsidRPr="000432D5">
              <w:rPr>
                <w:b/>
                <w:sz w:val="21"/>
                <w:szCs w:val="21"/>
              </w:rPr>
              <w:t>Recommendations</w:t>
            </w:r>
            <w:r w:rsidRPr="000432D5">
              <w:rPr>
                <w:b/>
                <w:sz w:val="20"/>
                <w:szCs w:val="20"/>
              </w:rPr>
              <w:t xml:space="preserve"> </w:t>
            </w:r>
          </w:p>
        </w:tc>
        <w:tc>
          <w:tcPr>
            <w:tcW w:w="8500" w:type="dxa"/>
          </w:tcPr>
          <w:p w:rsidR="00B25D75" w:rsidRPr="006351EE" w:rsidRDefault="00D120FF" w:rsidP="00E87462">
            <w:pPr>
              <w:spacing w:before="120"/>
              <w:rPr>
                <w:sz w:val="21"/>
                <w:szCs w:val="21"/>
              </w:rPr>
            </w:pPr>
            <w:r>
              <w:rPr>
                <w:sz w:val="21"/>
                <w:szCs w:val="21"/>
              </w:rPr>
              <w:t>R</w:t>
            </w:r>
            <w:r w:rsidR="00D95C5E" w:rsidRPr="006351EE">
              <w:rPr>
                <w:sz w:val="21"/>
                <w:szCs w:val="21"/>
              </w:rPr>
              <w:t>ecommendations mirroring the above points are put forward in three categories:</w:t>
            </w:r>
            <w:r w:rsidR="002A5A9E">
              <w:rPr>
                <w:sz w:val="21"/>
                <w:szCs w:val="21"/>
              </w:rPr>
              <w:t xml:space="preserve"> (1) </w:t>
            </w:r>
            <w:r w:rsidR="00B25D75" w:rsidRPr="002A5A9E">
              <w:rPr>
                <w:sz w:val="21"/>
                <w:szCs w:val="21"/>
              </w:rPr>
              <w:t>good practices of the WPEA Project that could be useful to GEF and UNDP in the design of future projects</w:t>
            </w:r>
            <w:r w:rsidR="002A5A9E">
              <w:rPr>
                <w:sz w:val="21"/>
                <w:szCs w:val="21"/>
              </w:rPr>
              <w:t xml:space="preserve">, (2) Recommendations </w:t>
            </w:r>
            <w:r w:rsidR="00B25D75" w:rsidRPr="006351EE">
              <w:rPr>
                <w:sz w:val="21"/>
                <w:szCs w:val="21"/>
              </w:rPr>
              <w:t>useful in implementing similar projects</w:t>
            </w:r>
            <w:r w:rsidR="002A5A9E">
              <w:rPr>
                <w:sz w:val="21"/>
                <w:szCs w:val="21"/>
              </w:rPr>
              <w:t xml:space="preserve">, and (3) </w:t>
            </w:r>
            <w:r w:rsidR="00B25D75" w:rsidRPr="006351EE">
              <w:rPr>
                <w:sz w:val="21"/>
                <w:szCs w:val="21"/>
              </w:rPr>
              <w:t>Those related to a follow-up project</w:t>
            </w:r>
            <w:r w:rsidR="002A5A9E">
              <w:rPr>
                <w:sz w:val="21"/>
                <w:szCs w:val="21"/>
              </w:rPr>
              <w:t>.</w:t>
            </w:r>
          </w:p>
        </w:tc>
      </w:tr>
      <w:tr w:rsidR="002B42DF" w:rsidRPr="00B74865" w:rsidTr="00DB4B5E">
        <w:trPr>
          <w:cantSplit/>
          <w:trHeight w:val="740"/>
          <w:jc w:val="center"/>
        </w:trPr>
        <w:tc>
          <w:tcPr>
            <w:tcW w:w="2095" w:type="dxa"/>
          </w:tcPr>
          <w:p w:rsidR="002B42DF" w:rsidRPr="004C6B27" w:rsidRDefault="00063B31" w:rsidP="00063B31">
            <w:pPr>
              <w:spacing w:before="120"/>
              <w:jc w:val="left"/>
              <w:rPr>
                <w:b/>
                <w:sz w:val="21"/>
                <w:szCs w:val="21"/>
              </w:rPr>
            </w:pPr>
            <w:r>
              <w:br w:type="page"/>
            </w:r>
            <w:r w:rsidR="00B25D75" w:rsidRPr="004C6B27">
              <w:rPr>
                <w:b/>
                <w:sz w:val="21"/>
                <w:szCs w:val="21"/>
              </w:rPr>
              <w:t>Key lessons learned</w:t>
            </w:r>
          </w:p>
        </w:tc>
        <w:tc>
          <w:tcPr>
            <w:tcW w:w="8500" w:type="dxa"/>
          </w:tcPr>
          <w:p w:rsidR="00B25D75" w:rsidRPr="006351EE" w:rsidRDefault="00B25D75" w:rsidP="00063B31">
            <w:pPr>
              <w:spacing w:before="120"/>
              <w:rPr>
                <w:sz w:val="21"/>
                <w:szCs w:val="21"/>
              </w:rPr>
            </w:pPr>
            <w:r w:rsidRPr="006351EE">
              <w:rPr>
                <w:sz w:val="21"/>
                <w:szCs w:val="21"/>
              </w:rPr>
              <w:t xml:space="preserve">The </w:t>
            </w:r>
            <w:r w:rsidR="000432D5">
              <w:rPr>
                <w:sz w:val="21"/>
                <w:szCs w:val="21"/>
              </w:rPr>
              <w:t xml:space="preserve">main lessons learned </w:t>
            </w:r>
            <w:r w:rsidRPr="006351EE">
              <w:rPr>
                <w:sz w:val="21"/>
                <w:szCs w:val="21"/>
              </w:rPr>
              <w:t>that could be applicable to other projects are:</w:t>
            </w:r>
          </w:p>
          <w:p w:rsidR="00B25D75" w:rsidRPr="006351EE" w:rsidRDefault="00B25D75" w:rsidP="00B25D75">
            <w:pPr>
              <w:pStyle w:val="ListParagraph"/>
              <w:numPr>
                <w:ilvl w:val="0"/>
                <w:numId w:val="84"/>
              </w:numPr>
              <w:rPr>
                <w:sz w:val="21"/>
                <w:szCs w:val="21"/>
              </w:rPr>
            </w:pPr>
            <w:r w:rsidRPr="006351EE">
              <w:rPr>
                <w:sz w:val="21"/>
                <w:szCs w:val="21"/>
              </w:rPr>
              <w:t xml:space="preserve">A good project document, being the manifestation of good planning, can lay a solid foundation for the subsequent success of the project.  </w:t>
            </w:r>
          </w:p>
          <w:p w:rsidR="00B25D75" w:rsidRPr="006351EE" w:rsidRDefault="00B25D75" w:rsidP="00B25D75">
            <w:pPr>
              <w:pStyle w:val="ListParagraph"/>
              <w:numPr>
                <w:ilvl w:val="0"/>
                <w:numId w:val="84"/>
              </w:numPr>
              <w:rPr>
                <w:sz w:val="21"/>
                <w:szCs w:val="21"/>
              </w:rPr>
            </w:pPr>
            <w:r w:rsidRPr="006351EE">
              <w:rPr>
                <w:sz w:val="21"/>
                <w:szCs w:val="21"/>
              </w:rPr>
              <w:t xml:space="preserve">A baseline study (in this case status reports on national tuna fisheries) can evolve into a very useful product which can be significant, durable, and effectively serve several purposes. </w:t>
            </w:r>
          </w:p>
          <w:p w:rsidR="00B25D75" w:rsidRPr="006351EE" w:rsidRDefault="00B25D75" w:rsidP="00B25D75">
            <w:pPr>
              <w:pStyle w:val="ListParagraph"/>
              <w:numPr>
                <w:ilvl w:val="0"/>
                <w:numId w:val="84"/>
              </w:numPr>
              <w:rPr>
                <w:sz w:val="21"/>
                <w:szCs w:val="21"/>
              </w:rPr>
            </w:pPr>
            <w:r w:rsidRPr="006351EE">
              <w:rPr>
                <w:sz w:val="21"/>
                <w:szCs w:val="21"/>
              </w:rPr>
              <w:t>For best results, the best must be hired:  project managers should strive to obtain consultant input of the highest quality, rather than that which is just adequate.</w:t>
            </w:r>
          </w:p>
          <w:p w:rsidR="00B25D75" w:rsidRPr="006351EE" w:rsidRDefault="00B25D75" w:rsidP="00B25D75">
            <w:pPr>
              <w:pStyle w:val="ListParagraph"/>
              <w:numPr>
                <w:ilvl w:val="0"/>
                <w:numId w:val="84"/>
              </w:numPr>
              <w:rPr>
                <w:sz w:val="21"/>
                <w:szCs w:val="21"/>
              </w:rPr>
            </w:pPr>
            <w:r w:rsidRPr="006351EE">
              <w:rPr>
                <w:sz w:val="21"/>
                <w:szCs w:val="21"/>
              </w:rPr>
              <w:t>For hard-to-achieve outcomes, the best approach could be to attack the issue early in the life of the project and constantly focus attention on the issue through a variety of interventions over an extended period.</w:t>
            </w:r>
          </w:p>
          <w:p w:rsidR="002B42DF" w:rsidRPr="006351EE" w:rsidRDefault="006351EE" w:rsidP="006351EE">
            <w:pPr>
              <w:pStyle w:val="ListParagraph"/>
              <w:numPr>
                <w:ilvl w:val="0"/>
                <w:numId w:val="84"/>
              </w:numPr>
              <w:rPr>
                <w:sz w:val="21"/>
                <w:szCs w:val="21"/>
              </w:rPr>
            </w:pPr>
            <w:r w:rsidRPr="006351EE">
              <w:rPr>
                <w:sz w:val="21"/>
                <w:szCs w:val="21"/>
              </w:rPr>
              <w:t>Knowledge management is a specialty that requires certain skills and experience that not everybody has (just as, for example, fishery stock assessment) - and professional advice may be required for effective knowledge management in a complex multi-country project.</w:t>
            </w:r>
          </w:p>
        </w:tc>
      </w:tr>
    </w:tbl>
    <w:p w:rsidR="004C6B27" w:rsidRDefault="004C6B27">
      <w:pPr>
        <w:spacing w:after="200" w:line="276" w:lineRule="auto"/>
        <w:jc w:val="left"/>
        <w:rPr>
          <w:sz w:val="32"/>
          <w:szCs w:val="32"/>
        </w:rPr>
        <w:sectPr w:rsidR="004C6B27" w:rsidSect="00471331">
          <w:type w:val="continuous"/>
          <w:pgSz w:w="11906" w:h="16838"/>
          <w:pgMar w:top="720" w:right="720" w:bottom="720" w:left="720" w:header="708" w:footer="708" w:gutter="0"/>
          <w:pgNumType w:fmt="lowerRoman"/>
          <w:cols w:space="708"/>
          <w:docGrid w:linePitch="360"/>
        </w:sectPr>
      </w:pPr>
    </w:p>
    <w:p w:rsidR="00E87462" w:rsidRDefault="00E87462" w:rsidP="00761C33">
      <w:pPr>
        <w:pStyle w:val="Heading1"/>
      </w:pPr>
      <w:bookmarkStart w:id="4" w:name="_Toc344972095"/>
    </w:p>
    <w:p w:rsidR="007B41D3" w:rsidRDefault="007B41D3" w:rsidP="00761C33">
      <w:pPr>
        <w:pStyle w:val="Heading1"/>
      </w:pPr>
    </w:p>
    <w:p w:rsidR="00761C33" w:rsidRDefault="00102F6D" w:rsidP="00761C33">
      <w:pPr>
        <w:pStyle w:val="Heading1"/>
      </w:pPr>
      <w:r>
        <w:t xml:space="preserve">1.0  </w:t>
      </w:r>
      <w:r w:rsidR="00D15402">
        <w:t>This</w:t>
      </w:r>
      <w:r w:rsidR="00761C33">
        <w:t xml:space="preserve"> Evaluation</w:t>
      </w:r>
      <w:bookmarkEnd w:id="4"/>
    </w:p>
    <w:p w:rsidR="00D15402" w:rsidRDefault="00D15402" w:rsidP="00D15402">
      <w:pPr>
        <w:rPr>
          <w:rFonts w:cs="Arial"/>
        </w:rPr>
      </w:pPr>
    </w:p>
    <w:p w:rsidR="002F67D3" w:rsidRDefault="000C3E55" w:rsidP="0022751C">
      <w:r>
        <w:t>The objective of the</w:t>
      </w:r>
      <w:r w:rsidR="00DE7129">
        <w:t xml:space="preserve"> final independent evaluation of the </w:t>
      </w:r>
      <w:r w:rsidR="00DE7129" w:rsidRPr="00DB2BA1">
        <w:t>West Pacific East Asia Oceanic Fisheries Mana</w:t>
      </w:r>
      <w:r w:rsidR="006E1D9C" w:rsidRPr="00DB2BA1">
        <w:t>gement Project (</w:t>
      </w:r>
      <w:r w:rsidR="003637BF">
        <w:t xml:space="preserve">WPEA </w:t>
      </w:r>
      <w:r w:rsidR="00917ACD">
        <w:t>Project</w:t>
      </w:r>
      <w:r w:rsidR="00DE7129" w:rsidRPr="00DB2BA1">
        <w:t xml:space="preserve">) </w:t>
      </w:r>
      <w:r w:rsidR="00D15402" w:rsidRPr="00DF7A93">
        <w:t>is to enable th</w:t>
      </w:r>
      <w:r w:rsidR="008F6924">
        <w:t>e GEF, UNDP and UNOPS assess the project’s</w:t>
      </w:r>
      <w:r w:rsidR="00D15402" w:rsidRPr="00DF7A93">
        <w:t xml:space="preserve"> relevance, efficiency, effectiveness, impact and s</w:t>
      </w:r>
      <w:r w:rsidR="008F6924">
        <w:t xml:space="preserve">ustainability. </w:t>
      </w:r>
      <w:r w:rsidR="00717400">
        <w:t xml:space="preserve"> </w:t>
      </w:r>
      <w:r w:rsidR="00910569">
        <w:t xml:space="preserve">Additionally, it is intended </w:t>
      </w:r>
      <w:r w:rsidR="002F67D3">
        <w:t xml:space="preserve">that this work will provide useful information that the project countries can draw upon when formulating a follow-up project. </w:t>
      </w:r>
    </w:p>
    <w:p w:rsidR="002F67D3" w:rsidRDefault="002F67D3" w:rsidP="0022751C"/>
    <w:p w:rsidR="00717400" w:rsidRPr="003B3DBF" w:rsidRDefault="00717400" w:rsidP="0022751C">
      <w:pPr>
        <w:rPr>
          <w:rFonts w:cs="Arial"/>
          <w:color w:val="000000"/>
        </w:rPr>
      </w:pPr>
      <w:r>
        <w:t>The terms of reference for th</w:t>
      </w:r>
      <w:r w:rsidR="00031781">
        <w:t>e assig</w:t>
      </w:r>
      <w:r w:rsidR="00042376">
        <w:t>nment (given in full in Annex 1</w:t>
      </w:r>
      <w:r w:rsidR="00031781">
        <w:t xml:space="preserve">) are oriented </w:t>
      </w:r>
      <w:r w:rsidR="0022751C">
        <w:t>to producing:</w:t>
      </w:r>
    </w:p>
    <w:p w:rsidR="00717400" w:rsidRPr="0022751C" w:rsidRDefault="00717400" w:rsidP="0020327D">
      <w:pPr>
        <w:pStyle w:val="ListParagraph"/>
        <w:numPr>
          <w:ilvl w:val="0"/>
          <w:numId w:val="1"/>
        </w:numPr>
        <w:rPr>
          <w:rFonts w:cs="Arial"/>
          <w:color w:val="000000"/>
        </w:rPr>
      </w:pPr>
      <w:r w:rsidRPr="0022751C">
        <w:rPr>
          <w:rFonts w:cs="Arial"/>
          <w:color w:val="000000"/>
        </w:rPr>
        <w:t>An appraisal of the relevance, effectiveness, and efficiency of project</w:t>
      </w:r>
      <w:r w:rsidR="0022751C" w:rsidRPr="0022751C">
        <w:rPr>
          <w:rFonts w:cs="Arial"/>
          <w:color w:val="000000"/>
        </w:rPr>
        <w:t xml:space="preserve"> outcomes and objectives. </w:t>
      </w:r>
    </w:p>
    <w:p w:rsidR="00717400" w:rsidRPr="0022751C" w:rsidRDefault="00717400" w:rsidP="0020327D">
      <w:pPr>
        <w:pStyle w:val="ListParagraph"/>
        <w:numPr>
          <w:ilvl w:val="0"/>
          <w:numId w:val="1"/>
        </w:numPr>
        <w:rPr>
          <w:rFonts w:cs="Arial"/>
          <w:color w:val="000000"/>
        </w:rPr>
      </w:pPr>
      <w:r w:rsidRPr="0022751C">
        <w:rPr>
          <w:rFonts w:cs="Arial"/>
          <w:color w:val="000000"/>
        </w:rPr>
        <w:t xml:space="preserve">A determination of the extent of achievement and shortcomings in reaching project objectives, and an identification of factors that have facilitated or impeded the achievement of the objectives </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the likelihood of sustainability of outcomes at project termination, together with an analysis of the various types of risks (financial, socio-political, institutional/governance, environmental).  The risks to the sustainability of project outcomes will be rated.</w:t>
      </w:r>
    </w:p>
    <w:p w:rsidR="00717400" w:rsidRPr="0022751C" w:rsidRDefault="00717400" w:rsidP="0020327D">
      <w:pPr>
        <w:pStyle w:val="ListParagraph"/>
        <w:numPr>
          <w:ilvl w:val="0"/>
          <w:numId w:val="1"/>
        </w:numPr>
        <w:rPr>
          <w:rFonts w:cs="Arial"/>
          <w:color w:val="000000"/>
        </w:rPr>
      </w:pPr>
      <w:r w:rsidRPr="0022751C">
        <w:rPr>
          <w:rFonts w:cs="Arial"/>
          <w:color w:val="000000"/>
        </w:rPr>
        <w:t xml:space="preserve">An assessment of the long-term impacts and sustainability of results, especially </w:t>
      </w:r>
      <w:r w:rsidR="002D6F5F" w:rsidRPr="0022751C">
        <w:rPr>
          <w:rFonts w:cs="Arial"/>
          <w:color w:val="000000"/>
        </w:rPr>
        <w:t>the contribution</w:t>
      </w:r>
      <w:r w:rsidRPr="0022751C">
        <w:rPr>
          <w:rFonts w:cs="Arial"/>
          <w:color w:val="000000"/>
        </w:rPr>
        <w:t xml:space="preserve"> to capacity development and global environmental goals. </w:t>
      </w:r>
    </w:p>
    <w:p w:rsidR="00717400" w:rsidRPr="0022751C" w:rsidRDefault="00717400" w:rsidP="0020327D">
      <w:pPr>
        <w:pStyle w:val="ListParagraph"/>
        <w:numPr>
          <w:ilvl w:val="0"/>
          <w:numId w:val="1"/>
        </w:numPr>
        <w:rPr>
          <w:rFonts w:cs="Arial"/>
          <w:color w:val="000000"/>
        </w:rPr>
      </w:pPr>
      <w:r w:rsidRPr="0022751C">
        <w:rPr>
          <w:rFonts w:cs="Arial"/>
          <w:color w:val="000000"/>
        </w:rPr>
        <w:t>A description of any catalytic effects of the project</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the monitoring and evaluation system of the project</w:t>
      </w:r>
    </w:p>
    <w:p w:rsidR="00717400" w:rsidRPr="0022751C" w:rsidRDefault="00717400" w:rsidP="0020327D">
      <w:pPr>
        <w:pStyle w:val="ListParagraph"/>
        <w:numPr>
          <w:ilvl w:val="0"/>
          <w:numId w:val="1"/>
        </w:numPr>
        <w:rPr>
          <w:rFonts w:cs="Arial"/>
          <w:color w:val="000000"/>
        </w:rPr>
      </w:pPr>
      <w:r w:rsidRPr="0022751C">
        <w:rPr>
          <w:rFonts w:cs="Arial"/>
          <w:color w:val="000000"/>
        </w:rPr>
        <w:t>An assessment of processes affecting attainment of project results</w:t>
      </w:r>
    </w:p>
    <w:p w:rsidR="00717400" w:rsidRPr="0022751C" w:rsidRDefault="00717400" w:rsidP="0020327D">
      <w:pPr>
        <w:pStyle w:val="ListParagraph"/>
        <w:numPr>
          <w:ilvl w:val="0"/>
          <w:numId w:val="1"/>
        </w:numPr>
        <w:rPr>
          <w:rFonts w:cs="Arial"/>
          <w:color w:val="000000"/>
        </w:rPr>
      </w:pPr>
      <w:r w:rsidRPr="0022751C">
        <w:rPr>
          <w:rFonts w:cs="Arial"/>
          <w:color w:val="000000"/>
        </w:rPr>
        <w:t>A identification of lessons learned, especially on project design, implementation, and management</w:t>
      </w:r>
    </w:p>
    <w:p w:rsidR="00717400" w:rsidRPr="0022751C" w:rsidRDefault="00DB2BA1" w:rsidP="0020327D">
      <w:pPr>
        <w:pStyle w:val="ListParagraph"/>
        <w:numPr>
          <w:ilvl w:val="0"/>
          <w:numId w:val="1"/>
        </w:numPr>
        <w:rPr>
          <w:rFonts w:cs="Arial"/>
          <w:color w:val="000000"/>
        </w:rPr>
      </w:pPr>
      <w:r>
        <w:rPr>
          <w:rFonts w:cs="Arial"/>
          <w:color w:val="000000"/>
        </w:rPr>
        <w:t>R</w:t>
      </w:r>
      <w:r w:rsidR="0019666D">
        <w:rPr>
          <w:rFonts w:cs="Arial"/>
          <w:color w:val="000000"/>
        </w:rPr>
        <w:t>e</w:t>
      </w:r>
      <w:r w:rsidR="00717400" w:rsidRPr="0022751C">
        <w:rPr>
          <w:rFonts w:cs="Arial"/>
          <w:color w:val="000000"/>
        </w:rPr>
        <w:t>commendations</w:t>
      </w:r>
    </w:p>
    <w:p w:rsidR="00A43EB3" w:rsidRDefault="00A43EB3" w:rsidP="00D15402"/>
    <w:p w:rsidR="006A4FCA" w:rsidRDefault="00A43EB3" w:rsidP="00D91009">
      <w:r>
        <w:t xml:space="preserve">The evaluation was undertaken by a Fiji-based fisheries specialist, Robert Gillett. </w:t>
      </w:r>
      <w:r w:rsidR="00097FCD">
        <w:t xml:space="preserve"> The work commenced on </w:t>
      </w:r>
      <w:r w:rsidR="00956B75">
        <w:t xml:space="preserve">26 November 2012 and continued for 30 days, including a 10 day trip to Manila. All field work for the evaluation occurred in Manila during a </w:t>
      </w:r>
      <w:r w:rsidR="00097FCD">
        <w:t>series of meetings related to the Western and Central Pacifi</w:t>
      </w:r>
      <w:r w:rsidR="00D91009">
        <w:t xml:space="preserve">c Fisheries Commission (WCPFC): (1) </w:t>
      </w:r>
      <w:hyperlink r:id="rId11" w:history="1">
        <w:r w:rsidR="00D91009" w:rsidRPr="004303DA">
          <w:t>WCPFC Management Objectives Workshop</w:t>
        </w:r>
      </w:hyperlink>
      <w:r w:rsidR="00D91009" w:rsidRPr="004303DA">
        <w:t>, 28-29 November; (2) WCPFC Finance </w:t>
      </w:r>
      <w:r w:rsidR="003628F9">
        <w:t xml:space="preserve">&amp; </w:t>
      </w:r>
      <w:r w:rsidR="00D91009" w:rsidRPr="004303DA">
        <w:t>Administration Committee, 1 December</w:t>
      </w:r>
      <w:r w:rsidR="003B3115">
        <w:t>;</w:t>
      </w:r>
      <w:r w:rsidR="004303DA">
        <w:t xml:space="preserve"> and (3)</w:t>
      </w:r>
      <w:r w:rsidR="00D91009">
        <w:t xml:space="preserve"> </w:t>
      </w:r>
      <w:r w:rsidR="00D91009" w:rsidRPr="004303DA">
        <w:t>9th Regular Se</w:t>
      </w:r>
      <w:r w:rsidR="004303DA" w:rsidRPr="004303DA">
        <w:t>ssion of the WCPFC, 2-6 December</w:t>
      </w:r>
      <w:r w:rsidR="004303DA">
        <w:t xml:space="preserve">. </w:t>
      </w:r>
    </w:p>
    <w:p w:rsidR="006A4FCA" w:rsidRDefault="006A4FCA" w:rsidP="00D91009"/>
    <w:p w:rsidR="004303DA" w:rsidRPr="004F3851" w:rsidRDefault="004303DA" w:rsidP="004F3851">
      <w:pPr>
        <w:rPr>
          <w:rFonts w:cs="Arial-BoldMT"/>
          <w:bCs/>
        </w:rPr>
      </w:pPr>
      <w:r>
        <w:t xml:space="preserve">These </w:t>
      </w:r>
      <w:r w:rsidR="00E37E92">
        <w:t xml:space="preserve">large </w:t>
      </w:r>
      <w:r>
        <w:t>meetings</w:t>
      </w:r>
      <w:r>
        <w:rPr>
          <w:rStyle w:val="FootnoteReference"/>
        </w:rPr>
        <w:footnoteReference w:id="1"/>
      </w:r>
      <w:r w:rsidR="00830659">
        <w:t xml:space="preserve"> enable</w:t>
      </w:r>
      <w:r w:rsidR="00E37E92">
        <w:t>d</w:t>
      </w:r>
      <w:r w:rsidR="00830659">
        <w:t xml:space="preserve"> f</w:t>
      </w:r>
      <w:r w:rsidR="008B42E2">
        <w:t>ace-to-</w:t>
      </w:r>
      <w:r w:rsidR="008B42E2" w:rsidRPr="003628F9">
        <w:rPr>
          <w:rFonts w:cs="Arial"/>
        </w:rPr>
        <w:t>face interviews with many</w:t>
      </w:r>
      <w:r w:rsidR="00830659" w:rsidRPr="003628F9">
        <w:rPr>
          <w:rFonts w:cs="Arial"/>
        </w:rPr>
        <w:t xml:space="preserve"> of the </w:t>
      </w:r>
      <w:r w:rsidR="000A1CCE" w:rsidRPr="003628F9">
        <w:rPr>
          <w:rFonts w:cs="Arial"/>
        </w:rPr>
        <w:t xml:space="preserve">government </w:t>
      </w:r>
      <w:r w:rsidR="006A4FCA" w:rsidRPr="003628F9">
        <w:rPr>
          <w:rFonts w:cs="Arial"/>
        </w:rPr>
        <w:t xml:space="preserve">project </w:t>
      </w:r>
      <w:r w:rsidR="00830659" w:rsidRPr="003628F9">
        <w:rPr>
          <w:rFonts w:cs="Arial"/>
        </w:rPr>
        <w:t xml:space="preserve">stakeholders in the </w:t>
      </w:r>
      <w:r w:rsidR="006A4FCA" w:rsidRPr="003628F9">
        <w:rPr>
          <w:rFonts w:cs="Arial"/>
        </w:rPr>
        <w:t xml:space="preserve">three countries covered by the </w:t>
      </w:r>
      <w:r w:rsidR="006A4FCA">
        <w:rPr>
          <w:rFonts w:cs="Arial"/>
        </w:rPr>
        <w:t>WPEA</w:t>
      </w:r>
      <w:r w:rsidR="003637BF">
        <w:rPr>
          <w:rFonts w:cs="Arial"/>
        </w:rPr>
        <w:t xml:space="preserve"> </w:t>
      </w:r>
      <w:r w:rsidR="00917ACD">
        <w:rPr>
          <w:rFonts w:cs="Arial"/>
        </w:rPr>
        <w:t>P</w:t>
      </w:r>
      <w:r w:rsidR="006A4FCA">
        <w:rPr>
          <w:rFonts w:cs="Arial"/>
        </w:rPr>
        <w:t>roject</w:t>
      </w:r>
      <w:r w:rsidR="00DB2BA1">
        <w:rPr>
          <w:rFonts w:cs="Arial"/>
        </w:rPr>
        <w:t xml:space="preserve">. In addition, it was possible to carry out discussions with </w:t>
      </w:r>
      <w:r w:rsidR="001313AD">
        <w:rPr>
          <w:rFonts w:cs="Arial"/>
        </w:rPr>
        <w:t>WCPFC staff, UNDP staff, several</w:t>
      </w:r>
      <w:r w:rsidR="00830659">
        <w:rPr>
          <w:rFonts w:cs="Arial"/>
        </w:rPr>
        <w:t xml:space="preserve"> of the consultants </w:t>
      </w:r>
      <w:r w:rsidR="001313AD">
        <w:rPr>
          <w:rFonts w:cs="Arial"/>
        </w:rPr>
        <w:t>employed by the project</w:t>
      </w:r>
      <w:r w:rsidR="00E37E92">
        <w:rPr>
          <w:rFonts w:cs="Arial"/>
        </w:rPr>
        <w:t xml:space="preserve">, </w:t>
      </w:r>
      <w:r w:rsidR="000A1CCE">
        <w:rPr>
          <w:rFonts w:cs="Arial"/>
        </w:rPr>
        <w:t xml:space="preserve">staff of relevant NGOs, </w:t>
      </w:r>
      <w:r w:rsidR="00E37E92">
        <w:rPr>
          <w:rFonts w:cs="Arial"/>
        </w:rPr>
        <w:t>specialist</w:t>
      </w:r>
      <w:r w:rsidR="000A1CCE">
        <w:rPr>
          <w:rFonts w:cs="Arial"/>
        </w:rPr>
        <w:t>s</w:t>
      </w:r>
      <w:r w:rsidR="00E37E92">
        <w:rPr>
          <w:rFonts w:cs="Arial"/>
        </w:rPr>
        <w:t xml:space="preserve"> in monitoring/assessing Pacific </w:t>
      </w:r>
      <w:r w:rsidR="003B3115">
        <w:rPr>
          <w:rFonts w:cs="Arial"/>
        </w:rPr>
        <w:t xml:space="preserve">tuna stocks, </w:t>
      </w:r>
      <w:r w:rsidR="008B42E2">
        <w:rPr>
          <w:rFonts w:cs="Arial"/>
        </w:rPr>
        <w:t>individuals involved in tuna fisheries from countries adjacent to the three project countries</w:t>
      </w:r>
      <w:r w:rsidR="003B3115">
        <w:rPr>
          <w:rFonts w:cs="Arial"/>
        </w:rPr>
        <w:t xml:space="preserve">, and </w:t>
      </w:r>
      <w:r w:rsidR="00E36016">
        <w:rPr>
          <w:rFonts w:cs="Arial"/>
        </w:rPr>
        <w:t xml:space="preserve">people closely involved in implementing the related </w:t>
      </w:r>
      <w:r w:rsidR="00E36016" w:rsidRPr="003628F9">
        <w:rPr>
          <w:rFonts w:cs="Arial"/>
        </w:rPr>
        <w:t>GEF/UNDP Pacific Oceanic Fisheries Management Project.</w:t>
      </w:r>
      <w:r w:rsidR="00E36016">
        <w:rPr>
          <w:rFonts w:cs="Arial"/>
        </w:rPr>
        <w:t xml:space="preserve"> </w:t>
      </w:r>
      <w:r w:rsidR="000A1CCE">
        <w:rPr>
          <w:rFonts w:cs="Arial"/>
        </w:rPr>
        <w:t xml:space="preserve">The interviews at the Manila fisheries meetings were </w:t>
      </w:r>
      <w:r w:rsidR="006A4FCA">
        <w:rPr>
          <w:rFonts w:cs="Arial"/>
        </w:rPr>
        <w:t xml:space="preserve">subsequently </w:t>
      </w:r>
      <w:r w:rsidR="000A1CCE">
        <w:rPr>
          <w:rFonts w:cs="Arial"/>
        </w:rPr>
        <w:t>complemented by telephone interviews with key people</w:t>
      </w:r>
      <w:r w:rsidR="002E6669">
        <w:rPr>
          <w:rFonts w:cs="Arial"/>
        </w:rPr>
        <w:t xml:space="preserve"> in Indonesia</w:t>
      </w:r>
      <w:r w:rsidR="003628F9">
        <w:rPr>
          <w:rFonts w:cs="Arial"/>
        </w:rPr>
        <w:t xml:space="preserve"> (WP</w:t>
      </w:r>
      <w:r w:rsidR="002E6669">
        <w:rPr>
          <w:rFonts w:cs="Arial"/>
        </w:rPr>
        <w:t xml:space="preserve">EA Project </w:t>
      </w:r>
      <w:r w:rsidR="004F3851">
        <w:rPr>
          <w:rFonts w:cs="Arial"/>
        </w:rPr>
        <w:t>N</w:t>
      </w:r>
      <w:r w:rsidR="0015202A">
        <w:rPr>
          <w:rFonts w:cs="Arial"/>
        </w:rPr>
        <w:t xml:space="preserve">ational </w:t>
      </w:r>
      <w:r w:rsidR="004F3851">
        <w:rPr>
          <w:rFonts w:cs="Arial"/>
        </w:rPr>
        <w:t>C</w:t>
      </w:r>
      <w:r w:rsidR="006A4FCA">
        <w:rPr>
          <w:rFonts w:cs="Arial"/>
        </w:rPr>
        <w:t>o-coordinator)</w:t>
      </w:r>
      <w:r w:rsidR="002E6669">
        <w:rPr>
          <w:rFonts w:cs="Arial"/>
        </w:rPr>
        <w:t>, Australia</w:t>
      </w:r>
      <w:r w:rsidR="006A4FCA">
        <w:rPr>
          <w:rFonts w:cs="Arial"/>
        </w:rPr>
        <w:t xml:space="preserve"> (former WCPFC Executive Director), and Denmark (UNOPS </w:t>
      </w:r>
      <w:r w:rsidR="004F3851" w:rsidRPr="002A0A09">
        <w:rPr>
          <w:rFonts w:cs="Arial-BoldMT"/>
        </w:rPr>
        <w:t xml:space="preserve">Senior </w:t>
      </w:r>
      <w:r w:rsidR="004F3851" w:rsidRPr="002A0A09">
        <w:rPr>
          <w:rFonts w:cs="Arial-BoldMT"/>
          <w:bCs/>
        </w:rPr>
        <w:t>Portfolio Manager</w:t>
      </w:r>
      <w:r w:rsidR="006A4FCA">
        <w:rPr>
          <w:rFonts w:cs="Arial"/>
        </w:rPr>
        <w:t xml:space="preserve">), </w:t>
      </w:r>
      <w:r w:rsidR="00E36016">
        <w:rPr>
          <w:rFonts w:cs="Arial"/>
        </w:rPr>
        <w:t>in addition to frequent communi</w:t>
      </w:r>
      <w:r w:rsidR="003628F9">
        <w:rPr>
          <w:rFonts w:cs="Arial"/>
        </w:rPr>
        <w:t xml:space="preserve">cation with the WPEA </w:t>
      </w:r>
      <w:r w:rsidR="00917ACD">
        <w:rPr>
          <w:rFonts w:cs="Arial"/>
        </w:rPr>
        <w:t xml:space="preserve"> </w:t>
      </w:r>
      <w:r w:rsidR="003628F9">
        <w:rPr>
          <w:rFonts w:cs="Arial"/>
        </w:rPr>
        <w:t>Project M</w:t>
      </w:r>
      <w:r w:rsidR="00E36016">
        <w:rPr>
          <w:rFonts w:cs="Arial"/>
        </w:rPr>
        <w:t>an</w:t>
      </w:r>
      <w:r w:rsidR="003628F9">
        <w:rPr>
          <w:rFonts w:cs="Arial"/>
        </w:rPr>
        <w:t>a</w:t>
      </w:r>
      <w:r w:rsidR="00E36016">
        <w:rPr>
          <w:rFonts w:cs="Arial"/>
        </w:rPr>
        <w:t xml:space="preserve">ger based in Pohnpei, </w:t>
      </w:r>
      <w:r w:rsidR="003628F9">
        <w:rPr>
          <w:rFonts w:cs="Arial"/>
        </w:rPr>
        <w:t xml:space="preserve">Federated States of Micronesia and </w:t>
      </w:r>
      <w:r w:rsidR="0015202A">
        <w:rPr>
          <w:rFonts w:cs="Arial"/>
        </w:rPr>
        <w:t xml:space="preserve">the </w:t>
      </w:r>
      <w:r w:rsidR="003628F9">
        <w:rPr>
          <w:rFonts w:cs="Arial"/>
        </w:rPr>
        <w:t xml:space="preserve">Project Technical Adviser based in Brisbane Australia. </w:t>
      </w:r>
      <w:r w:rsidR="00BF29DD">
        <w:rPr>
          <w:rFonts w:cs="Arial"/>
        </w:rPr>
        <w:t xml:space="preserve"> All persons</w:t>
      </w:r>
      <w:r w:rsidR="00D25A93">
        <w:rPr>
          <w:rFonts w:cs="Arial"/>
        </w:rPr>
        <w:t xml:space="preserve"> interviewed </w:t>
      </w:r>
      <w:r w:rsidR="00BF29DD">
        <w:rPr>
          <w:rFonts w:cs="Arial"/>
        </w:rPr>
        <w:t xml:space="preserve">during the evaluation </w:t>
      </w:r>
      <w:r w:rsidR="00D25A93">
        <w:rPr>
          <w:rFonts w:cs="Arial"/>
        </w:rPr>
        <w:t>are given in Annex</w:t>
      </w:r>
      <w:r w:rsidR="00042376">
        <w:rPr>
          <w:rFonts w:cs="Arial"/>
        </w:rPr>
        <w:t xml:space="preserve"> 2</w:t>
      </w:r>
      <w:r w:rsidR="00D25A93">
        <w:rPr>
          <w:rFonts w:cs="Arial"/>
        </w:rPr>
        <w:t>.</w:t>
      </w:r>
    </w:p>
    <w:p w:rsidR="004303DA" w:rsidRDefault="004303DA" w:rsidP="00D91009"/>
    <w:p w:rsidR="00D25A93" w:rsidRDefault="00D25A93" w:rsidP="00D91009">
      <w:r>
        <w:lastRenderedPageBreak/>
        <w:t xml:space="preserve">The methodology of the evaluation also involved </w:t>
      </w:r>
      <w:r w:rsidR="002E6B2D">
        <w:t>study</w:t>
      </w:r>
      <w:r w:rsidR="00D72457">
        <w:t xml:space="preserve">ing the </w:t>
      </w:r>
      <w:r>
        <w:t xml:space="preserve">documentation related to the WPEA Project.  </w:t>
      </w:r>
      <w:r w:rsidR="004F33CD">
        <w:t>The</w:t>
      </w:r>
      <w:r w:rsidR="00D72457">
        <w:t xml:space="preserve"> project has produced a large amount of reports</w:t>
      </w:r>
      <w:r w:rsidR="003B3F61">
        <w:t>,</w:t>
      </w:r>
      <w:r w:rsidR="004F33CD">
        <w:t xml:space="preserve"> some 70 of which were</w:t>
      </w:r>
      <w:r w:rsidR="00BF29DD">
        <w:t xml:space="preserve"> examined dur</w:t>
      </w:r>
      <w:r w:rsidR="004F33CD">
        <w:t>ing the evaluation (</w:t>
      </w:r>
      <w:r w:rsidR="00042376">
        <w:t>Annex 3</w:t>
      </w:r>
      <w:r w:rsidR="004F33CD">
        <w:t>)</w:t>
      </w:r>
      <w:r w:rsidR="00BF29DD">
        <w:t>.</w:t>
      </w:r>
    </w:p>
    <w:p w:rsidR="00301041" w:rsidRDefault="00301041" w:rsidP="00D91009"/>
    <w:p w:rsidR="00DB3825" w:rsidRDefault="009C0FA0" w:rsidP="00D91009">
      <w:r>
        <w:t>With regards to analy</w:t>
      </w:r>
      <w:r w:rsidR="00775F0D">
        <w:t>sis undertaken by the evaluation, t</w:t>
      </w:r>
      <w:r w:rsidR="00910569">
        <w:t>he terms of referen</w:t>
      </w:r>
      <w:r w:rsidR="00DB3825">
        <w:t xml:space="preserve">ce for this assignment states that </w:t>
      </w:r>
      <w:r w:rsidR="00DB3825" w:rsidRPr="00DF7A93">
        <w:t xml:space="preserve">assessment of project outcomes should be a priority.  </w:t>
      </w:r>
      <w:r w:rsidR="00DB3825">
        <w:t xml:space="preserve">The TORs also indicate that criteria for the assessment </w:t>
      </w:r>
      <w:r w:rsidR="00CF04BB">
        <w:t xml:space="preserve">are relevance, effectiveness, and efficiency. </w:t>
      </w:r>
      <w:r w:rsidR="004F3851">
        <w:t>Accordingly, i</w:t>
      </w:r>
      <w:r w:rsidR="00CF04BB">
        <w:t xml:space="preserve">n </w:t>
      </w:r>
      <w:r w:rsidR="00F1156B">
        <w:t>Section 3</w:t>
      </w:r>
      <w:r w:rsidR="00656511">
        <w:t xml:space="preserve"> below</w:t>
      </w:r>
      <w:r w:rsidR="00CF04BB">
        <w:t xml:space="preserve"> eac</w:t>
      </w:r>
      <w:r w:rsidR="00E71741">
        <w:t>h of the seven project outcomes is scrutinized from the pe</w:t>
      </w:r>
      <w:r w:rsidR="00775F0D">
        <w:t>r</w:t>
      </w:r>
      <w:r w:rsidR="00E71741">
        <w:t>spective of relevance/effectiveness/efficiency and a few other factors thought to be important.  This is followed by section</w:t>
      </w:r>
      <w:r w:rsidR="00775F0D">
        <w:t>s</w:t>
      </w:r>
      <w:r w:rsidR="00E71741">
        <w:t xml:space="preserve"> which analyze </w:t>
      </w:r>
      <w:r w:rsidR="00775F0D">
        <w:t xml:space="preserve">aspects that are more associated with the overall project than with specific outcomes. </w:t>
      </w:r>
      <w:r w:rsidR="00656511">
        <w:t xml:space="preserve">  </w:t>
      </w:r>
    </w:p>
    <w:p w:rsidR="00656511" w:rsidRDefault="00656511" w:rsidP="00D91009"/>
    <w:p w:rsidR="00656511" w:rsidRDefault="00656511" w:rsidP="00D91009">
      <w:r>
        <w:t xml:space="preserve">While this methodology results in some repetition of some salient features of the project, this reiteration may be useful as it gives emphasis to those repeated points. </w:t>
      </w:r>
    </w:p>
    <w:p w:rsidR="00C7157B" w:rsidRDefault="00C7157B" w:rsidP="00D91009"/>
    <w:p w:rsidR="0067758F" w:rsidRDefault="00F155A4" w:rsidP="004F3851">
      <w:pPr>
        <w:autoSpaceDE w:val="0"/>
        <w:autoSpaceDN w:val="0"/>
        <w:adjustRightInd w:val="0"/>
      </w:pPr>
      <w:r>
        <w:t xml:space="preserve">A limitation of the evaluation was that it was not possible to visit project worksites (e.g. port sampling operations) and </w:t>
      </w:r>
      <w:r w:rsidR="00DD7684">
        <w:t xml:space="preserve">interact with </w:t>
      </w:r>
      <w:r w:rsidR="00DD7684" w:rsidRPr="00DD7684">
        <w:t>local participants and stakeholders.</w:t>
      </w:r>
      <w:r w:rsidR="00DD7684">
        <w:t xml:space="preserve"> </w:t>
      </w:r>
      <w:r w:rsidR="004F3851">
        <w:t xml:space="preserve">This made it more difficult to come up with </w:t>
      </w:r>
      <w:r w:rsidR="009C0FA0">
        <w:t xml:space="preserve">empirical evidence to </w:t>
      </w:r>
      <w:r w:rsidR="00B46661">
        <w:t xml:space="preserve">support claims </w:t>
      </w:r>
      <w:r w:rsidR="009C0FA0">
        <w:t>in the report</w:t>
      </w:r>
      <w:r w:rsidR="0060235D">
        <w:t xml:space="preserve"> or examples of catalytic effects of the project</w:t>
      </w:r>
      <w:r w:rsidR="00B46661">
        <w:t xml:space="preserve">. </w:t>
      </w:r>
      <w:r w:rsidR="00D67977">
        <w:t>Another limitation was</w:t>
      </w:r>
      <w:r w:rsidR="00BC263A">
        <w:t xml:space="preserve"> that, w</w:t>
      </w:r>
      <w:r w:rsidR="00DD7684">
        <w:t xml:space="preserve">ith the exception of the Philippines, the interviews were </w:t>
      </w:r>
      <w:r w:rsidR="0022751C">
        <w:t xml:space="preserve">necessarily </w:t>
      </w:r>
      <w:r w:rsidR="00DD7684">
        <w:t xml:space="preserve">oriented to government </w:t>
      </w:r>
      <w:r w:rsidR="0022751C">
        <w:t xml:space="preserve">stakeholders - due to the </w:t>
      </w:r>
      <w:r w:rsidR="004A20E2">
        <w:t xml:space="preserve">evaluation’s </w:t>
      </w:r>
      <w:r w:rsidR="0022751C">
        <w:t xml:space="preserve">reliance on </w:t>
      </w:r>
      <w:r w:rsidR="00D95C84">
        <w:t xml:space="preserve">the </w:t>
      </w:r>
      <w:r w:rsidR="0022751C">
        <w:t>participa</w:t>
      </w:r>
      <w:r w:rsidR="006A04D0">
        <w:t xml:space="preserve">nts </w:t>
      </w:r>
      <w:r w:rsidR="0022751C">
        <w:t xml:space="preserve">the Manila meetings. </w:t>
      </w:r>
      <w:r w:rsidR="00DD7684">
        <w:t xml:space="preserve"> </w:t>
      </w:r>
      <w:r w:rsidR="009C0FA0">
        <w:t xml:space="preserve"> </w:t>
      </w:r>
    </w:p>
    <w:p w:rsidR="008225F2" w:rsidRDefault="008225F2" w:rsidP="0067758F">
      <w:pPr>
        <w:autoSpaceDE w:val="0"/>
        <w:autoSpaceDN w:val="0"/>
        <w:adjustRightInd w:val="0"/>
        <w:jc w:val="left"/>
      </w:pPr>
    </w:p>
    <w:p w:rsidR="00CF04BB" w:rsidRDefault="0067758F" w:rsidP="00B46661">
      <w:pPr>
        <w:autoSpaceDE w:val="0"/>
        <w:autoSpaceDN w:val="0"/>
        <w:adjustRightInd w:val="0"/>
        <w:jc w:val="left"/>
      </w:pPr>
      <w:r w:rsidRPr="0067758F">
        <w:t>The Project’s annual budgets and expenditure reports were reviewed, but it should be noted that the scope of the evaluation does not encompass a financial audit.</w:t>
      </w:r>
    </w:p>
    <w:p w:rsidR="00CF04BB" w:rsidRDefault="00CF04BB" w:rsidP="00D15402"/>
    <w:p w:rsidR="00E84314" w:rsidRPr="00D15402" w:rsidRDefault="00E84314" w:rsidP="00D15402"/>
    <w:p w:rsidR="00761C33" w:rsidRDefault="00102F6D" w:rsidP="00332106">
      <w:pPr>
        <w:pStyle w:val="Heading1"/>
      </w:pPr>
      <w:bookmarkStart w:id="5" w:name="_Toc344972096"/>
      <w:r>
        <w:t xml:space="preserve">2.0  </w:t>
      </w:r>
      <w:r w:rsidR="00332106">
        <w:t>Introduction</w:t>
      </w:r>
      <w:r w:rsidR="00761C33">
        <w:t xml:space="preserve"> to the Project</w:t>
      </w:r>
      <w:bookmarkEnd w:id="5"/>
    </w:p>
    <w:p w:rsidR="00303040" w:rsidRDefault="00303040" w:rsidP="00303040"/>
    <w:p w:rsidR="00303040" w:rsidRDefault="00102F6D" w:rsidP="00303040">
      <w:pPr>
        <w:pStyle w:val="Heading2"/>
      </w:pPr>
      <w:bookmarkStart w:id="6" w:name="_Toc344972097"/>
      <w:r>
        <w:t xml:space="preserve">2.1  </w:t>
      </w:r>
      <w:r w:rsidR="00645F38">
        <w:t>Situation s</w:t>
      </w:r>
      <w:r w:rsidR="0026731F">
        <w:t>ummary</w:t>
      </w:r>
      <w:bookmarkEnd w:id="6"/>
      <w:r w:rsidR="0026731F">
        <w:t xml:space="preserve"> </w:t>
      </w:r>
    </w:p>
    <w:p w:rsidR="008403D9" w:rsidRDefault="008403D9" w:rsidP="008403D9"/>
    <w:p w:rsidR="009C288B" w:rsidRPr="008B099E" w:rsidRDefault="00B46661" w:rsidP="009C288B">
      <w:r>
        <w:t>T</w:t>
      </w:r>
      <w:r w:rsidR="00A074A4">
        <w:t xml:space="preserve">he western </w:t>
      </w:r>
      <w:r w:rsidR="00CE6B5C">
        <w:t xml:space="preserve">and central </w:t>
      </w:r>
      <w:r w:rsidR="009C288B">
        <w:t>Pacific</w:t>
      </w:r>
      <w:r w:rsidR="00CE6B5C">
        <w:t xml:space="preserve"> Ocean (WCPO)</w:t>
      </w:r>
      <w:r>
        <w:t xml:space="preserve">, including that of </w:t>
      </w:r>
      <w:r w:rsidR="00031781">
        <w:t>e</w:t>
      </w:r>
      <w:r w:rsidR="009C288B" w:rsidRPr="008B099E">
        <w:t>astern Indonesia, Philippines and Vietnam is an o</w:t>
      </w:r>
      <w:r w:rsidR="004669B1" w:rsidRPr="008B099E">
        <w:t>ceanic region of great importance</w:t>
      </w:r>
      <w:r w:rsidR="006C3F26">
        <w:t>. Not only does this area</w:t>
      </w:r>
      <w:r w:rsidR="009C288B" w:rsidRPr="008B099E">
        <w:t xml:space="preserve"> have extremely high biodiversity</w:t>
      </w:r>
      <w:r w:rsidR="00D67977">
        <w:t xml:space="preserve">, </w:t>
      </w:r>
      <w:r w:rsidR="004669B1" w:rsidRPr="008B099E">
        <w:t>it also supports the greatest amo</w:t>
      </w:r>
      <w:r w:rsidR="008B099E">
        <w:t>unt of tuna fishing in the world – which has been expanding rapidly over the past several decades.</w:t>
      </w:r>
      <w:r w:rsidR="00CE6B5C">
        <w:t xml:space="preserve"> These fea</w:t>
      </w:r>
      <w:r w:rsidR="000D7A4D">
        <w:t>tures are reflected in Figure 1</w:t>
      </w:r>
      <w:r w:rsidR="00CE6B5C">
        <w:t xml:space="preserve">, showing that caches of principal market species of tuna in the WCPO approach those of </w:t>
      </w:r>
      <w:r w:rsidR="002C6C25">
        <w:t>all other regions</w:t>
      </w:r>
      <w:r w:rsidR="00301041">
        <w:t xml:space="preserve"> in the world </w:t>
      </w:r>
      <w:r w:rsidR="002C6C25">
        <w:t>combined. The second graph shows another important aspect – that catches of those tuna</w:t>
      </w:r>
      <w:r w:rsidR="00E2496C">
        <w:t>s</w:t>
      </w:r>
      <w:r w:rsidR="002C6C25">
        <w:t xml:space="preserve"> have increased remarkably over the last four decades</w:t>
      </w:r>
      <w:r w:rsidR="00E2496C">
        <w:t>, causing some concer</w:t>
      </w:r>
      <w:r w:rsidR="00B12040">
        <w:t xml:space="preserve">n over the condition of the resource and adequacy of </w:t>
      </w:r>
      <w:r w:rsidR="006C3F26">
        <w:t xml:space="preserve">management </w:t>
      </w:r>
      <w:r w:rsidR="00B12040">
        <w:t xml:space="preserve">mechanisms to assure sustainability. </w:t>
      </w:r>
    </w:p>
    <w:p w:rsidR="001E6427" w:rsidRDefault="001E6427" w:rsidP="001E6427">
      <w:pPr>
        <w:jc w:val="center"/>
      </w:pPr>
    </w:p>
    <w:p w:rsidR="00A270B3" w:rsidRDefault="00A270B3" w:rsidP="001E6427">
      <w:pPr>
        <w:jc w:val="center"/>
      </w:pPr>
    </w:p>
    <w:p w:rsidR="001E6427" w:rsidRPr="006C3F26" w:rsidRDefault="000D7A4D" w:rsidP="001E6427">
      <w:pPr>
        <w:jc w:val="center"/>
        <w:rPr>
          <w:b/>
        </w:rPr>
      </w:pPr>
      <w:r>
        <w:rPr>
          <w:b/>
        </w:rPr>
        <w:t>Figure 1</w:t>
      </w:r>
      <w:r w:rsidR="001E6427" w:rsidRPr="006C3F26">
        <w:rPr>
          <w:b/>
        </w:rPr>
        <w:t>: Tuna Catches: importance and growth of the WCPO tuna fishery</w:t>
      </w:r>
    </w:p>
    <w:p w:rsidR="007B3984" w:rsidRDefault="001E6427" w:rsidP="007A5393">
      <w:pPr>
        <w:jc w:val="center"/>
      </w:pPr>
      <w:r w:rsidRPr="00A074A4">
        <w:rPr>
          <w:sz w:val="14"/>
          <w:szCs w:val="14"/>
        </w:rPr>
        <w:t>(Species</w:t>
      </w:r>
      <w:r>
        <w:rPr>
          <w:sz w:val="14"/>
          <w:szCs w:val="14"/>
        </w:rPr>
        <w:t xml:space="preserve">: skipjack, yellowfin, bigeye, </w:t>
      </w:r>
      <w:r w:rsidRPr="00A074A4">
        <w:rPr>
          <w:sz w:val="14"/>
          <w:szCs w:val="14"/>
        </w:rPr>
        <w:t>albacore; Units = millions of metric tonnes</w:t>
      </w:r>
      <w:r w:rsidR="0026731F">
        <w:rPr>
          <w:sz w:val="14"/>
          <w:szCs w:val="14"/>
        </w:rPr>
        <w:t xml:space="preserve"> of tuna</w:t>
      </w:r>
      <w:r w:rsidRPr="00A074A4">
        <w:rPr>
          <w:sz w:val="14"/>
          <w:szCs w:val="14"/>
        </w:rPr>
        <w:t>; Source OFP/SPC reports to WCPFC</w:t>
      </w:r>
      <w:r>
        <w:rPr>
          <w:sz w:val="14"/>
          <w:szCs w:val="14"/>
        </w:rPr>
        <w:t>)</w:t>
      </w:r>
    </w:p>
    <w:p w:rsidR="009E42E3" w:rsidRPr="00B609AB" w:rsidRDefault="009E42E3" w:rsidP="001E6427">
      <w:pPr>
        <w:sectPr w:rsidR="009E42E3" w:rsidRPr="00B609AB" w:rsidSect="000D61DD">
          <w:type w:val="continuous"/>
          <w:pgSz w:w="11906" w:h="16838"/>
          <w:pgMar w:top="1440" w:right="1440" w:bottom="1440" w:left="1440" w:header="708" w:footer="708" w:gutter="0"/>
          <w:pgNumType w:start="1"/>
          <w:cols w:space="708"/>
          <w:docGrid w:linePitch="360"/>
        </w:sectPr>
      </w:pPr>
    </w:p>
    <w:p w:rsidR="001E6427" w:rsidRDefault="001E6427" w:rsidP="001E6427">
      <w:pPr>
        <w:autoSpaceDE w:val="0"/>
        <w:autoSpaceDN w:val="0"/>
        <w:adjustRightInd w:val="0"/>
        <w:jc w:val="left"/>
        <w:rPr>
          <w:rFonts w:ascii="Calibri-Bold" w:hAnsi="Calibri-Bold" w:cs="Calibri-Bold"/>
          <w:b/>
          <w:bCs/>
          <w:sz w:val="32"/>
          <w:szCs w:val="32"/>
          <w:lang w:val="en-AU"/>
        </w:rPr>
      </w:pPr>
      <w:r>
        <w:rPr>
          <w:noProof/>
          <w:lang w:bidi="th-TH"/>
        </w:rPr>
        <w:lastRenderedPageBreak/>
        <w:drawing>
          <wp:inline distT="0" distB="0" distL="0" distR="0" wp14:anchorId="7DE2C21D" wp14:editId="7F3DC2C6">
            <wp:extent cx="2719346" cy="1789043"/>
            <wp:effectExtent l="0" t="0" r="2413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7E73" w:rsidRPr="007A5393" w:rsidRDefault="007A5393" w:rsidP="00641649">
      <w:pPr>
        <w:jc w:val="center"/>
        <w:rPr>
          <w:sz w:val="14"/>
          <w:szCs w:val="14"/>
          <w:lang w:val="en-AU"/>
        </w:rPr>
      </w:pPr>
      <w:r>
        <w:rPr>
          <w:sz w:val="14"/>
          <w:szCs w:val="14"/>
          <w:lang w:val="en-AU"/>
        </w:rPr>
        <w:t>WCPO</w:t>
      </w:r>
      <w:r w:rsidR="00641649">
        <w:rPr>
          <w:sz w:val="14"/>
          <w:szCs w:val="14"/>
          <w:lang w:val="en-AU"/>
        </w:rPr>
        <w:t xml:space="preserve"> 2011</w:t>
      </w:r>
      <w:r>
        <w:rPr>
          <w:sz w:val="14"/>
          <w:szCs w:val="14"/>
          <w:lang w:val="en-AU"/>
        </w:rPr>
        <w:t xml:space="preserve"> tuna catch</w:t>
      </w:r>
      <w:r w:rsidR="00E2496C">
        <w:rPr>
          <w:sz w:val="14"/>
          <w:szCs w:val="14"/>
          <w:lang w:val="en-AU"/>
        </w:rPr>
        <w:t>es</w:t>
      </w:r>
      <w:r>
        <w:rPr>
          <w:sz w:val="14"/>
          <w:szCs w:val="14"/>
          <w:lang w:val="en-AU"/>
        </w:rPr>
        <w:t xml:space="preserve"> are </w:t>
      </w:r>
      <w:r w:rsidR="00641649">
        <w:rPr>
          <w:sz w:val="14"/>
          <w:szCs w:val="14"/>
          <w:lang w:val="en-AU"/>
        </w:rPr>
        <w:t>about</w:t>
      </w:r>
      <w:r w:rsidR="00E2496C">
        <w:rPr>
          <w:sz w:val="14"/>
          <w:szCs w:val="14"/>
          <w:lang w:val="en-AU"/>
        </w:rPr>
        <w:t xml:space="preserve"> equal to</w:t>
      </w:r>
      <w:r w:rsidR="00E032E9">
        <w:rPr>
          <w:sz w:val="14"/>
          <w:szCs w:val="14"/>
          <w:lang w:val="en-AU"/>
        </w:rPr>
        <w:t xml:space="preserve"> all </w:t>
      </w:r>
      <w:r w:rsidR="00E2496C">
        <w:rPr>
          <w:sz w:val="14"/>
          <w:szCs w:val="14"/>
          <w:lang w:val="en-AU"/>
        </w:rPr>
        <w:t>other areas</w:t>
      </w:r>
      <w:r w:rsidR="00641649">
        <w:rPr>
          <w:sz w:val="14"/>
          <w:szCs w:val="14"/>
          <w:lang w:val="en-AU"/>
        </w:rPr>
        <w:t xml:space="preserve"> </w:t>
      </w:r>
    </w:p>
    <w:p w:rsidR="00607E73" w:rsidRDefault="007B3984" w:rsidP="00266833">
      <w:pPr>
        <w:rPr>
          <w:sz w:val="16"/>
          <w:szCs w:val="16"/>
          <w:lang w:val="en-AU"/>
        </w:rPr>
      </w:pPr>
      <w:r>
        <w:rPr>
          <w:sz w:val="16"/>
          <w:szCs w:val="16"/>
          <w:lang w:val="en-AU"/>
        </w:rPr>
        <w:br w:type="column"/>
      </w:r>
      <w:r w:rsidR="00266833">
        <w:rPr>
          <w:noProof/>
          <w:lang w:bidi="th-TH"/>
        </w:rPr>
        <w:lastRenderedPageBreak/>
        <w:drawing>
          <wp:inline distT="0" distB="0" distL="0" distR="0" wp14:anchorId="7F6629E0" wp14:editId="0D6171A3">
            <wp:extent cx="2735249" cy="1789044"/>
            <wp:effectExtent l="0" t="0" r="27305" b="209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32E9" w:rsidRPr="00E032E9" w:rsidRDefault="00E032E9" w:rsidP="00641649">
      <w:pPr>
        <w:jc w:val="center"/>
        <w:rPr>
          <w:rFonts w:ascii="Calibri-Bold" w:hAnsi="Calibri-Bold" w:cs="Calibri-Bold"/>
          <w:b/>
          <w:bCs/>
          <w:sz w:val="14"/>
          <w:szCs w:val="14"/>
          <w:lang w:val="en-AU"/>
        </w:rPr>
      </w:pPr>
      <w:r w:rsidRPr="00E032E9">
        <w:rPr>
          <w:sz w:val="14"/>
          <w:szCs w:val="14"/>
          <w:lang w:val="en-AU"/>
        </w:rPr>
        <w:t>WCPO tuna catches have increase substantially in recent decades</w:t>
      </w:r>
    </w:p>
    <w:p w:rsidR="009E42E3" w:rsidRDefault="009E42E3" w:rsidP="009C288B">
      <w:pPr>
        <w:sectPr w:rsidR="009E42E3" w:rsidSect="007B3984">
          <w:type w:val="continuous"/>
          <w:pgSz w:w="11906" w:h="16838"/>
          <w:pgMar w:top="1440" w:right="1440" w:bottom="1440" w:left="1440" w:header="708" w:footer="708" w:gutter="0"/>
          <w:cols w:num="2" w:space="708"/>
          <w:docGrid w:linePitch="360"/>
        </w:sectPr>
      </w:pPr>
    </w:p>
    <w:p w:rsidR="006B47D3" w:rsidRDefault="00FB1DB0" w:rsidP="00303040">
      <w:r>
        <w:lastRenderedPageBreak/>
        <w:t xml:space="preserve">In the WCPO numerous </w:t>
      </w:r>
      <w:r w:rsidR="006B47D3">
        <w:t>efforts</w:t>
      </w:r>
      <w:r>
        <w:t xml:space="preserve"> are underway to </w:t>
      </w:r>
      <w:r w:rsidR="00B12040">
        <w:t xml:space="preserve">promote the conservation of the </w:t>
      </w:r>
      <w:r>
        <w:t xml:space="preserve">tuna resources and the associated ecosystems. </w:t>
      </w:r>
      <w:r w:rsidR="009A495C">
        <w:t xml:space="preserve"> A milestone was achieve when c</w:t>
      </w:r>
      <w:r w:rsidR="006B47D3">
        <w:t>oastal states</w:t>
      </w:r>
      <w:r w:rsidR="009A495C">
        <w:t xml:space="preserve"> of the region </w:t>
      </w:r>
      <w:r w:rsidR="006B47D3">
        <w:t xml:space="preserve">and distant water fishing nations concluded </w:t>
      </w:r>
      <w:r w:rsidR="006B47D3" w:rsidRPr="002F25F4">
        <w:t>the Convention on the Conservation and Management of Highly Migratory Fish Stocks in the WCPO</w:t>
      </w:r>
      <w:r w:rsidR="00715289">
        <w:t>,</w:t>
      </w:r>
      <w:r w:rsidR="006B47D3" w:rsidRPr="002F25F4">
        <w:t xml:space="preserve"> </w:t>
      </w:r>
      <w:r w:rsidR="002F25F4">
        <w:t xml:space="preserve">which entered into force in </w:t>
      </w:r>
      <w:r w:rsidR="006B47D3" w:rsidRPr="002F25F4">
        <w:t>June 2004</w:t>
      </w:r>
      <w:r w:rsidR="0022250B">
        <w:t xml:space="preserve"> - </w:t>
      </w:r>
      <w:r w:rsidR="006B47D3" w:rsidRPr="002F25F4">
        <w:t xml:space="preserve">and established </w:t>
      </w:r>
      <w:r w:rsidR="002F25F4" w:rsidRPr="002F25F4">
        <w:t xml:space="preserve">the Western and Central Pacific Fisheries Commission (WCPFC). </w:t>
      </w:r>
      <w:r w:rsidR="0022250B">
        <w:t xml:space="preserve"> </w:t>
      </w:r>
    </w:p>
    <w:p w:rsidR="0015202A" w:rsidRDefault="0015202A" w:rsidP="00080723"/>
    <w:p w:rsidR="00921724" w:rsidRDefault="001C6734" w:rsidP="00080723">
      <w:r w:rsidRPr="00A71833">
        <w:t>In recent years</w:t>
      </w:r>
      <w:r w:rsidR="009A495C" w:rsidRPr="00A71833">
        <w:t xml:space="preserve"> significant progress at national, regional, and international levels has been made to conserve the </w:t>
      </w:r>
      <w:r w:rsidR="003D06D6">
        <w:t xml:space="preserve">oceanic </w:t>
      </w:r>
      <w:r w:rsidR="009A495C" w:rsidRPr="00A71833">
        <w:t>fishery resources of the central and western Pacific Ocean. This advancement has consisted of improvements to both scientific studies to monitor/assess the resources and to governance mechanisms to enable achieving conservation and other management objectives</w:t>
      </w:r>
      <w:r w:rsidR="009E4CD5" w:rsidRPr="00A71833">
        <w:t xml:space="preserve">. </w:t>
      </w:r>
      <w:r w:rsidR="006A49DB" w:rsidRPr="00A71833">
        <w:t xml:space="preserve"> </w:t>
      </w:r>
      <w:r w:rsidRPr="00A71833">
        <w:t>This progress has not occurred evenly across the coastal states of the region – with the countries in the far west of the region lagging behind Pacific Island countries (PICs) and the developed</w:t>
      </w:r>
      <w:r w:rsidR="006C3F26">
        <w:t xml:space="preserve"> countries of</w:t>
      </w:r>
      <w:r w:rsidR="00E81F3D">
        <w:t xml:space="preserve"> the Pacific rim.  </w:t>
      </w:r>
    </w:p>
    <w:p w:rsidR="00921724" w:rsidRDefault="00921724" w:rsidP="00080723"/>
    <w:p w:rsidR="00717D3B" w:rsidRPr="003A6785" w:rsidRDefault="00921724" w:rsidP="00717D3B">
      <w:r>
        <w:t xml:space="preserve">Eastern </w:t>
      </w:r>
      <w:r w:rsidR="00341B25">
        <w:t xml:space="preserve">Indonesia, Philippines and Vietnam are </w:t>
      </w:r>
      <w:r>
        <w:t xml:space="preserve">thought to be </w:t>
      </w:r>
      <w:r w:rsidR="00341B25">
        <w:t xml:space="preserve">responsible for </w:t>
      </w:r>
      <w:r>
        <w:t xml:space="preserve">about 25% of the WCPO tuna catch – and there is strong evidence that tuna in </w:t>
      </w:r>
      <w:r w:rsidR="00717D3B">
        <w:t xml:space="preserve">the </w:t>
      </w:r>
      <w:r w:rsidR="00715289">
        <w:t xml:space="preserve">these </w:t>
      </w:r>
      <w:r>
        <w:t xml:space="preserve">three </w:t>
      </w:r>
      <w:r w:rsidR="00717D3B">
        <w:t xml:space="preserve">Southeast Asian </w:t>
      </w:r>
      <w:r>
        <w:t xml:space="preserve">countries </w:t>
      </w:r>
      <w:r w:rsidR="00717D3B">
        <w:t>interact significantly with the fisheries of Pacific Island countries.  T</w:t>
      </w:r>
      <w:r w:rsidR="00717D3B" w:rsidRPr="003A6785">
        <w:t xml:space="preserve">he movement of tuna </w:t>
      </w:r>
      <w:r w:rsidR="00717D3B">
        <w:t xml:space="preserve">between these two groups of countries is demonstrated </w:t>
      </w:r>
      <w:r w:rsidR="00717D3B" w:rsidRPr="003A6785">
        <w:t xml:space="preserve">by </w:t>
      </w:r>
      <w:r w:rsidR="00715289">
        <w:t>t</w:t>
      </w:r>
      <w:r w:rsidR="00717D3B" w:rsidRPr="003A6785">
        <w:t>ag</w:t>
      </w:r>
      <w:r w:rsidR="00D36A04">
        <w:t xml:space="preserve">ging and </w:t>
      </w:r>
      <w:r w:rsidR="00715289">
        <w:t xml:space="preserve">subsequent </w:t>
      </w:r>
      <w:r w:rsidR="00D36A04">
        <w:t xml:space="preserve">recapture </w:t>
      </w:r>
      <w:r w:rsidR="00715289">
        <w:t xml:space="preserve">of fish </w:t>
      </w:r>
      <w:r w:rsidR="000D7A4D">
        <w:t>(Figure 2</w:t>
      </w:r>
      <w:r w:rsidR="00717D3B" w:rsidRPr="003A6785">
        <w:t xml:space="preserve">). </w:t>
      </w:r>
    </w:p>
    <w:p w:rsidR="00717D3B" w:rsidRDefault="00717D3B" w:rsidP="00717D3B">
      <w:pPr>
        <w:rPr>
          <w:rFonts w:cs="Arial"/>
          <w:sz w:val="20"/>
          <w:szCs w:val="20"/>
        </w:rPr>
      </w:pPr>
    </w:p>
    <w:p w:rsidR="00717D3B" w:rsidRPr="003A6785" w:rsidRDefault="000D7A4D" w:rsidP="00717D3B">
      <w:pPr>
        <w:jc w:val="center"/>
        <w:rPr>
          <w:rFonts w:cs="Arial"/>
          <w:b/>
          <w:sz w:val="20"/>
          <w:szCs w:val="20"/>
        </w:rPr>
      </w:pPr>
      <w:r>
        <w:rPr>
          <w:rFonts w:cs="Arial"/>
          <w:b/>
          <w:sz w:val="20"/>
          <w:szCs w:val="20"/>
        </w:rPr>
        <w:t>Figure 2</w:t>
      </w:r>
      <w:r w:rsidR="00717D3B" w:rsidRPr="003A6785">
        <w:rPr>
          <w:rFonts w:cs="Arial"/>
          <w:b/>
          <w:sz w:val="20"/>
          <w:szCs w:val="20"/>
        </w:rPr>
        <w:t>:  The Movement of Tagged Tuna in the Western Pacific</w:t>
      </w:r>
    </w:p>
    <w:p w:rsidR="00717D3B" w:rsidRDefault="00717D3B" w:rsidP="00717D3B">
      <w:pPr>
        <w:rPr>
          <w:rFonts w:cs="Arial"/>
          <w:sz w:val="20"/>
          <w:szCs w:val="20"/>
        </w:rPr>
      </w:pPr>
      <w:r w:rsidRPr="00302E7B">
        <w:rPr>
          <w:noProof/>
          <w:lang w:bidi="th-TH"/>
        </w:rPr>
        <w:drawing>
          <wp:inline distT="0" distB="0" distL="0" distR="0" wp14:anchorId="6E51260C" wp14:editId="3A2D7E2A">
            <wp:extent cx="5731510" cy="2029460"/>
            <wp:effectExtent l="19050" t="19050" r="21590" b="27940"/>
            <wp:docPr id="46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pic:cNvPicPr>
                      <a:picLocks noChangeAspect="1" noChangeArrowheads="1"/>
                    </pic:cNvPicPr>
                  </pic:nvPicPr>
                  <pic:blipFill>
                    <a:blip r:embed="rId14"/>
                    <a:srcRect/>
                    <a:stretch>
                      <a:fillRect/>
                    </a:stretch>
                  </pic:blipFill>
                  <pic:spPr bwMode="auto">
                    <a:xfrm>
                      <a:off x="0" y="0"/>
                      <a:ext cx="5731510" cy="2029460"/>
                    </a:xfrm>
                    <a:prstGeom prst="rect">
                      <a:avLst/>
                    </a:prstGeom>
                    <a:solidFill>
                      <a:srgbClr val="F8FF9F"/>
                    </a:solidFill>
                    <a:ln w="9525">
                      <a:solidFill>
                        <a:schemeClr val="tx1"/>
                      </a:solidFill>
                      <a:miter lim="800000"/>
                      <a:headEnd/>
                      <a:tailEnd/>
                    </a:ln>
                    <a:effectLst/>
                  </pic:spPr>
                </pic:pic>
              </a:graphicData>
            </a:graphic>
          </wp:inline>
        </w:drawing>
      </w:r>
    </w:p>
    <w:p w:rsidR="00717D3B" w:rsidRPr="003A6785" w:rsidRDefault="00717D3B" w:rsidP="00717D3B">
      <w:pPr>
        <w:jc w:val="center"/>
        <w:rPr>
          <w:rFonts w:cs="Arial"/>
          <w:sz w:val="16"/>
          <w:szCs w:val="16"/>
        </w:rPr>
      </w:pPr>
      <w:r w:rsidRPr="003A6785">
        <w:rPr>
          <w:rFonts w:cs="Arial"/>
          <w:sz w:val="16"/>
          <w:szCs w:val="16"/>
        </w:rPr>
        <w:t>Source:  OFP/SPC</w:t>
      </w:r>
      <w:r>
        <w:rPr>
          <w:rFonts w:cs="Arial"/>
          <w:sz w:val="16"/>
          <w:szCs w:val="16"/>
        </w:rPr>
        <w:t>;  Straight lines between tagging point and capture (black arrow head).</w:t>
      </w:r>
    </w:p>
    <w:p w:rsidR="00717D3B" w:rsidRDefault="00717D3B" w:rsidP="00717D3B"/>
    <w:p w:rsidR="00080723" w:rsidRPr="00A71833" w:rsidRDefault="00A81FAA" w:rsidP="00080723">
      <w:r>
        <w:t xml:space="preserve">Some important points related to the interaction of tuna fisheries in the region are: </w:t>
      </w:r>
    </w:p>
    <w:p w:rsidR="00080723" w:rsidRPr="00A71833" w:rsidRDefault="00080723" w:rsidP="0020327D">
      <w:pPr>
        <w:pStyle w:val="ListParagraph"/>
        <w:numPr>
          <w:ilvl w:val="0"/>
          <w:numId w:val="2"/>
        </w:numPr>
      </w:pPr>
      <w:r w:rsidRPr="00A71833">
        <w:t xml:space="preserve">It has long been recognized that a major constraint for the </w:t>
      </w:r>
      <w:r w:rsidR="002D6F5F" w:rsidRPr="00A71833">
        <w:t>accurate assessment</w:t>
      </w:r>
      <w:r w:rsidRPr="00A71833">
        <w:t xml:space="preserve"> of stocks in the </w:t>
      </w:r>
      <w:r w:rsidR="00E81F3D">
        <w:t xml:space="preserve">entire </w:t>
      </w:r>
      <w:r w:rsidRPr="00A71833">
        <w:t xml:space="preserve">WCPO region is the lack of </w:t>
      </w:r>
      <w:r w:rsidR="00A71833">
        <w:t xml:space="preserve">good </w:t>
      </w:r>
      <w:r w:rsidR="0026731F">
        <w:t xml:space="preserve">data from </w:t>
      </w:r>
      <w:r w:rsidR="00B46A02">
        <w:t>the far western Pacific. T</w:t>
      </w:r>
      <w:r w:rsidR="00B46A02" w:rsidRPr="00391669">
        <w:t xml:space="preserve">he Scientific Committee of the WCPFC, which reviews stock assessments of the major species in the </w:t>
      </w:r>
      <w:r w:rsidR="00D36A04">
        <w:t>region</w:t>
      </w:r>
      <w:r w:rsidR="00715289">
        <w:t>,</w:t>
      </w:r>
      <w:r w:rsidR="009357B6">
        <w:t xml:space="preserve"> </w:t>
      </w:r>
      <w:r w:rsidR="00B46A02" w:rsidRPr="00391669">
        <w:t>has repeatedly noted that the incomplete catch, effort and biological data for the Indonesia and Philippines c</w:t>
      </w:r>
      <w:r w:rsidR="009B7BA9">
        <w:t>omponents of the fishery remain</w:t>
      </w:r>
      <w:r w:rsidR="00B46A02" w:rsidRPr="00391669">
        <w:t xml:space="preserve"> the single largest source of uncertainty in </w:t>
      </w:r>
      <w:r w:rsidR="00D36A04">
        <w:t xml:space="preserve">assessing WCPO tuna </w:t>
      </w:r>
      <w:r w:rsidR="00240174">
        <w:t xml:space="preserve"> – a major issue considering the global importance of those </w:t>
      </w:r>
      <w:r w:rsidR="00D36A04">
        <w:t xml:space="preserve">fish </w:t>
      </w:r>
      <w:r w:rsidR="00240174">
        <w:t>stocks.</w:t>
      </w:r>
    </w:p>
    <w:p w:rsidR="00BC7E62" w:rsidRDefault="00080723" w:rsidP="0020327D">
      <w:pPr>
        <w:pStyle w:val="ListParagraph"/>
        <w:numPr>
          <w:ilvl w:val="0"/>
          <w:numId w:val="2"/>
        </w:numPr>
      </w:pPr>
      <w:r w:rsidRPr="00A71833">
        <w:t>Although obtaining better data from Indonesia, Philippines, and Vietnam</w:t>
      </w:r>
      <w:r w:rsidR="00495C57" w:rsidRPr="00A71833">
        <w:t xml:space="preserve"> would permit </w:t>
      </w:r>
      <w:r w:rsidR="009357B6">
        <w:t xml:space="preserve">the </w:t>
      </w:r>
      <w:r w:rsidR="00495C57" w:rsidRPr="00A71833">
        <w:t xml:space="preserve">Commission to make better stock assessments in the larger WCPO area, it is critically important </w:t>
      </w:r>
      <w:r w:rsidR="001D409A" w:rsidRPr="00A71833">
        <w:t>that those three countries develop managemen</w:t>
      </w:r>
      <w:r w:rsidR="00E81F3D">
        <w:t>t process</w:t>
      </w:r>
      <w:r w:rsidR="009357B6">
        <w:t>es</w:t>
      </w:r>
      <w:r w:rsidR="00E81F3D">
        <w:t xml:space="preserve"> and institutions </w:t>
      </w:r>
      <w:r w:rsidR="002012E8">
        <w:t xml:space="preserve">for </w:t>
      </w:r>
      <w:r w:rsidR="002012E8">
        <w:lastRenderedPageBreak/>
        <w:t>their own purpose</w:t>
      </w:r>
      <w:r w:rsidR="0026731F">
        <w:t xml:space="preserve">s, such as </w:t>
      </w:r>
      <w:r w:rsidR="002012E8">
        <w:t xml:space="preserve">resource conservation, food security, and economic development. </w:t>
      </w:r>
    </w:p>
    <w:p w:rsidR="00690E1B" w:rsidRDefault="00F504A8" w:rsidP="0020327D">
      <w:pPr>
        <w:pStyle w:val="ListParagraph"/>
        <w:numPr>
          <w:ilvl w:val="0"/>
          <w:numId w:val="2"/>
        </w:numPr>
      </w:pPr>
      <w:r w:rsidRPr="003A6785">
        <w:t>Due to the amount of tuna resource interacti</w:t>
      </w:r>
      <w:r w:rsidR="00715289">
        <w:t xml:space="preserve">on between </w:t>
      </w:r>
      <w:r w:rsidR="00715289" w:rsidRPr="00A71833">
        <w:t>Indonesia, Philippines, and Vietnam</w:t>
      </w:r>
      <w:r w:rsidR="009357B6">
        <w:t xml:space="preserve"> and </w:t>
      </w:r>
      <w:r w:rsidRPr="003A6785">
        <w:t>those of the wider western Pacific</w:t>
      </w:r>
      <w:r w:rsidR="001D1E3C" w:rsidRPr="003A6785">
        <w:t xml:space="preserve">, the tuna resources </w:t>
      </w:r>
      <w:r w:rsidR="001D1E3C" w:rsidRPr="00715289">
        <w:t>of those three countries</w:t>
      </w:r>
      <w:r w:rsidR="001D1E3C" w:rsidRPr="003A6785">
        <w:t xml:space="preserve"> cannot be efficiently managed in isolation from the larger </w:t>
      </w:r>
      <w:r w:rsidR="00E238D8">
        <w:t xml:space="preserve">WCPO </w:t>
      </w:r>
      <w:r w:rsidR="001D1E3C" w:rsidRPr="003A6785">
        <w:t xml:space="preserve">stock that they form an important part of. </w:t>
      </w:r>
      <w:r w:rsidR="003A6785">
        <w:t xml:space="preserve"> </w:t>
      </w:r>
      <w:r w:rsidR="00357D46">
        <w:t>I</w:t>
      </w:r>
      <w:r w:rsidR="00BC7E62">
        <w:t>nternational coope</w:t>
      </w:r>
      <w:r w:rsidR="00BA081C">
        <w:t xml:space="preserve">ration is </w:t>
      </w:r>
      <w:r w:rsidR="00357D46">
        <w:t xml:space="preserve">therefore </w:t>
      </w:r>
      <w:r w:rsidR="00BA081C">
        <w:t>required.</w:t>
      </w:r>
    </w:p>
    <w:p w:rsidR="00690E1B" w:rsidRDefault="00690E1B" w:rsidP="001D409A"/>
    <w:p w:rsidR="004A47B7" w:rsidRDefault="004A47B7" w:rsidP="001D409A">
      <w:r>
        <w:t xml:space="preserve">The above points on the main species of tuna </w:t>
      </w:r>
      <w:r w:rsidR="00B23A47">
        <w:t xml:space="preserve">are also applicable to some degree </w:t>
      </w:r>
      <w:r>
        <w:t xml:space="preserve">to other components of the </w:t>
      </w:r>
      <w:r w:rsidR="00B23A47">
        <w:t xml:space="preserve">pelagic </w:t>
      </w:r>
      <w:r>
        <w:t xml:space="preserve">ecosystem, </w:t>
      </w:r>
      <w:r w:rsidR="00B23A47">
        <w:t xml:space="preserve">including </w:t>
      </w:r>
      <w:r>
        <w:t>the non-target species of fish, reptiles, birds and marine mammals, as well as fishery impacts on foodwebs and biodiversity.</w:t>
      </w:r>
    </w:p>
    <w:p w:rsidR="004A47B7" w:rsidRDefault="004A47B7" w:rsidP="001D409A"/>
    <w:p w:rsidR="00BC7E62" w:rsidRDefault="00BC7E62" w:rsidP="001D409A">
      <w:r>
        <w:t>With regards to the institutional situation</w:t>
      </w:r>
      <w:r w:rsidR="00BA081C">
        <w:t>, the WCPFC is the competent authority for international management arrangements for the tuna and related fishery resources</w:t>
      </w:r>
      <w:r w:rsidR="00106BC6">
        <w:t xml:space="preserve"> </w:t>
      </w:r>
      <w:r w:rsidR="002975E4">
        <w:t xml:space="preserve">of the </w:t>
      </w:r>
      <w:r w:rsidR="009B7BA9">
        <w:t xml:space="preserve">central and </w:t>
      </w:r>
      <w:r w:rsidR="002975E4">
        <w:t xml:space="preserve">western Pacific </w:t>
      </w:r>
      <w:r w:rsidR="00106BC6">
        <w:t xml:space="preserve">– but in varying degrees </w:t>
      </w:r>
      <w:r w:rsidR="00106BC6" w:rsidRPr="00A71833">
        <w:t>Indonesia, Philippines, and Vietnam</w:t>
      </w:r>
      <w:r w:rsidR="00106BC6">
        <w:t xml:space="preserve"> are not fully compliant with requirements for membership in the Commission</w:t>
      </w:r>
      <w:r w:rsidR="009F0449">
        <w:rPr>
          <w:rStyle w:val="FootnoteReference"/>
        </w:rPr>
        <w:footnoteReference w:id="2"/>
      </w:r>
      <w:r w:rsidR="00106BC6">
        <w:t xml:space="preserve">. </w:t>
      </w:r>
      <w:r w:rsidR="009B7BA9">
        <w:t>Another complexity is that i</w:t>
      </w:r>
      <w:r w:rsidR="00106BC6">
        <w:t xml:space="preserve">n each of the three countries there is a national </w:t>
      </w:r>
      <w:r w:rsidR="00504410">
        <w:t xml:space="preserve">government </w:t>
      </w:r>
      <w:r w:rsidR="00106BC6">
        <w:t xml:space="preserve">agency with primary responsibility for </w:t>
      </w:r>
      <w:r w:rsidR="00504410">
        <w:t>fishery management, but this responsibility is shared with lower levels of government, creating juri</w:t>
      </w:r>
      <w:r w:rsidR="009B7BA9">
        <w:t xml:space="preserve">sdictional issues that can </w:t>
      </w:r>
      <w:r w:rsidR="00504410">
        <w:t xml:space="preserve">complicate international management efforts.  It should also be noted that </w:t>
      </w:r>
      <w:r w:rsidR="005E02BC">
        <w:t xml:space="preserve">there is a wide range in the capacity </w:t>
      </w:r>
      <w:r w:rsidR="009357B6">
        <w:t xml:space="preserve">of </w:t>
      </w:r>
      <w:r w:rsidR="005E02BC">
        <w:t xml:space="preserve">the national/local </w:t>
      </w:r>
      <w:r w:rsidR="002975E4">
        <w:t xml:space="preserve">agencies in the three countries </w:t>
      </w:r>
      <w:r w:rsidR="005E02BC">
        <w:t>to deal with tuna management issues.</w:t>
      </w:r>
    </w:p>
    <w:p w:rsidR="00CB34A5" w:rsidRDefault="00CB34A5" w:rsidP="001D409A"/>
    <w:p w:rsidR="0015692A" w:rsidRPr="000C53AD" w:rsidRDefault="00AD378E" w:rsidP="00143CF5">
      <w:r>
        <w:t>Another important featur</w:t>
      </w:r>
      <w:r w:rsidR="0096238C">
        <w:t>e of the context of the project</w:t>
      </w:r>
      <w:r w:rsidR="009357B6">
        <w:t xml:space="preserve"> </w:t>
      </w:r>
      <w:r w:rsidR="00143CF5">
        <w:t>concerns the tangible incentives</w:t>
      </w:r>
      <w:r w:rsidR="0096238C">
        <w:t xml:space="preserve"> for achieving project outcomes</w:t>
      </w:r>
      <w:r w:rsidR="00143CF5">
        <w:t xml:space="preserve">. </w:t>
      </w:r>
      <w:r w:rsidRPr="000C53AD">
        <w:t>Enthusiasm for th</w:t>
      </w:r>
      <w:r w:rsidR="00143CF5" w:rsidRPr="000C53AD">
        <w:t xml:space="preserve">e project among stakeholders </w:t>
      </w:r>
      <w:r w:rsidR="0096238C" w:rsidRPr="000C53AD">
        <w:t xml:space="preserve">was bolstered by the realization that there are international tuna management </w:t>
      </w:r>
      <w:r w:rsidRPr="000C53AD">
        <w:t>obligations</w:t>
      </w:r>
      <w:r w:rsidR="0096238C" w:rsidRPr="000C53AD">
        <w:t>, th</w:t>
      </w:r>
      <w:r w:rsidR="0015692A" w:rsidRPr="000C53AD">
        <w:t xml:space="preserve">at there are major gaps in </w:t>
      </w:r>
      <w:r w:rsidR="000C53AD" w:rsidRPr="000C53AD">
        <w:t>satisfying those obligation</w:t>
      </w:r>
      <w:r w:rsidR="004F3851">
        <w:t>s</w:t>
      </w:r>
      <w:r w:rsidR="000C53AD" w:rsidRPr="000C53AD">
        <w:t xml:space="preserve">, and (not the least) there is a possibility </w:t>
      </w:r>
      <w:r w:rsidRPr="000C53AD">
        <w:t xml:space="preserve">that commercial </w:t>
      </w:r>
      <w:r w:rsidR="0015692A" w:rsidRPr="000C53AD">
        <w:t xml:space="preserve">trade </w:t>
      </w:r>
      <w:r w:rsidR="00B57016">
        <w:t>opportunities c</w:t>
      </w:r>
      <w:r w:rsidRPr="000C53AD">
        <w:t>ould be curtailed should the status quo with respect to resource management not be improved</w:t>
      </w:r>
      <w:r w:rsidR="0015692A" w:rsidRPr="000C53AD">
        <w:t>.</w:t>
      </w:r>
      <w:r w:rsidR="00714A44">
        <w:rPr>
          <w:rStyle w:val="FootnoteReference"/>
        </w:rPr>
        <w:footnoteReference w:id="3"/>
      </w:r>
    </w:p>
    <w:p w:rsidR="00BC7E62" w:rsidRDefault="00BC7E62" w:rsidP="001D409A"/>
    <w:p w:rsidR="00690E1B" w:rsidRDefault="00690E1B" w:rsidP="001D409A">
      <w:r>
        <w:t xml:space="preserve">To summarize, the major threats to the globally significant </w:t>
      </w:r>
      <w:r w:rsidR="00B938F2">
        <w:t>tuna stocks in the WCPO and their associated ecosystems are:</w:t>
      </w:r>
    </w:p>
    <w:p w:rsidR="00690E1B" w:rsidRDefault="00B938F2" w:rsidP="0020327D">
      <w:pPr>
        <w:pStyle w:val="ListParagraph"/>
        <w:numPr>
          <w:ilvl w:val="0"/>
          <w:numId w:val="3"/>
        </w:numPr>
      </w:pPr>
      <w:r>
        <w:t>A</w:t>
      </w:r>
      <w:r w:rsidR="00690E1B" w:rsidRPr="00527EFF">
        <w:t xml:space="preserve"> </w:t>
      </w:r>
      <w:r>
        <w:t xml:space="preserve">high and expanding tuna catch in the WCPO </w:t>
      </w:r>
      <w:r w:rsidR="00690E1B" w:rsidRPr="00527EFF">
        <w:t xml:space="preserve">area but incomplete scientific knowledge </w:t>
      </w:r>
      <w:r>
        <w:t>to make accurate assessments, with insufficient data from Indonesia, Philippines, and Vietnam being especially critical.</w:t>
      </w:r>
    </w:p>
    <w:p w:rsidR="00A20B43" w:rsidRDefault="00C1409E" w:rsidP="0020327D">
      <w:pPr>
        <w:pStyle w:val="ListParagraph"/>
        <w:numPr>
          <w:ilvl w:val="0"/>
          <w:numId w:val="3"/>
        </w:numPr>
      </w:pPr>
      <w:r>
        <w:t>F</w:t>
      </w:r>
      <w:r w:rsidR="00A20B43">
        <w:t xml:space="preserve">isheries governance mechanisms </w:t>
      </w:r>
      <w:r>
        <w:t>in the region which may be unable to prevent overfishing.</w:t>
      </w:r>
    </w:p>
    <w:p w:rsidR="00066AC8" w:rsidRDefault="00116E73" w:rsidP="0020327D">
      <w:pPr>
        <w:pStyle w:val="ListParagraph"/>
        <w:numPr>
          <w:ilvl w:val="0"/>
          <w:numId w:val="3"/>
        </w:numPr>
      </w:pPr>
      <w:r>
        <w:t>Ineffective international coordination</w:t>
      </w:r>
      <w:r w:rsidR="00C1409E">
        <w:t xml:space="preserve"> in fisheries management</w:t>
      </w:r>
      <w:r>
        <w:t>, at least partially due to i</w:t>
      </w:r>
      <w:r w:rsidR="006B7062">
        <w:t xml:space="preserve">nsufficient participation </w:t>
      </w:r>
      <w:r w:rsidR="007022FD">
        <w:t xml:space="preserve">by Indonesia, Philippines, and Vietnam </w:t>
      </w:r>
      <w:r w:rsidR="006B7062">
        <w:t xml:space="preserve">in </w:t>
      </w:r>
      <w:r w:rsidR="00CA0888">
        <w:t xml:space="preserve">WCPFC, the </w:t>
      </w:r>
      <w:r w:rsidR="006B7062">
        <w:t>regional management body dedicated to</w:t>
      </w:r>
      <w:r w:rsidR="00155C09">
        <w:t xml:space="preserve"> </w:t>
      </w:r>
      <w:r w:rsidR="007022FD">
        <w:t>transboundary fishery resources.</w:t>
      </w:r>
    </w:p>
    <w:p w:rsidR="002F67D3" w:rsidRDefault="002F67D3" w:rsidP="00A66981">
      <w:pPr>
        <w:pStyle w:val="Heading2"/>
      </w:pPr>
    </w:p>
    <w:p w:rsidR="00614830" w:rsidRDefault="00102F6D" w:rsidP="00A66981">
      <w:pPr>
        <w:pStyle w:val="Heading2"/>
      </w:pPr>
      <w:bookmarkStart w:id="8" w:name="_Toc344972098"/>
      <w:r>
        <w:t xml:space="preserve">2.2  </w:t>
      </w:r>
      <w:r w:rsidR="00330E89">
        <w:t xml:space="preserve">Project </w:t>
      </w:r>
      <w:r w:rsidR="00645F38">
        <w:t>h</w:t>
      </w:r>
      <w:r w:rsidR="00155C09">
        <w:t>istory</w:t>
      </w:r>
      <w:bookmarkEnd w:id="8"/>
      <w:r w:rsidR="00A9298E">
        <w:t xml:space="preserve"> </w:t>
      </w:r>
    </w:p>
    <w:p w:rsidR="00A66981" w:rsidRPr="00A66981" w:rsidRDefault="00A66981" w:rsidP="00A66981"/>
    <w:p w:rsidR="00973A05" w:rsidRDefault="00BC3891" w:rsidP="00783E35">
      <w:r>
        <w:t>The deficiencies of the tuna data from Indonesia, Philippines, and Vietnam</w:t>
      </w:r>
      <w:r w:rsidR="00CC6109">
        <w:t xml:space="preserve"> have been long-recognized. </w:t>
      </w:r>
      <w:r w:rsidR="00F0560C">
        <w:t>In the early 2000s t</w:t>
      </w:r>
      <w:r w:rsidR="00CC6109">
        <w:t xml:space="preserve">he Oceanic Fisheries Programme of the Secretariat of the Pacific </w:t>
      </w:r>
      <w:r w:rsidR="009357B6">
        <w:lastRenderedPageBreak/>
        <w:t>Community</w:t>
      </w:r>
      <w:r w:rsidR="00B57016">
        <w:t xml:space="preserve"> (OFP/SPC) began</w:t>
      </w:r>
      <w:r w:rsidR="00CC6109">
        <w:t xml:space="preserve"> some data enhancement work in</w:t>
      </w:r>
      <w:r w:rsidR="002F709F">
        <w:t xml:space="preserve"> </w:t>
      </w:r>
      <w:r w:rsidR="0085121D">
        <w:t>the region</w:t>
      </w:r>
      <w:r w:rsidR="00CC6109">
        <w:t xml:space="preserve"> under the </w:t>
      </w:r>
      <w:r w:rsidR="00CC6109">
        <w:rPr>
          <w:color w:val="000000"/>
          <w:sz w:val="23"/>
          <w:szCs w:val="23"/>
        </w:rPr>
        <w:t xml:space="preserve">Indonesia and Philippines </w:t>
      </w:r>
      <w:r w:rsidR="00CC6109" w:rsidRPr="00783E35">
        <w:t>Data Collection Project</w:t>
      </w:r>
      <w:r w:rsidR="002F709F" w:rsidRPr="00783E35">
        <w:t xml:space="preserve"> (IPDCP). In late 2005 the</w:t>
      </w:r>
      <w:r w:rsidR="00CC6109" w:rsidRPr="00783E35">
        <w:t xml:space="preserve"> responsibility </w:t>
      </w:r>
      <w:r w:rsidR="00F0560C">
        <w:t>for that</w:t>
      </w:r>
      <w:r w:rsidR="002F709F" w:rsidRPr="00783E35">
        <w:t xml:space="preserve"> project </w:t>
      </w:r>
      <w:r w:rsidR="00CC6109" w:rsidRPr="00783E35">
        <w:t xml:space="preserve">was transferred to the newly formed Western and Central Pacific Fisheries Commission. </w:t>
      </w:r>
      <w:r w:rsidR="002F709F" w:rsidRPr="00783E35">
        <w:t>Due to the magnitude and severity of the problem</w:t>
      </w:r>
      <w:r w:rsidR="00973A05" w:rsidRPr="00783E35">
        <w:t xml:space="preserve">, it was decided that a larger initiative was required to improve the tuna data and management situation in </w:t>
      </w:r>
      <w:r w:rsidR="00973A05">
        <w:t xml:space="preserve">Indonesia, Philippines, and Vietnam. </w:t>
      </w:r>
      <w:r w:rsidR="000F05F0">
        <w:t xml:space="preserve">An earlier </w:t>
      </w:r>
      <w:r w:rsidR="00066AC8">
        <w:t xml:space="preserve">GEF/UNDP project </w:t>
      </w:r>
      <w:r w:rsidR="00DE1E2D">
        <w:t>covering the Pacific Isl</w:t>
      </w:r>
      <w:r w:rsidR="003A6793">
        <w:t>ands region of the WCPO (Box 1</w:t>
      </w:r>
      <w:r w:rsidR="00DE1E2D">
        <w:t xml:space="preserve">) generated considerable enthusiasm for </w:t>
      </w:r>
      <w:r w:rsidR="0053139F">
        <w:t xml:space="preserve">a </w:t>
      </w:r>
      <w:r w:rsidR="00480DCB">
        <w:t xml:space="preserve">project </w:t>
      </w:r>
      <w:r w:rsidR="00F6378C">
        <w:t xml:space="preserve">with </w:t>
      </w:r>
      <w:r w:rsidR="0053139F">
        <w:t xml:space="preserve">similar elements </w:t>
      </w:r>
      <w:r w:rsidR="00480DCB">
        <w:t>for Indonesia, Philippines, and Vietnam.</w:t>
      </w:r>
    </w:p>
    <w:p w:rsidR="00CA0888" w:rsidRDefault="00CA0888" w:rsidP="00303040"/>
    <w:p w:rsidR="00641649" w:rsidRPr="00233F08" w:rsidRDefault="003A6793" w:rsidP="00233F08">
      <w:pPr>
        <w:jc w:val="center"/>
        <w:rPr>
          <w:b/>
        </w:rPr>
      </w:pPr>
      <w:r>
        <w:rPr>
          <w:b/>
        </w:rPr>
        <w:t>Box 1</w:t>
      </w:r>
      <w:r w:rsidR="000F05F0" w:rsidRPr="00233F08">
        <w:rPr>
          <w:b/>
        </w:rPr>
        <w:t>:</w:t>
      </w:r>
      <w:r w:rsidR="00233F08" w:rsidRPr="00233F08">
        <w:rPr>
          <w:b/>
        </w:rPr>
        <w:t xml:space="preserve"> </w:t>
      </w:r>
      <w:r w:rsidR="00A54512">
        <w:rPr>
          <w:b/>
          <w:lang w:val="en-AU"/>
        </w:rPr>
        <w:t>The GEF/</w:t>
      </w:r>
      <w:r w:rsidR="00233F08" w:rsidRPr="00233F08">
        <w:rPr>
          <w:b/>
          <w:lang w:val="en-AU"/>
        </w:rPr>
        <w:t xml:space="preserve">UNDP </w:t>
      </w:r>
      <w:r w:rsidR="00A54512">
        <w:rPr>
          <w:b/>
          <w:lang w:val="en-AU"/>
        </w:rPr>
        <w:t xml:space="preserve">Pacific Islands </w:t>
      </w:r>
      <w:r w:rsidR="00233F08" w:rsidRPr="00233F08">
        <w:rPr>
          <w:b/>
          <w:lang w:val="en-AU"/>
        </w:rPr>
        <w:t>Oceanic Fisheries Management Project</w:t>
      </w:r>
    </w:p>
    <w:tbl>
      <w:tblPr>
        <w:tblStyle w:val="TableGrid"/>
        <w:tblW w:w="0" w:type="auto"/>
        <w:jc w:val="center"/>
        <w:tblLook w:val="04A0" w:firstRow="1" w:lastRow="0" w:firstColumn="1" w:lastColumn="0" w:noHBand="0" w:noVBand="1"/>
      </w:tblPr>
      <w:tblGrid>
        <w:gridCol w:w="8425"/>
      </w:tblGrid>
      <w:tr w:rsidR="00641649" w:rsidTr="000F05F0">
        <w:trPr>
          <w:jc w:val="center"/>
        </w:trPr>
        <w:tc>
          <w:tcPr>
            <w:tcW w:w="8425" w:type="dxa"/>
            <w:shd w:val="pct12" w:color="auto" w:fill="auto"/>
          </w:tcPr>
          <w:p w:rsidR="00312871" w:rsidRPr="000F05F0" w:rsidRDefault="000F05F0" w:rsidP="000F05F0">
            <w:pPr>
              <w:autoSpaceDE w:val="0"/>
              <w:autoSpaceDN w:val="0"/>
              <w:adjustRightInd w:val="0"/>
              <w:rPr>
                <w:rFonts w:ascii="Arial Narrow" w:hAnsi="Arial Narrow" w:cs="Arial Narrow"/>
                <w:b/>
                <w:sz w:val="20"/>
                <w:szCs w:val="20"/>
                <w:lang w:val="en-AU"/>
              </w:rPr>
            </w:pPr>
            <w:r w:rsidRPr="00F0560C">
              <w:rPr>
                <w:rFonts w:ascii="Arial Narrow" w:hAnsi="Arial Narrow"/>
                <w:b/>
                <w:sz w:val="20"/>
                <w:szCs w:val="20"/>
              </w:rPr>
              <w:t xml:space="preserve">The </w:t>
            </w:r>
            <w:r w:rsidR="00F0560C" w:rsidRPr="00F0560C">
              <w:rPr>
                <w:rFonts w:ascii="Arial Narrow" w:hAnsi="Arial Narrow"/>
                <w:b/>
                <w:sz w:val="20"/>
                <w:szCs w:val="20"/>
              </w:rPr>
              <w:t>GEF</w:t>
            </w:r>
            <w:r w:rsidR="00480DCB" w:rsidRPr="00F0560C">
              <w:rPr>
                <w:rFonts w:ascii="Arial Narrow" w:hAnsi="Arial Narrow"/>
                <w:b/>
                <w:sz w:val="20"/>
                <w:szCs w:val="20"/>
              </w:rPr>
              <w:t xml:space="preserve">/UNDP </w:t>
            </w:r>
            <w:r w:rsidR="00F0560C" w:rsidRPr="00F0560C">
              <w:rPr>
                <w:rFonts w:ascii="Arial Narrow" w:hAnsi="Arial Narrow"/>
                <w:b/>
                <w:sz w:val="20"/>
                <w:szCs w:val="20"/>
              </w:rPr>
              <w:t xml:space="preserve">Pacific Islands </w:t>
            </w:r>
            <w:r w:rsidR="00480DCB" w:rsidRPr="00F0560C">
              <w:rPr>
                <w:rFonts w:ascii="Arial Narrow" w:hAnsi="Arial Narrow"/>
                <w:b/>
                <w:sz w:val="20"/>
                <w:szCs w:val="20"/>
              </w:rPr>
              <w:t xml:space="preserve">Oceanic Fisheries Management </w:t>
            </w:r>
            <w:r w:rsidR="002D6F5F" w:rsidRPr="00F0560C">
              <w:rPr>
                <w:rFonts w:ascii="Arial Narrow" w:hAnsi="Arial Narrow"/>
                <w:b/>
                <w:sz w:val="20"/>
                <w:szCs w:val="20"/>
              </w:rPr>
              <w:t>Project consisted</w:t>
            </w:r>
            <w:r w:rsidR="00CC0A3D" w:rsidRPr="00F0560C">
              <w:rPr>
                <w:rFonts w:ascii="Arial Narrow" w:hAnsi="Arial Narrow"/>
                <w:b/>
                <w:sz w:val="20"/>
                <w:szCs w:val="20"/>
              </w:rPr>
              <w:t xml:space="preserve"> of a </w:t>
            </w:r>
            <w:r w:rsidR="00480DCB" w:rsidRPr="00F0560C">
              <w:rPr>
                <w:rFonts w:ascii="Arial Narrow" w:hAnsi="Arial Narrow"/>
                <w:b/>
                <w:sz w:val="20"/>
                <w:szCs w:val="20"/>
              </w:rPr>
              <w:t>Phase I</w:t>
            </w:r>
            <w:r w:rsidR="00CC0A3D" w:rsidRPr="00F0560C">
              <w:rPr>
                <w:rFonts w:ascii="Arial Narrow" w:hAnsi="Arial Narrow"/>
                <w:b/>
                <w:sz w:val="20"/>
                <w:szCs w:val="20"/>
              </w:rPr>
              <w:t xml:space="preserve"> (</w:t>
            </w:r>
            <w:r w:rsidR="00641649" w:rsidRPr="00F0560C">
              <w:rPr>
                <w:rFonts w:ascii="Arial Narrow" w:hAnsi="Arial Narrow"/>
                <w:b/>
                <w:sz w:val="20"/>
                <w:szCs w:val="20"/>
              </w:rPr>
              <w:t>2000-2004</w:t>
            </w:r>
            <w:r w:rsidR="00312871" w:rsidRPr="00F0560C">
              <w:rPr>
                <w:rFonts w:ascii="Arial Narrow" w:hAnsi="Arial Narrow"/>
                <w:b/>
                <w:sz w:val="20"/>
                <w:szCs w:val="20"/>
              </w:rPr>
              <w:t xml:space="preserve">) and </w:t>
            </w:r>
            <w:r w:rsidR="00590BB8" w:rsidRPr="00F0560C">
              <w:rPr>
                <w:rFonts w:ascii="Arial Narrow" w:hAnsi="Arial Narrow"/>
                <w:b/>
                <w:sz w:val="20"/>
                <w:szCs w:val="20"/>
              </w:rPr>
              <w:t xml:space="preserve">a </w:t>
            </w:r>
            <w:r w:rsidR="00480DCB" w:rsidRPr="00F0560C">
              <w:rPr>
                <w:rFonts w:ascii="Arial Narrow" w:hAnsi="Arial Narrow"/>
                <w:b/>
                <w:sz w:val="20"/>
                <w:szCs w:val="20"/>
              </w:rPr>
              <w:t>Phase 2</w:t>
            </w:r>
            <w:r w:rsidR="00312871" w:rsidRPr="00F0560C">
              <w:rPr>
                <w:rFonts w:ascii="Arial Narrow" w:hAnsi="Arial Narrow"/>
                <w:b/>
                <w:sz w:val="20"/>
                <w:szCs w:val="20"/>
              </w:rPr>
              <w:t xml:space="preserve"> (</w:t>
            </w:r>
            <w:r w:rsidR="00480DCB" w:rsidRPr="00F0560C">
              <w:rPr>
                <w:rFonts w:ascii="Arial Narrow" w:hAnsi="Arial Narrow"/>
                <w:b/>
                <w:sz w:val="20"/>
                <w:szCs w:val="20"/>
              </w:rPr>
              <w:t>2005 to 2011</w:t>
            </w:r>
            <w:r w:rsidR="00312871" w:rsidRPr="00F0560C">
              <w:rPr>
                <w:rFonts w:ascii="Arial Narrow" w:hAnsi="Arial Narrow"/>
                <w:b/>
                <w:sz w:val="20"/>
                <w:szCs w:val="20"/>
              </w:rPr>
              <w:t xml:space="preserve">). </w:t>
            </w:r>
            <w:r w:rsidR="00590BB8" w:rsidRPr="00F0560C">
              <w:rPr>
                <w:rFonts w:ascii="Arial Narrow" w:hAnsi="Arial Narrow"/>
                <w:b/>
                <w:sz w:val="20"/>
                <w:szCs w:val="20"/>
              </w:rPr>
              <w:t>Initially, the Project promoted</w:t>
            </w:r>
            <w:r w:rsidR="00CC0A3D" w:rsidRPr="00F0560C">
              <w:rPr>
                <w:rFonts w:ascii="Arial Narrow" w:hAnsi="Arial Narrow"/>
                <w:b/>
                <w:sz w:val="20"/>
                <w:szCs w:val="20"/>
              </w:rPr>
              <w:t xml:space="preserve"> regional in</w:t>
            </w:r>
            <w:r w:rsidR="00590BB8" w:rsidRPr="00F0560C">
              <w:rPr>
                <w:rFonts w:ascii="Arial Narrow" w:hAnsi="Arial Narrow"/>
                <w:b/>
                <w:sz w:val="20"/>
                <w:szCs w:val="20"/>
              </w:rPr>
              <w:t xml:space="preserve">puts into </w:t>
            </w:r>
            <w:r w:rsidR="00CC0A3D" w:rsidRPr="00F0560C">
              <w:rPr>
                <w:rFonts w:ascii="Arial Narrow" w:hAnsi="Arial Narrow"/>
                <w:b/>
                <w:sz w:val="20"/>
                <w:szCs w:val="20"/>
              </w:rPr>
              <w:t>draft</w:t>
            </w:r>
            <w:r w:rsidR="00590BB8" w:rsidRPr="00F0560C">
              <w:rPr>
                <w:rFonts w:ascii="Arial Narrow" w:hAnsi="Arial Narrow"/>
                <w:b/>
                <w:sz w:val="20"/>
                <w:szCs w:val="20"/>
              </w:rPr>
              <w:t>ing</w:t>
            </w:r>
            <w:r w:rsidR="00CC0A3D" w:rsidRPr="00F0560C">
              <w:rPr>
                <w:rFonts w:ascii="Arial Narrow" w:hAnsi="Arial Narrow"/>
                <w:b/>
                <w:sz w:val="20"/>
                <w:szCs w:val="20"/>
              </w:rPr>
              <w:t xml:space="preserve"> the Western and Central Pacific</w:t>
            </w:r>
            <w:r w:rsidR="00F6378C">
              <w:rPr>
                <w:rFonts w:ascii="Arial Narrow" w:hAnsi="Arial Narrow" w:cs="Arial Narrow"/>
                <w:b/>
                <w:sz w:val="20"/>
                <w:szCs w:val="20"/>
                <w:lang w:val="en-AU"/>
              </w:rPr>
              <w:t xml:space="preserve"> </w:t>
            </w:r>
            <w:r w:rsidR="00312871" w:rsidRPr="000F05F0">
              <w:rPr>
                <w:rFonts w:ascii="Arial Narrow" w:hAnsi="Arial Narrow" w:cs="Arial Narrow"/>
                <w:b/>
                <w:sz w:val="20"/>
                <w:szCs w:val="20"/>
                <w:lang w:val="en-AU"/>
              </w:rPr>
              <w:t>Fisheries Convention. Subsequently, the project assisted with</w:t>
            </w:r>
            <w:r w:rsidR="007D5B67" w:rsidRPr="000F05F0">
              <w:rPr>
                <w:rFonts w:ascii="Arial Narrow" w:hAnsi="Arial Narrow" w:cs="Arial Narrow"/>
                <w:b/>
                <w:sz w:val="20"/>
                <w:szCs w:val="20"/>
                <w:lang w:val="en-AU"/>
              </w:rPr>
              <w:t>:</w:t>
            </w:r>
            <w:r w:rsidR="00312871" w:rsidRPr="000F05F0">
              <w:rPr>
                <w:rFonts w:ascii="Arial Narrow" w:hAnsi="Arial Narrow" w:cs="Arial Narrow"/>
                <w:b/>
                <w:sz w:val="20"/>
                <w:szCs w:val="20"/>
                <w:lang w:val="en-AU"/>
              </w:rPr>
              <w:t xml:space="preserve"> </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The r</w:t>
            </w:r>
            <w:r w:rsidR="00CC0A3D" w:rsidRPr="000F05F0">
              <w:rPr>
                <w:rFonts w:ascii="Arial Narrow" w:hAnsi="Arial Narrow"/>
                <w:b/>
                <w:sz w:val="20"/>
                <w:szCs w:val="20"/>
              </w:rPr>
              <w:t>atification of the Western and Central Pacific Fisheries Convention</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T</w:t>
            </w:r>
            <w:r w:rsidR="00CC0A3D" w:rsidRPr="000F05F0">
              <w:rPr>
                <w:rFonts w:ascii="Arial Narrow" w:hAnsi="Arial Narrow"/>
                <w:b/>
                <w:sz w:val="20"/>
                <w:szCs w:val="20"/>
              </w:rPr>
              <w:t>he establishment of the Western and Central Pacific Fisheries Commis</w:t>
            </w:r>
            <w:r w:rsidR="00590BB8" w:rsidRPr="000F05F0">
              <w:rPr>
                <w:rFonts w:ascii="Arial Narrow" w:hAnsi="Arial Narrow"/>
                <w:b/>
                <w:sz w:val="20"/>
                <w:szCs w:val="20"/>
              </w:rPr>
              <w:t>sion</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S</w:t>
            </w:r>
            <w:r w:rsidR="00CC0A3D" w:rsidRPr="000F05F0">
              <w:rPr>
                <w:rFonts w:ascii="Arial Narrow" w:hAnsi="Arial Narrow"/>
                <w:b/>
                <w:sz w:val="20"/>
                <w:szCs w:val="20"/>
              </w:rPr>
              <w:t>upport</w:t>
            </w:r>
            <w:r w:rsidRPr="000F05F0">
              <w:rPr>
                <w:rFonts w:ascii="Arial Narrow" w:hAnsi="Arial Narrow"/>
                <w:b/>
                <w:sz w:val="20"/>
                <w:szCs w:val="20"/>
              </w:rPr>
              <w:t>ing</w:t>
            </w:r>
            <w:r w:rsidR="00CC0A3D" w:rsidRPr="000F05F0">
              <w:rPr>
                <w:rFonts w:ascii="Arial Narrow" w:hAnsi="Arial Narrow"/>
                <w:b/>
                <w:sz w:val="20"/>
                <w:szCs w:val="20"/>
              </w:rPr>
              <w:t xml:space="preserve"> the South Pacific Small Is</w:t>
            </w:r>
            <w:r w:rsidRPr="000F05F0">
              <w:rPr>
                <w:rFonts w:ascii="Arial Narrow" w:hAnsi="Arial Narrow"/>
                <w:b/>
                <w:sz w:val="20"/>
                <w:szCs w:val="20"/>
              </w:rPr>
              <w:t>land Developing States</w:t>
            </w:r>
            <w:r w:rsidR="00CC0A3D" w:rsidRPr="000F05F0">
              <w:rPr>
                <w:rFonts w:ascii="Arial Narrow" w:hAnsi="Arial Narrow"/>
                <w:b/>
                <w:sz w:val="20"/>
                <w:szCs w:val="20"/>
              </w:rPr>
              <w:t xml:space="preserve"> in engaging with and meeting the</w:t>
            </w:r>
            <w:r w:rsidRPr="000F05F0">
              <w:rPr>
                <w:rFonts w:ascii="Arial Narrow" w:hAnsi="Arial Narrow"/>
                <w:b/>
                <w:sz w:val="20"/>
                <w:szCs w:val="20"/>
              </w:rPr>
              <w:t xml:space="preserve"> </w:t>
            </w:r>
            <w:r w:rsidR="00CC0A3D" w:rsidRPr="000F05F0">
              <w:rPr>
                <w:rFonts w:ascii="Arial Narrow" w:hAnsi="Arial Narrow"/>
                <w:b/>
                <w:sz w:val="20"/>
                <w:szCs w:val="20"/>
              </w:rPr>
              <w:t>obligations of membership of the WCPFC, and</w:t>
            </w:r>
          </w:p>
          <w:p w:rsidR="00CC0A3D" w:rsidRPr="000F05F0" w:rsidRDefault="007D5B67" w:rsidP="0020327D">
            <w:pPr>
              <w:pStyle w:val="ListParagraph"/>
              <w:numPr>
                <w:ilvl w:val="0"/>
                <w:numId w:val="4"/>
              </w:numPr>
              <w:autoSpaceDE w:val="0"/>
              <w:autoSpaceDN w:val="0"/>
              <w:adjustRightInd w:val="0"/>
              <w:rPr>
                <w:rFonts w:ascii="Arial Narrow" w:hAnsi="Arial Narrow"/>
                <w:b/>
                <w:sz w:val="20"/>
                <w:szCs w:val="20"/>
              </w:rPr>
            </w:pPr>
            <w:r w:rsidRPr="000F05F0">
              <w:rPr>
                <w:rFonts w:ascii="Arial Narrow" w:hAnsi="Arial Narrow"/>
                <w:b/>
                <w:sz w:val="20"/>
                <w:szCs w:val="20"/>
              </w:rPr>
              <w:t>Contributing</w:t>
            </w:r>
            <w:r w:rsidR="00CC0A3D" w:rsidRPr="000F05F0">
              <w:rPr>
                <w:rFonts w:ascii="Arial Narrow" w:hAnsi="Arial Narrow"/>
                <w:b/>
                <w:sz w:val="20"/>
                <w:szCs w:val="20"/>
              </w:rPr>
              <w:t xml:space="preserve"> to the knowledge and understanding necessary for the Commission and its membership to</w:t>
            </w:r>
            <w:r w:rsidRPr="000F05F0">
              <w:rPr>
                <w:rFonts w:ascii="Arial Narrow" w:hAnsi="Arial Narrow"/>
                <w:b/>
                <w:sz w:val="20"/>
                <w:szCs w:val="20"/>
              </w:rPr>
              <w:t xml:space="preserve"> </w:t>
            </w:r>
            <w:r w:rsidR="00CC0A3D" w:rsidRPr="000F05F0">
              <w:rPr>
                <w:rFonts w:ascii="Arial Narrow" w:hAnsi="Arial Narrow"/>
                <w:b/>
                <w:sz w:val="20"/>
                <w:szCs w:val="20"/>
              </w:rPr>
              <w:t xml:space="preserve">assess </w:t>
            </w:r>
            <w:r w:rsidR="00590BB8" w:rsidRPr="000F05F0">
              <w:rPr>
                <w:rFonts w:ascii="Arial Narrow" w:hAnsi="Arial Narrow"/>
                <w:b/>
                <w:sz w:val="20"/>
                <w:szCs w:val="20"/>
              </w:rPr>
              <w:t>fish stock condition</w:t>
            </w:r>
            <w:r w:rsidR="00EA3273">
              <w:rPr>
                <w:rFonts w:ascii="Arial Narrow" w:hAnsi="Arial Narrow"/>
                <w:b/>
                <w:sz w:val="20"/>
                <w:szCs w:val="20"/>
              </w:rPr>
              <w:t>s</w:t>
            </w:r>
            <w:r w:rsidR="00590BB8" w:rsidRPr="000F05F0">
              <w:rPr>
                <w:rFonts w:ascii="Arial Narrow" w:hAnsi="Arial Narrow"/>
                <w:b/>
                <w:sz w:val="20"/>
                <w:szCs w:val="20"/>
              </w:rPr>
              <w:t xml:space="preserve"> and to making</w:t>
            </w:r>
            <w:r w:rsidR="00CC0A3D" w:rsidRPr="000F05F0">
              <w:rPr>
                <w:rFonts w:ascii="Arial Narrow" w:hAnsi="Arial Narrow"/>
                <w:b/>
                <w:sz w:val="20"/>
                <w:szCs w:val="20"/>
              </w:rPr>
              <w:t xml:space="preserve"> informed and responsible decisions about the management of</w:t>
            </w:r>
            <w:r w:rsidRPr="000F05F0">
              <w:rPr>
                <w:rFonts w:ascii="Arial Narrow" w:hAnsi="Arial Narrow"/>
                <w:b/>
                <w:sz w:val="20"/>
                <w:szCs w:val="20"/>
              </w:rPr>
              <w:t xml:space="preserve"> </w:t>
            </w:r>
            <w:r w:rsidR="00CC0A3D" w:rsidRPr="000F05F0">
              <w:rPr>
                <w:rFonts w:ascii="Arial Narrow" w:hAnsi="Arial Narrow"/>
                <w:b/>
                <w:sz w:val="20"/>
                <w:szCs w:val="20"/>
              </w:rPr>
              <w:t xml:space="preserve">those stocks. </w:t>
            </w:r>
          </w:p>
          <w:p w:rsidR="00B90AA1" w:rsidRPr="000F05F0" w:rsidRDefault="00B90AA1" w:rsidP="000F05F0">
            <w:pPr>
              <w:autoSpaceDE w:val="0"/>
              <w:autoSpaceDN w:val="0"/>
              <w:adjustRightInd w:val="0"/>
              <w:rPr>
                <w:rFonts w:ascii="Arial Narrow" w:hAnsi="Arial Narrow"/>
                <w:b/>
                <w:sz w:val="8"/>
                <w:szCs w:val="8"/>
              </w:rPr>
            </w:pPr>
          </w:p>
          <w:p w:rsidR="00641649" w:rsidRPr="009464CD" w:rsidRDefault="00B90AA1" w:rsidP="000F05F0">
            <w:pPr>
              <w:autoSpaceDE w:val="0"/>
              <w:autoSpaceDN w:val="0"/>
              <w:adjustRightInd w:val="0"/>
              <w:rPr>
                <w:rFonts w:ascii="Arial Narrow" w:hAnsi="Arial Narrow" w:cs="Arial Narrow"/>
                <w:lang w:val="en-AU"/>
              </w:rPr>
            </w:pPr>
            <w:r w:rsidRPr="000F05F0">
              <w:rPr>
                <w:rFonts w:ascii="Arial Narrow" w:hAnsi="Arial Narrow"/>
                <w:b/>
                <w:sz w:val="20"/>
                <w:szCs w:val="20"/>
              </w:rPr>
              <w:t>The termin</w:t>
            </w:r>
            <w:r w:rsidR="00590BB8" w:rsidRPr="000F05F0">
              <w:rPr>
                <w:rFonts w:ascii="Arial Narrow" w:hAnsi="Arial Narrow"/>
                <w:b/>
                <w:sz w:val="20"/>
                <w:szCs w:val="20"/>
              </w:rPr>
              <w:t xml:space="preserve">al evaluation of the Project was carried out in </w:t>
            </w:r>
            <w:r w:rsidRPr="000F05F0">
              <w:rPr>
                <w:rFonts w:ascii="Arial Narrow" w:hAnsi="Arial Narrow"/>
                <w:b/>
                <w:sz w:val="20"/>
                <w:szCs w:val="20"/>
              </w:rPr>
              <w:t>2011</w:t>
            </w:r>
            <w:r w:rsidR="00590BB8" w:rsidRPr="000F05F0">
              <w:rPr>
                <w:rFonts w:ascii="Arial Narrow" w:hAnsi="Arial Narrow"/>
                <w:b/>
                <w:sz w:val="20"/>
                <w:szCs w:val="20"/>
              </w:rPr>
              <w:t>. The report of the eval</w:t>
            </w:r>
            <w:r w:rsidR="00F85D0E" w:rsidRPr="000F05F0">
              <w:rPr>
                <w:rFonts w:ascii="Arial Narrow" w:hAnsi="Arial Narrow"/>
                <w:b/>
                <w:sz w:val="20"/>
                <w:szCs w:val="20"/>
              </w:rPr>
              <w:t xml:space="preserve">uation </w:t>
            </w:r>
            <w:r w:rsidR="00590BB8" w:rsidRPr="000F05F0">
              <w:rPr>
                <w:rFonts w:ascii="Arial Narrow" w:hAnsi="Arial Narrow"/>
                <w:b/>
                <w:sz w:val="20"/>
                <w:szCs w:val="20"/>
              </w:rPr>
              <w:t>(Carleton and Vuki, 2011)</w:t>
            </w:r>
            <w:r w:rsidRPr="000F05F0">
              <w:rPr>
                <w:rFonts w:ascii="Arial Narrow" w:hAnsi="Arial Narrow"/>
                <w:b/>
                <w:sz w:val="20"/>
                <w:szCs w:val="20"/>
              </w:rPr>
              <w:t xml:space="preserve"> indicated that </w:t>
            </w:r>
            <w:r w:rsidR="00F85D0E" w:rsidRPr="000F05F0">
              <w:rPr>
                <w:rFonts w:ascii="Arial Narrow" w:hAnsi="Arial Narrow"/>
                <w:b/>
                <w:sz w:val="20"/>
                <w:szCs w:val="20"/>
              </w:rPr>
              <w:t>t</w:t>
            </w:r>
            <w:r w:rsidRPr="000F05F0">
              <w:rPr>
                <w:rFonts w:ascii="Arial Narrow" w:hAnsi="Arial Narrow" w:cs="Arial Narrow"/>
                <w:b/>
                <w:sz w:val="20"/>
                <w:szCs w:val="20"/>
                <w:lang w:val="en-AU"/>
              </w:rPr>
              <w:t>he project</w:t>
            </w:r>
            <w:r w:rsidR="00F85D0E" w:rsidRPr="000F05F0">
              <w:rPr>
                <w:rFonts w:ascii="Arial Narrow" w:hAnsi="Arial Narrow" w:cs="Arial Narrow"/>
                <w:b/>
                <w:sz w:val="20"/>
                <w:szCs w:val="20"/>
                <w:lang w:val="en-AU"/>
              </w:rPr>
              <w:t>’s two greatest achievements were</w:t>
            </w:r>
            <w:r w:rsidRPr="000F05F0">
              <w:rPr>
                <w:rFonts w:ascii="Arial Narrow" w:hAnsi="Arial Narrow" w:cs="Arial Narrow"/>
                <w:b/>
                <w:sz w:val="20"/>
                <w:szCs w:val="20"/>
                <w:lang w:val="en-AU"/>
              </w:rPr>
              <w:t xml:space="preserve"> facilitating the establishment </w:t>
            </w:r>
            <w:r w:rsidR="009464CD" w:rsidRPr="000F05F0">
              <w:rPr>
                <w:rFonts w:ascii="Arial Narrow" w:hAnsi="Arial Narrow" w:cs="Arial Narrow"/>
                <w:b/>
                <w:sz w:val="20"/>
                <w:szCs w:val="20"/>
                <w:lang w:val="en-AU"/>
              </w:rPr>
              <w:t xml:space="preserve">of the </w:t>
            </w:r>
            <w:r w:rsidRPr="000F05F0">
              <w:rPr>
                <w:rFonts w:ascii="Arial Narrow" w:hAnsi="Arial Narrow" w:cs="Arial Narrow"/>
                <w:b/>
                <w:sz w:val="20"/>
                <w:szCs w:val="20"/>
                <w:lang w:val="en-AU"/>
              </w:rPr>
              <w:t>C</w:t>
            </w:r>
            <w:r w:rsidR="009464CD" w:rsidRPr="000F05F0">
              <w:rPr>
                <w:rFonts w:ascii="Arial Narrow" w:hAnsi="Arial Narrow" w:cs="Arial Narrow"/>
                <w:b/>
                <w:sz w:val="20"/>
                <w:szCs w:val="20"/>
                <w:lang w:val="en-AU"/>
              </w:rPr>
              <w:t>ommission</w:t>
            </w:r>
            <w:r w:rsidRPr="000F05F0">
              <w:rPr>
                <w:rFonts w:ascii="Arial Narrow" w:hAnsi="Arial Narrow" w:cs="Arial Narrow"/>
                <w:b/>
                <w:sz w:val="20"/>
                <w:szCs w:val="20"/>
                <w:lang w:val="en-AU"/>
              </w:rPr>
              <w:t xml:space="preserve"> and ensuring that Pacific Small Island</w:t>
            </w:r>
            <w:r w:rsidR="00F85D0E" w:rsidRPr="000F05F0">
              <w:rPr>
                <w:rFonts w:ascii="Arial Narrow" w:hAnsi="Arial Narrow" w:cs="Arial Narrow"/>
                <w:b/>
                <w:sz w:val="20"/>
                <w:szCs w:val="20"/>
                <w:lang w:val="en-AU"/>
              </w:rPr>
              <w:t xml:space="preserve"> Developing States were</w:t>
            </w:r>
            <w:r w:rsidRPr="000F05F0">
              <w:rPr>
                <w:rFonts w:ascii="Arial Narrow" w:hAnsi="Arial Narrow" w:cs="Arial Narrow"/>
                <w:b/>
                <w:sz w:val="20"/>
                <w:szCs w:val="20"/>
                <w:lang w:val="en-AU"/>
              </w:rPr>
              <w:t xml:space="preserve"> able to contribute fully to the deliberations of the Commission and to meet their membership obligations</w:t>
            </w:r>
            <w:r w:rsidR="00F85D0E" w:rsidRPr="000F05F0">
              <w:rPr>
                <w:rFonts w:ascii="Arial Narrow" w:hAnsi="Arial Narrow" w:cs="Arial Narrow"/>
                <w:b/>
                <w:sz w:val="20"/>
                <w:szCs w:val="20"/>
                <w:lang w:val="en-AU"/>
              </w:rPr>
              <w:t>.</w:t>
            </w:r>
            <w:r w:rsidRPr="000F05F0">
              <w:rPr>
                <w:rFonts w:ascii="Arial Narrow" w:hAnsi="Arial Narrow" w:cs="Arial Narrow"/>
                <w:b/>
                <w:sz w:val="20"/>
                <w:szCs w:val="20"/>
                <w:lang w:val="en-AU"/>
              </w:rPr>
              <w:t xml:space="preserve"> The capacity building elements of the project have helped give representatives </w:t>
            </w:r>
            <w:r w:rsidR="00F85D0E" w:rsidRPr="000F05F0">
              <w:rPr>
                <w:rFonts w:ascii="Arial Narrow" w:hAnsi="Arial Narrow" w:cs="Arial Narrow"/>
                <w:b/>
                <w:sz w:val="20"/>
                <w:szCs w:val="20"/>
                <w:lang w:val="en-AU"/>
              </w:rPr>
              <w:t xml:space="preserve">of those states </w:t>
            </w:r>
            <w:r w:rsidRPr="000F05F0">
              <w:rPr>
                <w:rFonts w:ascii="Arial Narrow" w:hAnsi="Arial Narrow" w:cs="Arial Narrow"/>
                <w:b/>
                <w:sz w:val="20"/>
                <w:szCs w:val="20"/>
                <w:lang w:val="en-AU"/>
              </w:rPr>
              <w:t xml:space="preserve">the enhanced confidence to present and negotiate their positions at Commission meetings, to be actively involved in the technical meetings of the Commission, and to sit as equals at the same table </w:t>
            </w:r>
            <w:r w:rsidR="00F85D0E" w:rsidRPr="000F05F0">
              <w:rPr>
                <w:rFonts w:ascii="Arial Narrow" w:hAnsi="Arial Narrow" w:cs="Arial Narrow"/>
                <w:b/>
                <w:sz w:val="20"/>
                <w:szCs w:val="20"/>
                <w:lang w:val="en-AU"/>
              </w:rPr>
              <w:t xml:space="preserve">as distant water fishing nations – and cited this as a </w:t>
            </w:r>
            <w:r w:rsidRPr="000F05F0">
              <w:rPr>
                <w:rFonts w:ascii="Arial Narrow" w:hAnsi="Arial Narrow" w:cs="Arial Narrow"/>
                <w:b/>
                <w:sz w:val="20"/>
                <w:szCs w:val="20"/>
                <w:lang w:val="en-AU"/>
              </w:rPr>
              <w:t xml:space="preserve">major project benefit. </w:t>
            </w:r>
            <w:r w:rsidR="009464CD" w:rsidRPr="000F05F0">
              <w:rPr>
                <w:rFonts w:ascii="Arial Narrow" w:hAnsi="Arial Narrow" w:cs="Arial Narrow"/>
                <w:b/>
                <w:sz w:val="20"/>
                <w:szCs w:val="20"/>
                <w:lang w:val="en-AU"/>
              </w:rPr>
              <w:t>Both of these achievements</w:t>
            </w:r>
            <w:r w:rsidRPr="000F05F0">
              <w:rPr>
                <w:rFonts w:ascii="Arial Narrow" w:hAnsi="Arial Narrow" w:cs="Arial Narrow"/>
                <w:b/>
                <w:sz w:val="20"/>
                <w:szCs w:val="20"/>
                <w:lang w:val="en-AU"/>
              </w:rPr>
              <w:t xml:space="preserve"> </w:t>
            </w:r>
            <w:r w:rsidR="009464CD" w:rsidRPr="000F05F0">
              <w:rPr>
                <w:rFonts w:ascii="Arial Narrow" w:hAnsi="Arial Narrow" w:cs="Arial Narrow"/>
                <w:b/>
                <w:sz w:val="20"/>
                <w:szCs w:val="20"/>
                <w:lang w:val="en-AU"/>
              </w:rPr>
              <w:t xml:space="preserve">were </w:t>
            </w:r>
            <w:r w:rsidRPr="000F05F0">
              <w:rPr>
                <w:rFonts w:ascii="Arial Narrow" w:hAnsi="Arial Narrow" w:cs="Arial Narrow"/>
                <w:b/>
                <w:sz w:val="20"/>
                <w:szCs w:val="20"/>
                <w:lang w:val="en-AU"/>
              </w:rPr>
              <w:t>underpinned by the stock assessment, scientific research and scientific advice prov</w:t>
            </w:r>
            <w:r w:rsidR="009464CD" w:rsidRPr="000F05F0">
              <w:rPr>
                <w:rFonts w:ascii="Arial Narrow" w:hAnsi="Arial Narrow" w:cs="Arial Narrow"/>
                <w:b/>
                <w:sz w:val="20"/>
                <w:szCs w:val="20"/>
                <w:lang w:val="en-AU"/>
              </w:rPr>
              <w:t xml:space="preserve">ided through </w:t>
            </w:r>
            <w:r w:rsidRPr="000F05F0">
              <w:rPr>
                <w:rFonts w:ascii="Arial Narrow" w:hAnsi="Arial Narrow" w:cs="Arial Narrow"/>
                <w:b/>
                <w:sz w:val="20"/>
                <w:szCs w:val="20"/>
                <w:lang w:val="en-AU"/>
              </w:rPr>
              <w:t>the project</w:t>
            </w:r>
            <w:r w:rsidR="009464CD" w:rsidRPr="000F05F0">
              <w:rPr>
                <w:rFonts w:ascii="Arial Narrow" w:hAnsi="Arial Narrow" w:cs="Arial Narrow"/>
                <w:b/>
                <w:sz w:val="20"/>
                <w:szCs w:val="20"/>
                <w:lang w:val="en-AU"/>
              </w:rPr>
              <w:t>.</w:t>
            </w:r>
          </w:p>
        </w:tc>
      </w:tr>
    </w:tbl>
    <w:p w:rsidR="00DE1E2D" w:rsidRDefault="00DE1E2D" w:rsidP="00DE1E2D">
      <w:pPr>
        <w:jc w:val="center"/>
        <w:rPr>
          <w:b/>
        </w:rPr>
      </w:pPr>
    </w:p>
    <w:p w:rsidR="00DE1E2D" w:rsidRDefault="00240645" w:rsidP="00233F08">
      <w:r>
        <w:t>A</w:t>
      </w:r>
      <w:r w:rsidR="00233F08" w:rsidRPr="00783E35">
        <w:t xml:space="preserve"> proposal </w:t>
      </w:r>
      <w:r w:rsidR="00F0560C">
        <w:t xml:space="preserve">for </w:t>
      </w:r>
      <w:r w:rsidR="00F0560C" w:rsidRPr="004F3851">
        <w:t xml:space="preserve">a project covering Indonesia, Philippines, and Vietnam </w:t>
      </w:r>
      <w:r w:rsidRPr="004F3851">
        <w:t xml:space="preserve">was </w:t>
      </w:r>
      <w:r w:rsidR="00233F08" w:rsidRPr="004F3851">
        <w:t xml:space="preserve">submitted by the WCPFC Secretariat </w:t>
      </w:r>
      <w:r w:rsidRPr="004F3851">
        <w:t xml:space="preserve">to the Global Environment Facility </w:t>
      </w:r>
      <w:r w:rsidR="00233F08" w:rsidRPr="004F3851">
        <w:t>in late 2007</w:t>
      </w:r>
      <w:r w:rsidR="0053139F" w:rsidRPr="004F3851">
        <w:t xml:space="preserve">. Following endorsement in principle, </w:t>
      </w:r>
      <w:r w:rsidR="00233F08" w:rsidRPr="004F3851">
        <w:t xml:space="preserve">the GEF provided initial funding (US$75,000), under their Project Preparatory Grant </w:t>
      </w:r>
      <w:r w:rsidR="0053139F" w:rsidRPr="004F3851">
        <w:t>F</w:t>
      </w:r>
      <w:r w:rsidR="00233F08" w:rsidRPr="004F3851">
        <w:t>acility, to support detailed design of the West Pacific East Asia Oceanic Fisheri</w:t>
      </w:r>
      <w:r w:rsidR="003637BF" w:rsidRPr="004F3851">
        <w:t>es Management Project (</w:t>
      </w:r>
      <w:r w:rsidR="003637BF">
        <w:t xml:space="preserve">WPEA </w:t>
      </w:r>
      <w:r w:rsidR="00917ACD">
        <w:t>Project</w:t>
      </w:r>
      <w:r w:rsidR="00626315">
        <w:t>).</w:t>
      </w:r>
      <w:r w:rsidR="00233F08">
        <w:t xml:space="preserve">  </w:t>
      </w:r>
    </w:p>
    <w:p w:rsidR="00517C8F" w:rsidRPr="00517C8F" w:rsidRDefault="00517C8F" w:rsidP="00517C8F">
      <w:pPr>
        <w:autoSpaceDE w:val="0"/>
        <w:autoSpaceDN w:val="0"/>
        <w:adjustRightInd w:val="0"/>
        <w:jc w:val="left"/>
        <w:rPr>
          <w:rFonts w:ascii="Times New Roman" w:hAnsi="Times New Roman" w:cs="Times New Roman"/>
          <w:color w:val="000000"/>
          <w:sz w:val="24"/>
          <w:szCs w:val="24"/>
          <w:lang w:val="en-AU"/>
        </w:rPr>
      </w:pPr>
    </w:p>
    <w:p w:rsidR="00720852" w:rsidRPr="00833F62" w:rsidRDefault="00E975ED" w:rsidP="00720852">
      <w:pPr>
        <w:rPr>
          <w:lang w:val="en-AU"/>
        </w:rPr>
      </w:pPr>
      <w:r>
        <w:rPr>
          <w:lang w:val="en-AU"/>
        </w:rPr>
        <w:t xml:space="preserve">During </w:t>
      </w:r>
      <w:r w:rsidR="00626315">
        <w:rPr>
          <w:lang w:val="en-AU"/>
        </w:rPr>
        <w:t xml:space="preserve">2008 </w:t>
      </w:r>
      <w:r w:rsidR="008F135A">
        <w:rPr>
          <w:lang w:val="en-AU"/>
        </w:rPr>
        <w:t xml:space="preserve">under the supervision of </w:t>
      </w:r>
      <w:r>
        <w:rPr>
          <w:lang w:val="en-AU"/>
        </w:rPr>
        <w:t>an international consultant</w:t>
      </w:r>
      <w:r w:rsidR="008F135A" w:rsidRPr="00517C8F">
        <w:rPr>
          <w:lang w:val="en-AU"/>
        </w:rPr>
        <w:t xml:space="preserve">, national </w:t>
      </w:r>
      <w:r>
        <w:rPr>
          <w:lang w:val="en-AU"/>
        </w:rPr>
        <w:t xml:space="preserve">fishery </w:t>
      </w:r>
      <w:r w:rsidR="008F135A" w:rsidRPr="00517C8F">
        <w:rPr>
          <w:lang w:val="en-AU"/>
        </w:rPr>
        <w:t>resource specialists in each of the three participating countries develop</w:t>
      </w:r>
      <w:r>
        <w:rPr>
          <w:lang w:val="en-AU"/>
        </w:rPr>
        <w:t>ed a</w:t>
      </w:r>
      <w:r w:rsidR="008F135A" w:rsidRPr="00517C8F">
        <w:rPr>
          <w:lang w:val="en-AU"/>
        </w:rPr>
        <w:t xml:space="preserve"> baseline profile of each co</w:t>
      </w:r>
      <w:r w:rsidR="00104D85">
        <w:rPr>
          <w:lang w:val="en-AU"/>
        </w:rPr>
        <w:t>untry’s tuna fishery</w:t>
      </w:r>
      <w:r>
        <w:rPr>
          <w:lang w:val="en-AU"/>
        </w:rPr>
        <w:t xml:space="preserve">. </w:t>
      </w:r>
      <w:r w:rsidR="004F3851">
        <w:rPr>
          <w:lang w:val="en-AU"/>
        </w:rPr>
        <w:t>The main objective of that</w:t>
      </w:r>
      <w:r w:rsidR="00FE4851" w:rsidRPr="00626315">
        <w:rPr>
          <w:lang w:val="en-AU"/>
        </w:rPr>
        <w:t xml:space="preserve"> work was to </w:t>
      </w:r>
      <w:r w:rsidR="00EF66B9" w:rsidRPr="00626315">
        <w:rPr>
          <w:lang w:val="en-AU"/>
        </w:rPr>
        <w:t xml:space="preserve">identify critical gaps </w:t>
      </w:r>
      <w:r w:rsidR="008F135A" w:rsidRPr="00626315">
        <w:rPr>
          <w:lang w:val="en-AU"/>
        </w:rPr>
        <w:t xml:space="preserve">that could be </w:t>
      </w:r>
      <w:r w:rsidR="00EF66B9" w:rsidRPr="00626315">
        <w:rPr>
          <w:lang w:val="en-AU"/>
        </w:rPr>
        <w:t xml:space="preserve">addressed by a GEF-financed project.  </w:t>
      </w:r>
      <w:r w:rsidR="00B57016">
        <w:rPr>
          <w:lang w:val="en-AU"/>
        </w:rPr>
        <w:t>This enabled</w:t>
      </w:r>
      <w:r w:rsidR="006E1D9C" w:rsidRPr="00626315">
        <w:rPr>
          <w:lang w:val="en-AU"/>
        </w:rPr>
        <w:t xml:space="preserve"> the preparation of a p</w:t>
      </w:r>
      <w:r w:rsidR="008F135A" w:rsidRPr="00626315">
        <w:rPr>
          <w:lang w:val="en-AU"/>
        </w:rPr>
        <w:t xml:space="preserve">roject </w:t>
      </w:r>
      <w:r w:rsidR="006E1D9C" w:rsidRPr="00626315">
        <w:rPr>
          <w:lang w:val="en-AU"/>
        </w:rPr>
        <w:t>d</w:t>
      </w:r>
      <w:r w:rsidR="003637BF">
        <w:rPr>
          <w:lang w:val="en-AU"/>
        </w:rPr>
        <w:t xml:space="preserve">ocument for the WPEA </w:t>
      </w:r>
      <w:r w:rsidR="00917ACD">
        <w:rPr>
          <w:lang w:val="en-AU"/>
        </w:rPr>
        <w:t xml:space="preserve">Project </w:t>
      </w:r>
      <w:r w:rsidR="008F135A" w:rsidRPr="00626315">
        <w:rPr>
          <w:lang w:val="en-AU"/>
        </w:rPr>
        <w:t>which was submitted to the GEF in late 2008</w:t>
      </w:r>
      <w:r w:rsidR="00720852">
        <w:rPr>
          <w:lang w:val="en-AU"/>
        </w:rPr>
        <w:t xml:space="preserve">. </w:t>
      </w:r>
      <w:r w:rsidR="00720852" w:rsidRPr="00833F62">
        <w:rPr>
          <w:lang w:val="en-AU"/>
        </w:rPr>
        <w:t xml:space="preserve">In March 2009 the </w:t>
      </w:r>
      <w:r w:rsidR="00E101BC">
        <w:rPr>
          <w:lang w:val="en-AU"/>
        </w:rPr>
        <w:t>WCPFC s</w:t>
      </w:r>
      <w:r w:rsidR="00720852" w:rsidRPr="00833F62">
        <w:rPr>
          <w:lang w:val="en-AU"/>
        </w:rPr>
        <w:t xml:space="preserve">ecretariat was advised of the approval </w:t>
      </w:r>
      <w:r w:rsidR="00720852" w:rsidRPr="00720852">
        <w:rPr>
          <w:lang w:val="en-AU"/>
        </w:rPr>
        <w:t>of the project by the GEF with funding support totalling US$1 million over three years commencing in 2009.</w:t>
      </w:r>
      <w:r w:rsidR="00720852" w:rsidRPr="00833F62">
        <w:rPr>
          <w:lang w:val="en-AU"/>
        </w:rPr>
        <w:t xml:space="preserve"> </w:t>
      </w:r>
    </w:p>
    <w:p w:rsidR="00720852" w:rsidRDefault="00720852" w:rsidP="00EF66B9">
      <w:pPr>
        <w:rPr>
          <w:lang w:val="en-AU"/>
        </w:rPr>
      </w:pPr>
    </w:p>
    <w:p w:rsidR="008F135A" w:rsidRPr="00626315" w:rsidRDefault="00720852" w:rsidP="00833F62">
      <w:pPr>
        <w:rPr>
          <w:lang w:val="en-AU"/>
        </w:rPr>
      </w:pPr>
      <w:r>
        <w:rPr>
          <w:lang w:val="en-AU"/>
        </w:rPr>
        <w:t>Other important events in the development and implementation of the project were:</w:t>
      </w:r>
      <w:r w:rsidR="008F135A" w:rsidRPr="00626315">
        <w:rPr>
          <w:lang w:val="en-AU"/>
        </w:rPr>
        <w:t xml:space="preserve"> </w:t>
      </w:r>
    </w:p>
    <w:p w:rsidR="00720852" w:rsidRDefault="00B26644" w:rsidP="0020327D">
      <w:pPr>
        <w:pStyle w:val="ListParagraph"/>
        <w:numPr>
          <w:ilvl w:val="0"/>
          <w:numId w:val="5"/>
        </w:numPr>
        <w:autoSpaceDE w:val="0"/>
        <w:autoSpaceDN w:val="0"/>
        <w:adjustRightInd w:val="0"/>
        <w:rPr>
          <w:lang w:val="en-AU"/>
        </w:rPr>
      </w:pPr>
      <w:r>
        <w:rPr>
          <w:lang w:val="en-AU"/>
        </w:rPr>
        <w:t xml:space="preserve">On </w:t>
      </w:r>
      <w:r w:rsidR="00065A02" w:rsidRPr="00833F62">
        <w:rPr>
          <w:lang w:val="en-AU"/>
        </w:rPr>
        <w:t xml:space="preserve">July </w:t>
      </w:r>
      <w:r>
        <w:rPr>
          <w:lang w:val="en-AU"/>
        </w:rPr>
        <w:t xml:space="preserve">3-4 </w:t>
      </w:r>
      <w:r w:rsidR="00065A02" w:rsidRPr="00833F62">
        <w:rPr>
          <w:lang w:val="en-AU"/>
        </w:rPr>
        <w:t>2009 a</w:t>
      </w:r>
      <w:r w:rsidR="00720852" w:rsidRPr="00833F62">
        <w:rPr>
          <w:lang w:val="en-AU"/>
        </w:rPr>
        <w:t xml:space="preserve">n </w:t>
      </w:r>
      <w:r w:rsidR="004B1531">
        <w:rPr>
          <w:lang w:val="en-AU"/>
        </w:rPr>
        <w:t>inception w</w:t>
      </w:r>
      <w:r w:rsidR="008F135A" w:rsidRPr="00833F62">
        <w:rPr>
          <w:lang w:val="en-AU"/>
        </w:rPr>
        <w:t xml:space="preserve">orkshop involving officials from the three participating countries and the </w:t>
      </w:r>
      <w:r w:rsidR="00720852" w:rsidRPr="00833F62">
        <w:rPr>
          <w:lang w:val="en-AU"/>
        </w:rPr>
        <w:t xml:space="preserve">WCPFC </w:t>
      </w:r>
      <w:r w:rsidR="008F135A" w:rsidRPr="00833F62">
        <w:rPr>
          <w:lang w:val="en-AU"/>
        </w:rPr>
        <w:t>Secretariat was conducted at Cebu, Philippines</w:t>
      </w:r>
      <w:r w:rsidR="00065A02" w:rsidRPr="00833F62">
        <w:rPr>
          <w:lang w:val="en-AU"/>
        </w:rPr>
        <w:t>.</w:t>
      </w:r>
    </w:p>
    <w:p w:rsidR="00B26644" w:rsidRDefault="00B26644" w:rsidP="0020327D">
      <w:pPr>
        <w:pStyle w:val="ListParagraph"/>
        <w:numPr>
          <w:ilvl w:val="0"/>
          <w:numId w:val="5"/>
        </w:numPr>
        <w:autoSpaceDE w:val="0"/>
        <w:autoSpaceDN w:val="0"/>
        <w:adjustRightInd w:val="0"/>
        <w:rPr>
          <w:lang w:val="en-AU"/>
        </w:rPr>
      </w:pPr>
      <w:r>
        <w:rPr>
          <w:lang w:val="en-AU"/>
        </w:rPr>
        <w:t xml:space="preserve">On 13 August </w:t>
      </w:r>
      <w:r w:rsidR="00104D85">
        <w:rPr>
          <w:lang w:val="en-AU"/>
        </w:rPr>
        <w:t xml:space="preserve">2009 </w:t>
      </w:r>
      <w:r>
        <w:rPr>
          <w:lang w:val="en-AU"/>
        </w:rPr>
        <w:t>the first m</w:t>
      </w:r>
      <w:r w:rsidRPr="00B26644">
        <w:rPr>
          <w:lang w:val="en-AU"/>
        </w:rPr>
        <w:t>eeting of the WPEA Project Steering Committee was held in Port Vila, Vanuatu.</w:t>
      </w:r>
    </w:p>
    <w:p w:rsidR="00DB4A0B" w:rsidRPr="00B26644" w:rsidRDefault="002D02A6" w:rsidP="0020327D">
      <w:pPr>
        <w:pStyle w:val="ListParagraph"/>
        <w:numPr>
          <w:ilvl w:val="0"/>
          <w:numId w:val="5"/>
        </w:numPr>
        <w:autoSpaceDE w:val="0"/>
        <w:autoSpaceDN w:val="0"/>
        <w:adjustRightInd w:val="0"/>
        <w:jc w:val="left"/>
        <w:rPr>
          <w:lang w:val="en-AU"/>
        </w:rPr>
      </w:pPr>
      <w:r w:rsidRPr="00B26644">
        <w:rPr>
          <w:lang w:val="en-AU"/>
        </w:rPr>
        <w:lastRenderedPageBreak/>
        <w:t xml:space="preserve">On 25 August 2009 an </w:t>
      </w:r>
      <w:r w:rsidR="00DB4A0B" w:rsidRPr="00B26644">
        <w:rPr>
          <w:lang w:val="en-AU"/>
        </w:rPr>
        <w:t xml:space="preserve">inception meeting </w:t>
      </w:r>
      <w:r w:rsidRPr="00B26644">
        <w:rPr>
          <w:lang w:val="en-AU"/>
        </w:rPr>
        <w:t xml:space="preserve">was held </w:t>
      </w:r>
      <w:r w:rsidR="00DB4A0B" w:rsidRPr="00B26644">
        <w:rPr>
          <w:lang w:val="en-AU"/>
        </w:rPr>
        <w:t xml:space="preserve">with UNDP, Manila. </w:t>
      </w:r>
    </w:p>
    <w:p w:rsidR="00416F01" w:rsidRPr="00833F62" w:rsidRDefault="004D3ED3" w:rsidP="0020327D">
      <w:pPr>
        <w:pStyle w:val="ListParagraph"/>
        <w:numPr>
          <w:ilvl w:val="0"/>
          <w:numId w:val="5"/>
        </w:numPr>
        <w:rPr>
          <w:lang w:val="en-AU"/>
        </w:rPr>
      </w:pPr>
      <w:r w:rsidRPr="00833F62">
        <w:rPr>
          <w:lang w:val="en-AU"/>
        </w:rPr>
        <w:t xml:space="preserve">On 6 January 2010 the </w:t>
      </w:r>
      <w:r w:rsidR="00416F01" w:rsidRPr="00833F62">
        <w:rPr>
          <w:lang w:val="en-AU"/>
        </w:rPr>
        <w:t xml:space="preserve">project officially commenced </w:t>
      </w:r>
      <w:r w:rsidRPr="00833F62">
        <w:rPr>
          <w:lang w:val="en-AU"/>
        </w:rPr>
        <w:t>when the last pa</w:t>
      </w:r>
      <w:r w:rsidR="00416F01" w:rsidRPr="00833F62">
        <w:rPr>
          <w:lang w:val="en-AU"/>
        </w:rPr>
        <w:t>rticipating country signed the p</w:t>
      </w:r>
      <w:r w:rsidRPr="00833F62">
        <w:rPr>
          <w:lang w:val="en-AU"/>
        </w:rPr>
        <w:t xml:space="preserve">roject </w:t>
      </w:r>
      <w:r w:rsidR="00416F01" w:rsidRPr="00833F62">
        <w:rPr>
          <w:lang w:val="en-AU"/>
        </w:rPr>
        <w:t>d</w:t>
      </w:r>
      <w:r w:rsidRPr="00833F62">
        <w:rPr>
          <w:lang w:val="en-AU"/>
        </w:rPr>
        <w:t xml:space="preserve">ocument. </w:t>
      </w:r>
    </w:p>
    <w:p w:rsidR="00416F01" w:rsidRPr="00833F62" w:rsidRDefault="00416F01" w:rsidP="0020327D">
      <w:pPr>
        <w:pStyle w:val="ListParagraph"/>
        <w:numPr>
          <w:ilvl w:val="0"/>
          <w:numId w:val="5"/>
        </w:numPr>
        <w:autoSpaceDE w:val="0"/>
        <w:autoSpaceDN w:val="0"/>
        <w:adjustRightInd w:val="0"/>
        <w:rPr>
          <w:lang w:val="en-AU"/>
        </w:rPr>
      </w:pPr>
      <w:r w:rsidRPr="00833F62">
        <w:rPr>
          <w:lang w:val="en-AU"/>
        </w:rPr>
        <w:t xml:space="preserve">In early January 2010 </w:t>
      </w:r>
      <w:r w:rsidR="00EA3290" w:rsidRPr="00B26644">
        <w:rPr>
          <w:lang w:val="en-AU"/>
        </w:rPr>
        <w:t>after lengthy consultations with each participating country</w:t>
      </w:r>
      <w:r w:rsidR="00EA3290" w:rsidRPr="00833F62">
        <w:rPr>
          <w:lang w:val="en-AU"/>
        </w:rPr>
        <w:t xml:space="preserve"> </w:t>
      </w:r>
      <w:r w:rsidRPr="00833F62">
        <w:rPr>
          <w:lang w:val="en-AU"/>
        </w:rPr>
        <w:t xml:space="preserve">the Project’s annual work programme </w:t>
      </w:r>
      <w:r w:rsidR="00EA3290">
        <w:rPr>
          <w:lang w:val="en-AU"/>
        </w:rPr>
        <w:t xml:space="preserve">and budget </w:t>
      </w:r>
      <w:r w:rsidRPr="00833F62">
        <w:rPr>
          <w:lang w:val="en-AU"/>
        </w:rPr>
        <w:t xml:space="preserve">was submitted </w:t>
      </w:r>
      <w:r w:rsidR="00EA3290">
        <w:rPr>
          <w:lang w:val="en-AU"/>
        </w:rPr>
        <w:t xml:space="preserve">by WCPFC to </w:t>
      </w:r>
      <w:r w:rsidRPr="00833F62">
        <w:rPr>
          <w:lang w:val="en-AU"/>
        </w:rPr>
        <w:t>UNDP and UNOPS.</w:t>
      </w:r>
    </w:p>
    <w:p w:rsidR="004D3ED3" w:rsidRDefault="00833F62" w:rsidP="0020327D">
      <w:pPr>
        <w:pStyle w:val="ListParagraph"/>
        <w:numPr>
          <w:ilvl w:val="0"/>
          <w:numId w:val="5"/>
        </w:numPr>
        <w:rPr>
          <w:lang w:val="en-AU"/>
        </w:rPr>
      </w:pPr>
      <w:r w:rsidRPr="00EA3290">
        <w:rPr>
          <w:lang w:val="en-AU"/>
        </w:rPr>
        <w:t>On 15 September 2010 the UNOPS</w:t>
      </w:r>
      <w:r w:rsidR="004D3ED3" w:rsidRPr="00EA3290">
        <w:rPr>
          <w:lang w:val="en-AU"/>
        </w:rPr>
        <w:t xml:space="preserve"> </w:t>
      </w:r>
      <w:r w:rsidR="00AB2379" w:rsidRPr="00B26644">
        <w:rPr>
          <w:lang w:val="en-AU"/>
        </w:rPr>
        <w:t>informed WCPFC that the UNOP</w:t>
      </w:r>
      <w:r w:rsidR="004F3851">
        <w:rPr>
          <w:lang w:val="en-AU"/>
        </w:rPr>
        <w:t>S Contract</w:t>
      </w:r>
      <w:r w:rsidR="00AB2379" w:rsidRPr="00B26644">
        <w:rPr>
          <w:lang w:val="en-AU"/>
        </w:rPr>
        <w:t xml:space="preserve">s </w:t>
      </w:r>
      <w:r w:rsidR="00EA3290" w:rsidRPr="00B26644">
        <w:rPr>
          <w:lang w:val="en-AU"/>
        </w:rPr>
        <w:t xml:space="preserve">Committee accepted the WPEA </w:t>
      </w:r>
      <w:r w:rsidR="00917ACD">
        <w:rPr>
          <w:lang w:val="en-AU"/>
        </w:rPr>
        <w:t xml:space="preserve">Project </w:t>
      </w:r>
      <w:r w:rsidR="00EA3290" w:rsidRPr="00833F62">
        <w:rPr>
          <w:lang w:val="en-AU"/>
        </w:rPr>
        <w:t xml:space="preserve">annual work programme </w:t>
      </w:r>
      <w:r w:rsidR="00EA3290" w:rsidRPr="00B26644">
        <w:rPr>
          <w:lang w:val="en-AU"/>
        </w:rPr>
        <w:t>and b</w:t>
      </w:r>
      <w:r w:rsidR="00AB2379" w:rsidRPr="00B26644">
        <w:rPr>
          <w:lang w:val="en-AU"/>
        </w:rPr>
        <w:t>udget and awar</w:t>
      </w:r>
      <w:r w:rsidR="00EA3290" w:rsidRPr="00B26644">
        <w:rPr>
          <w:lang w:val="en-AU"/>
        </w:rPr>
        <w:t>ded a contract to WCPFC.</w:t>
      </w:r>
    </w:p>
    <w:p w:rsidR="00D61FF7" w:rsidRDefault="00155C09" w:rsidP="0020327D">
      <w:pPr>
        <w:pStyle w:val="ListParagraph"/>
        <w:numPr>
          <w:ilvl w:val="0"/>
          <w:numId w:val="5"/>
        </w:numPr>
        <w:rPr>
          <w:lang w:val="en-AU"/>
        </w:rPr>
      </w:pPr>
      <w:r>
        <w:rPr>
          <w:lang w:val="en-AU"/>
        </w:rPr>
        <w:t>The second to fourth a</w:t>
      </w:r>
      <w:r w:rsidR="00D61FF7" w:rsidRPr="004B1531">
        <w:rPr>
          <w:lang w:val="en-AU"/>
        </w:rPr>
        <w:t xml:space="preserve">nnual meetings of the WPEA Project Steering Committee were held in August </w:t>
      </w:r>
      <w:r w:rsidR="00702313">
        <w:rPr>
          <w:lang w:val="en-AU"/>
        </w:rPr>
        <w:t xml:space="preserve">of </w:t>
      </w:r>
      <w:r w:rsidR="00D61FF7" w:rsidRPr="004B1531">
        <w:rPr>
          <w:lang w:val="en-AU"/>
        </w:rPr>
        <w:t>2010</w:t>
      </w:r>
      <w:r w:rsidR="00702313">
        <w:rPr>
          <w:lang w:val="en-AU"/>
        </w:rPr>
        <w:t>, 2011, and 2012 during annual sessions of the Scientific Committee of the WCPFC.</w:t>
      </w:r>
    </w:p>
    <w:p w:rsidR="00791B60" w:rsidRDefault="00791B60" w:rsidP="0020327D">
      <w:pPr>
        <w:pStyle w:val="ListParagraph"/>
        <w:numPr>
          <w:ilvl w:val="0"/>
          <w:numId w:val="5"/>
        </w:numPr>
        <w:rPr>
          <w:lang w:val="en-AU"/>
        </w:rPr>
      </w:pPr>
      <w:r>
        <w:rPr>
          <w:lang w:val="en-AU"/>
        </w:rPr>
        <w:t>In late</w:t>
      </w:r>
      <w:r w:rsidR="00702313">
        <w:rPr>
          <w:lang w:val="en-AU"/>
        </w:rPr>
        <w:t xml:space="preserve"> November and December the terminal</w:t>
      </w:r>
      <w:r>
        <w:rPr>
          <w:lang w:val="en-AU"/>
        </w:rPr>
        <w:t xml:space="preserve"> evaluation of the project was carried out.</w:t>
      </w:r>
    </w:p>
    <w:p w:rsidR="00791B60" w:rsidRDefault="00791B60" w:rsidP="00791B60">
      <w:pPr>
        <w:rPr>
          <w:lang w:val="en-AU"/>
        </w:rPr>
      </w:pPr>
    </w:p>
    <w:p w:rsidR="002E6B2D" w:rsidRDefault="002E6B2D" w:rsidP="00791B60">
      <w:pPr>
        <w:rPr>
          <w:lang w:val="en-AU"/>
        </w:rPr>
      </w:pPr>
    </w:p>
    <w:p w:rsidR="00E44C7A" w:rsidRDefault="00102F6D" w:rsidP="00E44C7A">
      <w:pPr>
        <w:pStyle w:val="Heading2"/>
        <w:rPr>
          <w:lang w:val="en-AU"/>
        </w:rPr>
      </w:pPr>
      <w:bookmarkStart w:id="9" w:name="_Toc344972099"/>
      <w:r>
        <w:rPr>
          <w:lang w:val="en-AU"/>
        </w:rPr>
        <w:t xml:space="preserve">2.3  </w:t>
      </w:r>
      <w:r w:rsidR="00645F38">
        <w:rPr>
          <w:lang w:val="en-AU"/>
        </w:rPr>
        <w:t>Project a</w:t>
      </w:r>
      <w:r w:rsidR="00E44C7A">
        <w:rPr>
          <w:lang w:val="en-AU"/>
        </w:rPr>
        <w:t>ctivities</w:t>
      </w:r>
      <w:bookmarkEnd w:id="9"/>
    </w:p>
    <w:p w:rsidR="00074074" w:rsidRDefault="00074074" w:rsidP="00074074"/>
    <w:p w:rsidR="00AC702A" w:rsidRDefault="004B3E65" w:rsidP="00D1325C">
      <w:r>
        <w:t>The activities</w:t>
      </w:r>
      <w:r w:rsidR="00D1325C">
        <w:t xml:space="preserve"> </w:t>
      </w:r>
      <w:r w:rsidR="0009602F">
        <w:t xml:space="preserve">of the project </w:t>
      </w:r>
      <w:r w:rsidR="00D1325C">
        <w:t xml:space="preserve">fall </w:t>
      </w:r>
      <w:r w:rsidR="006A5FC8">
        <w:t>into s</w:t>
      </w:r>
      <w:r w:rsidR="00C83318">
        <w:t>everal</w:t>
      </w:r>
      <w:r w:rsidR="00D1325C">
        <w:t xml:space="preserve"> categories</w:t>
      </w:r>
      <w:r w:rsidR="009E5E58">
        <w:t>, generally corresponding to the specified outputs of the project</w:t>
      </w:r>
      <w:r w:rsidR="006A5FC8">
        <w:t xml:space="preserve">. </w:t>
      </w:r>
      <w:r w:rsidR="0012705C">
        <w:t xml:space="preserve"> As each </w:t>
      </w:r>
      <w:r w:rsidR="00B57016">
        <w:t xml:space="preserve">substantive </w:t>
      </w:r>
      <w:r w:rsidR="0012705C">
        <w:t>activity was reported on</w:t>
      </w:r>
      <w:r w:rsidR="00BD5968">
        <w:t>, a list of the pr</w:t>
      </w:r>
      <w:r w:rsidR="00042376">
        <w:t>oject activity reports (Annex 4</w:t>
      </w:r>
      <w:r w:rsidR="00BD5968">
        <w:t>) serves a</w:t>
      </w:r>
      <w:r w:rsidR="0009602F">
        <w:t>s</w:t>
      </w:r>
      <w:r w:rsidR="00BD5968">
        <w:t xml:space="preserve"> an indicator</w:t>
      </w:r>
      <w:r w:rsidR="0009602F">
        <w:t xml:space="preserve"> of the numbers and types of activit</w:t>
      </w:r>
      <w:r w:rsidR="00D851FB">
        <w:t>ies</w:t>
      </w:r>
      <w:r w:rsidR="0009602F">
        <w:t xml:space="preserve"> carried out by the project.</w:t>
      </w:r>
      <w:r w:rsidR="003A6793">
        <w:t xml:space="preserve"> This is summarized in Table 1</w:t>
      </w:r>
      <w:r w:rsidR="0009602F">
        <w:t>.</w:t>
      </w:r>
    </w:p>
    <w:p w:rsidR="00B57016" w:rsidRDefault="00B57016" w:rsidP="00844027"/>
    <w:p w:rsidR="006A5FC8" w:rsidRPr="0009602F" w:rsidRDefault="003A6793" w:rsidP="0009602F">
      <w:pPr>
        <w:snapToGrid w:val="0"/>
        <w:jc w:val="center"/>
        <w:rPr>
          <w:b/>
          <w:lang w:eastAsia="ko-KR"/>
        </w:rPr>
      </w:pPr>
      <w:r>
        <w:rPr>
          <w:b/>
          <w:lang w:eastAsia="ko-KR"/>
        </w:rPr>
        <w:t>Table 1</w:t>
      </w:r>
      <w:r w:rsidR="0009602F" w:rsidRPr="0009602F">
        <w:rPr>
          <w:b/>
          <w:lang w:eastAsia="ko-KR"/>
        </w:rPr>
        <w:t>:</w:t>
      </w:r>
      <w:r w:rsidR="00717984">
        <w:rPr>
          <w:b/>
          <w:lang w:eastAsia="ko-KR"/>
        </w:rPr>
        <w:t xml:space="preserve"> The Activities of the WPEA </w:t>
      </w:r>
      <w:r w:rsidR="0009602F" w:rsidRPr="0009602F">
        <w:rPr>
          <w:b/>
          <w:lang w:eastAsia="ko-KR"/>
        </w:rPr>
        <w:t>Project Grouped by Output Category</w:t>
      </w:r>
    </w:p>
    <w:tbl>
      <w:tblPr>
        <w:tblStyle w:val="TableGrid"/>
        <w:tblW w:w="0" w:type="auto"/>
        <w:tblLook w:val="04A0" w:firstRow="1" w:lastRow="0" w:firstColumn="1" w:lastColumn="0" w:noHBand="0" w:noVBand="1"/>
      </w:tblPr>
      <w:tblGrid>
        <w:gridCol w:w="5417"/>
        <w:gridCol w:w="1390"/>
        <w:gridCol w:w="1243"/>
        <w:gridCol w:w="1072"/>
        <w:gridCol w:w="742"/>
      </w:tblGrid>
      <w:tr w:rsidR="0012705C" w:rsidTr="0012705C">
        <w:tc>
          <w:tcPr>
            <w:tcW w:w="0" w:type="auto"/>
            <w:vMerge w:val="restart"/>
            <w:shd w:val="pct12" w:color="auto" w:fill="auto"/>
            <w:vAlign w:val="center"/>
          </w:tcPr>
          <w:p w:rsidR="0012705C" w:rsidRPr="006A5FC8" w:rsidRDefault="0012705C" w:rsidP="006A5FC8">
            <w:pPr>
              <w:snapToGrid w:val="0"/>
              <w:jc w:val="center"/>
              <w:rPr>
                <w:b/>
                <w:lang w:eastAsia="ko-KR"/>
              </w:rPr>
            </w:pPr>
            <w:r w:rsidRPr="006A5FC8">
              <w:rPr>
                <w:b/>
                <w:lang w:eastAsia="ko-KR"/>
              </w:rPr>
              <w:t xml:space="preserve">Category </w:t>
            </w:r>
            <w:r w:rsidR="0009602F">
              <w:rPr>
                <w:b/>
                <w:lang w:eastAsia="ko-KR"/>
              </w:rPr>
              <w:t>of A</w:t>
            </w:r>
            <w:r w:rsidRPr="006A5FC8">
              <w:rPr>
                <w:b/>
                <w:lang w:eastAsia="ko-KR"/>
              </w:rPr>
              <w:t>ctivity</w:t>
            </w:r>
          </w:p>
        </w:tc>
        <w:tc>
          <w:tcPr>
            <w:tcW w:w="0" w:type="auto"/>
            <w:gridSpan w:val="4"/>
            <w:shd w:val="pct12" w:color="auto" w:fill="auto"/>
          </w:tcPr>
          <w:p w:rsidR="0012705C" w:rsidRPr="006A5FC8" w:rsidRDefault="0012705C" w:rsidP="0012705C">
            <w:pPr>
              <w:snapToGrid w:val="0"/>
              <w:jc w:val="center"/>
              <w:rPr>
                <w:b/>
                <w:lang w:eastAsia="ko-KR"/>
              </w:rPr>
            </w:pPr>
            <w:r>
              <w:rPr>
                <w:b/>
                <w:lang w:eastAsia="ko-KR"/>
              </w:rPr>
              <w:t>Number of Activities</w:t>
            </w:r>
          </w:p>
        </w:tc>
      </w:tr>
      <w:tr w:rsidR="0012705C" w:rsidTr="0012705C">
        <w:tc>
          <w:tcPr>
            <w:tcW w:w="0" w:type="auto"/>
            <w:vMerge/>
            <w:shd w:val="pct12" w:color="auto" w:fill="auto"/>
          </w:tcPr>
          <w:p w:rsidR="0012705C" w:rsidRPr="006A5FC8" w:rsidRDefault="0012705C" w:rsidP="006A5FC8">
            <w:pPr>
              <w:snapToGrid w:val="0"/>
              <w:jc w:val="center"/>
              <w:rPr>
                <w:b/>
                <w:lang w:eastAsia="ko-KR"/>
              </w:rPr>
            </w:pPr>
          </w:p>
        </w:tc>
        <w:tc>
          <w:tcPr>
            <w:tcW w:w="0" w:type="auto"/>
            <w:shd w:val="pct12" w:color="auto" w:fill="auto"/>
          </w:tcPr>
          <w:p w:rsidR="0012705C" w:rsidRPr="006A5FC8" w:rsidRDefault="0012705C" w:rsidP="000E7536">
            <w:pPr>
              <w:snapToGrid w:val="0"/>
              <w:rPr>
                <w:b/>
                <w:lang w:eastAsia="ko-KR"/>
              </w:rPr>
            </w:pPr>
            <w:r w:rsidRPr="006A5FC8">
              <w:rPr>
                <w:b/>
                <w:lang w:eastAsia="ko-KR"/>
              </w:rPr>
              <w:t>Philippines</w:t>
            </w:r>
          </w:p>
        </w:tc>
        <w:tc>
          <w:tcPr>
            <w:tcW w:w="0" w:type="auto"/>
            <w:shd w:val="pct12" w:color="auto" w:fill="auto"/>
          </w:tcPr>
          <w:p w:rsidR="0012705C" w:rsidRPr="006A5FC8" w:rsidRDefault="0012705C" w:rsidP="000E7536">
            <w:pPr>
              <w:snapToGrid w:val="0"/>
              <w:rPr>
                <w:b/>
                <w:lang w:eastAsia="ko-KR"/>
              </w:rPr>
            </w:pPr>
            <w:r w:rsidRPr="006A5FC8">
              <w:rPr>
                <w:b/>
                <w:lang w:eastAsia="ko-KR"/>
              </w:rPr>
              <w:t>Indonesia</w:t>
            </w:r>
          </w:p>
        </w:tc>
        <w:tc>
          <w:tcPr>
            <w:tcW w:w="0" w:type="auto"/>
            <w:shd w:val="pct12" w:color="auto" w:fill="auto"/>
          </w:tcPr>
          <w:p w:rsidR="0012705C" w:rsidRPr="006A5FC8" w:rsidRDefault="0012705C" w:rsidP="000E7536">
            <w:pPr>
              <w:snapToGrid w:val="0"/>
              <w:rPr>
                <w:b/>
                <w:lang w:eastAsia="ko-KR"/>
              </w:rPr>
            </w:pPr>
            <w:r w:rsidRPr="006A5FC8">
              <w:rPr>
                <w:b/>
                <w:lang w:eastAsia="ko-KR"/>
              </w:rPr>
              <w:t>Vietnam</w:t>
            </w:r>
          </w:p>
        </w:tc>
        <w:tc>
          <w:tcPr>
            <w:tcW w:w="0" w:type="auto"/>
            <w:shd w:val="pct12" w:color="auto" w:fill="auto"/>
          </w:tcPr>
          <w:p w:rsidR="0012705C" w:rsidRPr="006A5FC8" w:rsidRDefault="0012705C" w:rsidP="000E7536">
            <w:pPr>
              <w:snapToGrid w:val="0"/>
              <w:rPr>
                <w:b/>
                <w:lang w:eastAsia="ko-KR"/>
              </w:rPr>
            </w:pPr>
            <w:r w:rsidRPr="006A5FC8">
              <w:rPr>
                <w:b/>
                <w:lang w:eastAsia="ko-KR"/>
              </w:rPr>
              <w:t>Total</w:t>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sz w:val="18"/>
                <w:szCs w:val="18"/>
              </w:rPr>
              <w:t>Implementation of integrated fishery monitoring programmes for target and non-target species</w:t>
            </w:r>
          </w:p>
        </w:tc>
        <w:tc>
          <w:tcPr>
            <w:tcW w:w="0" w:type="auto"/>
          </w:tcPr>
          <w:p w:rsidR="006A5FC8" w:rsidRDefault="000224CB" w:rsidP="000E7536">
            <w:pPr>
              <w:snapToGrid w:val="0"/>
              <w:jc w:val="center"/>
              <w:rPr>
                <w:lang w:eastAsia="ko-KR"/>
              </w:rPr>
            </w:pPr>
            <w:r>
              <w:rPr>
                <w:lang w:eastAsia="ko-KR"/>
              </w:rPr>
              <w:t>15</w:t>
            </w:r>
          </w:p>
        </w:tc>
        <w:tc>
          <w:tcPr>
            <w:tcW w:w="0" w:type="auto"/>
          </w:tcPr>
          <w:p w:rsidR="006A5FC8" w:rsidRDefault="006A5FC8" w:rsidP="000E7536">
            <w:pPr>
              <w:snapToGrid w:val="0"/>
              <w:jc w:val="center"/>
              <w:rPr>
                <w:lang w:eastAsia="ko-KR"/>
              </w:rPr>
            </w:pPr>
            <w:r>
              <w:rPr>
                <w:lang w:eastAsia="ko-KR"/>
              </w:rPr>
              <w:t>14</w:t>
            </w:r>
          </w:p>
        </w:tc>
        <w:tc>
          <w:tcPr>
            <w:tcW w:w="0" w:type="auto"/>
          </w:tcPr>
          <w:p w:rsidR="006A5FC8" w:rsidRDefault="006A5FC8" w:rsidP="000E7536">
            <w:pPr>
              <w:snapToGrid w:val="0"/>
              <w:jc w:val="center"/>
              <w:rPr>
                <w:lang w:eastAsia="ko-KR"/>
              </w:rPr>
            </w:pPr>
            <w:r>
              <w:rPr>
                <w:lang w:eastAsia="ko-KR"/>
              </w:rPr>
              <w:t>19</w:t>
            </w:r>
          </w:p>
        </w:tc>
        <w:tc>
          <w:tcPr>
            <w:tcW w:w="0" w:type="auto"/>
          </w:tcPr>
          <w:p w:rsidR="006A5FC8" w:rsidRDefault="000224CB"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48</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sz w:val="18"/>
                <w:szCs w:val="18"/>
              </w:rPr>
              <w:t>Improved data for stock assessment</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15</w:t>
            </w:r>
          </w:p>
        </w:tc>
        <w:tc>
          <w:tcPr>
            <w:tcW w:w="0" w:type="auto"/>
          </w:tcPr>
          <w:p w:rsidR="006A5FC8" w:rsidRDefault="006A5FC8" w:rsidP="000E7536">
            <w:pPr>
              <w:snapToGrid w:val="0"/>
              <w:jc w:val="center"/>
              <w:rPr>
                <w:lang w:eastAsia="ko-KR"/>
              </w:rPr>
            </w:pPr>
            <w:r>
              <w:rPr>
                <w:lang w:eastAsia="ko-KR"/>
              </w:rPr>
              <w:t>5</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24</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lang w:eastAsia="ko-KR"/>
              </w:rPr>
            </w:pPr>
            <w:r w:rsidRPr="0012705C">
              <w:rPr>
                <w:rFonts w:cs="Arial"/>
                <w:bCs/>
                <w:sz w:val="18"/>
                <w:szCs w:val="18"/>
              </w:rPr>
              <w:t>Training of national fishery monitoring and stock assessment staff</w:t>
            </w:r>
          </w:p>
        </w:tc>
        <w:tc>
          <w:tcPr>
            <w:tcW w:w="0" w:type="auto"/>
          </w:tcPr>
          <w:p w:rsidR="006A5FC8" w:rsidRDefault="006A5FC8" w:rsidP="000E7536">
            <w:pPr>
              <w:snapToGrid w:val="0"/>
              <w:jc w:val="center"/>
              <w:rPr>
                <w:lang w:eastAsia="ko-KR"/>
              </w:rPr>
            </w:pPr>
            <w:r>
              <w:rPr>
                <w:lang w:eastAsia="ko-KR"/>
              </w:rPr>
              <w:t>12</w:t>
            </w:r>
          </w:p>
        </w:tc>
        <w:tc>
          <w:tcPr>
            <w:tcW w:w="0" w:type="auto"/>
          </w:tcPr>
          <w:p w:rsidR="006A5FC8" w:rsidRDefault="006A5FC8" w:rsidP="000E7536">
            <w:pPr>
              <w:snapToGrid w:val="0"/>
              <w:jc w:val="center"/>
              <w:rPr>
                <w:lang w:eastAsia="ko-KR"/>
              </w:rPr>
            </w:pPr>
            <w:r>
              <w:rPr>
                <w:lang w:eastAsia="ko-KR"/>
              </w:rPr>
              <w:t>10</w:t>
            </w:r>
          </w:p>
        </w:tc>
        <w:tc>
          <w:tcPr>
            <w:tcW w:w="0" w:type="auto"/>
          </w:tcPr>
          <w:p w:rsidR="006A5FC8" w:rsidRDefault="006A5FC8" w:rsidP="000E7536">
            <w:pPr>
              <w:snapToGrid w:val="0"/>
              <w:jc w:val="center"/>
              <w:rPr>
                <w:lang w:eastAsia="ko-KR"/>
              </w:rPr>
            </w:pPr>
            <w:r>
              <w:rPr>
                <w:lang w:eastAsia="ko-KR"/>
              </w:rPr>
              <w:t>9</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31</w:t>
            </w:r>
            <w:r>
              <w:rPr>
                <w:lang w:eastAsia="ko-KR"/>
              </w:rPr>
              <w:fldChar w:fldCharType="end"/>
            </w:r>
          </w:p>
        </w:tc>
      </w:tr>
      <w:tr w:rsidR="006A5FC8" w:rsidTr="000E7536">
        <w:tc>
          <w:tcPr>
            <w:tcW w:w="0" w:type="auto"/>
          </w:tcPr>
          <w:p w:rsidR="006A5FC8" w:rsidRPr="0012705C" w:rsidRDefault="006A5FC8" w:rsidP="0012705C">
            <w:pPr>
              <w:snapToGrid w:val="0"/>
              <w:jc w:val="left"/>
              <w:rPr>
                <w:rFonts w:cs="Arial"/>
                <w:b/>
                <w:sz w:val="18"/>
                <w:szCs w:val="18"/>
                <w:u w:val="single"/>
                <w:lang w:eastAsia="ko-KR"/>
              </w:rPr>
            </w:pPr>
            <w:r w:rsidRPr="0012705C">
              <w:rPr>
                <w:rFonts w:cs="Arial"/>
                <w:sz w:val="18"/>
                <w:szCs w:val="18"/>
              </w:rPr>
              <w:t>Review of policy and institutional arrangements for oceanic fisheries management</w:t>
            </w:r>
            <w:r w:rsidR="0012705C" w:rsidRPr="0012705C">
              <w:rPr>
                <w:rFonts w:cs="Arial"/>
                <w:sz w:val="18"/>
                <w:szCs w:val="18"/>
              </w:rPr>
              <w:t xml:space="preserve">    </w:t>
            </w:r>
            <w:r w:rsidRPr="0012705C">
              <w:rPr>
                <w:rFonts w:cs="Arial"/>
                <w:b/>
                <w:sz w:val="18"/>
                <w:szCs w:val="18"/>
                <w:u w:val="single"/>
              </w:rPr>
              <w:t>and</w:t>
            </w:r>
          </w:p>
          <w:p w:rsidR="006A5FC8" w:rsidRPr="0012705C" w:rsidRDefault="006A5FC8" w:rsidP="0012705C">
            <w:pPr>
              <w:snapToGrid w:val="0"/>
              <w:jc w:val="left"/>
              <w:rPr>
                <w:rFonts w:cs="Arial"/>
                <w:sz w:val="18"/>
                <w:szCs w:val="18"/>
                <w:lang w:eastAsia="ko-KR"/>
              </w:rPr>
            </w:pPr>
            <w:r w:rsidRPr="0012705C">
              <w:rPr>
                <w:rFonts w:cs="Arial"/>
                <w:sz w:val="18"/>
                <w:szCs w:val="18"/>
              </w:rPr>
              <w:t>Strategy to support national reform</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6</w:t>
            </w:r>
          </w:p>
        </w:tc>
        <w:tc>
          <w:tcPr>
            <w:tcW w:w="0" w:type="auto"/>
          </w:tcPr>
          <w:p w:rsidR="006A5FC8" w:rsidRDefault="006A5FC8" w:rsidP="000E7536">
            <w:pPr>
              <w:snapToGrid w:val="0"/>
              <w:jc w:val="center"/>
              <w:rPr>
                <w:lang w:eastAsia="ko-KR"/>
              </w:rPr>
            </w:pPr>
            <w:r>
              <w:rPr>
                <w:lang w:eastAsia="ko-KR"/>
              </w:rPr>
              <w:t>8</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18</w:t>
            </w:r>
            <w:r>
              <w:rPr>
                <w:lang w:eastAsia="ko-KR"/>
              </w:rPr>
              <w:fldChar w:fldCharType="end"/>
            </w:r>
          </w:p>
        </w:tc>
      </w:tr>
      <w:tr w:rsidR="006A5FC8" w:rsidTr="000E7536">
        <w:tc>
          <w:tcPr>
            <w:tcW w:w="0" w:type="auto"/>
          </w:tcPr>
          <w:p w:rsidR="006A5FC8" w:rsidRPr="0012705C" w:rsidRDefault="006A5FC8" w:rsidP="0012705C">
            <w:pPr>
              <w:snapToGrid w:val="0"/>
              <w:jc w:val="left"/>
              <w:rPr>
                <w:rFonts w:cs="Arial"/>
                <w:sz w:val="18"/>
                <w:szCs w:val="18"/>
              </w:rPr>
            </w:pPr>
            <w:r w:rsidRPr="0012705C">
              <w:rPr>
                <w:rFonts w:cs="Arial"/>
                <w:sz w:val="18"/>
                <w:szCs w:val="18"/>
              </w:rPr>
              <w:t>Implementation of the WCPF Convention and related instruments</w:t>
            </w:r>
          </w:p>
        </w:tc>
        <w:tc>
          <w:tcPr>
            <w:tcW w:w="0" w:type="auto"/>
          </w:tcPr>
          <w:p w:rsidR="006A5FC8" w:rsidRDefault="006A5FC8" w:rsidP="000E7536">
            <w:pPr>
              <w:snapToGrid w:val="0"/>
              <w:jc w:val="center"/>
              <w:rPr>
                <w:lang w:eastAsia="ko-KR"/>
              </w:rPr>
            </w:pPr>
            <w:r>
              <w:rPr>
                <w:lang w:eastAsia="ko-KR"/>
              </w:rPr>
              <w:t>1</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5</w:t>
            </w:r>
            <w:r>
              <w:rPr>
                <w:lang w:eastAsia="ko-KR"/>
              </w:rPr>
              <w:fldChar w:fldCharType="end"/>
            </w:r>
          </w:p>
        </w:tc>
      </w:tr>
      <w:tr w:rsidR="006A5FC8" w:rsidTr="000E7536">
        <w:tc>
          <w:tcPr>
            <w:tcW w:w="0" w:type="auto"/>
          </w:tcPr>
          <w:p w:rsidR="006A5FC8" w:rsidRPr="0012705C" w:rsidRDefault="006A5FC8" w:rsidP="0012705C">
            <w:pPr>
              <w:jc w:val="left"/>
              <w:rPr>
                <w:rFonts w:cs="Arial"/>
                <w:sz w:val="18"/>
                <w:szCs w:val="18"/>
                <w:lang w:eastAsia="ko-KR"/>
              </w:rPr>
            </w:pPr>
            <w:r w:rsidRPr="0012705C">
              <w:rPr>
                <w:rFonts w:cs="Arial"/>
                <w:sz w:val="18"/>
                <w:szCs w:val="18"/>
              </w:rPr>
              <w:t>Knowledge management system for dissemination of Project-related information, lessons and best practice</w:t>
            </w:r>
            <w:r w:rsidR="0012705C" w:rsidRPr="0012705C">
              <w:rPr>
                <w:rFonts w:cs="Arial"/>
                <w:sz w:val="18"/>
                <w:szCs w:val="18"/>
              </w:rPr>
              <w:t xml:space="preserve">    </w:t>
            </w:r>
            <w:r w:rsidRPr="0012705C">
              <w:rPr>
                <w:rFonts w:cs="Arial"/>
                <w:b/>
                <w:sz w:val="18"/>
                <w:szCs w:val="18"/>
                <w:u w:val="single"/>
              </w:rPr>
              <w:t>and</w:t>
            </w:r>
            <w:r w:rsidR="0012705C" w:rsidRPr="0012705C">
              <w:rPr>
                <w:rFonts w:cs="Arial"/>
                <w:b/>
                <w:sz w:val="18"/>
                <w:szCs w:val="18"/>
              </w:rPr>
              <w:t xml:space="preserve">  </w:t>
            </w:r>
            <w:r w:rsidR="0012705C" w:rsidRPr="0012705C">
              <w:rPr>
                <w:rFonts w:cs="Arial"/>
                <w:sz w:val="18"/>
                <w:szCs w:val="18"/>
              </w:rPr>
              <w:t xml:space="preserve"> </w:t>
            </w:r>
            <w:r w:rsidRPr="0012705C">
              <w:rPr>
                <w:rFonts w:cs="Arial"/>
                <w:sz w:val="18"/>
                <w:szCs w:val="18"/>
              </w:rPr>
              <w:t>Establish  Tuna Associations (Vietnam, Indonesia) to fully involve industry</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jc w:val="center"/>
              <w:rPr>
                <w:lang w:eastAsia="ko-KR"/>
              </w:rPr>
            </w:pPr>
            <w:r>
              <w:rPr>
                <w:lang w:eastAsia="ko-KR"/>
              </w:rPr>
              <w:t>4</w:t>
            </w:r>
          </w:p>
        </w:tc>
        <w:tc>
          <w:tcPr>
            <w:tcW w:w="0" w:type="auto"/>
          </w:tcPr>
          <w:p w:rsidR="006A5FC8" w:rsidRDefault="006A5FC8" w:rsidP="000E7536">
            <w:pPr>
              <w:snapToGrid w:val="0"/>
              <w:jc w:val="center"/>
              <w:rPr>
                <w:lang w:eastAsia="ko-KR"/>
              </w:rPr>
            </w:pPr>
            <w:r>
              <w:rPr>
                <w:lang w:eastAsia="ko-KR"/>
              </w:rPr>
              <w:t>2</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8</w:t>
            </w:r>
            <w:r>
              <w:rPr>
                <w:lang w:eastAsia="ko-KR"/>
              </w:rPr>
              <w:fldChar w:fldCharType="end"/>
            </w:r>
          </w:p>
        </w:tc>
      </w:tr>
      <w:tr w:rsidR="006A5FC8" w:rsidTr="000E7536">
        <w:tc>
          <w:tcPr>
            <w:tcW w:w="0" w:type="auto"/>
          </w:tcPr>
          <w:p w:rsidR="006A5FC8" w:rsidRPr="0012705C" w:rsidRDefault="006A5FC8" w:rsidP="0012705C">
            <w:pPr>
              <w:jc w:val="left"/>
              <w:rPr>
                <w:rFonts w:cs="Arial"/>
                <w:sz w:val="18"/>
                <w:szCs w:val="18"/>
              </w:rPr>
            </w:pPr>
            <w:r w:rsidRPr="0012705C">
              <w:rPr>
                <w:rFonts w:cs="Arial"/>
                <w:sz w:val="18"/>
                <w:szCs w:val="18"/>
              </w:rPr>
              <w:t>Development of National Tuna Manage</w:t>
            </w:r>
            <w:r w:rsidR="003379D9">
              <w:rPr>
                <w:rFonts w:cs="Arial"/>
                <w:sz w:val="18"/>
                <w:szCs w:val="18"/>
              </w:rPr>
              <w:t xml:space="preserve">ment Plans </w:t>
            </w:r>
            <w:r w:rsidRPr="0012705C">
              <w:rPr>
                <w:rFonts w:cs="Arial"/>
                <w:sz w:val="18"/>
                <w:szCs w:val="18"/>
              </w:rPr>
              <w:t>or revision o</w:t>
            </w:r>
            <w:r w:rsidR="003379D9">
              <w:rPr>
                <w:rFonts w:cs="Arial"/>
                <w:sz w:val="18"/>
                <w:szCs w:val="18"/>
              </w:rPr>
              <w:t xml:space="preserve">f existing plans </w:t>
            </w:r>
          </w:p>
        </w:tc>
        <w:tc>
          <w:tcPr>
            <w:tcW w:w="0" w:type="auto"/>
          </w:tcPr>
          <w:p w:rsidR="006A5FC8" w:rsidRDefault="006A5FC8" w:rsidP="000E7536">
            <w:pPr>
              <w:snapToGrid w:val="0"/>
              <w:jc w:val="center"/>
              <w:rPr>
                <w:lang w:eastAsia="ko-KR"/>
              </w:rPr>
            </w:pPr>
            <w:r>
              <w:rPr>
                <w:lang w:eastAsia="ko-KR"/>
              </w:rPr>
              <w:t>3</w:t>
            </w:r>
          </w:p>
        </w:tc>
        <w:tc>
          <w:tcPr>
            <w:tcW w:w="0" w:type="auto"/>
          </w:tcPr>
          <w:p w:rsidR="006A5FC8" w:rsidRDefault="006A5FC8" w:rsidP="000E7536">
            <w:pPr>
              <w:snapToGrid w:val="0"/>
              <w:jc w:val="center"/>
              <w:rPr>
                <w:lang w:eastAsia="ko-KR"/>
              </w:rPr>
            </w:pPr>
            <w:r>
              <w:rPr>
                <w:lang w:eastAsia="ko-KR"/>
              </w:rPr>
              <w:t>5</w:t>
            </w:r>
          </w:p>
        </w:tc>
        <w:tc>
          <w:tcPr>
            <w:tcW w:w="0" w:type="auto"/>
          </w:tcPr>
          <w:p w:rsidR="006A5FC8" w:rsidRDefault="006A5FC8" w:rsidP="000E7536">
            <w:pPr>
              <w:snapToGrid w:val="0"/>
              <w:jc w:val="center"/>
              <w:rPr>
                <w:lang w:eastAsia="ko-KR"/>
              </w:rPr>
            </w:pPr>
            <w:r>
              <w:rPr>
                <w:lang w:eastAsia="ko-KR"/>
              </w:rPr>
              <w:t>3</w:t>
            </w:r>
          </w:p>
        </w:tc>
        <w:tc>
          <w:tcPr>
            <w:tcW w:w="0" w:type="auto"/>
          </w:tcPr>
          <w:p w:rsidR="006A5FC8" w:rsidRDefault="006A5FC8" w:rsidP="000E7536">
            <w:pPr>
              <w:snapToGrid w:val="0"/>
              <w:rPr>
                <w:lang w:eastAsia="ko-KR"/>
              </w:rPr>
            </w:pPr>
            <w:r>
              <w:rPr>
                <w:lang w:eastAsia="ko-KR"/>
              </w:rPr>
              <w:fldChar w:fldCharType="begin"/>
            </w:r>
            <w:r>
              <w:rPr>
                <w:lang w:eastAsia="ko-KR"/>
              </w:rPr>
              <w:instrText xml:space="preserve"> =SUM(LEFT) </w:instrText>
            </w:r>
            <w:r>
              <w:rPr>
                <w:lang w:eastAsia="ko-KR"/>
              </w:rPr>
              <w:fldChar w:fldCharType="separate"/>
            </w:r>
            <w:r>
              <w:rPr>
                <w:noProof/>
                <w:lang w:eastAsia="ko-KR"/>
              </w:rPr>
              <w:t>11</w:t>
            </w:r>
            <w:r>
              <w:rPr>
                <w:lang w:eastAsia="ko-KR"/>
              </w:rPr>
              <w:fldChar w:fldCharType="end"/>
            </w:r>
          </w:p>
        </w:tc>
      </w:tr>
    </w:tbl>
    <w:p w:rsidR="006A5FC8" w:rsidRDefault="006A5FC8" w:rsidP="006A5FC8">
      <w:pPr>
        <w:snapToGrid w:val="0"/>
        <w:rPr>
          <w:lang w:eastAsia="ko-KR"/>
        </w:rPr>
      </w:pPr>
    </w:p>
    <w:p w:rsidR="00211223" w:rsidRDefault="00844027" w:rsidP="00844027">
      <w:r>
        <w:t>Some notable features of the activities (to be elaborated later in the report) deserve to be mentioned</w:t>
      </w:r>
      <w:r w:rsidR="004B3E65">
        <w:t>.  The</w:t>
      </w:r>
      <w:r w:rsidR="00A44CD3">
        <w:t>re was a</w:t>
      </w:r>
      <w:r w:rsidR="004B3E65">
        <w:t xml:space="preserve"> l</w:t>
      </w:r>
      <w:r w:rsidR="00A44CD3">
        <w:t xml:space="preserve">arge number of activities </w:t>
      </w:r>
      <w:r w:rsidR="004B3E65">
        <w:t xml:space="preserve">carried </w:t>
      </w:r>
      <w:r w:rsidR="00607662">
        <w:t xml:space="preserve">out </w:t>
      </w:r>
      <w:r w:rsidR="004B3E65">
        <w:t xml:space="preserve">in the period between the </w:t>
      </w:r>
      <w:r w:rsidR="0051286F">
        <w:t>project’s inception workshop (July 2009) and when GEF funds became availabl</w:t>
      </w:r>
      <w:r w:rsidR="00A44CD3">
        <w:t>e (September 2010)</w:t>
      </w:r>
      <w:r w:rsidR="0051286F">
        <w:t xml:space="preserve">.  </w:t>
      </w:r>
      <w:r w:rsidR="00906A18">
        <w:t>Another sign</w:t>
      </w:r>
      <w:r w:rsidR="00EA3273">
        <w:t xml:space="preserve">ificant attribute of the </w:t>
      </w:r>
      <w:r w:rsidR="00906A18">
        <w:t xml:space="preserve">activities is that many were </w:t>
      </w:r>
      <w:r w:rsidR="00432B09">
        <w:t>oriented to</w:t>
      </w:r>
      <w:r w:rsidR="00A44CD3">
        <w:t xml:space="preserve"> </w:t>
      </w:r>
      <w:r w:rsidR="00906A18" w:rsidRPr="00F1154A">
        <w:t>enhanc</w:t>
      </w:r>
      <w:r w:rsidR="00E447BE" w:rsidRPr="00F1154A">
        <w:t>ing national capacity.  To underscore this point, the large num</w:t>
      </w:r>
      <w:r w:rsidR="00F1154A" w:rsidRPr="00F1154A">
        <w:t xml:space="preserve">ber </w:t>
      </w:r>
      <w:r w:rsidR="002D6F5F" w:rsidRPr="00F1154A">
        <w:t>of meetings</w:t>
      </w:r>
      <w:r w:rsidR="00F1154A" w:rsidRPr="00F1154A">
        <w:t>, workshops, conferences, and training courses conducted by the p</w:t>
      </w:r>
      <w:r w:rsidR="00042376">
        <w:t>roject are detailed in Annex 5</w:t>
      </w:r>
      <w:r w:rsidR="00F1154A" w:rsidRPr="00F1154A">
        <w:t xml:space="preserve">. </w:t>
      </w:r>
      <w:r w:rsidR="00952922">
        <w:t xml:space="preserve"> In summary, during the project:</w:t>
      </w:r>
    </w:p>
    <w:p w:rsidR="00F1154A" w:rsidRPr="00F1154A" w:rsidRDefault="00F1154A" w:rsidP="0020327D">
      <w:pPr>
        <w:pStyle w:val="ListParagraph"/>
        <w:numPr>
          <w:ilvl w:val="0"/>
          <w:numId w:val="7"/>
        </w:numPr>
      </w:pPr>
      <w:r w:rsidRPr="00F1154A">
        <w:t>Indonesia</w:t>
      </w:r>
      <w:r w:rsidR="00952922">
        <w:t xml:space="preserve"> carried out</w:t>
      </w:r>
      <w:r w:rsidRPr="00F1154A">
        <w:t xml:space="preserve"> 31 such </w:t>
      </w:r>
      <w:r w:rsidR="003379D9">
        <w:t xml:space="preserve">capacity-enhancing </w:t>
      </w:r>
      <w:r w:rsidRPr="00F1154A">
        <w:t>activities</w:t>
      </w:r>
      <w:r w:rsidR="00432B09">
        <w:t xml:space="preserve">, with a total of </w:t>
      </w:r>
      <w:r w:rsidRPr="00F1154A">
        <w:t xml:space="preserve">540 </w:t>
      </w:r>
      <w:r w:rsidR="00432B09">
        <w:t xml:space="preserve">national </w:t>
      </w:r>
      <w:r w:rsidRPr="00F1154A">
        <w:t>participants</w:t>
      </w:r>
    </w:p>
    <w:p w:rsidR="00F1154A" w:rsidRDefault="00432B09" w:rsidP="0020327D">
      <w:pPr>
        <w:pStyle w:val="ListParagraph"/>
        <w:numPr>
          <w:ilvl w:val="0"/>
          <w:numId w:val="7"/>
        </w:numPr>
      </w:pPr>
      <w:r>
        <w:t xml:space="preserve">Philippines - </w:t>
      </w:r>
      <w:r w:rsidR="00F1154A" w:rsidRPr="00F1154A">
        <w:t xml:space="preserve"> 19 act</w:t>
      </w:r>
      <w:r>
        <w:t>ivities and 478 participant</w:t>
      </w:r>
      <w:r w:rsidR="00A44CD3">
        <w:t>s</w:t>
      </w:r>
    </w:p>
    <w:p w:rsidR="00F1154A" w:rsidRPr="00F1154A" w:rsidRDefault="00F1154A" w:rsidP="0020327D">
      <w:pPr>
        <w:pStyle w:val="ListParagraph"/>
        <w:numPr>
          <w:ilvl w:val="0"/>
          <w:numId w:val="7"/>
        </w:numPr>
      </w:pPr>
      <w:r w:rsidRPr="00F1154A">
        <w:lastRenderedPageBreak/>
        <w:t>Vietnam</w:t>
      </w:r>
      <w:r w:rsidR="00432B09">
        <w:t xml:space="preserve"> - </w:t>
      </w:r>
      <w:r w:rsidRPr="00F1154A">
        <w:t>25 act</w:t>
      </w:r>
      <w:r w:rsidR="00952922">
        <w:t>ivities</w:t>
      </w:r>
      <w:r w:rsidR="00432B09">
        <w:t xml:space="preserve"> and 408 participants</w:t>
      </w:r>
    </w:p>
    <w:p w:rsidR="00844027" w:rsidRDefault="00844027" w:rsidP="004612BF"/>
    <w:p w:rsidR="004735DE" w:rsidRDefault="00BB1BC7" w:rsidP="004612BF">
      <w:r>
        <w:t xml:space="preserve">The </w:t>
      </w:r>
      <w:r w:rsidR="003379D9">
        <w:t xml:space="preserve">various </w:t>
      </w:r>
      <w:r>
        <w:t xml:space="preserve">activities </w:t>
      </w:r>
      <w:r w:rsidR="00717984">
        <w:t xml:space="preserve">of the WPEA </w:t>
      </w:r>
      <w:r w:rsidR="003379D9">
        <w:t xml:space="preserve">Project are </w:t>
      </w:r>
      <w:r>
        <w:t xml:space="preserve">well documented – the </w:t>
      </w:r>
      <w:r w:rsidR="004F33CD">
        <w:t>pro</w:t>
      </w:r>
      <w:r>
        <w:t>ject has produced a large number</w:t>
      </w:r>
      <w:r w:rsidR="004F33CD">
        <w:t xml:space="preserve"> of reports</w:t>
      </w:r>
      <w:r w:rsidR="003C2412">
        <w:t>, some 150</w:t>
      </w:r>
      <w:r w:rsidR="004735DE">
        <w:t xml:space="preserve"> </w:t>
      </w:r>
      <w:r w:rsidR="004F33CD">
        <w:t>according to the Project Manager</w:t>
      </w:r>
      <w:r w:rsidR="00952922">
        <w:t xml:space="preserve">.  </w:t>
      </w:r>
      <w:r w:rsidR="004735DE">
        <w:t xml:space="preserve">The most </w:t>
      </w:r>
      <w:r w:rsidR="002D6F5F">
        <w:t>substantive and/or enduring documents appear</w:t>
      </w:r>
      <w:r w:rsidR="004735DE">
        <w:t xml:space="preserve"> to be:</w:t>
      </w:r>
    </w:p>
    <w:p w:rsidR="004F33CD" w:rsidRPr="00D026E4" w:rsidRDefault="00A90A99" w:rsidP="006A63C8">
      <w:pPr>
        <w:pStyle w:val="ListParagraph"/>
        <w:numPr>
          <w:ilvl w:val="0"/>
          <w:numId w:val="43"/>
        </w:numPr>
      </w:pPr>
      <w:r w:rsidRPr="00375C78">
        <w:rPr>
          <w:u w:val="single"/>
        </w:rPr>
        <w:t>Nation</w:t>
      </w:r>
      <w:r w:rsidR="00D026E4" w:rsidRPr="00375C78">
        <w:rPr>
          <w:u w:val="single"/>
        </w:rPr>
        <w:t>al</w:t>
      </w:r>
      <w:r w:rsidRPr="00375C78">
        <w:rPr>
          <w:u w:val="single"/>
        </w:rPr>
        <w:t xml:space="preserve"> </w:t>
      </w:r>
      <w:r w:rsidR="004735DE" w:rsidRPr="00375C78">
        <w:rPr>
          <w:u w:val="single"/>
        </w:rPr>
        <w:t>tuna fishery profiles</w:t>
      </w:r>
      <w:r w:rsidR="00D026E4">
        <w:t xml:space="preserve">  </w:t>
      </w:r>
      <w:r w:rsidR="00D026E4" w:rsidRPr="00375C78">
        <w:rPr>
          <w:lang w:val="en-AU"/>
        </w:rPr>
        <w:t xml:space="preserve"> </w:t>
      </w:r>
      <w:r w:rsidRPr="00375C78">
        <w:rPr>
          <w:lang w:val="en-AU"/>
        </w:rPr>
        <w:t>These documents describe existing fishery monitoring capacity and data holdings, capacity to assess the status of stocks summarise national policy relating to the development, conservation and management of tuna stocks, outline institutional arrangements and summarise activities by government, non-government agencies, industry associations and others with an interest in the tuna sector.  The</w:t>
      </w:r>
      <w:r w:rsidR="00D026E4" w:rsidRPr="00375C78">
        <w:rPr>
          <w:lang w:val="en-AU"/>
        </w:rPr>
        <w:t xml:space="preserve"> profiles </w:t>
      </w:r>
      <w:r w:rsidRPr="00375C78">
        <w:rPr>
          <w:lang w:val="en-AU"/>
        </w:rPr>
        <w:t xml:space="preserve">serve several functions including establishing project </w:t>
      </w:r>
      <w:r w:rsidR="00D026E4" w:rsidRPr="00375C78">
        <w:rPr>
          <w:lang w:val="en-AU"/>
        </w:rPr>
        <w:t xml:space="preserve">baselines, identifying gaps that need to be addressed, </w:t>
      </w:r>
      <w:r w:rsidR="00375C78" w:rsidRPr="00375C78">
        <w:rPr>
          <w:lang w:val="en-AU"/>
        </w:rPr>
        <w:t>justifying budgets, and</w:t>
      </w:r>
      <w:r w:rsidR="00375C78">
        <w:rPr>
          <w:lang w:val="en-AU"/>
        </w:rPr>
        <w:t xml:space="preserve"> </w:t>
      </w:r>
      <w:r w:rsidR="00375C78" w:rsidRPr="00375C78">
        <w:rPr>
          <w:lang w:val="en-AU"/>
        </w:rPr>
        <w:t>c</w:t>
      </w:r>
      <w:r w:rsidR="00D026E4" w:rsidRPr="00375C78">
        <w:rPr>
          <w:lang w:val="en-AU"/>
        </w:rPr>
        <w:t xml:space="preserve">reating an awareness of </w:t>
      </w:r>
      <w:r w:rsidR="00731DD0" w:rsidRPr="00375C78">
        <w:rPr>
          <w:lang w:val="en-AU"/>
        </w:rPr>
        <w:t>critical issues</w:t>
      </w:r>
      <w:r w:rsidR="00375C78" w:rsidRPr="00375C78">
        <w:rPr>
          <w:lang w:val="en-AU"/>
        </w:rPr>
        <w:t xml:space="preserve"> (e.g. turtles, sharks)</w:t>
      </w:r>
      <w:r w:rsidR="00731DD0" w:rsidRPr="00375C78">
        <w:rPr>
          <w:lang w:val="en-AU"/>
        </w:rPr>
        <w:t>.</w:t>
      </w:r>
    </w:p>
    <w:p w:rsidR="002E2090" w:rsidRDefault="00731DD0" w:rsidP="004612BF">
      <w:pPr>
        <w:pStyle w:val="ListParagraph"/>
        <w:numPr>
          <w:ilvl w:val="0"/>
          <w:numId w:val="8"/>
        </w:numPr>
        <w:autoSpaceDE w:val="0"/>
        <w:autoSpaceDN w:val="0"/>
        <w:adjustRightInd w:val="0"/>
      </w:pPr>
      <w:r w:rsidRPr="002E2090">
        <w:rPr>
          <w:u w:val="single"/>
        </w:rPr>
        <w:t xml:space="preserve">Reviews of policy, legal, and institutional </w:t>
      </w:r>
      <w:r w:rsidRPr="0050336D">
        <w:rPr>
          <w:u w:val="single"/>
        </w:rPr>
        <w:t>arrangements</w:t>
      </w:r>
      <w:r w:rsidR="002E2090">
        <w:t xml:space="preserve">  </w:t>
      </w:r>
      <w:r w:rsidR="00572AFC">
        <w:t xml:space="preserve"> </w:t>
      </w:r>
      <w:r w:rsidR="002E2090">
        <w:t xml:space="preserve"> </w:t>
      </w:r>
      <w:r w:rsidR="00572AFC">
        <w:t>These reviews are</w:t>
      </w:r>
      <w:r w:rsidR="0050336D">
        <w:t xml:space="preserve"> an important fundamental activity for improving both domestic and international fishery management arrangements.</w:t>
      </w:r>
    </w:p>
    <w:p w:rsidR="00731DD0" w:rsidRPr="002E2090" w:rsidRDefault="00731DD0" w:rsidP="004612BF">
      <w:pPr>
        <w:pStyle w:val="ListParagraph"/>
        <w:numPr>
          <w:ilvl w:val="0"/>
          <w:numId w:val="8"/>
        </w:numPr>
        <w:autoSpaceDE w:val="0"/>
        <w:autoSpaceDN w:val="0"/>
        <w:adjustRightInd w:val="0"/>
        <w:rPr>
          <w:lang w:val="en-AU"/>
        </w:rPr>
      </w:pPr>
      <w:r w:rsidRPr="002E2090">
        <w:rPr>
          <w:u w:val="single"/>
        </w:rPr>
        <w:t>National tuna management plans</w:t>
      </w:r>
      <w:r w:rsidR="002E2090">
        <w:t xml:space="preserve">   </w:t>
      </w:r>
      <w:r w:rsidR="002E6B2D">
        <w:t xml:space="preserve"> </w:t>
      </w:r>
      <w:r w:rsidR="000841B7" w:rsidRPr="002E2090">
        <w:rPr>
          <w:lang w:val="en-AU"/>
        </w:rPr>
        <w:t xml:space="preserve">Experience from other regions suggest that </w:t>
      </w:r>
      <w:r w:rsidR="000109E0">
        <w:rPr>
          <w:lang w:val="en-AU"/>
        </w:rPr>
        <w:t xml:space="preserve">these plans </w:t>
      </w:r>
      <w:r w:rsidR="0050336D">
        <w:rPr>
          <w:lang w:val="en-AU"/>
        </w:rPr>
        <w:t xml:space="preserve">provide a </w:t>
      </w:r>
      <w:r w:rsidR="002E2090" w:rsidRPr="002E2090">
        <w:rPr>
          <w:lang w:val="en-AU"/>
        </w:rPr>
        <w:t>degree of transparency to the fisheries management process</w:t>
      </w:r>
      <w:r w:rsidR="0050336D">
        <w:rPr>
          <w:lang w:val="en-AU"/>
        </w:rPr>
        <w:t xml:space="preserve"> (which is often nebulous in many countries</w:t>
      </w:r>
      <w:r w:rsidR="00A13A62">
        <w:rPr>
          <w:lang w:val="en-AU"/>
        </w:rPr>
        <w:t>)</w:t>
      </w:r>
      <w:r w:rsidR="002E2090" w:rsidRPr="002E2090">
        <w:rPr>
          <w:lang w:val="en-AU"/>
        </w:rPr>
        <w:t xml:space="preserve">, as well </w:t>
      </w:r>
      <w:r w:rsidR="000109E0">
        <w:rPr>
          <w:lang w:val="en-AU"/>
        </w:rPr>
        <w:t xml:space="preserve">as </w:t>
      </w:r>
      <w:r w:rsidR="002E2090" w:rsidRPr="002E2090">
        <w:rPr>
          <w:lang w:val="en-AU"/>
        </w:rPr>
        <w:t xml:space="preserve">promoting </w:t>
      </w:r>
      <w:r w:rsidR="000109E0">
        <w:rPr>
          <w:lang w:val="en-AU"/>
        </w:rPr>
        <w:t xml:space="preserve">a </w:t>
      </w:r>
      <w:r w:rsidR="002E2090">
        <w:rPr>
          <w:lang w:val="en-AU"/>
        </w:rPr>
        <w:t>stable</w:t>
      </w:r>
      <w:r w:rsidR="002E2090" w:rsidRPr="002E2090">
        <w:rPr>
          <w:lang w:val="en-AU"/>
        </w:rPr>
        <w:t>/reliable set of policy measures</w:t>
      </w:r>
      <w:r w:rsidR="00572AFC">
        <w:rPr>
          <w:lang w:val="en-AU"/>
        </w:rPr>
        <w:t>.</w:t>
      </w:r>
    </w:p>
    <w:p w:rsidR="00F1154A" w:rsidRDefault="00F1154A" w:rsidP="00844027"/>
    <w:p w:rsidR="00E936F4" w:rsidRDefault="00102F6D" w:rsidP="00E936F4">
      <w:pPr>
        <w:pStyle w:val="Heading2"/>
      </w:pPr>
      <w:bookmarkStart w:id="10" w:name="_Toc344972100"/>
      <w:r>
        <w:t xml:space="preserve">2.4  </w:t>
      </w:r>
      <w:r w:rsidR="00E936F4">
        <w:t>T</w:t>
      </w:r>
      <w:r w:rsidR="00E936F4" w:rsidRPr="00446010">
        <w:t>he WPEA Project Steering Committee</w:t>
      </w:r>
      <w:bookmarkEnd w:id="10"/>
    </w:p>
    <w:p w:rsidR="00E936F4" w:rsidRDefault="00E936F4" w:rsidP="00844027"/>
    <w:p w:rsidR="00F1154A" w:rsidRDefault="00A13A62" w:rsidP="00844027">
      <w:r>
        <w:t>An important annual activity o</w:t>
      </w:r>
      <w:r w:rsidR="00572AFC">
        <w:t>f the project at the polic</w:t>
      </w:r>
      <w:r w:rsidR="00E936F4">
        <w:t>y</w:t>
      </w:r>
      <w:r w:rsidR="00572AFC">
        <w:t>/</w:t>
      </w:r>
      <w:r>
        <w:t xml:space="preserve">administrative level is the </w:t>
      </w:r>
      <w:r w:rsidR="0042780B">
        <w:t xml:space="preserve">meeting of the </w:t>
      </w:r>
      <w:r w:rsidR="0042780B" w:rsidRPr="0042780B">
        <w:t>Project Steering Committee.  The results of those mee</w:t>
      </w:r>
      <w:r w:rsidR="003A6793">
        <w:t>tings are summarized in Table 2</w:t>
      </w:r>
      <w:r w:rsidR="0042780B" w:rsidRPr="0042780B">
        <w:t>.</w:t>
      </w:r>
    </w:p>
    <w:p w:rsidR="00E101BC" w:rsidRDefault="00E101BC" w:rsidP="00844027"/>
    <w:p w:rsidR="004B7A8A" w:rsidRDefault="004B7A8A" w:rsidP="00844027"/>
    <w:p w:rsidR="0042780B" w:rsidRPr="00446010" w:rsidRDefault="003A6793" w:rsidP="0042780B">
      <w:pPr>
        <w:jc w:val="center"/>
        <w:rPr>
          <w:b/>
        </w:rPr>
      </w:pPr>
      <w:r>
        <w:rPr>
          <w:b/>
        </w:rPr>
        <w:t>Table 2</w:t>
      </w:r>
      <w:r w:rsidR="0042780B" w:rsidRPr="00446010">
        <w:rPr>
          <w:b/>
        </w:rPr>
        <w:t>:  Summary of the Meeting</w:t>
      </w:r>
      <w:r w:rsidR="0042780B">
        <w:rPr>
          <w:b/>
        </w:rPr>
        <w:t>s</w:t>
      </w:r>
      <w:r w:rsidR="0042780B" w:rsidRPr="00446010">
        <w:rPr>
          <w:b/>
        </w:rPr>
        <w:t xml:space="preserve"> of the WPEA Project Steering Committee</w:t>
      </w:r>
    </w:p>
    <w:tbl>
      <w:tblPr>
        <w:tblStyle w:val="TableGrid"/>
        <w:tblW w:w="10490" w:type="dxa"/>
        <w:tblInd w:w="-601" w:type="dxa"/>
        <w:tblLayout w:type="fixed"/>
        <w:tblLook w:val="04A0" w:firstRow="1" w:lastRow="0" w:firstColumn="1" w:lastColumn="0" w:noHBand="0" w:noVBand="1"/>
      </w:tblPr>
      <w:tblGrid>
        <w:gridCol w:w="1418"/>
        <w:gridCol w:w="9072"/>
      </w:tblGrid>
      <w:tr w:rsidR="0042780B" w:rsidRPr="00504A1E" w:rsidTr="0042780B">
        <w:trPr>
          <w:cantSplit/>
          <w:tblHeader/>
        </w:trPr>
        <w:tc>
          <w:tcPr>
            <w:tcW w:w="1418" w:type="dxa"/>
            <w:shd w:val="pct12" w:color="auto" w:fill="auto"/>
          </w:tcPr>
          <w:p w:rsidR="0042780B" w:rsidRPr="00E90C68" w:rsidRDefault="0042780B" w:rsidP="000E7536">
            <w:pPr>
              <w:jc w:val="center"/>
              <w:rPr>
                <w:rFonts w:cs="Arial"/>
                <w:b/>
              </w:rPr>
            </w:pPr>
          </w:p>
        </w:tc>
        <w:tc>
          <w:tcPr>
            <w:tcW w:w="9072" w:type="dxa"/>
            <w:shd w:val="pct12" w:color="auto" w:fill="auto"/>
            <w:vAlign w:val="center"/>
          </w:tcPr>
          <w:p w:rsidR="0042780B" w:rsidRPr="009A34F6" w:rsidRDefault="0042780B" w:rsidP="000E7536">
            <w:pPr>
              <w:jc w:val="center"/>
              <w:rPr>
                <w:rFonts w:cs="Arial"/>
                <w:b/>
                <w:sz w:val="24"/>
                <w:szCs w:val="24"/>
              </w:rPr>
            </w:pPr>
            <w:r>
              <w:rPr>
                <w:rFonts w:cs="Arial"/>
                <w:b/>
                <w:sz w:val="24"/>
                <w:szCs w:val="24"/>
              </w:rPr>
              <w:t xml:space="preserve">Major </w:t>
            </w:r>
            <w:r w:rsidRPr="009A34F6">
              <w:rPr>
                <w:rFonts w:cs="Arial"/>
                <w:b/>
                <w:sz w:val="24"/>
                <w:szCs w:val="24"/>
              </w:rPr>
              <w:t>Decisions/Announcements</w:t>
            </w:r>
          </w:p>
        </w:tc>
      </w:tr>
      <w:tr w:rsidR="0042780B" w:rsidRPr="00504A1E" w:rsidTr="0042780B">
        <w:trPr>
          <w:cantSplit/>
        </w:trPr>
        <w:tc>
          <w:tcPr>
            <w:tcW w:w="1418" w:type="dxa"/>
          </w:tcPr>
          <w:p w:rsidR="0042780B" w:rsidRPr="00504A1E" w:rsidRDefault="0042780B" w:rsidP="000E7536">
            <w:pPr>
              <w:rPr>
                <w:rFonts w:cs="Arial"/>
                <w:b/>
              </w:rPr>
            </w:pPr>
            <w:r w:rsidRPr="00504A1E">
              <w:rPr>
                <w:rFonts w:cs="Arial"/>
                <w:b/>
              </w:rPr>
              <w:t>First Meeting</w:t>
            </w:r>
          </w:p>
          <w:p w:rsidR="0042780B" w:rsidRPr="00504A1E" w:rsidRDefault="0042780B" w:rsidP="000E7536">
            <w:pPr>
              <w:rPr>
                <w:rFonts w:cs="Arial"/>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Aug 2009</w:t>
            </w:r>
          </w:p>
          <w:p w:rsidR="0042780B" w:rsidRPr="00504A1E" w:rsidRDefault="0042780B" w:rsidP="000E7536">
            <w:pPr>
              <w:rPr>
                <w:rFonts w:cs="Arial"/>
              </w:rPr>
            </w:pPr>
            <w:r w:rsidRPr="00E90C68">
              <w:rPr>
                <w:rFonts w:cs="Arial"/>
                <w:color w:val="000000"/>
                <w:sz w:val="20"/>
                <w:szCs w:val="20"/>
                <w:lang w:val="en-AU"/>
              </w:rPr>
              <w:t>Port Vila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The meeting formally agreed to the re-designation of the IPDCP Steering Committee as the WPEA Project Steering Committee.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A summary of Project-related activities during the last 12 months, including a summary of activities undertaken under the auspices of the Project Preparatory Grant (PPG) which was used to draft the Project Document, was available to the meeting.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outstanding work included the finalization of annual work plans by Indonesia, the Philippines and Vietnam, the establishment of financial, administration including audit arrangements for each country and the convening of a Project Appraisal Committee by UNDP (Manila). </w:t>
            </w:r>
          </w:p>
        </w:tc>
      </w:tr>
      <w:tr w:rsidR="0042780B" w:rsidRPr="00504A1E" w:rsidTr="0042780B">
        <w:trPr>
          <w:cantSplit/>
        </w:trPr>
        <w:tc>
          <w:tcPr>
            <w:tcW w:w="1418" w:type="dxa"/>
          </w:tcPr>
          <w:p w:rsidR="0042780B" w:rsidRPr="00504A1E" w:rsidRDefault="0042780B" w:rsidP="000E7536">
            <w:pPr>
              <w:rPr>
                <w:rFonts w:cs="Arial"/>
                <w:b/>
              </w:rPr>
            </w:pPr>
            <w:r w:rsidRPr="00504A1E">
              <w:rPr>
                <w:rFonts w:cs="Arial"/>
                <w:b/>
              </w:rPr>
              <w:t>Second Meeting</w:t>
            </w:r>
          </w:p>
          <w:p w:rsidR="0042780B" w:rsidRPr="00504A1E" w:rsidRDefault="0042780B" w:rsidP="000E7536">
            <w:pPr>
              <w:rPr>
                <w:rFonts w:cs="Arial"/>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Aug 2010</w:t>
            </w:r>
          </w:p>
          <w:p w:rsidR="0042780B" w:rsidRPr="00504A1E" w:rsidRDefault="0042780B" w:rsidP="000E7536">
            <w:pPr>
              <w:rPr>
                <w:rFonts w:cs="Arial"/>
              </w:rPr>
            </w:pPr>
            <w:r w:rsidRPr="00E90C68">
              <w:rPr>
                <w:rFonts w:cs="Arial"/>
                <w:color w:val="000000"/>
                <w:sz w:val="20"/>
                <w:szCs w:val="20"/>
                <w:lang w:val="en-AU"/>
              </w:rPr>
              <w:t>Nuku’alofa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the Project officially began on 6 January 2010. </w:t>
            </w:r>
          </w:p>
          <w:p w:rsidR="0042780B" w:rsidRPr="00B846EC"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noted that countries need to </w:t>
            </w:r>
            <w:r w:rsidR="002D6F5F" w:rsidRPr="000A49EF">
              <w:rPr>
                <w:rFonts w:cs="Arial"/>
                <w:color w:val="000000"/>
                <w:sz w:val="19"/>
                <w:szCs w:val="19"/>
                <w:lang w:val="en-AU"/>
              </w:rPr>
              <w:t>submit draft</w:t>
            </w:r>
            <w:r w:rsidRPr="000A49EF">
              <w:rPr>
                <w:rFonts w:cs="Arial"/>
                <w:color w:val="000000"/>
                <w:sz w:val="19"/>
                <w:szCs w:val="19"/>
                <w:lang w:val="en-AU"/>
              </w:rPr>
              <w:t xml:space="preserve"> 2011 work plans (based on the 2010 work plan templates) by the end of August 2010.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It was recognized that the project would need to be continued in an expanded form through an application under the new GEF funding period. On that basis the WCPFC Secretariat will submit a project identification form, which is the first necessary step in seeking funding from the next International Waters Project funding tranche. The PIF has been circulated informally; this will need to be endorsed, and if approved by GEF, will lead to preparation of a full project document.  The PIF, would need to be formally endorsed by the three WPEA countries in the near future.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2D6F5F" w:rsidP="000E7536">
            <w:pPr>
              <w:autoSpaceDE w:val="0"/>
              <w:autoSpaceDN w:val="0"/>
              <w:adjustRightInd w:val="0"/>
              <w:rPr>
                <w:rFonts w:cs="Arial"/>
                <w:color w:val="000000"/>
                <w:sz w:val="19"/>
                <w:szCs w:val="19"/>
                <w:lang w:val="en-AU"/>
              </w:rPr>
            </w:pPr>
            <w:r w:rsidRPr="000A49EF">
              <w:rPr>
                <w:rFonts w:cs="Arial"/>
                <w:color w:val="000000"/>
                <w:sz w:val="19"/>
                <w:szCs w:val="19"/>
                <w:lang w:val="en-AU"/>
              </w:rPr>
              <w:t>The representative</w:t>
            </w:r>
            <w:r w:rsidR="0042780B" w:rsidRPr="000A49EF">
              <w:rPr>
                <w:rFonts w:cs="Arial"/>
                <w:color w:val="000000"/>
                <w:sz w:val="19"/>
                <w:szCs w:val="19"/>
                <w:lang w:val="en-AU"/>
              </w:rPr>
              <w:t xml:space="preserve"> from Australia commented that AusAID was very pleased to be able to contribute to the </w:t>
            </w:r>
            <w:r w:rsidR="000109E0">
              <w:rPr>
                <w:rFonts w:cs="Arial"/>
                <w:color w:val="000000"/>
                <w:sz w:val="19"/>
                <w:szCs w:val="19"/>
                <w:lang w:val="en-AU"/>
              </w:rPr>
              <w:t xml:space="preserve">project, and would consider </w:t>
            </w:r>
            <w:r w:rsidR="0042780B" w:rsidRPr="000A49EF">
              <w:rPr>
                <w:rFonts w:cs="Arial"/>
                <w:color w:val="000000"/>
                <w:sz w:val="19"/>
                <w:szCs w:val="19"/>
                <w:lang w:val="en-AU"/>
              </w:rPr>
              <w:t xml:space="preserve">providing additional funding, especially for capacity building. </w:t>
            </w:r>
          </w:p>
        </w:tc>
      </w:tr>
      <w:tr w:rsidR="0042780B" w:rsidRPr="00504A1E" w:rsidTr="0042780B">
        <w:trPr>
          <w:cantSplit/>
        </w:trPr>
        <w:tc>
          <w:tcPr>
            <w:tcW w:w="1418" w:type="dxa"/>
          </w:tcPr>
          <w:p w:rsidR="0042780B" w:rsidRDefault="0042780B" w:rsidP="000E7536">
            <w:pPr>
              <w:rPr>
                <w:rFonts w:cs="Arial"/>
                <w:b/>
              </w:rPr>
            </w:pPr>
            <w:r w:rsidRPr="00504A1E">
              <w:rPr>
                <w:rFonts w:cs="Arial"/>
                <w:b/>
              </w:rPr>
              <w:lastRenderedPageBreak/>
              <w:t>Third Meeting</w:t>
            </w:r>
          </w:p>
          <w:p w:rsidR="0042780B" w:rsidRDefault="0042780B" w:rsidP="000E7536">
            <w:pPr>
              <w:rPr>
                <w:rFonts w:cs="Arial"/>
                <w:b/>
              </w:rPr>
            </w:pPr>
          </w:p>
          <w:p w:rsidR="0042780B" w:rsidRPr="00071CDF" w:rsidRDefault="0042780B" w:rsidP="000E7536">
            <w:pPr>
              <w:rPr>
                <w:rFonts w:cs="Arial"/>
                <w:color w:val="000000"/>
                <w:sz w:val="20"/>
                <w:szCs w:val="20"/>
                <w:lang w:val="en-AU"/>
              </w:rPr>
            </w:pPr>
            <w:r w:rsidRPr="00071CDF">
              <w:rPr>
                <w:rFonts w:cs="Arial"/>
                <w:color w:val="000000"/>
                <w:sz w:val="20"/>
                <w:szCs w:val="20"/>
                <w:lang w:val="en-AU"/>
              </w:rPr>
              <w:t>Aug 2011</w:t>
            </w:r>
          </w:p>
          <w:p w:rsidR="0042780B" w:rsidRPr="00504A1E" w:rsidRDefault="0042780B" w:rsidP="000E7536">
            <w:pPr>
              <w:rPr>
                <w:rFonts w:cs="Arial"/>
                <w:b/>
              </w:rPr>
            </w:pPr>
            <w:r w:rsidRPr="00071CDF">
              <w:rPr>
                <w:rFonts w:cs="Arial"/>
                <w:color w:val="000000"/>
                <w:sz w:val="20"/>
                <w:szCs w:val="20"/>
                <w:lang w:val="en-AU"/>
              </w:rPr>
              <w:t>Kolonia</w:t>
            </w:r>
          </w:p>
        </w:tc>
        <w:tc>
          <w:tcPr>
            <w:tcW w:w="9072" w:type="dxa"/>
          </w:tcPr>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The UNDP representative informed the Steering Committee of the need to report in-kind funding provided by the project countries. This is best achieved by providing dollar equivalents for in-kind services as appropriate. The Chair concluded that the project finances are sound but notes the need for further clarity in the reporting of in-kind funding by country partners. </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cs="Arial"/>
                <w:color w:val="000000"/>
                <w:sz w:val="19"/>
                <w:szCs w:val="19"/>
                <w:lang w:val="en-AU"/>
              </w:rPr>
            </w:pPr>
            <w:r w:rsidRPr="000A49EF">
              <w:rPr>
                <w:rFonts w:cs="Arial"/>
                <w:color w:val="000000"/>
                <w:sz w:val="19"/>
                <w:szCs w:val="19"/>
                <w:lang w:val="en-AU"/>
              </w:rPr>
              <w:t xml:space="preserve">Regarding the financial audit of this project, the Commission’s own independent annual audit investigated all projects including the WPEA </w:t>
            </w:r>
            <w:r w:rsidR="003637BF">
              <w:rPr>
                <w:rFonts w:cs="Arial"/>
                <w:color w:val="000000"/>
                <w:sz w:val="19"/>
                <w:szCs w:val="19"/>
                <w:lang w:val="en-AU"/>
              </w:rPr>
              <w:t>P</w:t>
            </w:r>
            <w:r w:rsidRPr="000A49EF">
              <w:rPr>
                <w:rFonts w:cs="Arial"/>
                <w:color w:val="000000"/>
                <w:sz w:val="19"/>
                <w:szCs w:val="19"/>
                <w:lang w:val="en-AU"/>
              </w:rPr>
              <w:t>roject. Noting that the current Commission audit finds the Commission finances (including those of this project) to be in good order, the Steering Committee considers that the audit requirements of GEF have been met.</w:t>
            </w:r>
          </w:p>
        </w:tc>
      </w:tr>
      <w:tr w:rsidR="0042780B" w:rsidRPr="00504A1E" w:rsidTr="0042780B">
        <w:trPr>
          <w:cantSplit/>
        </w:trPr>
        <w:tc>
          <w:tcPr>
            <w:tcW w:w="1418" w:type="dxa"/>
          </w:tcPr>
          <w:p w:rsidR="0042780B" w:rsidRDefault="0042780B" w:rsidP="000E7536">
            <w:pPr>
              <w:rPr>
                <w:rFonts w:cs="Arial"/>
                <w:b/>
              </w:rPr>
            </w:pPr>
            <w:r>
              <w:rPr>
                <w:rFonts w:cs="Arial"/>
                <w:b/>
              </w:rPr>
              <w:t xml:space="preserve">Fourth </w:t>
            </w:r>
            <w:r w:rsidRPr="00504A1E">
              <w:rPr>
                <w:rFonts w:cs="Arial"/>
                <w:b/>
              </w:rPr>
              <w:t>Meeting</w:t>
            </w:r>
          </w:p>
          <w:p w:rsidR="0042780B" w:rsidRDefault="0042780B" w:rsidP="000E7536">
            <w:pPr>
              <w:rPr>
                <w:rFonts w:cs="Arial"/>
                <w:b/>
              </w:rPr>
            </w:pPr>
          </w:p>
          <w:p w:rsidR="0042780B" w:rsidRPr="00E90C68" w:rsidRDefault="0042780B" w:rsidP="000E7536">
            <w:pPr>
              <w:rPr>
                <w:rFonts w:cs="Arial"/>
                <w:color w:val="000000"/>
                <w:sz w:val="20"/>
                <w:szCs w:val="20"/>
                <w:lang w:val="en-AU"/>
              </w:rPr>
            </w:pPr>
            <w:r w:rsidRPr="00E90C68">
              <w:rPr>
                <w:rFonts w:cs="Arial"/>
                <w:color w:val="000000"/>
                <w:sz w:val="20"/>
                <w:szCs w:val="20"/>
                <w:lang w:val="en-AU"/>
              </w:rPr>
              <w:t>Sept 2012</w:t>
            </w:r>
          </w:p>
          <w:p w:rsidR="0042780B" w:rsidRPr="00504A1E" w:rsidRDefault="0042780B" w:rsidP="000E7536">
            <w:pPr>
              <w:rPr>
                <w:rFonts w:cs="Arial"/>
              </w:rPr>
            </w:pPr>
            <w:r w:rsidRPr="00E90C68">
              <w:rPr>
                <w:rFonts w:cs="Arial"/>
                <w:color w:val="000000"/>
                <w:sz w:val="20"/>
                <w:szCs w:val="20"/>
                <w:lang w:val="en-AU"/>
              </w:rPr>
              <w:t>Busan</w:t>
            </w:r>
          </w:p>
        </w:tc>
        <w:tc>
          <w:tcPr>
            <w:tcW w:w="9072" w:type="dxa"/>
          </w:tcPr>
          <w:p w:rsidR="0042780B" w:rsidRPr="00D826E4" w:rsidRDefault="0042780B" w:rsidP="000E7536">
            <w:pPr>
              <w:pStyle w:val="Default"/>
              <w:jc w:val="both"/>
              <w:rPr>
                <w:rFonts w:ascii="Arial" w:hAnsi="Arial" w:cs="Arial"/>
                <w:sz w:val="19"/>
                <w:szCs w:val="19"/>
              </w:rPr>
            </w:pPr>
            <w:r w:rsidRPr="000A49EF">
              <w:rPr>
                <w:rFonts w:ascii="Arial" w:hAnsi="Arial" w:cs="Arial"/>
                <w:sz w:val="19"/>
                <w:szCs w:val="19"/>
              </w:rPr>
              <w:t>T</w:t>
            </w:r>
            <w:r w:rsidRPr="00D826E4">
              <w:rPr>
                <w:rFonts w:ascii="Arial" w:hAnsi="Arial" w:cs="Arial"/>
                <w:sz w:val="19"/>
                <w:szCs w:val="19"/>
              </w:rPr>
              <w:t xml:space="preserve">wo questions </w:t>
            </w:r>
            <w:r w:rsidRPr="000A49EF">
              <w:rPr>
                <w:rFonts w:ascii="Arial" w:hAnsi="Arial" w:cs="Arial"/>
                <w:sz w:val="19"/>
                <w:szCs w:val="19"/>
              </w:rPr>
              <w:t xml:space="preserve">were posed by </w:t>
            </w:r>
            <w:r w:rsidR="002D6F5F" w:rsidRPr="000A49EF">
              <w:rPr>
                <w:rFonts w:ascii="Arial" w:hAnsi="Arial" w:cs="Arial"/>
                <w:sz w:val="19"/>
                <w:szCs w:val="19"/>
              </w:rPr>
              <w:t>UNDP to</w:t>
            </w:r>
            <w:r w:rsidRPr="00D826E4">
              <w:rPr>
                <w:rFonts w:ascii="Arial" w:hAnsi="Arial" w:cs="Arial"/>
                <w:sz w:val="19"/>
                <w:szCs w:val="19"/>
              </w:rPr>
              <w:t xml:space="preserve"> each country partner: 1) What is the status of the national tuna fisheries management plan? </w:t>
            </w:r>
            <w:r w:rsidRPr="000A49EF">
              <w:rPr>
                <w:rFonts w:ascii="Arial" w:hAnsi="Arial" w:cs="Arial"/>
                <w:sz w:val="19"/>
                <w:szCs w:val="19"/>
              </w:rPr>
              <w:t xml:space="preserve"> </w:t>
            </w:r>
            <w:r w:rsidRPr="00D826E4">
              <w:rPr>
                <w:rFonts w:ascii="Arial" w:hAnsi="Arial" w:cs="Arial"/>
                <w:sz w:val="19"/>
                <w:szCs w:val="19"/>
              </w:rPr>
              <w:t xml:space="preserve">2) Is the data collected in this project incorporated in national tuna statistics? </w:t>
            </w:r>
            <w:r w:rsidRPr="000A49EF">
              <w:rPr>
                <w:rFonts w:ascii="Arial" w:hAnsi="Arial" w:cs="Arial"/>
                <w:sz w:val="19"/>
                <w:szCs w:val="19"/>
              </w:rPr>
              <w:t xml:space="preserve"> Each country responded.</w:t>
            </w:r>
          </w:p>
          <w:p w:rsidR="0042780B" w:rsidRPr="00D826E4" w:rsidRDefault="0042780B" w:rsidP="000E7536">
            <w:pPr>
              <w:autoSpaceDE w:val="0"/>
              <w:autoSpaceDN w:val="0"/>
              <w:adjustRightInd w:val="0"/>
              <w:rPr>
                <w:rFonts w:cs="Arial"/>
                <w:color w:val="000000"/>
                <w:sz w:val="8"/>
                <w:szCs w:val="8"/>
                <w:lang w:val="en-AU"/>
              </w:rPr>
            </w:pPr>
          </w:p>
          <w:p w:rsidR="0042780B" w:rsidRPr="00D826E4" w:rsidRDefault="0042780B" w:rsidP="000E7536">
            <w:pPr>
              <w:autoSpaceDE w:val="0"/>
              <w:autoSpaceDN w:val="0"/>
              <w:adjustRightInd w:val="0"/>
              <w:rPr>
                <w:rFonts w:cs="Arial"/>
                <w:color w:val="000000"/>
                <w:sz w:val="19"/>
                <w:szCs w:val="19"/>
                <w:lang w:val="en-AU"/>
              </w:rPr>
            </w:pPr>
            <w:r w:rsidRPr="00D826E4">
              <w:rPr>
                <w:rFonts w:cs="Arial"/>
                <w:color w:val="000000"/>
                <w:sz w:val="19"/>
                <w:szCs w:val="19"/>
                <w:lang w:val="en-AU"/>
              </w:rPr>
              <w:t xml:space="preserve">The PSC agreed that the project will finish on schedule in early January 2013, and a no-cost to GEF extension will continue from 1 January 2013 until the second phase project </w:t>
            </w:r>
            <w:r w:rsidRPr="000A49EF">
              <w:rPr>
                <w:rFonts w:cs="Arial"/>
                <w:color w:val="000000"/>
                <w:sz w:val="19"/>
                <w:szCs w:val="19"/>
                <w:lang w:val="en-AU"/>
              </w:rPr>
              <w:t>begins</w:t>
            </w:r>
            <w:r w:rsidR="002D6F5F" w:rsidRPr="000A49EF">
              <w:rPr>
                <w:rFonts w:cs="Arial"/>
                <w:color w:val="000000"/>
                <w:sz w:val="19"/>
                <w:szCs w:val="19"/>
                <w:lang w:val="en-AU"/>
              </w:rPr>
              <w:t>, utilizing</w:t>
            </w:r>
            <w:r w:rsidRPr="00D826E4">
              <w:rPr>
                <w:rFonts w:cs="Arial"/>
                <w:color w:val="000000"/>
                <w:sz w:val="19"/>
                <w:szCs w:val="19"/>
                <w:lang w:val="en-AU"/>
              </w:rPr>
              <w:t xml:space="preserve"> co-financing funds. WCPFC will administer and manage this activity. </w:t>
            </w:r>
            <w:r w:rsidRPr="000A49EF">
              <w:rPr>
                <w:rFonts w:cs="Arial"/>
                <w:color w:val="000000"/>
                <w:sz w:val="19"/>
                <w:szCs w:val="19"/>
                <w:lang w:val="en-AU"/>
              </w:rPr>
              <w:t>S</w:t>
            </w:r>
            <w:r w:rsidRPr="00D826E4">
              <w:rPr>
                <w:rFonts w:cs="Arial"/>
                <w:color w:val="000000"/>
                <w:sz w:val="19"/>
                <w:szCs w:val="19"/>
                <w:lang w:val="en-AU"/>
              </w:rPr>
              <w:t>ince the bridge funding utilised non-GEF funding there was no requirement to report formally on the project progress during the carry over period, but there will be a final APR/PIR for t</w:t>
            </w:r>
            <w:r w:rsidRPr="000A49EF">
              <w:rPr>
                <w:rFonts w:cs="Arial"/>
                <w:color w:val="000000"/>
                <w:sz w:val="19"/>
                <w:szCs w:val="19"/>
                <w:lang w:val="en-AU"/>
              </w:rPr>
              <w:t>he period July 2012 – June 2013.</w:t>
            </w:r>
          </w:p>
          <w:p w:rsidR="0042780B" w:rsidRPr="000A49EF" w:rsidRDefault="0042780B" w:rsidP="000E7536">
            <w:pPr>
              <w:autoSpaceDE w:val="0"/>
              <w:autoSpaceDN w:val="0"/>
              <w:adjustRightInd w:val="0"/>
              <w:rPr>
                <w:rFonts w:cs="Arial"/>
                <w:color w:val="000000"/>
                <w:sz w:val="8"/>
                <w:szCs w:val="8"/>
                <w:lang w:val="en-AU"/>
              </w:rPr>
            </w:pPr>
          </w:p>
          <w:p w:rsidR="0042780B" w:rsidRPr="000A49EF" w:rsidRDefault="0042780B" w:rsidP="000E7536">
            <w:pPr>
              <w:autoSpaceDE w:val="0"/>
              <w:autoSpaceDN w:val="0"/>
              <w:adjustRightInd w:val="0"/>
              <w:rPr>
                <w:rFonts w:ascii="Times New Roman" w:hAnsi="Times New Roman" w:cs="Times New Roman"/>
                <w:color w:val="000000"/>
                <w:sz w:val="19"/>
                <w:szCs w:val="19"/>
                <w:lang w:val="en-AU"/>
              </w:rPr>
            </w:pPr>
            <w:r w:rsidRPr="000A49EF">
              <w:rPr>
                <w:rFonts w:cs="Arial"/>
                <w:color w:val="000000"/>
                <w:sz w:val="19"/>
                <w:szCs w:val="19"/>
                <w:lang w:val="en-AU"/>
              </w:rPr>
              <w:t>UNDP indicated that t</w:t>
            </w:r>
            <w:r>
              <w:rPr>
                <w:rFonts w:cs="Arial"/>
                <w:color w:val="000000"/>
                <w:sz w:val="19"/>
                <w:szCs w:val="19"/>
                <w:lang w:val="en-AU"/>
              </w:rPr>
              <w:t xml:space="preserve">he proposed </w:t>
            </w:r>
            <w:r w:rsidR="002D6F5F">
              <w:rPr>
                <w:rFonts w:cs="Arial"/>
                <w:color w:val="000000"/>
                <w:sz w:val="19"/>
                <w:szCs w:val="19"/>
                <w:lang w:val="en-AU"/>
              </w:rPr>
              <w:t xml:space="preserve">successor </w:t>
            </w:r>
            <w:r w:rsidR="002D6F5F" w:rsidRPr="00D826E4">
              <w:rPr>
                <w:rFonts w:cs="Arial"/>
                <w:color w:val="000000"/>
                <w:sz w:val="19"/>
                <w:szCs w:val="19"/>
                <w:lang w:val="en-AU"/>
              </w:rPr>
              <w:t>to</w:t>
            </w:r>
            <w:r w:rsidRPr="00D826E4">
              <w:rPr>
                <w:rFonts w:cs="Arial"/>
                <w:color w:val="000000"/>
                <w:sz w:val="19"/>
                <w:szCs w:val="19"/>
                <w:lang w:val="en-AU"/>
              </w:rPr>
              <w:t xml:space="preserve"> </w:t>
            </w:r>
            <w:r w:rsidR="003C5DCE">
              <w:rPr>
                <w:rFonts w:cs="Arial"/>
                <w:color w:val="000000"/>
                <w:sz w:val="19"/>
                <w:szCs w:val="19"/>
                <w:lang w:val="en-AU"/>
              </w:rPr>
              <w:t>WPEA Project</w:t>
            </w:r>
            <w:r w:rsidRPr="00D826E4">
              <w:rPr>
                <w:rFonts w:cs="Arial"/>
                <w:color w:val="000000"/>
                <w:sz w:val="19"/>
                <w:szCs w:val="19"/>
                <w:lang w:val="en-AU"/>
              </w:rPr>
              <w:t xml:space="preserve"> will come under the umbrella </w:t>
            </w:r>
            <w:r w:rsidRPr="000A49EF">
              <w:rPr>
                <w:rFonts w:cs="Arial"/>
                <w:color w:val="000000"/>
                <w:sz w:val="19"/>
                <w:szCs w:val="19"/>
                <w:lang w:val="en-AU"/>
              </w:rPr>
              <w:t xml:space="preserve">of the East Asian Seas, </w:t>
            </w:r>
            <w:r w:rsidRPr="00D826E4">
              <w:rPr>
                <w:rFonts w:cs="Arial"/>
                <w:color w:val="000000"/>
                <w:sz w:val="19"/>
                <w:szCs w:val="19"/>
                <w:lang w:val="en-AU"/>
              </w:rPr>
              <w:t xml:space="preserve">and the objectives of each project should correspond to those of the umbrella </w:t>
            </w:r>
            <w:r>
              <w:rPr>
                <w:rFonts w:cs="Arial"/>
                <w:color w:val="000000"/>
                <w:sz w:val="19"/>
                <w:szCs w:val="19"/>
                <w:lang w:val="en-AU"/>
              </w:rPr>
              <w:t xml:space="preserve">project. </w:t>
            </w:r>
            <w:r w:rsidRPr="00D826E4">
              <w:rPr>
                <w:rFonts w:cs="Arial"/>
                <w:color w:val="000000"/>
                <w:sz w:val="19"/>
                <w:szCs w:val="19"/>
                <w:lang w:val="en-AU"/>
              </w:rPr>
              <w:t>The concept for th</w:t>
            </w:r>
            <w:r w:rsidR="003C5DCE">
              <w:rPr>
                <w:rFonts w:cs="Arial"/>
                <w:color w:val="000000"/>
                <w:sz w:val="19"/>
                <w:szCs w:val="19"/>
                <w:lang w:val="en-AU"/>
              </w:rPr>
              <w:t xml:space="preserve">e successor project to the WPEA Project </w:t>
            </w:r>
            <w:r w:rsidRPr="00D826E4">
              <w:rPr>
                <w:rFonts w:cs="Arial"/>
                <w:color w:val="000000"/>
                <w:sz w:val="19"/>
                <w:szCs w:val="19"/>
                <w:lang w:val="en-AU"/>
              </w:rPr>
              <w:t>may be submitted within 6 months after GEF Council approval of the EAS Regional Program,</w:t>
            </w:r>
            <w:r w:rsidRPr="000A49EF">
              <w:rPr>
                <w:rFonts w:cs="Arial"/>
                <w:color w:val="000000"/>
                <w:sz w:val="19"/>
                <w:szCs w:val="19"/>
                <w:lang w:val="en-AU"/>
              </w:rPr>
              <w:t xml:space="preserve"> and a</w:t>
            </w:r>
            <w:r w:rsidRPr="00D826E4">
              <w:rPr>
                <w:rFonts w:cs="Arial"/>
                <w:color w:val="000000"/>
                <w:sz w:val="19"/>
                <w:szCs w:val="19"/>
                <w:lang w:val="en-AU"/>
              </w:rPr>
              <w:t xml:space="preserve"> </w:t>
            </w:r>
            <w:r w:rsidRPr="000A49EF">
              <w:rPr>
                <w:rFonts w:cs="Arial"/>
                <w:color w:val="000000"/>
                <w:sz w:val="19"/>
                <w:szCs w:val="19"/>
                <w:lang w:val="en-AU"/>
              </w:rPr>
              <w:t xml:space="preserve">project preparation grant may </w:t>
            </w:r>
            <w:r w:rsidRPr="00D826E4">
              <w:rPr>
                <w:rFonts w:cs="Arial"/>
                <w:color w:val="000000"/>
                <w:sz w:val="19"/>
                <w:szCs w:val="19"/>
                <w:lang w:val="en-AU"/>
              </w:rPr>
              <w:t>be requested. This will provide funding for the design of project activities and finalization of a project document. The concept will have to be discussed with each country in the process of seeking formal endorsement from each country’s GEF focal point.</w:t>
            </w:r>
            <w:r w:rsidRPr="00D826E4">
              <w:rPr>
                <w:rFonts w:ascii="Times New Roman" w:hAnsi="Times New Roman" w:cs="Times New Roman"/>
                <w:color w:val="000000"/>
                <w:sz w:val="19"/>
                <w:szCs w:val="19"/>
                <w:lang w:val="en-AU"/>
              </w:rPr>
              <w:t xml:space="preserve"> </w:t>
            </w:r>
          </w:p>
        </w:tc>
      </w:tr>
    </w:tbl>
    <w:p w:rsidR="00E936F4" w:rsidRDefault="00E936F4" w:rsidP="00074074"/>
    <w:p w:rsidR="00B07301" w:rsidRPr="00765C51" w:rsidRDefault="00B07301" w:rsidP="00074074"/>
    <w:p w:rsidR="00E73E57" w:rsidRDefault="00102F6D" w:rsidP="00E73049">
      <w:pPr>
        <w:pStyle w:val="Heading2"/>
      </w:pPr>
      <w:bookmarkStart w:id="11" w:name="_Toc344972101"/>
      <w:r>
        <w:t xml:space="preserve">2.5  </w:t>
      </w:r>
      <w:r w:rsidR="00645F38">
        <w:t>Project c</w:t>
      </w:r>
      <w:r w:rsidR="006B7FD8">
        <w:t>oncept</w:t>
      </w:r>
      <w:r w:rsidR="00674CE6">
        <w:t xml:space="preserve"> and </w:t>
      </w:r>
      <w:r w:rsidR="00645F38">
        <w:t>d</w:t>
      </w:r>
      <w:r w:rsidR="00074074" w:rsidRPr="006B6DC6">
        <w:t>esign</w:t>
      </w:r>
      <w:bookmarkEnd w:id="11"/>
    </w:p>
    <w:p w:rsidR="00585C44" w:rsidRPr="00674CE6" w:rsidRDefault="00585C44" w:rsidP="00674CE6"/>
    <w:p w:rsidR="004F4D4B" w:rsidRDefault="002975E4" w:rsidP="00A66981">
      <w:r>
        <w:t>Although the project is set in a co</w:t>
      </w:r>
      <w:r w:rsidR="007E3CD8">
        <w:t>mplex situation with respect to</w:t>
      </w:r>
      <w:r w:rsidR="00AC32FB">
        <w:t xml:space="preserve"> </w:t>
      </w:r>
      <w:r w:rsidR="003D06D6">
        <w:t xml:space="preserve">the management of </w:t>
      </w:r>
      <w:r w:rsidR="00AC32FB">
        <w:t xml:space="preserve">wide ranging oceanic resources, and associated threats, </w:t>
      </w:r>
      <w:r>
        <w:t>inst</w:t>
      </w:r>
      <w:r w:rsidR="00357D46">
        <w:t>itutions</w:t>
      </w:r>
      <w:r w:rsidR="00AC32FB">
        <w:t xml:space="preserve">, </w:t>
      </w:r>
      <w:r w:rsidR="007E3CD8">
        <w:t xml:space="preserve">and international arrangements, the basic </w:t>
      </w:r>
      <w:r w:rsidR="00357D46">
        <w:t>approach of the pr</w:t>
      </w:r>
      <w:r w:rsidR="00BC7431">
        <w:t>oject was</w:t>
      </w:r>
      <w:r w:rsidR="007E3CD8">
        <w:t xml:space="preserve"> </w:t>
      </w:r>
      <w:r w:rsidR="00D46983">
        <w:t>straightforward:</w:t>
      </w:r>
      <w:r w:rsidR="007E3CD8">
        <w:t xml:space="preserve"> </w:t>
      </w:r>
    </w:p>
    <w:p w:rsidR="007E3CD8" w:rsidRDefault="002F5879" w:rsidP="0020327D">
      <w:pPr>
        <w:pStyle w:val="ListParagraph"/>
        <w:numPr>
          <w:ilvl w:val="0"/>
          <w:numId w:val="9"/>
        </w:numPr>
      </w:pPr>
      <w:r>
        <w:t>Following from a general realization of</w:t>
      </w:r>
      <w:r w:rsidR="0073769B">
        <w:t xml:space="preserve"> poor knowledge</w:t>
      </w:r>
      <w:r w:rsidR="00A71BAF">
        <w:t xml:space="preserve"> </w:t>
      </w:r>
      <w:r w:rsidR="0073769B">
        <w:t xml:space="preserve">of the oceanic fishery resources </w:t>
      </w:r>
      <w:r w:rsidR="00A71BAF">
        <w:t xml:space="preserve">and </w:t>
      </w:r>
      <w:r w:rsidR="0073769B">
        <w:t xml:space="preserve">inadequate </w:t>
      </w:r>
      <w:r w:rsidR="00A71BAF">
        <w:t>governance mechanism in the three project countries</w:t>
      </w:r>
      <w:r w:rsidR="0073769B">
        <w:t>, the project built upon the</w:t>
      </w:r>
      <w:r w:rsidR="00A30BEC">
        <w:t xml:space="preserve"> administrative</w:t>
      </w:r>
      <w:r w:rsidR="001D1A05">
        <w:t xml:space="preserve"> </w:t>
      </w:r>
      <w:r w:rsidR="0073769B">
        <w:t xml:space="preserve">infrastructure of a small data </w:t>
      </w:r>
      <w:r w:rsidR="00EE23B1">
        <w:t xml:space="preserve">improvement project </w:t>
      </w:r>
      <w:r w:rsidR="006844EB">
        <w:t xml:space="preserve">covering Indonesia and the Philippines </w:t>
      </w:r>
      <w:r w:rsidR="00EE23B1">
        <w:t>that was associated with the WCPFC.</w:t>
      </w:r>
    </w:p>
    <w:p w:rsidR="005133C4" w:rsidRPr="005133C4" w:rsidRDefault="00297765" w:rsidP="0020327D">
      <w:pPr>
        <w:pStyle w:val="ListParagraph"/>
        <w:numPr>
          <w:ilvl w:val="0"/>
          <w:numId w:val="9"/>
        </w:numPr>
      </w:pPr>
      <w:r>
        <w:rPr>
          <w:lang w:val="en-AU"/>
        </w:rPr>
        <w:t xml:space="preserve">Coordinated by </w:t>
      </w:r>
      <w:r w:rsidR="001D1A05">
        <w:rPr>
          <w:lang w:val="en-AU"/>
        </w:rPr>
        <w:t>an international consultant</w:t>
      </w:r>
      <w:r w:rsidR="001D1A05" w:rsidRPr="00517C8F">
        <w:rPr>
          <w:lang w:val="en-AU"/>
        </w:rPr>
        <w:t xml:space="preserve">, national </w:t>
      </w:r>
      <w:r w:rsidR="001D1A05">
        <w:rPr>
          <w:lang w:val="en-AU"/>
        </w:rPr>
        <w:t xml:space="preserve">fishery </w:t>
      </w:r>
      <w:r w:rsidR="001D1A05" w:rsidRPr="00517C8F">
        <w:rPr>
          <w:lang w:val="en-AU"/>
        </w:rPr>
        <w:t xml:space="preserve">resource specialists in </w:t>
      </w:r>
      <w:r>
        <w:rPr>
          <w:lang w:val="en-AU"/>
        </w:rPr>
        <w:t xml:space="preserve">each of the three </w:t>
      </w:r>
      <w:r w:rsidR="001D1A05" w:rsidRPr="00517C8F">
        <w:rPr>
          <w:lang w:val="en-AU"/>
        </w:rPr>
        <w:t>countries develop</w:t>
      </w:r>
      <w:r w:rsidR="001D1A05">
        <w:rPr>
          <w:lang w:val="en-AU"/>
        </w:rPr>
        <w:t>ed a</w:t>
      </w:r>
      <w:r w:rsidR="001D1A05" w:rsidRPr="00517C8F">
        <w:rPr>
          <w:lang w:val="en-AU"/>
        </w:rPr>
        <w:t xml:space="preserve"> baseline profile of each co</w:t>
      </w:r>
      <w:r w:rsidR="001D1A05">
        <w:rPr>
          <w:lang w:val="en-AU"/>
        </w:rPr>
        <w:t xml:space="preserve">untry’s tuna fishery. </w:t>
      </w:r>
      <w:r>
        <w:rPr>
          <w:lang w:val="en-AU"/>
        </w:rPr>
        <w:t xml:space="preserve">  That work allowed the identification of threats and a shared understanding of how targeted </w:t>
      </w:r>
      <w:r w:rsidR="00EE23B1">
        <w:rPr>
          <w:lang w:val="en-AU"/>
        </w:rPr>
        <w:t>intervention by a GE</w:t>
      </w:r>
      <w:r w:rsidR="008937C5">
        <w:rPr>
          <w:lang w:val="en-AU"/>
        </w:rPr>
        <w:t>F-financed project could address the threats.  It also created a h</w:t>
      </w:r>
      <w:r w:rsidR="005133C4">
        <w:rPr>
          <w:lang w:val="en-AU"/>
        </w:rPr>
        <w:t xml:space="preserve">igh-level awareness in the three countries of the need </w:t>
      </w:r>
      <w:r w:rsidR="006C2C51">
        <w:rPr>
          <w:lang w:val="en-AU"/>
        </w:rPr>
        <w:t>to make</w:t>
      </w:r>
      <w:r w:rsidR="005133C4">
        <w:rPr>
          <w:lang w:val="en-AU"/>
        </w:rPr>
        <w:t xml:space="preserve"> improvements.</w:t>
      </w:r>
    </w:p>
    <w:p w:rsidR="00AD378E" w:rsidRDefault="00AD378E" w:rsidP="00E6247C"/>
    <w:p w:rsidR="00163643" w:rsidRDefault="00865794" w:rsidP="00E6247C">
      <w:pPr>
        <w:rPr>
          <w:rFonts w:cs="Arial"/>
        </w:rPr>
      </w:pPr>
      <w:r>
        <w:t xml:space="preserve">The above resulted </w:t>
      </w:r>
      <w:r w:rsidR="00C747F5">
        <w:t xml:space="preserve">in </w:t>
      </w:r>
      <w:r w:rsidR="00C747F5" w:rsidRPr="00383FB3">
        <w:t xml:space="preserve">considerable insight into the needs, opportunities and realities of addressing </w:t>
      </w:r>
      <w:r w:rsidR="0049626A" w:rsidRPr="00383FB3">
        <w:t xml:space="preserve">on a regional basis </w:t>
      </w:r>
      <w:r w:rsidR="009F095F" w:rsidRPr="00383FB3">
        <w:t>the major threats to shared oceanic fish stocks</w:t>
      </w:r>
      <w:r w:rsidR="00685E11">
        <w:t xml:space="preserve"> in the th</w:t>
      </w:r>
      <w:r w:rsidR="00383FB3">
        <w:t>ree countries</w:t>
      </w:r>
      <w:r w:rsidR="0049626A" w:rsidRPr="00383FB3">
        <w:t xml:space="preserve">. Following from this knowledge, the </w:t>
      </w:r>
      <w:r w:rsidR="00163643">
        <w:t xml:space="preserve">objective of the </w:t>
      </w:r>
      <w:r w:rsidR="0049626A" w:rsidRPr="00383FB3">
        <w:rPr>
          <w:rFonts w:cs="Arial"/>
        </w:rPr>
        <w:t>West Pacific East Asia Oceanic Fisheries Management Project</w:t>
      </w:r>
      <w:r w:rsidR="00163643">
        <w:rPr>
          <w:rFonts w:cs="Arial"/>
        </w:rPr>
        <w:t xml:space="preserve"> </w:t>
      </w:r>
      <w:r w:rsidR="0003117E">
        <w:rPr>
          <w:rFonts w:cs="Arial"/>
        </w:rPr>
        <w:t>was established to be</w:t>
      </w:r>
      <w:r w:rsidR="00163643">
        <w:rPr>
          <w:rFonts w:cs="Arial"/>
        </w:rPr>
        <w:t>:</w:t>
      </w:r>
    </w:p>
    <w:p w:rsidR="00163643" w:rsidRPr="0003117E" w:rsidRDefault="00163643" w:rsidP="00163643">
      <w:pPr>
        <w:ind w:left="720"/>
        <w:rPr>
          <w:rFonts w:cs="Arial"/>
        </w:rPr>
      </w:pPr>
      <w:r w:rsidRPr="0003117E">
        <w:rPr>
          <w:rFonts w:cs="Arial"/>
          <w:color w:val="000000"/>
          <w:lang w:val="en-AU"/>
        </w:rPr>
        <w:t>“</w:t>
      </w:r>
      <w:r w:rsidRPr="0003117E">
        <w:rPr>
          <w:rFonts w:cs="Arial"/>
          <w:i/>
          <w:iCs/>
          <w:color w:val="000000"/>
          <w:lang w:val="en-AU"/>
        </w:rPr>
        <w:t>To strengthen national capacities and international cooperation on priority transboundary concerns relating to the conservation and management of highly migratory fish stocks in the west Pacific Ocean and east Asia (Indonesia, Philippines and Vietnam)</w:t>
      </w:r>
      <w:r w:rsidRPr="0003117E">
        <w:rPr>
          <w:rFonts w:cs="Arial"/>
          <w:color w:val="000000"/>
          <w:lang w:val="en-AU"/>
        </w:rPr>
        <w:t>”.</w:t>
      </w:r>
    </w:p>
    <w:p w:rsidR="00163643" w:rsidRDefault="00163643" w:rsidP="00E6247C">
      <w:pPr>
        <w:rPr>
          <w:rFonts w:cs="Arial"/>
        </w:rPr>
      </w:pPr>
    </w:p>
    <w:p w:rsidR="00E6247C" w:rsidRPr="00F12646" w:rsidRDefault="0003117E" w:rsidP="00E6247C">
      <w:r>
        <w:lastRenderedPageBreak/>
        <w:t xml:space="preserve">To accomplish this objective the project </w:t>
      </w:r>
      <w:r w:rsidR="0049626A" w:rsidRPr="00383FB3">
        <w:t xml:space="preserve">was designed to </w:t>
      </w:r>
      <w:r w:rsidR="00383FB3">
        <w:t>encompass two main areas:</w:t>
      </w:r>
      <w:r w:rsidR="0049626A" w:rsidRPr="00F12646">
        <w:t xml:space="preserve">  (1) </w:t>
      </w:r>
      <w:r w:rsidR="00E6247C" w:rsidRPr="00F12646">
        <w:t>monitoring, data enhancement and fishery assessment</w:t>
      </w:r>
      <w:r w:rsidR="0049626A" w:rsidRPr="00F12646">
        <w:t xml:space="preserve">, and (2) </w:t>
      </w:r>
      <w:r w:rsidR="00E6247C" w:rsidRPr="00F12646">
        <w:t>policy, institutional strengthening and fishery management</w:t>
      </w:r>
      <w:r w:rsidR="00383FB3" w:rsidRPr="00F12646">
        <w:t>.  Within these two areas, seven main outcomes</w:t>
      </w:r>
      <w:r w:rsidR="00F12646" w:rsidRPr="00F12646">
        <w:t xml:space="preserve"> were articulated</w:t>
      </w:r>
      <w:r w:rsidR="008648C3" w:rsidRPr="00F12646">
        <w:t>:</w:t>
      </w:r>
      <w:r w:rsidR="00E406F8">
        <w:t xml:space="preserve"> </w:t>
      </w:r>
    </w:p>
    <w:p w:rsidR="00E6247C" w:rsidRPr="00F12646" w:rsidRDefault="00E6247C" w:rsidP="0020327D">
      <w:pPr>
        <w:pStyle w:val="ListParagraph"/>
        <w:numPr>
          <w:ilvl w:val="0"/>
          <w:numId w:val="10"/>
        </w:numPr>
        <w:spacing w:line="276" w:lineRule="auto"/>
      </w:pPr>
      <w:r w:rsidRPr="00F12646">
        <w:t xml:space="preserve">Improved knowledge of oceanic fish stocks and related ecosystems  </w:t>
      </w:r>
    </w:p>
    <w:p w:rsidR="00E6247C" w:rsidRPr="00493F63" w:rsidRDefault="00E6247C" w:rsidP="0020327D">
      <w:pPr>
        <w:pStyle w:val="ListParagraph"/>
        <w:numPr>
          <w:ilvl w:val="0"/>
          <w:numId w:val="10"/>
        </w:numPr>
        <w:spacing w:line="276" w:lineRule="auto"/>
      </w:pPr>
      <w:r w:rsidRPr="00957174">
        <w:rPr>
          <w:rFonts w:cs="Arial"/>
        </w:rPr>
        <w:t xml:space="preserve">Reduced uncertainty in </w:t>
      </w:r>
      <w:r w:rsidRPr="00493F63">
        <w:t xml:space="preserve">stock assessments </w:t>
      </w:r>
    </w:p>
    <w:p w:rsidR="00E6247C" w:rsidRPr="00493F63" w:rsidRDefault="00E6247C" w:rsidP="0020327D">
      <w:pPr>
        <w:pStyle w:val="ListParagraph"/>
        <w:numPr>
          <w:ilvl w:val="0"/>
          <w:numId w:val="10"/>
        </w:numPr>
        <w:spacing w:line="276" w:lineRule="auto"/>
      </w:pPr>
      <w:r w:rsidRPr="00493F63">
        <w:t xml:space="preserve">National capacities in oceanic fishery monitoring and assessment strengthened </w:t>
      </w:r>
    </w:p>
    <w:p w:rsidR="00CA1DB8" w:rsidRPr="00493F63" w:rsidRDefault="00CA1DB8" w:rsidP="00034983">
      <w:pPr>
        <w:pStyle w:val="ListParagraph"/>
        <w:numPr>
          <w:ilvl w:val="0"/>
          <w:numId w:val="10"/>
        </w:numPr>
        <w:spacing w:line="276" w:lineRule="auto"/>
      </w:pPr>
      <w:r w:rsidRPr="00CA1DB8">
        <w:t>Participant countries contributing to management of shared migratory stocks</w:t>
      </w:r>
    </w:p>
    <w:p w:rsidR="00493F63" w:rsidRPr="00493F63" w:rsidRDefault="00493F63" w:rsidP="00493F63">
      <w:pPr>
        <w:pStyle w:val="ListParagraph"/>
        <w:numPr>
          <w:ilvl w:val="0"/>
          <w:numId w:val="10"/>
        </w:numPr>
        <w:autoSpaceDE w:val="0"/>
        <w:autoSpaceDN w:val="0"/>
        <w:adjustRightInd w:val="0"/>
        <w:jc w:val="left"/>
      </w:pPr>
      <w:r w:rsidRPr="00493F63">
        <w:t>National laws, policies and institutions strengthened to implement applicable global and regional instruments</w:t>
      </w:r>
    </w:p>
    <w:p w:rsidR="00034983" w:rsidRPr="00493F63" w:rsidRDefault="00493F63" w:rsidP="00493F63">
      <w:pPr>
        <w:pStyle w:val="ListParagraph"/>
        <w:numPr>
          <w:ilvl w:val="0"/>
          <w:numId w:val="10"/>
        </w:numPr>
        <w:autoSpaceDE w:val="0"/>
        <w:autoSpaceDN w:val="0"/>
        <w:adjustRightInd w:val="0"/>
        <w:jc w:val="left"/>
      </w:pPr>
      <w:r w:rsidRPr="00493F63">
        <w:t>Key stakeholders participating in the project</w:t>
      </w:r>
    </w:p>
    <w:p w:rsidR="00E6247C" w:rsidRPr="00957174" w:rsidRDefault="00E6247C" w:rsidP="0020327D">
      <w:pPr>
        <w:pStyle w:val="ListParagraph"/>
        <w:numPr>
          <w:ilvl w:val="0"/>
          <w:numId w:val="10"/>
        </w:numPr>
        <w:spacing w:line="276" w:lineRule="auto"/>
        <w:rPr>
          <w:rFonts w:cs="Arial"/>
        </w:rPr>
      </w:pPr>
      <w:r w:rsidRPr="00493F63">
        <w:t>National capacities in oceanic fisheries</w:t>
      </w:r>
      <w:r w:rsidRPr="00957174">
        <w:rPr>
          <w:rFonts w:cs="Arial"/>
        </w:rPr>
        <w:t xml:space="preserve"> management strengthened</w:t>
      </w:r>
    </w:p>
    <w:p w:rsidR="00E6247C" w:rsidRDefault="00E6247C" w:rsidP="00383BB9"/>
    <w:p w:rsidR="00F12646" w:rsidRDefault="00F12646" w:rsidP="00383BB9">
      <w:r>
        <w:t xml:space="preserve">At a higher level, it was intended that improving data/assessment and governance in </w:t>
      </w:r>
      <w:r w:rsidR="00AA5714">
        <w:t xml:space="preserve">the three project countries would allow for a more functional WCPFC – the management </w:t>
      </w:r>
      <w:r w:rsidR="00344F24">
        <w:t xml:space="preserve">regime covering the </w:t>
      </w:r>
      <w:r w:rsidR="00AA5714">
        <w:t xml:space="preserve">entire western and central Pacific Ocean.  Global environment benefits would accrue </w:t>
      </w:r>
      <w:r w:rsidR="00344F24">
        <w:t xml:space="preserve">from improvements to the management of this globally significant fishery resource. </w:t>
      </w:r>
    </w:p>
    <w:p w:rsidR="00674CE6" w:rsidRDefault="00674CE6" w:rsidP="00674CE6"/>
    <w:p w:rsidR="00674CE6" w:rsidRDefault="00674CE6" w:rsidP="00674CE6">
      <w:r>
        <w:t xml:space="preserve">In terms of design changes, there were no formal </w:t>
      </w:r>
      <w:r w:rsidR="00E101BC">
        <w:t xml:space="preserve">alterations </w:t>
      </w:r>
      <w:r>
        <w:t xml:space="preserve">to the project document during the three-year life of the project.  No major problems and no need for modification of the project design </w:t>
      </w:r>
      <w:r w:rsidR="002D6F5F">
        <w:t>were</w:t>
      </w:r>
      <w:r>
        <w:t xml:space="preserve"> brought to the attention of the WPEA Project Steering Committee. </w:t>
      </w:r>
    </w:p>
    <w:p w:rsidR="006E715F" w:rsidRPr="00F61176" w:rsidRDefault="006E715F" w:rsidP="006E715F"/>
    <w:p w:rsidR="00B6638A" w:rsidRDefault="00102F6D" w:rsidP="00E73049">
      <w:pPr>
        <w:pStyle w:val="Heading2"/>
      </w:pPr>
      <w:bookmarkStart w:id="12" w:name="_Toc344972102"/>
      <w:r>
        <w:t xml:space="preserve">2.6  </w:t>
      </w:r>
      <w:r w:rsidR="00645F38">
        <w:t>Project administration a</w:t>
      </w:r>
      <w:r w:rsidR="00B6638A">
        <w:t>rrangements</w:t>
      </w:r>
      <w:bookmarkEnd w:id="12"/>
    </w:p>
    <w:p w:rsidR="00674CE6" w:rsidRDefault="00674CE6" w:rsidP="00383BB9"/>
    <w:p w:rsidR="006B7FD8" w:rsidRPr="00406154" w:rsidRDefault="006B7FD8" w:rsidP="006B7FD8">
      <w:pPr>
        <w:rPr>
          <w:noProof/>
        </w:rPr>
      </w:pPr>
      <w:r>
        <w:rPr>
          <w:noProof/>
        </w:rPr>
        <w:t>T</w:t>
      </w:r>
      <w:r w:rsidR="00E73049">
        <w:rPr>
          <w:noProof/>
        </w:rPr>
        <w:t>he project i</w:t>
      </w:r>
      <w:r>
        <w:rPr>
          <w:noProof/>
        </w:rPr>
        <w:t xml:space="preserve">s </w:t>
      </w:r>
      <w:r w:rsidRPr="00406154">
        <w:rPr>
          <w:noProof/>
        </w:rPr>
        <w:t xml:space="preserve">executed by UNOPS in cooperation with the Western and Central Pacific Fisheries Commission and its Secretariat. </w:t>
      </w:r>
      <w:r w:rsidR="00C5625A" w:rsidRPr="00C5625A">
        <w:rPr>
          <w:noProof/>
        </w:rPr>
        <w:t xml:space="preserve">The </w:t>
      </w:r>
      <w:r w:rsidR="00C5625A" w:rsidRPr="00406154">
        <w:rPr>
          <w:noProof/>
        </w:rPr>
        <w:t xml:space="preserve">day-to-day operations </w:t>
      </w:r>
      <w:r w:rsidR="00E73049">
        <w:rPr>
          <w:noProof/>
        </w:rPr>
        <w:t>of the project a</w:t>
      </w:r>
      <w:r w:rsidR="00674CE6">
        <w:rPr>
          <w:noProof/>
        </w:rPr>
        <w:t>re</w:t>
      </w:r>
      <w:r w:rsidR="00C5625A" w:rsidRPr="00C5625A">
        <w:rPr>
          <w:noProof/>
        </w:rPr>
        <w:t xml:space="preserve"> managed</w:t>
      </w:r>
      <w:r w:rsidR="00C5625A">
        <w:rPr>
          <w:noProof/>
        </w:rPr>
        <w:t xml:space="preserve"> </w:t>
      </w:r>
      <w:r w:rsidRPr="00C5625A">
        <w:rPr>
          <w:noProof/>
        </w:rPr>
        <w:t xml:space="preserve">by </w:t>
      </w:r>
      <w:r w:rsidR="00C5625A" w:rsidRPr="00C5625A">
        <w:rPr>
          <w:noProof/>
        </w:rPr>
        <w:t>t</w:t>
      </w:r>
      <w:r w:rsidRPr="00C5625A">
        <w:rPr>
          <w:noProof/>
        </w:rPr>
        <w:t xml:space="preserve">he </w:t>
      </w:r>
      <w:r w:rsidR="00C5625A" w:rsidRPr="00C5625A">
        <w:rPr>
          <w:noProof/>
        </w:rPr>
        <w:t xml:space="preserve">WCPFC </w:t>
      </w:r>
      <w:r w:rsidRPr="00C5625A">
        <w:rPr>
          <w:noProof/>
        </w:rPr>
        <w:t>Science Manager,</w:t>
      </w:r>
      <w:r w:rsidR="00C5625A">
        <w:rPr>
          <w:noProof/>
        </w:rPr>
        <w:t xml:space="preserve"> </w:t>
      </w:r>
      <w:r w:rsidR="00C5625A" w:rsidRPr="00C5625A">
        <w:rPr>
          <w:noProof/>
        </w:rPr>
        <w:t>on a part-tim</w:t>
      </w:r>
      <w:r w:rsidR="00C5625A">
        <w:rPr>
          <w:noProof/>
        </w:rPr>
        <w:t>e basi</w:t>
      </w:r>
      <w:r w:rsidR="00C5625A" w:rsidRPr="00C5625A">
        <w:rPr>
          <w:noProof/>
        </w:rPr>
        <w:t>s – assisted by the WCPFC</w:t>
      </w:r>
      <w:r w:rsidRPr="00C5625A">
        <w:rPr>
          <w:noProof/>
        </w:rPr>
        <w:t xml:space="preserve"> Financial and Administrative Officer.  </w:t>
      </w:r>
    </w:p>
    <w:p w:rsidR="006B7FD8" w:rsidRDefault="006B7FD8" w:rsidP="00383BB9"/>
    <w:p w:rsidR="00D851FB" w:rsidRPr="00D851FB" w:rsidRDefault="00BE50BE" w:rsidP="008310EB">
      <w:pPr>
        <w:rPr>
          <w:rFonts w:ascii="Times New Roman" w:hAnsi="Times New Roman" w:cs="Times New Roman"/>
          <w:color w:val="000000"/>
          <w:lang w:val="en-AU"/>
        </w:rPr>
      </w:pPr>
      <w:r>
        <w:t>The p</w:t>
      </w:r>
      <w:r w:rsidR="003D06D6">
        <w:t>roject i</w:t>
      </w:r>
      <w:r w:rsidR="00EF3EAA">
        <w:t xml:space="preserve">s guided by a </w:t>
      </w:r>
      <w:r w:rsidR="00BD31A7">
        <w:t>Proj</w:t>
      </w:r>
      <w:r w:rsidR="00D851FB">
        <w:t>ect Steering Committee</w:t>
      </w:r>
      <w:r w:rsidR="00EF3EAA">
        <w:t>. The Committee’s mandate</w:t>
      </w:r>
      <w:r w:rsidR="00E96E39">
        <w:t>, a</w:t>
      </w:r>
      <w:r w:rsidR="00EF3EAA">
        <w:t>ccording to the</w:t>
      </w:r>
      <w:r w:rsidR="00E96E39">
        <w:t xml:space="preserve"> project document,</w:t>
      </w:r>
      <w:r w:rsidR="002A25E5">
        <w:t xml:space="preserve"> </w:t>
      </w:r>
      <w:r w:rsidR="00E96E39">
        <w:t xml:space="preserve">involves </w:t>
      </w:r>
      <w:r>
        <w:t xml:space="preserve">(ii) </w:t>
      </w:r>
      <w:r w:rsidR="00BD31A7">
        <w:t xml:space="preserve">helping the project achieve its goal; (ii) developing and strengthening partnerships for the achievement of the project’s goal, (iii) ensuring the project’s results are taken up by the institutions represented in the PSC, (iv) supporting the identification and implementation of policy reforms as advocated by the project, and (v) promoting the project’s results and lessons learnt at national, regional and international levels. </w:t>
      </w:r>
      <w:r w:rsidR="008310EB">
        <w:t xml:space="preserve">The Committee </w:t>
      </w:r>
      <w:r w:rsidR="00D851FB" w:rsidRPr="00D851FB">
        <w:t xml:space="preserve">meets annually at the margins of the </w:t>
      </w:r>
      <w:r w:rsidR="008310EB" w:rsidRPr="008310EB">
        <w:t xml:space="preserve">WCPFC Scientific Committee </w:t>
      </w:r>
      <w:r w:rsidR="00D851FB" w:rsidRPr="00D851FB">
        <w:t>meeting. The membership, as con</w:t>
      </w:r>
      <w:r w:rsidR="008310EB" w:rsidRPr="008310EB">
        <w:t xml:space="preserve">firmed during the 2009 Committee </w:t>
      </w:r>
      <w:r w:rsidR="00D851FB" w:rsidRPr="00D851FB">
        <w:t>meeting, includes the three participating countries (Indonesia, Philippines and Vietnam), the WCPFC Secretariat, UNDP, UNOPS, GEF, and partner governments/agencies (including nongovernmental organizations).</w:t>
      </w:r>
      <w:r w:rsidR="00D851FB" w:rsidRPr="00D851FB">
        <w:rPr>
          <w:rFonts w:ascii="Times New Roman" w:hAnsi="Times New Roman" w:cs="Times New Roman"/>
          <w:color w:val="000000"/>
          <w:lang w:val="en-AU"/>
        </w:rPr>
        <w:t xml:space="preserve"> </w:t>
      </w:r>
    </w:p>
    <w:p w:rsidR="00D851FB" w:rsidRDefault="00D851FB" w:rsidP="00383BB9"/>
    <w:p w:rsidR="00674CE6" w:rsidRDefault="00285DA1" w:rsidP="00383BB9">
      <w:r>
        <w:t>At the country level, the project has National Tuna Coordinators. The</w:t>
      </w:r>
      <w:r w:rsidR="00BE78E7">
        <w:t>ir project responsibilities include c</w:t>
      </w:r>
      <w:r>
        <w:t>oordinat</w:t>
      </w:r>
      <w:r w:rsidR="00BE78E7">
        <w:t>ing</w:t>
      </w:r>
      <w:r>
        <w:t xml:space="preserve"> the development of annual work plans, facilitat</w:t>
      </w:r>
      <w:r w:rsidR="00BE78E7">
        <w:t>ing</w:t>
      </w:r>
      <w:r>
        <w:t xml:space="preserve"> implementation of project activities, and </w:t>
      </w:r>
      <w:r w:rsidR="00BE78E7">
        <w:t xml:space="preserve">liaising with WCPFC.  </w:t>
      </w:r>
      <w:r>
        <w:t xml:space="preserve"> </w:t>
      </w:r>
    </w:p>
    <w:p w:rsidR="00BD31A7" w:rsidRDefault="00BD31A7" w:rsidP="00383BB9"/>
    <w:p w:rsidR="008310EB" w:rsidRDefault="00BC7F2F" w:rsidP="006A3588">
      <w:r>
        <w:t xml:space="preserve">On an annual basis </w:t>
      </w:r>
      <w:r w:rsidR="008310EB">
        <w:t>work plans are developed</w:t>
      </w:r>
      <w:r>
        <w:t xml:space="preserve"> in each of the three countries</w:t>
      </w:r>
      <w:r w:rsidR="006A3588">
        <w:t xml:space="preserve"> and discussed with the WCPFC Secretariat. A </w:t>
      </w:r>
      <w:r w:rsidR="008310EB">
        <w:t xml:space="preserve">budget allocation </w:t>
      </w:r>
      <w:r w:rsidR="006A3588">
        <w:t xml:space="preserve">is made for </w:t>
      </w:r>
      <w:r w:rsidR="008310EB">
        <w:t>each activity</w:t>
      </w:r>
      <w:r w:rsidR="006A3588">
        <w:t xml:space="preserve">.  These plans are passed to </w:t>
      </w:r>
      <w:r w:rsidR="008310EB">
        <w:t>UNOPS</w:t>
      </w:r>
      <w:r w:rsidR="006A3588">
        <w:t xml:space="preserve"> and UNDP for their review and s</w:t>
      </w:r>
      <w:r w:rsidR="004612BF">
        <w:t>ubsequent approval</w:t>
      </w:r>
      <w:r w:rsidR="006A3588">
        <w:t>.</w:t>
      </w:r>
    </w:p>
    <w:p w:rsidR="00F67385" w:rsidRDefault="00102F6D" w:rsidP="00601BA2">
      <w:pPr>
        <w:pStyle w:val="Heading1"/>
      </w:pPr>
      <w:bookmarkStart w:id="13" w:name="_Toc344972103"/>
      <w:r>
        <w:lastRenderedPageBreak/>
        <w:t xml:space="preserve">3.0  </w:t>
      </w:r>
      <w:r w:rsidR="00601BA2">
        <w:t xml:space="preserve">Appraisal of </w:t>
      </w:r>
      <w:r w:rsidR="007315CB">
        <w:t>O</w:t>
      </w:r>
      <w:r w:rsidR="00601BA2">
        <w:t>utcomes</w:t>
      </w:r>
      <w:bookmarkEnd w:id="13"/>
    </w:p>
    <w:p w:rsidR="000546F9" w:rsidRDefault="000546F9" w:rsidP="003E1158"/>
    <w:p w:rsidR="000A5085" w:rsidRDefault="000546F9" w:rsidP="000A5085">
      <w:r>
        <w:t>Several approaches to eva</w:t>
      </w:r>
      <w:r w:rsidR="002B23A6">
        <w:t xml:space="preserve">luating project </w:t>
      </w:r>
      <w:r>
        <w:t xml:space="preserve">outcomes </w:t>
      </w:r>
      <w:r w:rsidR="002B23A6">
        <w:t xml:space="preserve">are possible.  Considering the type of project and </w:t>
      </w:r>
      <w:r w:rsidR="00F71B76">
        <w:t xml:space="preserve">the amount of information </w:t>
      </w:r>
      <w:r w:rsidR="000A5085">
        <w:t xml:space="preserve">available </w:t>
      </w:r>
      <w:r w:rsidR="00F71B76">
        <w:t xml:space="preserve">for the evaluation, in this report each outcome is examined </w:t>
      </w:r>
      <w:r w:rsidR="00601BA2">
        <w:t>with respect to several factors:</w:t>
      </w:r>
    </w:p>
    <w:p w:rsidR="007315CB" w:rsidRDefault="007315CB" w:rsidP="00DC54F7">
      <w:pPr>
        <w:pStyle w:val="ListParagraph"/>
        <w:numPr>
          <w:ilvl w:val="0"/>
          <w:numId w:val="37"/>
        </w:numPr>
      </w:pPr>
      <w:r>
        <w:t>The key activities in support of achieving the outcome</w:t>
      </w:r>
    </w:p>
    <w:p w:rsidR="007315CB" w:rsidRDefault="007315CB" w:rsidP="00DC54F7">
      <w:pPr>
        <w:pStyle w:val="ListParagraph"/>
        <w:numPr>
          <w:ilvl w:val="0"/>
          <w:numId w:val="37"/>
        </w:numPr>
      </w:pPr>
      <w:r>
        <w:t>The associated logframe indicators/outputs</w:t>
      </w:r>
    </w:p>
    <w:p w:rsidR="007315CB" w:rsidRDefault="007315CB" w:rsidP="00DC54F7">
      <w:pPr>
        <w:pStyle w:val="ListParagraph"/>
        <w:numPr>
          <w:ilvl w:val="0"/>
          <w:numId w:val="37"/>
        </w:numPr>
      </w:pPr>
      <w:r>
        <w:t>Relevance</w:t>
      </w:r>
    </w:p>
    <w:p w:rsidR="007315CB" w:rsidRDefault="007315CB" w:rsidP="00DC54F7">
      <w:pPr>
        <w:pStyle w:val="ListParagraph"/>
        <w:numPr>
          <w:ilvl w:val="0"/>
          <w:numId w:val="37"/>
        </w:numPr>
      </w:pPr>
      <w:r>
        <w:t>Effectiveness</w:t>
      </w:r>
    </w:p>
    <w:p w:rsidR="007315CB" w:rsidRDefault="007315CB" w:rsidP="00DC54F7">
      <w:pPr>
        <w:pStyle w:val="ListParagraph"/>
        <w:numPr>
          <w:ilvl w:val="0"/>
          <w:numId w:val="37"/>
        </w:numPr>
      </w:pPr>
      <w:r>
        <w:t>Efficiency</w:t>
      </w:r>
    </w:p>
    <w:p w:rsidR="007315CB" w:rsidRDefault="007315CB" w:rsidP="00DC54F7">
      <w:pPr>
        <w:pStyle w:val="ListParagraph"/>
        <w:numPr>
          <w:ilvl w:val="0"/>
          <w:numId w:val="37"/>
        </w:numPr>
      </w:pPr>
      <w:r>
        <w:t xml:space="preserve">Long-term impact of project on </w:t>
      </w:r>
      <w:r w:rsidR="004612BF">
        <w:t xml:space="preserve">the </w:t>
      </w:r>
      <w:r>
        <w:t>outcome</w:t>
      </w:r>
    </w:p>
    <w:p w:rsidR="007315CB" w:rsidRDefault="00F4563F" w:rsidP="00DC54F7">
      <w:pPr>
        <w:pStyle w:val="ListParagraph"/>
        <w:numPr>
          <w:ilvl w:val="0"/>
          <w:numId w:val="37"/>
        </w:numPr>
      </w:pPr>
      <w:r>
        <w:t xml:space="preserve">Rating </w:t>
      </w:r>
      <w:r w:rsidR="007315CB">
        <w:t>the outcome</w:t>
      </w:r>
    </w:p>
    <w:p w:rsidR="007315CB" w:rsidRDefault="007315CB" w:rsidP="00F60418"/>
    <w:p w:rsidR="00CF04BB" w:rsidRDefault="007315CB" w:rsidP="00F60418">
      <w:r>
        <w:t>Ne</w:t>
      </w:r>
      <w:r w:rsidR="00601BA2">
        <w:t xml:space="preserve">xt, </w:t>
      </w:r>
      <w:r w:rsidR="00F1156B">
        <w:t>in Section 3.8</w:t>
      </w:r>
      <w:r w:rsidR="00F17F18">
        <w:t xml:space="preserve"> </w:t>
      </w:r>
      <w:r w:rsidR="00601BA2">
        <w:t>the</w:t>
      </w:r>
      <w:r w:rsidR="004612BF">
        <w:t xml:space="preserve">se </w:t>
      </w:r>
      <w:r>
        <w:t xml:space="preserve">factors above are </w:t>
      </w:r>
      <w:r w:rsidR="00ED3D53">
        <w:t xml:space="preserve">individually </w:t>
      </w:r>
      <w:r>
        <w:t>viewed</w:t>
      </w:r>
      <w:r w:rsidR="00601BA2">
        <w:t xml:space="preserve"> across a</w:t>
      </w:r>
      <w:r w:rsidR="004612BF">
        <w:t>ll seven outcomes</w:t>
      </w:r>
      <w:r w:rsidR="00F17F18">
        <w:t xml:space="preserve"> to identify </w:t>
      </w:r>
      <w:r w:rsidR="00F4563F">
        <w:t xml:space="preserve">any </w:t>
      </w:r>
      <w:r w:rsidR="00F17F18">
        <w:t>notable points that emerge.</w:t>
      </w:r>
    </w:p>
    <w:p w:rsidR="00CF04BB" w:rsidRPr="00F60418" w:rsidRDefault="00CF04BB" w:rsidP="00F60418"/>
    <w:p w:rsidR="00B219C5" w:rsidRPr="00F12646" w:rsidRDefault="00102F6D" w:rsidP="002C061A">
      <w:pPr>
        <w:pStyle w:val="Heading2"/>
      </w:pPr>
      <w:bookmarkStart w:id="14" w:name="_Toc344972104"/>
      <w:r>
        <w:t xml:space="preserve">3.1  </w:t>
      </w:r>
      <w:r w:rsidR="00580EE1">
        <w:t xml:space="preserve">Outcome 1: </w:t>
      </w:r>
      <w:r w:rsidR="00B219C5" w:rsidRPr="00F12646">
        <w:t>Improved knowledge of oceanic fish stocks and related ecosystems</w:t>
      </w:r>
      <w:bookmarkEnd w:id="14"/>
      <w:r w:rsidR="00B219C5" w:rsidRPr="00F12646">
        <w:t xml:space="preserve">  </w:t>
      </w:r>
    </w:p>
    <w:p w:rsidR="00B219C5" w:rsidRDefault="00B219C5" w:rsidP="004F2BF4">
      <w:pPr>
        <w:pStyle w:val="Heading2"/>
        <w:rPr>
          <w:szCs w:val="24"/>
        </w:rPr>
      </w:pPr>
    </w:p>
    <w:p w:rsidR="00DC064C" w:rsidRDefault="00F30DCE" w:rsidP="00D94379">
      <w:r>
        <w:t>T</w:t>
      </w:r>
      <w:r w:rsidR="00D94379">
        <w:t>he outcome was intended</w:t>
      </w:r>
      <w:r>
        <w:t xml:space="preserve"> to be achieved primarily through improvements to basic tuna catch data: its collection, handling, and processing, including quality and coverage. As these improvements were considered a fundamental foundation </w:t>
      </w:r>
      <w:r w:rsidR="00384468">
        <w:t>upon which the success of other project initiati</w:t>
      </w:r>
      <w:r w:rsidR="00D94379">
        <w:t>ves depends, there was substantial initial and continuing focus in this area</w:t>
      </w:r>
      <w:r w:rsidR="006E54E3">
        <w:t xml:space="preserve"> – from the first year through the last</w:t>
      </w:r>
      <w:r w:rsidR="00D94379">
        <w:t xml:space="preserve">. </w:t>
      </w:r>
      <w:r w:rsidR="008060EE">
        <w:t xml:space="preserve">Over sixty port samplers were supported by the </w:t>
      </w:r>
      <w:r w:rsidR="002D6F5F">
        <w:t>project in</w:t>
      </w:r>
      <w:r w:rsidR="00F82B81">
        <w:t xml:space="preserve"> three countries as </w:t>
      </w:r>
      <w:r w:rsidR="00323654">
        <w:t>full-</w:t>
      </w:r>
      <w:r w:rsidR="008060EE">
        <w:t>time employee</w:t>
      </w:r>
      <w:r w:rsidR="00F82B81">
        <w:t xml:space="preserve">s.  </w:t>
      </w:r>
      <w:r w:rsidR="00D94379">
        <w:t xml:space="preserve">The main </w:t>
      </w:r>
      <w:r w:rsidR="00CC2B0A">
        <w:t xml:space="preserve">country-level </w:t>
      </w:r>
      <w:r w:rsidR="00D94379">
        <w:t>activities were:</w:t>
      </w:r>
    </w:p>
    <w:p w:rsidR="00F95333" w:rsidRPr="00567197" w:rsidRDefault="008C6F1D" w:rsidP="00027E05">
      <w:pPr>
        <w:pStyle w:val="ListParagraph"/>
        <w:numPr>
          <w:ilvl w:val="0"/>
          <w:numId w:val="13"/>
        </w:numPr>
        <w:rPr>
          <w:rFonts w:cs="Arial"/>
        </w:rPr>
      </w:pPr>
      <w:r w:rsidRPr="00ED3268">
        <w:rPr>
          <w:u w:val="single"/>
        </w:rPr>
        <w:t>Philippines</w:t>
      </w:r>
      <w:r>
        <w:t xml:space="preserve">: </w:t>
      </w:r>
      <w:r w:rsidR="0093231E">
        <w:t>15 activities of the project including</w:t>
      </w:r>
      <w:r w:rsidR="00471E7D">
        <w:t xml:space="preserve"> </w:t>
      </w:r>
      <w:r w:rsidR="00061687">
        <w:t xml:space="preserve">annual </w:t>
      </w:r>
      <w:r w:rsidR="00471E7D">
        <w:t>workshops</w:t>
      </w:r>
      <w:r w:rsidR="00061687">
        <w:t xml:space="preserve"> to review tuna data</w:t>
      </w:r>
      <w:r w:rsidR="0093231E">
        <w:t xml:space="preserve">, technical </w:t>
      </w:r>
      <w:r w:rsidR="0093231E" w:rsidRPr="00567197">
        <w:rPr>
          <w:rFonts w:cs="Arial"/>
        </w:rPr>
        <w:t>review</w:t>
      </w:r>
      <w:r w:rsidR="00471E7D" w:rsidRPr="00567197">
        <w:rPr>
          <w:rFonts w:cs="Arial"/>
        </w:rPr>
        <w:t>s</w:t>
      </w:r>
      <w:r w:rsidR="00061687" w:rsidRPr="00567197">
        <w:rPr>
          <w:rFonts w:cs="Arial"/>
        </w:rPr>
        <w:t xml:space="preserve"> (Palawan catches</w:t>
      </w:r>
      <w:r w:rsidRPr="00567197">
        <w:rPr>
          <w:rFonts w:cs="Arial"/>
        </w:rPr>
        <w:t>,</w:t>
      </w:r>
      <w:r w:rsidR="00061687" w:rsidRPr="00567197">
        <w:rPr>
          <w:rFonts w:cs="Arial"/>
        </w:rPr>
        <w:t xml:space="preserve"> profile of Eastern Samar</w:t>
      </w:r>
      <w:r w:rsidR="00ED3268" w:rsidRPr="00567197">
        <w:rPr>
          <w:rFonts w:cs="Arial"/>
        </w:rPr>
        <w:t>, logbook awareness</w:t>
      </w:r>
      <w:r w:rsidR="00061687" w:rsidRPr="00567197">
        <w:rPr>
          <w:rFonts w:cs="Arial"/>
        </w:rPr>
        <w:t xml:space="preserve">), </w:t>
      </w:r>
      <w:r w:rsidR="00ED3268" w:rsidRPr="00567197">
        <w:rPr>
          <w:rFonts w:cs="Arial"/>
        </w:rPr>
        <w:t>observer</w:t>
      </w:r>
      <w:r w:rsidRPr="00567197">
        <w:rPr>
          <w:rFonts w:cs="Arial"/>
        </w:rPr>
        <w:t xml:space="preserve"> manuals, </w:t>
      </w:r>
      <w:r w:rsidR="00ED3268" w:rsidRPr="00567197">
        <w:rPr>
          <w:rFonts w:cs="Arial"/>
        </w:rPr>
        <w:t xml:space="preserve">training on debriefing, </w:t>
      </w:r>
      <w:r w:rsidR="009C0243" w:rsidRPr="00567197">
        <w:rPr>
          <w:rFonts w:cs="Arial"/>
        </w:rPr>
        <w:t xml:space="preserve">and compilation of </w:t>
      </w:r>
      <w:r w:rsidR="00ED3268" w:rsidRPr="00567197">
        <w:rPr>
          <w:rFonts w:cs="Arial"/>
          <w:lang w:eastAsia="ko-KR"/>
        </w:rPr>
        <w:t>data/research inventory</w:t>
      </w:r>
      <w:r w:rsidR="00471E7D" w:rsidRPr="00567197">
        <w:rPr>
          <w:rFonts w:cs="Arial"/>
        </w:rPr>
        <w:t>.</w:t>
      </w:r>
    </w:p>
    <w:p w:rsidR="00A13D75" w:rsidRPr="00567197" w:rsidRDefault="00A13D75" w:rsidP="00027E05">
      <w:pPr>
        <w:pStyle w:val="Default"/>
        <w:numPr>
          <w:ilvl w:val="0"/>
          <w:numId w:val="13"/>
        </w:numPr>
        <w:jc w:val="both"/>
        <w:rPr>
          <w:rFonts w:ascii="Arial" w:hAnsi="Arial" w:cs="Arial"/>
          <w:sz w:val="22"/>
          <w:szCs w:val="22"/>
        </w:rPr>
      </w:pPr>
      <w:r w:rsidRPr="00567197">
        <w:rPr>
          <w:rFonts w:ascii="Arial" w:hAnsi="Arial" w:cs="Arial"/>
          <w:sz w:val="22"/>
          <w:szCs w:val="22"/>
          <w:u w:val="single"/>
        </w:rPr>
        <w:t>Indonesia:</w:t>
      </w:r>
      <w:r w:rsidRPr="00567197">
        <w:rPr>
          <w:rFonts w:ascii="Arial" w:hAnsi="Arial" w:cs="Arial"/>
          <w:sz w:val="22"/>
          <w:szCs w:val="22"/>
        </w:rPr>
        <w:t xml:space="preserve"> 14 activities of the project including recruitment/training of enumerators, </w:t>
      </w:r>
      <w:r w:rsidR="00831F65" w:rsidRPr="00567197">
        <w:rPr>
          <w:rFonts w:ascii="Arial" w:hAnsi="Arial" w:cs="Arial"/>
          <w:sz w:val="22"/>
          <w:szCs w:val="22"/>
        </w:rPr>
        <w:t xml:space="preserve">revising sampling protocols, </w:t>
      </w:r>
      <w:r w:rsidR="00567197" w:rsidRPr="00567197">
        <w:rPr>
          <w:rFonts w:ascii="Arial" w:hAnsi="Arial" w:cs="Arial"/>
          <w:sz w:val="22"/>
          <w:szCs w:val="22"/>
        </w:rPr>
        <w:t xml:space="preserve">port sampling in Bitung/Kendari/Sorong, </w:t>
      </w:r>
      <w:r w:rsidR="00831F65" w:rsidRPr="00567197">
        <w:rPr>
          <w:rFonts w:ascii="Arial" w:hAnsi="Arial" w:cs="Arial"/>
          <w:sz w:val="22"/>
          <w:szCs w:val="22"/>
          <w:lang w:eastAsia="ko-KR"/>
        </w:rPr>
        <w:t>annual workshops to review data,  reports</w:t>
      </w:r>
      <w:r w:rsidR="009557F1" w:rsidRPr="00567197">
        <w:rPr>
          <w:rFonts w:ascii="Arial" w:hAnsi="Arial" w:cs="Arial"/>
          <w:sz w:val="22"/>
          <w:szCs w:val="22"/>
          <w:lang w:eastAsia="ko-KR"/>
        </w:rPr>
        <w:t xml:space="preserve"> on status  of data, </w:t>
      </w:r>
      <w:r w:rsidR="009C0243" w:rsidRPr="00567197">
        <w:rPr>
          <w:rFonts w:ascii="Arial" w:hAnsi="Arial" w:cs="Arial"/>
          <w:sz w:val="22"/>
          <w:szCs w:val="22"/>
          <w:lang w:eastAsia="ko-KR"/>
        </w:rPr>
        <w:t xml:space="preserve">and </w:t>
      </w:r>
      <w:r w:rsidR="009557F1" w:rsidRPr="00567197">
        <w:rPr>
          <w:rFonts w:ascii="Arial" w:hAnsi="Arial" w:cs="Arial"/>
          <w:sz w:val="22"/>
          <w:szCs w:val="22"/>
          <w:lang w:eastAsia="ko-KR"/>
        </w:rPr>
        <w:t>report</w:t>
      </w:r>
      <w:r w:rsidR="009C0243" w:rsidRPr="00567197">
        <w:rPr>
          <w:rFonts w:ascii="Arial" w:hAnsi="Arial" w:cs="Arial"/>
          <w:sz w:val="22"/>
          <w:szCs w:val="22"/>
          <w:lang w:eastAsia="ko-KR"/>
        </w:rPr>
        <w:t>ing</w:t>
      </w:r>
      <w:r w:rsidR="009557F1" w:rsidRPr="00567197">
        <w:rPr>
          <w:rFonts w:ascii="Arial" w:hAnsi="Arial" w:cs="Arial"/>
          <w:sz w:val="22"/>
          <w:szCs w:val="22"/>
          <w:lang w:eastAsia="ko-KR"/>
        </w:rPr>
        <w:t xml:space="preserve"> on status of observer programme </w:t>
      </w:r>
    </w:p>
    <w:p w:rsidR="00803FDA" w:rsidRDefault="00803FDA" w:rsidP="00027E05">
      <w:pPr>
        <w:widowControl w:val="0"/>
        <w:numPr>
          <w:ilvl w:val="0"/>
          <w:numId w:val="13"/>
        </w:numPr>
        <w:snapToGrid w:val="0"/>
      </w:pPr>
      <w:r w:rsidRPr="00567197">
        <w:rPr>
          <w:rFonts w:cs="Arial"/>
          <w:u w:val="single"/>
        </w:rPr>
        <w:t>Vietnam:</w:t>
      </w:r>
      <w:r w:rsidRPr="00567197">
        <w:rPr>
          <w:rFonts w:cs="Arial"/>
        </w:rPr>
        <w:t xml:space="preserve"> 19 activities of the project, including data collection workshops, annual catch estimate workshops, re</w:t>
      </w:r>
      <w:r>
        <w:t xml:space="preserve">ports on national tuna landings, </w:t>
      </w:r>
      <w:r w:rsidR="00E66A3F">
        <w:t>report</w:t>
      </w:r>
      <w:r w:rsidR="00E702C4">
        <w:t xml:space="preserve"> on </w:t>
      </w:r>
      <w:r w:rsidR="00E702C4">
        <w:rPr>
          <w:lang w:eastAsia="ko-KR"/>
        </w:rPr>
        <w:t>data collection/</w:t>
      </w:r>
      <w:r w:rsidR="00027E05">
        <w:rPr>
          <w:lang w:eastAsia="ko-KR"/>
        </w:rPr>
        <w:t xml:space="preserve"> </w:t>
      </w:r>
      <w:r w:rsidR="00E702C4" w:rsidRPr="006E0B13">
        <w:t>management responsibilities</w:t>
      </w:r>
      <w:r w:rsidR="00E702C4">
        <w:t xml:space="preserve">, </w:t>
      </w:r>
      <w:r w:rsidR="00B32C09" w:rsidRPr="00B32C09">
        <w:t xml:space="preserve">awareness workshop for the strengthening of </w:t>
      </w:r>
      <w:r w:rsidR="00BE50BE">
        <w:t xml:space="preserve">the </w:t>
      </w:r>
      <w:r w:rsidR="00B32C09" w:rsidRPr="00B32C09">
        <w:t xml:space="preserve">logbook programme, </w:t>
      </w:r>
      <w:r w:rsidR="00B32C09">
        <w:t xml:space="preserve"> </w:t>
      </w:r>
      <w:r w:rsidR="00E702C4">
        <w:t xml:space="preserve">training of enumerators, production of guidelines for </w:t>
      </w:r>
      <w:r w:rsidR="00E702C4" w:rsidRPr="006E0B13">
        <w:t>sampling</w:t>
      </w:r>
      <w:r w:rsidR="00B32C09">
        <w:t>, study tour to Philippines, o</w:t>
      </w:r>
      <w:r w:rsidR="00B32C09" w:rsidRPr="00B32C09">
        <w:t>bserver training, and observer manuals printed/distributed</w:t>
      </w:r>
    </w:p>
    <w:p w:rsidR="00BF1727" w:rsidRDefault="00BF1727" w:rsidP="00027E05"/>
    <w:p w:rsidR="001B2B2A" w:rsidRDefault="001B2B2A" w:rsidP="004F2BF4">
      <w:r>
        <w:t>In terms of logframe indicators</w:t>
      </w:r>
      <w:r w:rsidR="001D0104">
        <w:t>/outputs</w:t>
      </w:r>
      <w:r w:rsidR="00615D3F">
        <w:t xml:space="preserve"> associated with this outcome</w:t>
      </w:r>
      <w:r>
        <w:t>,</w:t>
      </w:r>
      <w:r w:rsidR="00462249">
        <w:t xml:space="preserve"> </w:t>
      </w:r>
      <w:r w:rsidR="00FC2E6E">
        <w:t>almost all were</w:t>
      </w:r>
      <w:r w:rsidR="00E05796">
        <w:t xml:space="preserve"> </w:t>
      </w:r>
      <w:r w:rsidR="007C3A54">
        <w:t xml:space="preserve">carried out </w:t>
      </w:r>
      <w:r w:rsidR="00ED54CC">
        <w:t>during the project. An</w:t>
      </w:r>
      <w:r w:rsidR="005B2EEB">
        <w:t xml:space="preserve"> exception is the fisheries observer</w:t>
      </w:r>
      <w:r w:rsidR="0012331D">
        <w:t xml:space="preserve"> work anticipated for Indonesia</w:t>
      </w:r>
      <w:r w:rsidR="00B748C3">
        <w:rPr>
          <w:rStyle w:val="FootnoteReference"/>
        </w:rPr>
        <w:footnoteReference w:id="4"/>
      </w:r>
      <w:r w:rsidR="0012331D">
        <w:t xml:space="preserve">. </w:t>
      </w:r>
      <w:r w:rsidR="000E7536">
        <w:t xml:space="preserve">On the other hand, </w:t>
      </w:r>
      <w:r w:rsidR="000E7536">
        <w:rPr>
          <w:lang w:eastAsia="ko-KR"/>
        </w:rPr>
        <w:t>for Vietnam (where no project observer work was anticipated</w:t>
      </w:r>
      <w:r w:rsidR="007C3A54">
        <w:rPr>
          <w:lang w:eastAsia="ko-KR"/>
        </w:rPr>
        <w:t xml:space="preserve"> according to the logframe</w:t>
      </w:r>
      <w:r w:rsidR="000E7536">
        <w:rPr>
          <w:lang w:eastAsia="ko-KR"/>
        </w:rPr>
        <w:t>), progress was made on an o</w:t>
      </w:r>
      <w:r w:rsidR="000E7536" w:rsidRPr="006E0B13">
        <w:rPr>
          <w:lang w:eastAsia="ko-KR"/>
        </w:rPr>
        <w:t>bserver programme</w:t>
      </w:r>
      <w:r w:rsidR="000E7536">
        <w:rPr>
          <w:lang w:eastAsia="ko-KR"/>
        </w:rPr>
        <w:t>.</w:t>
      </w:r>
      <w:r w:rsidR="005B60F3">
        <w:rPr>
          <w:lang w:eastAsia="ko-KR"/>
        </w:rPr>
        <w:t xml:space="preserve"> </w:t>
      </w:r>
      <w:r w:rsidR="005B60F3">
        <w:t>All three countries have implement</w:t>
      </w:r>
      <w:r w:rsidR="004612BF">
        <w:t xml:space="preserve">ed </w:t>
      </w:r>
      <w:r w:rsidR="005B60F3">
        <w:t xml:space="preserve">logbook programmes. </w:t>
      </w:r>
      <w:r w:rsidR="00FC2E6E">
        <w:rPr>
          <w:lang w:eastAsia="ko-KR"/>
        </w:rPr>
        <w:t xml:space="preserve">To a large extent, </w:t>
      </w:r>
      <w:r w:rsidR="0023200D">
        <w:rPr>
          <w:lang w:eastAsia="ko-KR"/>
        </w:rPr>
        <w:t xml:space="preserve">the </w:t>
      </w:r>
      <w:r w:rsidR="0023334B">
        <w:rPr>
          <w:lang w:eastAsia="ko-KR"/>
        </w:rPr>
        <w:t xml:space="preserve">logframe </w:t>
      </w:r>
      <w:r w:rsidR="0023200D">
        <w:rPr>
          <w:lang w:eastAsia="ko-KR"/>
        </w:rPr>
        <w:t>o</w:t>
      </w:r>
      <w:r w:rsidR="009A4056">
        <w:rPr>
          <w:lang w:eastAsia="ko-KR"/>
        </w:rPr>
        <w:t xml:space="preserve">utput was </w:t>
      </w:r>
      <w:r w:rsidR="002D6F5F">
        <w:rPr>
          <w:lang w:eastAsia="ko-KR"/>
        </w:rPr>
        <w:t>achieved</w:t>
      </w:r>
      <w:r w:rsidR="0023334B">
        <w:rPr>
          <w:lang w:eastAsia="ko-KR"/>
        </w:rPr>
        <w:t xml:space="preserve">: </w:t>
      </w:r>
      <w:r w:rsidR="00A9492D">
        <w:rPr>
          <w:lang w:eastAsia="ko-KR"/>
        </w:rPr>
        <w:t>tuna fishery monitoring programmes have been established or enhanced/expanded in each of the three project countries.</w:t>
      </w:r>
      <w:r w:rsidR="0023334B">
        <w:rPr>
          <w:lang w:eastAsia="ko-KR"/>
        </w:rPr>
        <w:t xml:space="preserve">  </w:t>
      </w:r>
      <w:r w:rsidR="00FD0FE3">
        <w:rPr>
          <w:lang w:eastAsia="ko-KR"/>
        </w:rPr>
        <w:t>However, a</w:t>
      </w:r>
      <w:r w:rsidR="0023334B">
        <w:rPr>
          <w:lang w:eastAsia="ko-KR"/>
        </w:rPr>
        <w:t xml:space="preserve"> fully functional </w:t>
      </w:r>
      <w:r w:rsidR="00EB1E0E">
        <w:rPr>
          <w:lang w:eastAsia="ko-KR"/>
        </w:rPr>
        <w:t xml:space="preserve">integrated </w:t>
      </w:r>
      <w:r w:rsidR="007F098D">
        <w:rPr>
          <w:lang w:eastAsia="ko-KR"/>
        </w:rPr>
        <w:t xml:space="preserve">tuna </w:t>
      </w:r>
      <w:r w:rsidR="00EB1E0E">
        <w:rPr>
          <w:lang w:eastAsia="ko-KR"/>
        </w:rPr>
        <w:t>fisher</w:t>
      </w:r>
      <w:r w:rsidR="007F098D">
        <w:rPr>
          <w:lang w:eastAsia="ko-KR"/>
        </w:rPr>
        <w:t xml:space="preserve">y monitoring programme for each project country will require </w:t>
      </w:r>
      <w:r w:rsidR="003C2412">
        <w:rPr>
          <w:lang w:eastAsia="ko-KR"/>
        </w:rPr>
        <w:t>longer-term efforts.</w:t>
      </w:r>
      <w:r w:rsidR="0012331D">
        <w:rPr>
          <w:lang w:eastAsia="ko-KR"/>
        </w:rPr>
        <w:t xml:space="preserve">  Additional progress is required for the observer programmes (e.g. development of strategic plans) and the </w:t>
      </w:r>
      <w:r w:rsidR="0012331D">
        <w:t>logbook programme</w:t>
      </w:r>
      <w:r w:rsidR="00E459FA">
        <w:t xml:space="preserve">s (improving low return rate). </w:t>
      </w:r>
    </w:p>
    <w:p w:rsidR="00A15B6F" w:rsidRDefault="00A15B6F" w:rsidP="00076AAB"/>
    <w:p w:rsidR="00130EAB" w:rsidRDefault="00076AAB" w:rsidP="007D425C">
      <w:r>
        <w:t>Improving the</w:t>
      </w:r>
      <w:r w:rsidR="00130EAB" w:rsidRPr="00F12646">
        <w:t xml:space="preserve"> knowledge of oceanic fish stocks</w:t>
      </w:r>
      <w:r>
        <w:t xml:space="preserve"> and related ecosystems is highly relevant to the three countries.  </w:t>
      </w:r>
      <w:r w:rsidR="00077CA4">
        <w:t xml:space="preserve">Tuna fishing is an important activity in all three countries, but </w:t>
      </w:r>
      <w:r w:rsidR="00615D3F">
        <w:t xml:space="preserve">it is recognized that </w:t>
      </w:r>
      <w:r w:rsidR="00077CA4">
        <w:t>knowledge of</w:t>
      </w:r>
      <w:r w:rsidR="00653753">
        <w:t xml:space="preserve"> the stocks is insufficient for </w:t>
      </w:r>
      <w:r w:rsidR="00ED54CC">
        <w:t xml:space="preserve">effective </w:t>
      </w:r>
      <w:r w:rsidR="00653753">
        <w:t>management for conservation and other purposes. The</w:t>
      </w:r>
      <w:r w:rsidR="00615D3F">
        <w:t xml:space="preserve"> existing information on tuna fishing activity </w:t>
      </w:r>
      <w:r w:rsidR="00653753">
        <w:t xml:space="preserve">is generally insufficient to meet international obligations – </w:t>
      </w:r>
      <w:r w:rsidR="00615D3F">
        <w:t xml:space="preserve">something </w:t>
      </w:r>
      <w:r w:rsidR="00653753">
        <w:t xml:space="preserve">which the governments of all three countries </w:t>
      </w:r>
      <w:r w:rsidR="00615D3F">
        <w:t xml:space="preserve">have indicated they aspire to. </w:t>
      </w:r>
    </w:p>
    <w:p w:rsidR="00D379D0" w:rsidRDefault="00D379D0" w:rsidP="007D425C"/>
    <w:p w:rsidR="008E54BD" w:rsidRDefault="00E72CCD" w:rsidP="007D425C">
      <w:r>
        <w:t xml:space="preserve">In assessing the degree that the project “improved </w:t>
      </w:r>
      <w:r w:rsidRPr="00F12646">
        <w:t>knowledge of oceanic fish stocks</w:t>
      </w:r>
      <w:r>
        <w:t xml:space="preserve"> and related ecosystems”</w:t>
      </w:r>
      <w:r w:rsidR="001B2B2A">
        <w:t>, the</w:t>
      </w:r>
      <w:r w:rsidR="008869A7">
        <w:t xml:space="preserve"> ambitiousness of this outcome should be noted. </w:t>
      </w:r>
      <w:r w:rsidR="008E7B46">
        <w:rPr>
          <w:rFonts w:cs="Arial"/>
        </w:rPr>
        <w:t>Indonesia produces more tuna from its waters than any other country in the world</w:t>
      </w:r>
      <w:r w:rsidR="008546E3">
        <w:rPr>
          <w:rFonts w:cs="Arial"/>
        </w:rPr>
        <w:t xml:space="preserve">. </w:t>
      </w:r>
      <w:r w:rsidR="008E54BD">
        <w:t>Vietnam sta</w:t>
      </w:r>
      <w:r w:rsidR="008546E3">
        <w:t>r</w:t>
      </w:r>
      <w:r w:rsidR="008E54BD">
        <w:t>ted the project at a very low level</w:t>
      </w:r>
      <w:r w:rsidR="008546E3">
        <w:t xml:space="preserve"> of knowledge</w:t>
      </w:r>
      <w:r w:rsidR="005A3169">
        <w:t xml:space="preserve"> of its </w:t>
      </w:r>
      <w:r w:rsidR="005A3169" w:rsidRPr="00F12646">
        <w:t>oceanic fish stocks</w:t>
      </w:r>
      <w:r w:rsidR="009547C2">
        <w:t xml:space="preserve">: </w:t>
      </w:r>
      <w:r w:rsidR="008546E3">
        <w:t>F</w:t>
      </w:r>
      <w:r w:rsidR="005A3169">
        <w:t>AO (2011) indicated</w:t>
      </w:r>
      <w:r w:rsidR="008546E3">
        <w:t xml:space="preserve"> that in the mid-2000s </w:t>
      </w:r>
      <w:r w:rsidR="009547C2">
        <w:t xml:space="preserve">“Tuna catch data from </w:t>
      </w:r>
      <w:smartTag w:uri="urn:schemas-microsoft-com:office:smarttags" w:element="place">
        <w:smartTag w:uri="urn:schemas-microsoft-com:office:smarttags" w:element="country-region">
          <w:r w:rsidR="009547C2">
            <w:t>Vietnam</w:t>
          </w:r>
        </w:smartTag>
      </w:smartTag>
      <w:r w:rsidR="009547C2">
        <w:t xml:space="preserve"> </w:t>
      </w:r>
      <w:r w:rsidR="008546E3">
        <w:t xml:space="preserve">is </w:t>
      </w:r>
      <w:r w:rsidR="009547C2">
        <w:t>non-existent</w:t>
      </w:r>
      <w:r w:rsidR="009E2A13">
        <w:t>”</w:t>
      </w:r>
      <w:r w:rsidR="00803441">
        <w:t xml:space="preserve">. The reality is that improving </w:t>
      </w:r>
      <w:r w:rsidR="00803441" w:rsidRPr="00F12646">
        <w:t>knowledge of oceanic fish stocks</w:t>
      </w:r>
      <w:r w:rsidR="00803441">
        <w:t xml:space="preserve"> </w:t>
      </w:r>
      <w:r w:rsidR="00ED54CC">
        <w:t xml:space="preserve">in project countries </w:t>
      </w:r>
      <w:r w:rsidR="00803441">
        <w:t xml:space="preserve">is a very </w:t>
      </w:r>
      <w:r w:rsidR="004816DD">
        <w:t xml:space="preserve">challenging and </w:t>
      </w:r>
      <w:r w:rsidR="00803441">
        <w:t>long-term activity.</w:t>
      </w:r>
    </w:p>
    <w:p w:rsidR="006E54E3" w:rsidRDefault="006E54E3" w:rsidP="007D425C"/>
    <w:p w:rsidR="006E54E3" w:rsidRDefault="006E54E3" w:rsidP="007D425C">
      <w:r>
        <w:t>Nevertheless, the project did make a subst</w:t>
      </w:r>
      <w:r w:rsidR="000C2D86">
        <w:t xml:space="preserve">antial improvement to the knowledge of oceanic fish stocks, albeit from very different baselines in each of the countries. </w:t>
      </w:r>
      <w:r w:rsidR="00B72C13">
        <w:t>As examples:</w:t>
      </w:r>
    </w:p>
    <w:p w:rsidR="003E3DB3" w:rsidRDefault="00BF4FFE" w:rsidP="007D425C">
      <w:pPr>
        <w:pStyle w:val="ListParagraph"/>
        <w:numPr>
          <w:ilvl w:val="0"/>
          <w:numId w:val="20"/>
        </w:numPr>
        <w:autoSpaceDE w:val="0"/>
        <w:autoSpaceDN w:val="0"/>
        <w:adjustRightInd w:val="0"/>
      </w:pPr>
      <w:r>
        <w:t xml:space="preserve">Vietnam:  </w:t>
      </w:r>
      <w:r w:rsidR="005F11CE">
        <w:t>I</w:t>
      </w:r>
      <w:r w:rsidR="0022334E">
        <w:t>n the pre-project period</w:t>
      </w:r>
      <w:r w:rsidR="005F11CE">
        <w:t xml:space="preserve"> </w:t>
      </w:r>
      <w:r w:rsidR="00027E05">
        <w:t xml:space="preserve">hardly any </w:t>
      </w:r>
      <w:r w:rsidR="005F11CE">
        <w:t xml:space="preserve">tuna data was </w:t>
      </w:r>
      <w:r w:rsidR="00027E05">
        <w:t xml:space="preserve">available </w:t>
      </w:r>
      <w:r w:rsidR="002F3FBC">
        <w:t>whereas national officials are</w:t>
      </w:r>
      <w:r w:rsidR="005F11CE">
        <w:t xml:space="preserve"> now </w:t>
      </w:r>
      <w:r w:rsidR="002F3FBC">
        <w:t xml:space="preserve">able to </w:t>
      </w:r>
      <w:r w:rsidR="005F11CE">
        <w:t xml:space="preserve">present their own </w:t>
      </w:r>
      <w:r w:rsidR="00D55C9A">
        <w:t xml:space="preserve">detailed </w:t>
      </w:r>
      <w:r w:rsidR="005F11CE">
        <w:t xml:space="preserve">data </w:t>
      </w:r>
      <w:r>
        <w:t xml:space="preserve">at annual </w:t>
      </w:r>
      <w:r w:rsidR="0022334E">
        <w:t xml:space="preserve">tuna data </w:t>
      </w:r>
      <w:r>
        <w:t>workshops</w:t>
      </w:r>
      <w:r w:rsidR="00115DF7">
        <w:t>.</w:t>
      </w:r>
      <w:r w:rsidR="00F83B49">
        <w:t xml:space="preserve"> </w:t>
      </w:r>
      <w:r w:rsidR="005B4D26">
        <w:t xml:space="preserve"> </w:t>
      </w:r>
      <w:r w:rsidR="00D55C9A">
        <w:t>This improvement is emphasized in a remark in a review of the global tuna industry</w:t>
      </w:r>
      <w:r w:rsidR="00D55C9A" w:rsidRPr="00D55C9A">
        <w:rPr>
          <w:vertAlign w:val="superscript"/>
        </w:rPr>
        <w:footnoteReference w:id="5"/>
      </w:r>
      <w:r w:rsidR="00D55C9A" w:rsidRPr="003E3DB3">
        <w:rPr>
          <w:vertAlign w:val="superscript"/>
        </w:rPr>
        <w:t xml:space="preserve"> </w:t>
      </w:r>
      <w:r w:rsidR="00D55C9A" w:rsidRPr="00D55C9A">
        <w:t xml:space="preserve">which stated </w:t>
      </w:r>
      <w:r w:rsidR="00D55C9A">
        <w:t>that i</w:t>
      </w:r>
      <w:r w:rsidR="005B4D26">
        <w:t>n the p</w:t>
      </w:r>
      <w:r w:rsidR="00717984">
        <w:t xml:space="preserve">eriod just prior to the WPEA </w:t>
      </w:r>
      <w:r w:rsidR="00D55C9A">
        <w:t>Project</w:t>
      </w:r>
      <w:r w:rsidR="005B4D26">
        <w:t>: “</w:t>
      </w:r>
      <w:r w:rsidR="005B4D26" w:rsidRPr="00D55C9A">
        <w:t>Statistical data for both production and trade in Vietnam are limited, and, in the case of tuna, are restricted to export data (volume and value)”.</w:t>
      </w:r>
      <w:r w:rsidR="003E3DB3">
        <w:t xml:space="preserve"> During the final meeting of the project steering committee, the delegate from Vietnam emphasized that even five years ago, virtually no information was available on tuna fisheries in the country, but now due to the project it is </w:t>
      </w:r>
      <w:r w:rsidR="002D6F5F">
        <w:t>recognized</w:t>
      </w:r>
      <w:r w:rsidR="003E3DB3">
        <w:t xml:space="preserve"> nationally as one of the most important fishery resources, after shrimp and catfish.</w:t>
      </w:r>
    </w:p>
    <w:p w:rsidR="00BF4FFE" w:rsidRDefault="00BF4FFE" w:rsidP="007D425C">
      <w:pPr>
        <w:pStyle w:val="ListParagraph"/>
        <w:numPr>
          <w:ilvl w:val="0"/>
          <w:numId w:val="14"/>
        </w:numPr>
      </w:pPr>
      <w:r>
        <w:t xml:space="preserve">Indonesia: </w:t>
      </w:r>
      <w:r w:rsidR="00B72C13">
        <w:t xml:space="preserve"> Port sampling data have</w:t>
      </w:r>
      <w:r w:rsidR="0022334E">
        <w:t xml:space="preserve"> recently been judged to be of sufficient quality to be used in the WCPO-wide stock assessments</w:t>
      </w:r>
      <w:r w:rsidR="008D6539">
        <w:rPr>
          <w:rStyle w:val="FootnoteReference"/>
        </w:rPr>
        <w:footnoteReference w:id="6"/>
      </w:r>
      <w:r w:rsidR="005F11CE">
        <w:t>.</w:t>
      </w:r>
      <w:r w:rsidR="00B72C13">
        <w:t xml:space="preserve"> Tuna catch </w:t>
      </w:r>
      <w:r w:rsidR="00ED1F99">
        <w:t xml:space="preserve">data </w:t>
      </w:r>
      <w:r w:rsidR="00B72C13">
        <w:t>by gear type ha</w:t>
      </w:r>
      <w:r w:rsidR="00ED1F99">
        <w:t>ve</w:t>
      </w:r>
      <w:r w:rsidR="00B72C13">
        <w:t xml:space="preserve"> recently become available.</w:t>
      </w:r>
    </w:p>
    <w:p w:rsidR="009129E0" w:rsidRDefault="00B72C13" w:rsidP="007D425C">
      <w:pPr>
        <w:pStyle w:val="ListParagraph"/>
        <w:numPr>
          <w:ilvl w:val="0"/>
          <w:numId w:val="14"/>
        </w:numPr>
      </w:pPr>
      <w:r>
        <w:t>Philippines:  Both p</w:t>
      </w:r>
      <w:r w:rsidR="005F11CE">
        <w:t xml:space="preserve">ort sampling </w:t>
      </w:r>
      <w:r>
        <w:t>and logbook data have</w:t>
      </w:r>
      <w:r w:rsidR="005F11CE">
        <w:t xml:space="preserve"> recently been judged to be of sufficient quality to be used in the WCPO-wide stock assessments</w:t>
      </w:r>
      <w:r>
        <w:t>.</w:t>
      </w:r>
      <w:r w:rsidR="009129E0">
        <w:t xml:space="preserve"> Tuna catch </w:t>
      </w:r>
      <w:r w:rsidR="00027E05">
        <w:t>data by gear type have</w:t>
      </w:r>
      <w:r w:rsidR="009129E0">
        <w:t xml:space="preserve"> recently become available.</w:t>
      </w:r>
      <w:r w:rsidR="00B748C3">
        <w:t xml:space="preserve"> </w:t>
      </w:r>
    </w:p>
    <w:p w:rsidR="005F11CE" w:rsidRDefault="00671308" w:rsidP="007D425C">
      <w:pPr>
        <w:pStyle w:val="ListParagraph"/>
        <w:numPr>
          <w:ilvl w:val="0"/>
          <w:numId w:val="14"/>
        </w:numPr>
        <w:autoSpaceDE w:val="0"/>
        <w:autoSpaceDN w:val="0"/>
        <w:adjustRightInd w:val="0"/>
      </w:pPr>
      <w:r w:rsidRPr="00671308">
        <w:t>In 2008 neither Indonesia nor Vietnam made their “An</w:t>
      </w:r>
      <w:r w:rsidR="00F23DF6">
        <w:t xml:space="preserve">nual Report to WCPFC </w:t>
      </w:r>
      <w:r w:rsidRPr="00671308">
        <w:t xml:space="preserve">on Fisheries, Research, and Statistics”.  In 2012 both countries did so. </w:t>
      </w:r>
    </w:p>
    <w:p w:rsidR="002C0D48" w:rsidRDefault="002C0D48" w:rsidP="007D425C">
      <w:pPr>
        <w:autoSpaceDE w:val="0"/>
        <w:autoSpaceDN w:val="0"/>
        <w:adjustRightInd w:val="0"/>
      </w:pPr>
    </w:p>
    <w:p w:rsidR="002C0D48" w:rsidRDefault="002C0D48" w:rsidP="007D425C">
      <w:pPr>
        <w:autoSpaceDE w:val="0"/>
        <w:autoSpaceDN w:val="0"/>
        <w:adjustRightInd w:val="0"/>
      </w:pPr>
      <w:r>
        <w:t xml:space="preserve">The </w:t>
      </w:r>
      <w:r w:rsidR="00FB2D36">
        <w:t xml:space="preserve">stated </w:t>
      </w:r>
      <w:r>
        <w:t xml:space="preserve">outcome is not restricted to improved knowledge of the target tunas, but also </w:t>
      </w:r>
      <w:r w:rsidR="00945E56">
        <w:t xml:space="preserve">that </w:t>
      </w:r>
      <w:r w:rsidR="00ED3D53">
        <w:t xml:space="preserve">for the “related ecosystems”. </w:t>
      </w:r>
      <w:r w:rsidR="00945E56">
        <w:t>The monitoring systems established or enhanced by the project encompass n</w:t>
      </w:r>
      <w:r w:rsidR="00447F7A">
        <w:t>on-tar</w:t>
      </w:r>
      <w:r w:rsidR="00A6754F">
        <w:t xml:space="preserve">get species, and therefore </w:t>
      </w:r>
      <w:r w:rsidR="00447F7A">
        <w:t>informatio</w:t>
      </w:r>
      <w:r w:rsidR="00FB2D36">
        <w:t xml:space="preserve">n </w:t>
      </w:r>
      <w:r w:rsidR="00A6754F">
        <w:t xml:space="preserve">is acquired </w:t>
      </w:r>
      <w:r w:rsidR="00FB2D36">
        <w:t xml:space="preserve">that could be used to gain some </w:t>
      </w:r>
      <w:r w:rsidR="00447F7A">
        <w:t xml:space="preserve">understanding of the wider ecosystem. This should be considered a relatively </w:t>
      </w:r>
      <w:r w:rsidR="00FB2D36">
        <w:t xml:space="preserve">modest </w:t>
      </w:r>
      <w:r w:rsidR="00447F7A">
        <w:t xml:space="preserve">contribution </w:t>
      </w:r>
      <w:r w:rsidR="00F23DF6">
        <w:t xml:space="preserve">to </w:t>
      </w:r>
      <w:r w:rsidR="008737A8">
        <w:t xml:space="preserve">improving </w:t>
      </w:r>
      <w:r w:rsidR="00FB2D36">
        <w:t>knowledge o</w:t>
      </w:r>
      <w:r w:rsidR="00ED3D53">
        <w:t>f</w:t>
      </w:r>
      <w:r w:rsidR="00FB2D36">
        <w:t xml:space="preserve"> a complex subject. </w:t>
      </w:r>
    </w:p>
    <w:p w:rsidR="00BD49EF" w:rsidRDefault="00BD49EF" w:rsidP="007D425C"/>
    <w:p w:rsidR="00AF3891" w:rsidRDefault="007D425C" w:rsidP="004F2BF4">
      <w:r>
        <w:t xml:space="preserve">The establishment of </w:t>
      </w:r>
      <w:r w:rsidR="00AF3891">
        <w:t xml:space="preserve">tuna fishery monitoring </w:t>
      </w:r>
      <w:r w:rsidR="0011336F">
        <w:t xml:space="preserve">to improve </w:t>
      </w:r>
      <w:r w:rsidR="003A1CF3">
        <w:t xml:space="preserve">knowledge of the stocks </w:t>
      </w:r>
      <w:r w:rsidR="00793747">
        <w:t xml:space="preserve">was very cost-effective. </w:t>
      </w:r>
      <w:r w:rsidR="003A1CF3">
        <w:t xml:space="preserve"> </w:t>
      </w:r>
      <w:r w:rsidR="008410B6">
        <w:t>Due to the nature of tuna, stocks cannot generally be monitored directly so gain</w:t>
      </w:r>
      <w:r w:rsidR="000C6D14">
        <w:t>in</w:t>
      </w:r>
      <w:r w:rsidR="008410B6">
        <w:t xml:space="preserve">g knowledge is largely </w:t>
      </w:r>
      <w:r w:rsidR="000C6D14">
        <w:t xml:space="preserve">through information generated by the associated fisheries. The cost efficiency </w:t>
      </w:r>
      <w:r w:rsidR="00516444">
        <w:lastRenderedPageBreak/>
        <w:t xml:space="preserve">aspect </w:t>
      </w:r>
      <w:r w:rsidR="00717984">
        <w:t xml:space="preserve">of the WPEA </w:t>
      </w:r>
      <w:r w:rsidR="000C6D14">
        <w:t xml:space="preserve">Project was that it </w:t>
      </w:r>
      <w:r w:rsidR="003A1CF3">
        <w:t xml:space="preserve">took advantage of the experience of setting up similar monitoring programmes in the Pacific Islands area, and used advisors </w:t>
      </w:r>
      <w:r w:rsidR="000C6D14">
        <w:t xml:space="preserve">highly skilled in those programmes – eliminating </w:t>
      </w:r>
      <w:r w:rsidR="00F042C5">
        <w:t xml:space="preserve">the trial/error that has plagued some </w:t>
      </w:r>
      <w:r w:rsidR="00F71303">
        <w:t xml:space="preserve">past efforts at setting up fishery data collection programmes (e.g. previous efforts in Vietnam by FAO/DANIDA). </w:t>
      </w:r>
      <w:r w:rsidR="003023D5">
        <w:t xml:space="preserve"> Although GEF funds for implementation were delayed significantly, the co-financing arrangements of the project permitted activities to </w:t>
      </w:r>
      <w:r>
        <w:t xml:space="preserve">efficiently </w:t>
      </w:r>
      <w:r w:rsidR="003023D5">
        <w:t>proceed on schedule.</w:t>
      </w:r>
      <w:r w:rsidR="0035533C">
        <w:t xml:space="preserve">  A</w:t>
      </w:r>
      <w:r w:rsidR="00660991">
        <w:t xml:space="preserve">nother aspect of </w:t>
      </w:r>
      <w:r w:rsidR="002D6F5F">
        <w:t>efficiency</w:t>
      </w:r>
      <w:r w:rsidR="0035533C">
        <w:t xml:space="preserve"> is on the recipient side.  The Indonesian National Tuna Coordinator states that </w:t>
      </w:r>
      <w:r w:rsidR="00BC4181">
        <w:t xml:space="preserve">a port sampling scheme has been established </w:t>
      </w:r>
      <w:r w:rsidR="0043427B">
        <w:t xml:space="preserve">(“good basic model”) </w:t>
      </w:r>
      <w:r w:rsidR="00BC4181">
        <w:t xml:space="preserve">that </w:t>
      </w:r>
      <w:r w:rsidR="00660991">
        <w:t xml:space="preserve">can easily </w:t>
      </w:r>
      <w:r w:rsidR="00BC4181">
        <w:t xml:space="preserve">be </w:t>
      </w:r>
      <w:r w:rsidR="00660991">
        <w:t>replicate</w:t>
      </w:r>
      <w:r w:rsidR="00BC4181">
        <w:t xml:space="preserve">d for other ports. </w:t>
      </w:r>
      <w:r w:rsidR="00660991">
        <w:t xml:space="preserve"> </w:t>
      </w:r>
    </w:p>
    <w:p w:rsidR="00F71303" w:rsidRDefault="00F71303" w:rsidP="004F2BF4"/>
    <w:p w:rsidR="00007F0F" w:rsidRDefault="00FD0FE3" w:rsidP="004F2BF4">
      <w:r>
        <w:t>The long-</w:t>
      </w:r>
      <w:r w:rsidR="00F71303">
        <w:t xml:space="preserve">term impact of the project </w:t>
      </w:r>
      <w:r w:rsidR="005B5133">
        <w:t>on improving</w:t>
      </w:r>
      <w:r w:rsidR="005B5133" w:rsidRPr="00F12646">
        <w:t xml:space="preserve"> knowledge of oceanic fish stocks</w:t>
      </w:r>
      <w:r w:rsidR="0052635E">
        <w:t xml:space="preserve"> has been substantial. </w:t>
      </w:r>
      <w:r w:rsidR="003669DB">
        <w:t>S</w:t>
      </w:r>
      <w:r w:rsidR="00A237AC">
        <w:t>olid foundation</w:t>
      </w:r>
      <w:r w:rsidR="003669DB">
        <w:t>s</w:t>
      </w:r>
      <w:r w:rsidR="00A237AC">
        <w:t xml:space="preserve"> </w:t>
      </w:r>
      <w:r w:rsidR="003669DB">
        <w:t>have</w:t>
      </w:r>
      <w:r w:rsidR="00A237AC">
        <w:t xml:space="preserve"> been created </w:t>
      </w:r>
      <w:r w:rsidR="00007F0F">
        <w:t xml:space="preserve">or enhanced </w:t>
      </w:r>
      <w:r w:rsidR="003669DB">
        <w:t>in the countries that allow for</w:t>
      </w:r>
      <w:r w:rsidR="00007F0F">
        <w:t xml:space="preserve"> the collection of information</w:t>
      </w:r>
      <w:r w:rsidR="003669DB">
        <w:t xml:space="preserve"> on the </w:t>
      </w:r>
      <w:r w:rsidR="002C0D48">
        <w:t xml:space="preserve">tuna </w:t>
      </w:r>
      <w:r w:rsidR="003669DB">
        <w:t>resource over the long-term (i.e. fishery monitoring systems)</w:t>
      </w:r>
      <w:r w:rsidR="002C0D48">
        <w:t>. Perhaps more important for the long-term</w:t>
      </w:r>
      <w:r w:rsidR="003669DB">
        <w:t xml:space="preserve"> (but </w:t>
      </w:r>
      <w:r>
        <w:t>harder to substantiate</w:t>
      </w:r>
      <w:r w:rsidR="003669DB">
        <w:t xml:space="preserve">) is the sentiment </w:t>
      </w:r>
      <w:r w:rsidR="00D066B9">
        <w:t xml:space="preserve">expressed by </w:t>
      </w:r>
      <w:r w:rsidR="003669DB">
        <w:t xml:space="preserve">stakeholders that </w:t>
      </w:r>
      <w:r w:rsidR="00007F0F">
        <w:t xml:space="preserve">an awareness has been created </w:t>
      </w:r>
      <w:r w:rsidR="000E6044">
        <w:t xml:space="preserve">within </w:t>
      </w:r>
      <w:r w:rsidR="00EA5408">
        <w:t xml:space="preserve">the </w:t>
      </w:r>
      <w:r w:rsidR="00D066B9">
        <w:t xml:space="preserve">government </w:t>
      </w:r>
      <w:r w:rsidR="002C0D48">
        <w:t>decision making process</w:t>
      </w:r>
      <w:r w:rsidR="003669DB">
        <w:t xml:space="preserve"> of the </w:t>
      </w:r>
      <w:r w:rsidR="00A6754F">
        <w:t>value</w:t>
      </w:r>
      <w:r w:rsidR="00D066B9">
        <w:t xml:space="preserve"> of the data and </w:t>
      </w:r>
      <w:r w:rsidR="000E6044">
        <w:t>necessity</w:t>
      </w:r>
      <w:r w:rsidR="003669DB">
        <w:t xml:space="preserve"> </w:t>
      </w:r>
      <w:r w:rsidR="00D066B9">
        <w:t xml:space="preserve">of continuing the collection of </w:t>
      </w:r>
      <w:r w:rsidR="002D6F5F">
        <w:t>the information</w:t>
      </w:r>
      <w:r w:rsidR="00D066B9">
        <w:t xml:space="preserve">. </w:t>
      </w:r>
    </w:p>
    <w:p w:rsidR="00D763EB" w:rsidRDefault="00D763EB" w:rsidP="004F2BF4"/>
    <w:p w:rsidR="00E01B0C" w:rsidRPr="00E01B0C" w:rsidRDefault="00EA5408" w:rsidP="00D763EB">
      <w:r>
        <w:t>T</w:t>
      </w:r>
      <w:r w:rsidR="00D763EB">
        <w:t>he outcome</w:t>
      </w:r>
      <w:r w:rsidR="00D763EB" w:rsidRPr="00DF7A93">
        <w:t xml:space="preserve"> </w:t>
      </w:r>
      <w:r w:rsidR="00D763EB">
        <w:t xml:space="preserve">achieved by the project in </w:t>
      </w:r>
      <w:r w:rsidR="00E01B0C">
        <w:t>i</w:t>
      </w:r>
      <w:r w:rsidR="00E01B0C" w:rsidRPr="00F12646">
        <w:t>mprov</w:t>
      </w:r>
      <w:r w:rsidR="00E01B0C">
        <w:t xml:space="preserve">ing </w:t>
      </w:r>
      <w:r w:rsidR="00E01B0C" w:rsidRPr="00F12646">
        <w:t>knowledge of oceanic fish stocks and related</w:t>
      </w:r>
      <w:r w:rsidR="00E01B0C">
        <w:t xml:space="preserve"> ecosystems in the three project countries is </w:t>
      </w:r>
      <w:r w:rsidR="00D763EB">
        <w:t xml:space="preserve">rated as </w:t>
      </w:r>
      <w:r w:rsidR="00E01B0C">
        <w:rPr>
          <w:bCs/>
        </w:rPr>
        <w:t>h</w:t>
      </w:r>
      <w:r w:rsidR="00D763EB" w:rsidRPr="00DF7A93">
        <w:rPr>
          <w:bCs/>
        </w:rPr>
        <w:t>ighly satisfactory</w:t>
      </w:r>
      <w:r w:rsidR="002C061A">
        <w:rPr>
          <w:bCs/>
        </w:rPr>
        <w:t>.</w:t>
      </w:r>
    </w:p>
    <w:p w:rsidR="00E01B0C" w:rsidRDefault="00E01B0C" w:rsidP="00D763EB">
      <w:pPr>
        <w:rPr>
          <w:bCs/>
        </w:rPr>
      </w:pPr>
    </w:p>
    <w:p w:rsidR="002B4606" w:rsidRPr="00957174" w:rsidRDefault="00102F6D" w:rsidP="002B4606">
      <w:pPr>
        <w:pStyle w:val="Heading2"/>
      </w:pPr>
      <w:bookmarkStart w:id="15" w:name="_Toc344972105"/>
      <w:r>
        <w:t xml:space="preserve">3.2  </w:t>
      </w:r>
      <w:r w:rsidR="002B4606">
        <w:t xml:space="preserve">Outcome 2: </w:t>
      </w:r>
      <w:r w:rsidR="002B4606" w:rsidRPr="00957174">
        <w:t>Reduced uncertainty in stock assessments</w:t>
      </w:r>
      <w:bookmarkEnd w:id="15"/>
      <w:r w:rsidR="002B4606" w:rsidRPr="00957174">
        <w:t xml:space="preserve"> </w:t>
      </w:r>
    </w:p>
    <w:p w:rsidR="00E01B0C" w:rsidRDefault="00E01B0C" w:rsidP="00D763EB">
      <w:pPr>
        <w:rPr>
          <w:bCs/>
        </w:rPr>
      </w:pPr>
    </w:p>
    <w:p w:rsidR="002B4606" w:rsidRDefault="002B4606" w:rsidP="007D425C">
      <w:r>
        <w:t>The outcome was intended to be achieved</w:t>
      </w:r>
      <w:r w:rsidR="00D149E8">
        <w:t xml:space="preserve"> through </w:t>
      </w:r>
      <w:r w:rsidR="00755E00">
        <w:t xml:space="preserve">the use of </w:t>
      </w:r>
      <w:r>
        <w:t xml:space="preserve">the </w:t>
      </w:r>
      <w:r w:rsidR="00BC0EC4">
        <w:t>data from the newly established/enhanced tuna monitoring mechanisms</w:t>
      </w:r>
      <w:r w:rsidR="00755E00">
        <w:t xml:space="preserve">, in conjunction with </w:t>
      </w:r>
      <w:r w:rsidR="00D149E8">
        <w:t>database training,</w:t>
      </w:r>
      <w:r w:rsidR="0091199A">
        <w:t xml:space="preserve"> annual catch </w:t>
      </w:r>
      <w:r w:rsidR="00832CCF">
        <w:t xml:space="preserve">estimate </w:t>
      </w:r>
      <w:r w:rsidR="0091199A">
        <w:t>workshops</w:t>
      </w:r>
      <w:r w:rsidR="00781FD2">
        <w:t xml:space="preserve">, </w:t>
      </w:r>
      <w:r w:rsidR="00755E00">
        <w:t>data audits</w:t>
      </w:r>
      <w:r w:rsidR="009D2DF3">
        <w:t xml:space="preserve">, </w:t>
      </w:r>
      <w:r w:rsidR="00781FD2">
        <w:t>national data coordination</w:t>
      </w:r>
      <w:r w:rsidR="009D2DF3">
        <w:t>, and reconstructing</w:t>
      </w:r>
      <w:r w:rsidR="009D2DF3" w:rsidRPr="009D2DF3">
        <w:t xml:space="preserve"> tuna catch histories</w:t>
      </w:r>
      <w:r w:rsidR="009D2DF3">
        <w:t xml:space="preserve">. </w:t>
      </w:r>
      <w:r w:rsidR="00514F6F">
        <w:t xml:space="preserve">In general, this </w:t>
      </w:r>
      <w:r w:rsidR="009D2DF3">
        <w:t xml:space="preserve">project </w:t>
      </w:r>
      <w:r w:rsidR="00514F6F">
        <w:t xml:space="preserve">outcome </w:t>
      </w:r>
      <w:r w:rsidR="00CC2B0A">
        <w:t>is to enable</w:t>
      </w:r>
      <w:r w:rsidR="00514F6F">
        <w:t xml:space="preserve"> project countries to </w:t>
      </w:r>
      <w:r w:rsidR="00514F6F" w:rsidRPr="00514F6F">
        <w:t>fully comply with the Commission’s data requirements.</w:t>
      </w:r>
      <w:r w:rsidR="001D3002">
        <w:t xml:space="preserve"> </w:t>
      </w:r>
      <w:r w:rsidR="00AD232F">
        <w:t>To facilitate this work, one or two national tuna coordinators were hired in each country.</w:t>
      </w:r>
      <w:r w:rsidR="00CC2B0A">
        <w:t xml:space="preserve"> </w:t>
      </w:r>
      <w:r w:rsidR="00921E13">
        <w:t xml:space="preserve"> Also included was tuna tagging (promotion of tag returns, production/translation/distribution of tag posters).  </w:t>
      </w:r>
      <w:r w:rsidR="00527D8E">
        <w:t xml:space="preserve">The main </w:t>
      </w:r>
      <w:r w:rsidR="00CC2B0A">
        <w:t xml:space="preserve">country-level </w:t>
      </w:r>
      <w:r w:rsidR="00527D8E">
        <w:t xml:space="preserve">activities </w:t>
      </w:r>
      <w:r w:rsidR="001736C0">
        <w:t>included</w:t>
      </w:r>
      <w:r>
        <w:t>:</w:t>
      </w:r>
    </w:p>
    <w:p w:rsidR="002B4606" w:rsidRPr="00781FD2" w:rsidRDefault="002B4606" w:rsidP="007D425C">
      <w:pPr>
        <w:pStyle w:val="ListParagraph"/>
        <w:numPr>
          <w:ilvl w:val="0"/>
          <w:numId w:val="15"/>
        </w:numPr>
        <w:autoSpaceDE w:val="0"/>
        <w:autoSpaceDN w:val="0"/>
        <w:adjustRightInd w:val="0"/>
        <w:rPr>
          <w:rFonts w:cs="Arial"/>
        </w:rPr>
      </w:pPr>
      <w:r w:rsidRPr="007C2251">
        <w:rPr>
          <w:u w:val="single"/>
        </w:rPr>
        <w:t>Philippines</w:t>
      </w:r>
      <w:r>
        <w:t xml:space="preserve">: </w:t>
      </w:r>
      <w:r w:rsidR="009C0243" w:rsidRPr="00781FD2">
        <w:rPr>
          <w:rFonts w:cs="Arial"/>
        </w:rPr>
        <w:t xml:space="preserve">Audit of </w:t>
      </w:r>
      <w:r w:rsidR="00840795" w:rsidRPr="00781FD2">
        <w:rPr>
          <w:rFonts w:cs="Arial"/>
        </w:rPr>
        <w:t>port sampling data, annual catch estimates review workshops</w:t>
      </w:r>
      <w:r w:rsidR="00A25E35" w:rsidRPr="00781FD2">
        <w:rPr>
          <w:rFonts w:cs="Arial"/>
        </w:rPr>
        <w:t xml:space="preserve">, data quality control training workshop, </w:t>
      </w:r>
      <w:r w:rsidR="007B25F2">
        <w:rPr>
          <w:rFonts w:cs="Arial"/>
        </w:rPr>
        <w:t xml:space="preserve">production of a </w:t>
      </w:r>
      <w:r w:rsidR="007B25F2" w:rsidRPr="00063E96">
        <w:rPr>
          <w:rFonts w:cs="Arial"/>
        </w:rPr>
        <w:t xml:space="preserve">national inventory on tuna data and research, </w:t>
      </w:r>
      <w:r w:rsidR="00527D8E">
        <w:rPr>
          <w:rFonts w:cs="Arial"/>
        </w:rPr>
        <w:t xml:space="preserve">and </w:t>
      </w:r>
      <w:r w:rsidR="00417F45">
        <w:rPr>
          <w:rFonts w:cs="Arial"/>
        </w:rPr>
        <w:t xml:space="preserve">production of summary </w:t>
      </w:r>
      <w:r w:rsidR="00E231A9">
        <w:rPr>
          <w:rFonts w:cs="Arial"/>
        </w:rPr>
        <w:t xml:space="preserve">of </w:t>
      </w:r>
      <w:r w:rsidR="00417F45">
        <w:rPr>
          <w:rFonts w:cs="Arial"/>
        </w:rPr>
        <w:t>tuna tag recoveries.</w:t>
      </w:r>
    </w:p>
    <w:p w:rsidR="002B4606" w:rsidRPr="00781FD2" w:rsidRDefault="002B4606" w:rsidP="007D425C">
      <w:pPr>
        <w:pStyle w:val="ListParagraph"/>
        <w:numPr>
          <w:ilvl w:val="0"/>
          <w:numId w:val="15"/>
        </w:numPr>
        <w:autoSpaceDE w:val="0"/>
        <w:autoSpaceDN w:val="0"/>
        <w:adjustRightInd w:val="0"/>
        <w:rPr>
          <w:rFonts w:cs="Arial"/>
        </w:rPr>
      </w:pPr>
      <w:r w:rsidRPr="00781FD2">
        <w:rPr>
          <w:rFonts w:cs="Arial"/>
          <w:u w:val="single"/>
        </w:rPr>
        <w:t>Indonesia</w:t>
      </w:r>
      <w:r w:rsidRPr="00781FD2">
        <w:rPr>
          <w:rFonts w:cs="Arial"/>
        </w:rPr>
        <w:t xml:space="preserve">: </w:t>
      </w:r>
      <w:r w:rsidR="007C2251" w:rsidRPr="00781FD2">
        <w:rPr>
          <w:rFonts w:cs="Arial"/>
        </w:rPr>
        <w:t xml:space="preserve">Database training at SPC, </w:t>
      </w:r>
      <w:r w:rsidR="00832CCF" w:rsidRPr="00781FD2">
        <w:rPr>
          <w:rFonts w:cs="Arial"/>
        </w:rPr>
        <w:t xml:space="preserve">annual catch estimate workshops, </w:t>
      </w:r>
      <w:r w:rsidR="00DF2C82" w:rsidRPr="00063E96">
        <w:rPr>
          <w:rFonts w:cs="Arial"/>
        </w:rPr>
        <w:t xml:space="preserve">port </w:t>
      </w:r>
      <w:r w:rsidR="00527D8E">
        <w:rPr>
          <w:rFonts w:cs="Arial"/>
        </w:rPr>
        <w:t>sampling a</w:t>
      </w:r>
      <w:r w:rsidR="00DF2C82" w:rsidRPr="00063E96">
        <w:rPr>
          <w:rFonts w:cs="Arial"/>
        </w:rPr>
        <w:t>udit and workshop</w:t>
      </w:r>
      <w:r w:rsidR="00DF2C82">
        <w:rPr>
          <w:rFonts w:cs="Arial"/>
        </w:rPr>
        <w:t xml:space="preserve">, </w:t>
      </w:r>
      <w:r w:rsidR="00A446E2" w:rsidRPr="00781FD2">
        <w:rPr>
          <w:rFonts w:cs="Arial"/>
        </w:rPr>
        <w:t xml:space="preserve">compilation of data inventory, </w:t>
      </w:r>
      <w:r w:rsidR="002E1777" w:rsidRPr="00781FD2">
        <w:rPr>
          <w:rFonts w:cs="Arial"/>
        </w:rPr>
        <w:t>data quality control training workshop</w:t>
      </w:r>
      <w:r w:rsidR="002D6F5F" w:rsidRPr="00781FD2">
        <w:rPr>
          <w:rFonts w:cs="Arial"/>
        </w:rPr>
        <w:t>, and</w:t>
      </w:r>
      <w:r w:rsidR="007C2251" w:rsidRPr="00781FD2">
        <w:rPr>
          <w:rFonts w:cs="Arial"/>
        </w:rPr>
        <w:t xml:space="preserve"> </w:t>
      </w:r>
      <w:r w:rsidR="00A446E2" w:rsidRPr="00781FD2">
        <w:rPr>
          <w:rFonts w:cs="Arial"/>
        </w:rPr>
        <w:t xml:space="preserve">tuna tagging activities. </w:t>
      </w:r>
    </w:p>
    <w:p w:rsidR="002B4606" w:rsidRDefault="002B4606" w:rsidP="007D425C">
      <w:pPr>
        <w:pStyle w:val="ListParagraph"/>
        <w:numPr>
          <w:ilvl w:val="0"/>
          <w:numId w:val="15"/>
        </w:numPr>
        <w:autoSpaceDE w:val="0"/>
        <w:autoSpaceDN w:val="0"/>
        <w:adjustRightInd w:val="0"/>
        <w:rPr>
          <w:rFonts w:cs="Arial"/>
        </w:rPr>
      </w:pPr>
      <w:r w:rsidRPr="00781FD2">
        <w:rPr>
          <w:rFonts w:cs="Arial"/>
          <w:u w:val="single"/>
        </w:rPr>
        <w:t>Vietnam:</w:t>
      </w:r>
      <w:r w:rsidRPr="00781FD2">
        <w:rPr>
          <w:rFonts w:cs="Arial"/>
        </w:rPr>
        <w:t xml:space="preserve"> </w:t>
      </w:r>
      <w:r w:rsidR="00781FD2" w:rsidRPr="00781FD2">
        <w:rPr>
          <w:rFonts w:cs="Arial"/>
          <w:color w:val="000000"/>
          <w:lang w:val="en-AU"/>
        </w:rPr>
        <w:t>D</w:t>
      </w:r>
      <w:r w:rsidR="0006196A" w:rsidRPr="00781FD2">
        <w:rPr>
          <w:rFonts w:cs="Arial"/>
          <w:color w:val="000000"/>
          <w:lang w:val="en-AU"/>
        </w:rPr>
        <w:t>ata qua</w:t>
      </w:r>
      <w:r w:rsidR="00781FD2" w:rsidRPr="00781FD2">
        <w:rPr>
          <w:rFonts w:cs="Arial"/>
          <w:color w:val="000000"/>
          <w:lang w:val="en-AU"/>
        </w:rPr>
        <w:t xml:space="preserve">lity control training </w:t>
      </w:r>
      <w:r w:rsidR="00781FD2" w:rsidRPr="001736C0">
        <w:rPr>
          <w:rFonts w:cs="Arial"/>
        </w:rPr>
        <w:t xml:space="preserve">workshop, </w:t>
      </w:r>
      <w:r w:rsidR="007B25F2" w:rsidRPr="001736C0">
        <w:rPr>
          <w:rFonts w:cs="Arial"/>
        </w:rPr>
        <w:t xml:space="preserve">consultancy to re-estimate total catch of tuna fisheries in Vietnam, attendance at SPC tuna data workshop, </w:t>
      </w:r>
      <w:r w:rsidR="00781FD2" w:rsidRPr="001736C0">
        <w:rPr>
          <w:rFonts w:cs="Arial"/>
        </w:rPr>
        <w:t xml:space="preserve">national tuna data coordination,  </w:t>
      </w:r>
      <w:r w:rsidR="00527D8E">
        <w:rPr>
          <w:rFonts w:cs="Arial"/>
        </w:rPr>
        <w:t xml:space="preserve">and </w:t>
      </w:r>
      <w:r w:rsidR="007C2251" w:rsidRPr="00781FD2">
        <w:rPr>
          <w:rFonts w:cs="Arial"/>
        </w:rPr>
        <w:t>production of tag recovery poster</w:t>
      </w:r>
      <w:r w:rsidR="001736C0">
        <w:rPr>
          <w:rFonts w:cs="Arial"/>
        </w:rPr>
        <w:t>.</w:t>
      </w:r>
    </w:p>
    <w:p w:rsidR="001736C0" w:rsidRDefault="001736C0" w:rsidP="007D425C">
      <w:pPr>
        <w:autoSpaceDE w:val="0"/>
        <w:autoSpaceDN w:val="0"/>
        <w:adjustRightInd w:val="0"/>
        <w:rPr>
          <w:rFonts w:cs="Arial"/>
        </w:rPr>
      </w:pPr>
    </w:p>
    <w:p w:rsidR="00866989" w:rsidRPr="00291DB1" w:rsidRDefault="001736C0" w:rsidP="007D425C">
      <w:pPr>
        <w:autoSpaceDE w:val="0"/>
        <w:autoSpaceDN w:val="0"/>
        <w:adjustRightInd w:val="0"/>
        <w:rPr>
          <w:rFonts w:cs="Arial"/>
        </w:rPr>
      </w:pPr>
      <w:r w:rsidRPr="00291DB1">
        <w:rPr>
          <w:rFonts w:cs="Arial"/>
        </w:rPr>
        <w:t xml:space="preserve">In terms of logframe </w:t>
      </w:r>
      <w:r w:rsidR="00CA3B00" w:rsidRPr="00291DB1">
        <w:rPr>
          <w:rFonts w:cs="Arial"/>
        </w:rPr>
        <w:t>output/</w:t>
      </w:r>
      <w:r w:rsidRPr="00291DB1">
        <w:rPr>
          <w:rFonts w:cs="Arial"/>
        </w:rPr>
        <w:t xml:space="preserve">indicators </w:t>
      </w:r>
      <w:r w:rsidR="00DF381C" w:rsidRPr="00291DB1">
        <w:rPr>
          <w:rFonts w:cs="Arial"/>
        </w:rPr>
        <w:t>associated with this outcome</w:t>
      </w:r>
      <w:r w:rsidR="00054142">
        <w:rPr>
          <w:rFonts w:cs="Arial"/>
        </w:rPr>
        <w:t xml:space="preserve">, all were carried out during the project: </w:t>
      </w:r>
      <w:r w:rsidR="00DF381C" w:rsidRPr="00291DB1">
        <w:rPr>
          <w:rFonts w:cs="Arial"/>
        </w:rPr>
        <w:t xml:space="preserve">there was a substantial amount of </w:t>
      </w:r>
      <w:r w:rsidR="008952F3" w:rsidRPr="00291DB1">
        <w:rPr>
          <w:rFonts w:cs="Arial"/>
        </w:rPr>
        <w:t>training for improving data quality, and the national tuna coordinators were appointed</w:t>
      </w:r>
      <w:r w:rsidR="00C56D3A">
        <w:rPr>
          <w:rFonts w:cs="Arial"/>
        </w:rPr>
        <w:t xml:space="preserve"> who helped systematize activities related to data and research</w:t>
      </w:r>
      <w:r w:rsidR="008952F3" w:rsidRPr="00291DB1">
        <w:rPr>
          <w:rFonts w:cs="Arial"/>
        </w:rPr>
        <w:t xml:space="preserve">.  </w:t>
      </w:r>
      <w:r w:rsidR="00866989" w:rsidRPr="00291DB1">
        <w:rPr>
          <w:rFonts w:cs="Arial"/>
        </w:rPr>
        <w:t>With respect to tuna taggin</w:t>
      </w:r>
      <w:r w:rsidR="00717984">
        <w:rPr>
          <w:rFonts w:cs="Arial"/>
        </w:rPr>
        <w:t xml:space="preserve">g activity, in each country the WPEA </w:t>
      </w:r>
      <w:r w:rsidR="00866989" w:rsidRPr="00291DB1">
        <w:rPr>
          <w:rFonts w:cs="Arial"/>
        </w:rPr>
        <w:t>Project supported efforts to r</w:t>
      </w:r>
      <w:r w:rsidR="00291DB1" w:rsidRPr="00291DB1">
        <w:rPr>
          <w:rFonts w:cs="Arial"/>
        </w:rPr>
        <w:t>eturn tags that were release</w:t>
      </w:r>
      <w:r w:rsidR="00E231A9">
        <w:rPr>
          <w:rFonts w:cs="Arial"/>
        </w:rPr>
        <w:t>d</w:t>
      </w:r>
      <w:r w:rsidR="00291DB1" w:rsidRPr="00291DB1">
        <w:rPr>
          <w:rFonts w:cs="Arial"/>
        </w:rPr>
        <w:t xml:space="preserve"> by </w:t>
      </w:r>
      <w:r w:rsidR="00866989" w:rsidRPr="00291DB1">
        <w:rPr>
          <w:rFonts w:cs="Arial"/>
        </w:rPr>
        <w:t xml:space="preserve">tagging in the WCPO </w:t>
      </w:r>
      <w:r w:rsidR="000905C3">
        <w:rPr>
          <w:rFonts w:cs="Arial"/>
        </w:rPr>
        <w:t>(</w:t>
      </w:r>
      <w:r w:rsidR="00291DB1" w:rsidRPr="00291DB1">
        <w:rPr>
          <w:rFonts w:cs="Arial"/>
        </w:rPr>
        <w:t xml:space="preserve">including in Indonesia and Philippines) </w:t>
      </w:r>
      <w:r w:rsidR="00866989" w:rsidRPr="00291DB1">
        <w:rPr>
          <w:rFonts w:cs="Arial"/>
        </w:rPr>
        <w:t>during</w:t>
      </w:r>
      <w:r w:rsidR="00291DB1">
        <w:rPr>
          <w:rFonts w:cs="Arial"/>
        </w:rPr>
        <w:t xml:space="preserve"> </w:t>
      </w:r>
      <w:r w:rsidR="00291DB1" w:rsidRPr="00291DB1">
        <w:rPr>
          <w:rFonts w:cs="Arial"/>
        </w:rPr>
        <w:t>2006-2009</w:t>
      </w:r>
      <w:r w:rsidR="00A26F81">
        <w:rPr>
          <w:rStyle w:val="FootnoteReference"/>
          <w:rFonts w:cs="Arial"/>
        </w:rPr>
        <w:footnoteReference w:id="7"/>
      </w:r>
      <w:r w:rsidR="000905C3">
        <w:rPr>
          <w:rFonts w:cs="Arial"/>
        </w:rPr>
        <w:t>.</w:t>
      </w:r>
    </w:p>
    <w:p w:rsidR="00E01B0C" w:rsidRDefault="00E01B0C" w:rsidP="00D763EB">
      <w:pPr>
        <w:rPr>
          <w:bCs/>
        </w:rPr>
      </w:pPr>
    </w:p>
    <w:p w:rsidR="00501549" w:rsidRDefault="00501549" w:rsidP="00C56D3A">
      <w:r>
        <w:lastRenderedPageBreak/>
        <w:t>Is this outcome (“</w:t>
      </w:r>
      <w:r w:rsidRPr="00957174">
        <w:t>Reduced u</w:t>
      </w:r>
      <w:r>
        <w:t xml:space="preserve">ncertainty in stock assessments”) relevant to the three countries? </w:t>
      </w:r>
      <w:r w:rsidR="001E4A7B">
        <w:t xml:space="preserve"> As with Output 1 (“Improving the</w:t>
      </w:r>
      <w:r w:rsidR="001E4A7B" w:rsidRPr="00F12646">
        <w:t xml:space="preserve"> knowledge of oceanic fish stocks</w:t>
      </w:r>
      <w:r w:rsidR="001E4A7B">
        <w:t xml:space="preserve">”), reducing the uncertainty is very relevant to the three project </w:t>
      </w:r>
      <w:r w:rsidR="00853A2B">
        <w:t xml:space="preserve">countries as it gives additional knowledge on an important fishery resource in countries where fishing is very important. Going further, information </w:t>
      </w:r>
      <w:r w:rsidR="001E38D0">
        <w:t xml:space="preserve">from </w:t>
      </w:r>
      <w:r w:rsidR="00FB3D57">
        <w:t>quantitative stock assessments become</w:t>
      </w:r>
      <w:r w:rsidR="00B536A4">
        <w:t>s</w:t>
      </w:r>
      <w:r w:rsidR="00FB3D57">
        <w:t xml:space="preserve"> </w:t>
      </w:r>
      <w:r w:rsidR="00853A2B">
        <w:t xml:space="preserve">much more valuable than </w:t>
      </w:r>
      <w:r w:rsidR="00FB3D57">
        <w:t>less analytical descriptions (e.g. trends in catch per unit effort) as the stock becomes more fully exploited</w:t>
      </w:r>
      <w:r w:rsidR="00004A5D">
        <w:t xml:space="preserve"> and in need of conservation measures. </w:t>
      </w:r>
      <w:r w:rsidR="001E38D0">
        <w:t>In all three project countries, full exploitation of at least some of the tuna stocks is a g</w:t>
      </w:r>
      <w:r w:rsidR="00B536A4">
        <w:t>r</w:t>
      </w:r>
      <w:r w:rsidR="001E38D0">
        <w:t xml:space="preserve">owing concern. </w:t>
      </w:r>
      <w:r w:rsidR="00B536A4">
        <w:t xml:space="preserve">Accurate stock assessments are </w:t>
      </w:r>
      <w:r w:rsidR="00004A5D">
        <w:t xml:space="preserve">very </w:t>
      </w:r>
      <w:r w:rsidR="00B536A4">
        <w:t xml:space="preserve">relevant to the countries now – and are likely to grow in importance </w:t>
      </w:r>
      <w:r w:rsidR="00AD6275">
        <w:t xml:space="preserve">in the future as resource limits are reached. </w:t>
      </w:r>
    </w:p>
    <w:p w:rsidR="00EF65D9" w:rsidRDefault="00EF65D9" w:rsidP="004606AA">
      <w:pPr>
        <w:autoSpaceDE w:val="0"/>
        <w:autoSpaceDN w:val="0"/>
        <w:adjustRightInd w:val="0"/>
      </w:pPr>
    </w:p>
    <w:p w:rsidR="00BD00FD" w:rsidRDefault="00AD6275" w:rsidP="004606AA">
      <w:pPr>
        <w:autoSpaceDE w:val="0"/>
        <w:autoSpaceDN w:val="0"/>
        <w:adjustRightInd w:val="0"/>
      </w:pPr>
      <w:r>
        <w:t xml:space="preserve">Was the project effective in </w:t>
      </w:r>
      <w:r w:rsidR="006D1691">
        <w:t>“</w:t>
      </w:r>
      <w:r>
        <w:t xml:space="preserve">reducing uncertainties </w:t>
      </w:r>
      <w:r w:rsidR="006D1691">
        <w:t>in stock assessments”?</w:t>
      </w:r>
      <w:r w:rsidR="00E2409F">
        <w:t xml:space="preserve">  </w:t>
      </w:r>
      <w:r w:rsidR="00BD00FD">
        <w:t xml:space="preserve">Strong </w:t>
      </w:r>
      <w:r w:rsidR="00004A5D">
        <w:t xml:space="preserve">evidence </w:t>
      </w:r>
      <w:r w:rsidR="004647B9">
        <w:t xml:space="preserve">of effectiveness </w:t>
      </w:r>
      <w:r w:rsidR="00DA37D9">
        <w:t xml:space="preserve">comes from comparing the </w:t>
      </w:r>
      <w:r w:rsidR="00AC4E75">
        <w:t>pre-project situation (mid-2000s, as given in the project document) to that of 2011 (as given in the Report of th</w:t>
      </w:r>
      <w:r w:rsidR="00717984">
        <w:t xml:space="preserve">e Third Session of the WPEA </w:t>
      </w:r>
      <w:r w:rsidR="00AC4E75">
        <w:t>Project Steering Committee</w:t>
      </w:r>
      <w:r w:rsidR="004647B9">
        <w:rPr>
          <w:rStyle w:val="FootnoteReference"/>
        </w:rPr>
        <w:footnoteReference w:id="8"/>
      </w:r>
      <w:r w:rsidR="00AC4E75">
        <w:t>)</w:t>
      </w:r>
      <w:r w:rsidR="00EF65D9">
        <w:t>:</w:t>
      </w:r>
    </w:p>
    <w:p w:rsidR="00AC4E75" w:rsidRDefault="00EF65D9" w:rsidP="00DC54F7">
      <w:pPr>
        <w:pStyle w:val="ListParagraph"/>
        <w:numPr>
          <w:ilvl w:val="0"/>
          <w:numId w:val="16"/>
        </w:numPr>
      </w:pPr>
      <w:r w:rsidRPr="00EF65D9">
        <w:rPr>
          <w:u w:val="single"/>
        </w:rPr>
        <w:t>Mid-2000s:</w:t>
      </w:r>
      <w:r>
        <w:t xml:space="preserve"> </w:t>
      </w:r>
      <w:r w:rsidR="00AC4E75">
        <w:t>“</w:t>
      </w:r>
      <w:r w:rsidR="00AC4E75" w:rsidRPr="00BC0713">
        <w:t xml:space="preserve">The Scientific Committee of the WCPFC, which reviews stock assessments of the major species in the WCPO, has repeatedly noted that the incomplete catch, effort and biological data for the Indonesia and Philippines components of the fishery </w:t>
      </w:r>
      <w:r w:rsidR="002D6F5F" w:rsidRPr="00BC0713">
        <w:t>remain</w:t>
      </w:r>
      <w:r w:rsidR="00AC4E75" w:rsidRPr="00BC0713">
        <w:t xml:space="preserve"> the single largest source of uncertainty in current regional stock assessments</w:t>
      </w:r>
      <w:r w:rsidR="00AC4E75">
        <w:t>”</w:t>
      </w:r>
      <w:r w:rsidR="00AC4E75" w:rsidRPr="00BC0713">
        <w:t>.</w:t>
      </w:r>
      <w:r w:rsidR="004647B9">
        <w:t xml:space="preserve">  </w:t>
      </w:r>
    </w:p>
    <w:p w:rsidR="00AC4E75" w:rsidRDefault="00EF65D9" w:rsidP="00DC54F7">
      <w:pPr>
        <w:pStyle w:val="ListParagraph"/>
        <w:numPr>
          <w:ilvl w:val="0"/>
          <w:numId w:val="16"/>
        </w:numPr>
      </w:pPr>
      <w:r w:rsidRPr="00EF65D9">
        <w:rPr>
          <w:u w:val="single"/>
        </w:rPr>
        <w:t>2011:</w:t>
      </w:r>
      <w:r>
        <w:t xml:space="preserve">  </w:t>
      </w:r>
      <w:r w:rsidR="00AC4E75" w:rsidRPr="00AC4E75">
        <w:t>Two OFP/SPC research scientists “explained that data, previously unavailable to the Commission from the countries concerned, is very quickly assimilated in s</w:t>
      </w:r>
      <w:r w:rsidR="00080DA6">
        <w:t xml:space="preserve">tock assessments, and in turn </w:t>
      </w:r>
      <w:r w:rsidR="00AC4E75" w:rsidRPr="00AC4E75">
        <w:t>reduces uncertainty in the regional assessments, since data issues in Indonesia and Philippines in particular had been key ongoing sources of uncertainty in these assessments. Noting that the assessments are regional, these data are important because they represent a very high proportion of the catch. Catches of bigeye had previously been overestimated, and corrected estimates have had an impact on the reported status of bigeye tuna stocks</w:t>
      </w:r>
      <w:r>
        <w:t>”</w:t>
      </w:r>
    </w:p>
    <w:p w:rsidR="00ED1F99" w:rsidRDefault="00ED1F99" w:rsidP="00EF65D9"/>
    <w:p w:rsidR="00EF65D9" w:rsidRPr="00AC4E75" w:rsidRDefault="00EF65D9" w:rsidP="00EF65D9">
      <w:r>
        <w:t xml:space="preserve">In view of the above, the </w:t>
      </w:r>
      <w:r w:rsidR="00717984">
        <w:t xml:space="preserve">WPEA </w:t>
      </w:r>
      <w:r>
        <w:t>Project’s efforts to reduce uncertainties in stock assessment should be considered very effective.</w:t>
      </w:r>
    </w:p>
    <w:p w:rsidR="004647B9" w:rsidRDefault="004647B9" w:rsidP="006E219B"/>
    <w:p w:rsidR="005432E9" w:rsidRDefault="004B12C4" w:rsidP="006E219B">
      <w:r>
        <w:t>T</w:t>
      </w:r>
      <w:r w:rsidR="00BD47E6">
        <w:t xml:space="preserve">he project was </w:t>
      </w:r>
      <w:r>
        <w:t xml:space="preserve">quite </w:t>
      </w:r>
      <w:r w:rsidR="00BD47E6">
        <w:t>efficient</w:t>
      </w:r>
      <w:r>
        <w:t xml:space="preserve"> at addressing this outcome</w:t>
      </w:r>
      <w:r w:rsidR="00BD47E6">
        <w:t xml:space="preserve">.  </w:t>
      </w:r>
      <w:r w:rsidR="006E219B">
        <w:t>Although GEF funds for implementation were delayed</w:t>
      </w:r>
      <w:r>
        <w:t xml:space="preserve"> significantly</w:t>
      </w:r>
      <w:r w:rsidR="006E219B">
        <w:t xml:space="preserve">, the co-financing arrangements of the project permitted activities to proceed on schedule.  As </w:t>
      </w:r>
      <w:r w:rsidR="004647B9">
        <w:t xml:space="preserve">was the case </w:t>
      </w:r>
      <w:r w:rsidR="006E219B">
        <w:t>stated previously for Outcome 1</w:t>
      </w:r>
      <w:r w:rsidR="002D6F5F">
        <w:t>, large</w:t>
      </w:r>
      <w:r w:rsidR="006E219B">
        <w:t xml:space="preserve"> </w:t>
      </w:r>
      <w:r>
        <w:t>cost-</w:t>
      </w:r>
      <w:r w:rsidR="006E219B">
        <w:t xml:space="preserve">efficiencies were achieved because the </w:t>
      </w:r>
      <w:r w:rsidR="00717984">
        <w:t xml:space="preserve">WPEA </w:t>
      </w:r>
      <w:r>
        <w:t xml:space="preserve">Project </w:t>
      </w:r>
      <w:r w:rsidR="006E219B">
        <w:t xml:space="preserve">took advantage of the experience </w:t>
      </w:r>
      <w:r>
        <w:t xml:space="preserve">in similar work </w:t>
      </w:r>
      <w:r w:rsidR="006E219B">
        <w:t>in the Pacific Islands area, and used advisors highly skilled in those programmes</w:t>
      </w:r>
      <w:r>
        <w:t>.</w:t>
      </w:r>
    </w:p>
    <w:p w:rsidR="006F69E4" w:rsidRDefault="006F69E4" w:rsidP="005432E9"/>
    <w:p w:rsidR="006F69E4" w:rsidRDefault="004647B9" w:rsidP="005432E9">
      <w:r>
        <w:t>With rega</w:t>
      </w:r>
      <w:r w:rsidR="004F11DB">
        <w:t>r</w:t>
      </w:r>
      <w:r>
        <w:t>ds to t</w:t>
      </w:r>
      <w:r w:rsidR="006F69E4">
        <w:t>he l</w:t>
      </w:r>
      <w:r w:rsidR="006F69E4" w:rsidRPr="009E31CE">
        <w:t>o</w:t>
      </w:r>
      <w:r w:rsidR="00717984">
        <w:t xml:space="preserve">ng-term impact of the WPEA </w:t>
      </w:r>
      <w:r w:rsidR="00391E2E">
        <w:t xml:space="preserve">Project on reducing </w:t>
      </w:r>
      <w:r w:rsidR="004F11DB">
        <w:t>stock assessment uncertainties, it can be seen from the above Steering Committee quote, significant improvements have al</w:t>
      </w:r>
      <w:r w:rsidR="00877013">
        <w:t>r</w:t>
      </w:r>
      <w:r w:rsidR="004F11DB">
        <w:t xml:space="preserve">eady been made. </w:t>
      </w:r>
      <w:r w:rsidR="00877013">
        <w:t xml:space="preserve"> Fur</w:t>
      </w:r>
      <w:r w:rsidR="002000A7">
        <w:t>ther positive impact</w:t>
      </w:r>
      <w:r w:rsidR="00ED1F99">
        <w:t>s</w:t>
      </w:r>
      <w:r w:rsidR="002000A7">
        <w:t xml:space="preserve"> could be made by various enhancements: e</w:t>
      </w:r>
      <w:r w:rsidR="00877013">
        <w:t xml:space="preserve">xpansion of the geographic distribution of the monitoring, establishment of an effective fishery observer programme, and expansion of fishery monitoring to cover small-scale </w:t>
      </w:r>
      <w:r w:rsidR="002000A7">
        <w:t xml:space="preserve">tuna fishing.  </w:t>
      </w:r>
      <w:r w:rsidR="00CC58A6">
        <w:t>National g</w:t>
      </w:r>
      <w:r w:rsidR="002000A7">
        <w:t xml:space="preserve">overnment </w:t>
      </w:r>
      <w:r w:rsidR="00CC58A6">
        <w:t>support is critical for these enhancements and therefor</w:t>
      </w:r>
      <w:r w:rsidR="002C061A">
        <w:t>e for more certai</w:t>
      </w:r>
      <w:r w:rsidR="00F1156B">
        <w:t xml:space="preserve">n stock assessments. Section </w:t>
      </w:r>
      <w:r w:rsidR="00B9251A">
        <w:t>7</w:t>
      </w:r>
      <w:r w:rsidR="002C061A">
        <w:t xml:space="preserve"> below explores further this topic. </w:t>
      </w:r>
    </w:p>
    <w:p w:rsidR="002C061A" w:rsidRDefault="002C061A" w:rsidP="002C061A"/>
    <w:p w:rsidR="00460116" w:rsidRDefault="00EA5408" w:rsidP="00460116">
      <w:pPr>
        <w:rPr>
          <w:bCs/>
        </w:rPr>
      </w:pPr>
      <w:r>
        <w:lastRenderedPageBreak/>
        <w:t>T</w:t>
      </w:r>
      <w:r w:rsidR="002C061A">
        <w:t>he outcome</w:t>
      </w:r>
      <w:r w:rsidR="002C061A" w:rsidRPr="00DF7A93">
        <w:t xml:space="preserve"> </w:t>
      </w:r>
      <w:r w:rsidR="002C061A">
        <w:t xml:space="preserve">achieved by the project in </w:t>
      </w:r>
      <w:r w:rsidR="00460116">
        <w:t>r</w:t>
      </w:r>
      <w:r w:rsidR="00460116" w:rsidRPr="00957174">
        <w:t>educ</w:t>
      </w:r>
      <w:r w:rsidR="00460116">
        <w:t xml:space="preserve">ing </w:t>
      </w:r>
      <w:r w:rsidR="00460116" w:rsidRPr="00957174">
        <w:t>uncertainty in stock assessments</w:t>
      </w:r>
      <w:r w:rsidR="00460116">
        <w:t xml:space="preserve"> is rated as </w:t>
      </w:r>
      <w:r w:rsidR="00460116">
        <w:rPr>
          <w:bCs/>
        </w:rPr>
        <w:t>h</w:t>
      </w:r>
      <w:r w:rsidR="00460116" w:rsidRPr="00DF7A93">
        <w:rPr>
          <w:bCs/>
        </w:rPr>
        <w:t>ighly satisfactory</w:t>
      </w:r>
      <w:r w:rsidR="00460116">
        <w:rPr>
          <w:bCs/>
        </w:rPr>
        <w:t>.</w:t>
      </w:r>
      <w:r w:rsidR="00045737">
        <w:rPr>
          <w:bCs/>
        </w:rPr>
        <w:t xml:space="preserve">  </w:t>
      </w:r>
    </w:p>
    <w:p w:rsidR="00793747" w:rsidRDefault="00793747" w:rsidP="004F2BF4"/>
    <w:p w:rsidR="00466282" w:rsidRDefault="00886FB8" w:rsidP="00963B51">
      <w:pPr>
        <w:pStyle w:val="Heading2"/>
      </w:pPr>
      <w:bookmarkStart w:id="16" w:name="_Toc344972106"/>
      <w:r>
        <w:t xml:space="preserve">3.3 </w:t>
      </w:r>
      <w:r w:rsidR="003F708A">
        <w:t xml:space="preserve">Outcome 3: </w:t>
      </w:r>
      <w:r w:rsidR="00177AC6">
        <w:t>National capacities in oceanic fishery monitoring and assessment strengthened</w:t>
      </w:r>
      <w:bookmarkEnd w:id="16"/>
    </w:p>
    <w:p w:rsidR="00466282" w:rsidRDefault="00466282" w:rsidP="004F2BF4"/>
    <w:p w:rsidR="00892906" w:rsidRDefault="00892906" w:rsidP="00892906">
      <w:r>
        <w:t>The outcome</w:t>
      </w:r>
      <w:r w:rsidR="00080DA6">
        <w:t xml:space="preserve"> was intended to be achieved </w:t>
      </w:r>
      <w:r w:rsidR="006F7D44">
        <w:t xml:space="preserve">primarily through two means: (1) support for national stock assessment staff to participate in SPC’s stock assessment workshops and subsequently sharing </w:t>
      </w:r>
      <w:r w:rsidR="008E11A3">
        <w:t xml:space="preserve">that experience </w:t>
      </w:r>
      <w:r w:rsidR="006F7D44">
        <w:t xml:space="preserve">with others </w:t>
      </w:r>
      <w:r w:rsidR="008E11A3">
        <w:t xml:space="preserve">through </w:t>
      </w:r>
      <w:r w:rsidR="006F7D44">
        <w:t>local stock assessment workshop</w:t>
      </w:r>
      <w:r w:rsidR="008E11A3">
        <w:t>s</w:t>
      </w:r>
      <w:r w:rsidR="006F7D44">
        <w:t xml:space="preserve">; and </w:t>
      </w:r>
      <w:r w:rsidR="008E11A3">
        <w:t xml:space="preserve">(2) support </w:t>
      </w:r>
      <w:r w:rsidR="00AE4960">
        <w:t>for staff to attend the meetings of WCPFC Scientific Committee</w:t>
      </w:r>
      <w:r w:rsidR="006F7D44">
        <w:t>.</w:t>
      </w:r>
      <w:r w:rsidR="008E11A3">
        <w:t xml:space="preserve">  The compilation of national fishery status reports (as per WCPFC requirements) was also intended </w:t>
      </w:r>
      <w:r w:rsidR="00AE4960">
        <w:t xml:space="preserve">to help achieve this outcome.   </w:t>
      </w:r>
      <w:r>
        <w:t>The main country-level activities were:</w:t>
      </w:r>
    </w:p>
    <w:p w:rsidR="00E5437C" w:rsidRDefault="00892906" w:rsidP="00DC54F7">
      <w:pPr>
        <w:pStyle w:val="ListParagraph"/>
        <w:numPr>
          <w:ilvl w:val="0"/>
          <w:numId w:val="13"/>
        </w:numPr>
      </w:pPr>
      <w:r w:rsidRPr="00E5437C">
        <w:rPr>
          <w:u w:val="single"/>
        </w:rPr>
        <w:t>Philippines</w:t>
      </w:r>
      <w:r>
        <w:t>:</w:t>
      </w:r>
      <w:r w:rsidR="00944EE0">
        <w:t xml:space="preserve"> </w:t>
      </w:r>
      <w:r w:rsidR="009F458E">
        <w:t xml:space="preserve">Participation in </w:t>
      </w:r>
      <w:r w:rsidR="00E5437C">
        <w:t xml:space="preserve">workshops: </w:t>
      </w:r>
      <w:r w:rsidR="00BD29D5">
        <w:t>SP</w:t>
      </w:r>
      <w:r w:rsidR="009F458E">
        <w:t>C’s 4</w:t>
      </w:r>
      <w:r w:rsidR="009F458E" w:rsidRPr="00E5437C">
        <w:rPr>
          <w:vertAlign w:val="superscript"/>
        </w:rPr>
        <w:t>th</w:t>
      </w:r>
      <w:r w:rsidR="009F458E">
        <w:t>, 5</w:t>
      </w:r>
      <w:r w:rsidR="009F458E" w:rsidRPr="00E5437C">
        <w:rPr>
          <w:vertAlign w:val="superscript"/>
        </w:rPr>
        <w:t>th</w:t>
      </w:r>
      <w:r w:rsidR="009F458E">
        <w:t>, and 6</w:t>
      </w:r>
      <w:r w:rsidR="009F458E" w:rsidRPr="00E5437C">
        <w:rPr>
          <w:vertAlign w:val="superscript"/>
        </w:rPr>
        <w:t>th</w:t>
      </w:r>
      <w:r w:rsidR="009F458E">
        <w:t xml:space="preserve"> tuna data workshops, </w:t>
      </w:r>
      <w:r w:rsidR="00E5437C">
        <w:rPr>
          <w:lang w:eastAsia="ko-KR"/>
        </w:rPr>
        <w:t>e</w:t>
      </w:r>
      <w:r w:rsidR="00E5437C" w:rsidRPr="006E0B13">
        <w:rPr>
          <w:lang w:eastAsia="ko-KR"/>
        </w:rPr>
        <w:t>cosystem monitoring and analysis workshop</w:t>
      </w:r>
      <w:r w:rsidR="00E5437C">
        <w:rPr>
          <w:lang w:eastAsia="ko-KR"/>
        </w:rPr>
        <w:t xml:space="preserve">, </w:t>
      </w:r>
      <w:r w:rsidR="00E5437C" w:rsidRPr="006E0B13">
        <w:rPr>
          <w:lang w:eastAsia="ko-KR"/>
        </w:rPr>
        <w:t>local stock assessment workshop</w:t>
      </w:r>
      <w:r w:rsidR="00E5437C">
        <w:rPr>
          <w:lang w:eastAsia="ko-KR"/>
        </w:rPr>
        <w:t xml:space="preserve">, tuna fishery management workshop. Compilation of </w:t>
      </w:r>
      <w:r w:rsidR="00E5437C" w:rsidRPr="006E0B13">
        <w:rPr>
          <w:lang w:eastAsia="ko-KR"/>
        </w:rPr>
        <w:t xml:space="preserve">WCPFC Annual </w:t>
      </w:r>
      <w:r w:rsidR="002D6F5F" w:rsidRPr="006E0B13">
        <w:rPr>
          <w:lang w:eastAsia="ko-KR"/>
        </w:rPr>
        <w:t xml:space="preserve">Report </w:t>
      </w:r>
      <w:r w:rsidR="002D6F5F">
        <w:rPr>
          <w:lang w:eastAsia="ko-KR"/>
        </w:rPr>
        <w:t>for</w:t>
      </w:r>
      <w:r w:rsidR="00E5437C">
        <w:rPr>
          <w:lang w:eastAsia="ko-KR"/>
        </w:rPr>
        <w:t xml:space="preserve"> 2010, 2011, and 2012.  Production of draft and final </w:t>
      </w:r>
      <w:r w:rsidR="00B24E5D" w:rsidRPr="006E0B13">
        <w:rPr>
          <w:lang w:eastAsia="ko-KR"/>
        </w:rPr>
        <w:t>Philippine tuna fisheries profile</w:t>
      </w:r>
      <w:r w:rsidR="00B24E5D">
        <w:rPr>
          <w:lang w:eastAsia="ko-KR"/>
        </w:rPr>
        <w:t>.</w:t>
      </w:r>
    </w:p>
    <w:p w:rsidR="00892906" w:rsidRDefault="00892906" w:rsidP="00DC54F7">
      <w:pPr>
        <w:pStyle w:val="ListParagraph"/>
        <w:numPr>
          <w:ilvl w:val="0"/>
          <w:numId w:val="13"/>
        </w:numPr>
      </w:pPr>
      <w:r w:rsidRPr="00E5437C">
        <w:rPr>
          <w:u w:val="single"/>
        </w:rPr>
        <w:t>Indonesia:</w:t>
      </w:r>
      <w:r>
        <w:t xml:space="preserve"> </w:t>
      </w:r>
      <w:r w:rsidR="00B24E5D">
        <w:t xml:space="preserve">Participation in workshops: </w:t>
      </w:r>
      <w:r w:rsidR="00944EE0" w:rsidRPr="006E0B13">
        <w:rPr>
          <w:lang w:eastAsia="ko-KR"/>
        </w:rPr>
        <w:t>ecolo</w:t>
      </w:r>
      <w:r w:rsidR="00B24E5D">
        <w:rPr>
          <w:lang w:eastAsia="ko-KR"/>
        </w:rPr>
        <w:t xml:space="preserve">gical monitoring and assessment </w:t>
      </w:r>
      <w:r w:rsidR="00944EE0" w:rsidRPr="006E0B13">
        <w:rPr>
          <w:lang w:eastAsia="ko-KR"/>
        </w:rPr>
        <w:t xml:space="preserve">workshop, </w:t>
      </w:r>
      <w:r w:rsidR="00B24E5D">
        <w:rPr>
          <w:lang w:eastAsia="ko-KR"/>
        </w:rPr>
        <w:t xml:space="preserve">local </w:t>
      </w:r>
      <w:r w:rsidR="00944EE0" w:rsidRPr="006E0B13">
        <w:rPr>
          <w:lang w:eastAsia="ko-KR"/>
        </w:rPr>
        <w:t>stock assessment works</w:t>
      </w:r>
      <w:r w:rsidR="00B24E5D">
        <w:rPr>
          <w:lang w:eastAsia="ko-KR"/>
        </w:rPr>
        <w:t xml:space="preserve">hop, and tuna data workshop. </w:t>
      </w:r>
      <w:r w:rsidR="00BD29D5">
        <w:rPr>
          <w:lang w:eastAsia="ko-KR"/>
        </w:rPr>
        <w:t xml:space="preserve">Compilation of </w:t>
      </w:r>
      <w:r w:rsidR="00BD29D5" w:rsidRPr="006E0B13">
        <w:rPr>
          <w:lang w:eastAsia="ko-KR"/>
        </w:rPr>
        <w:t xml:space="preserve">WCPFC Annual </w:t>
      </w:r>
      <w:r w:rsidR="002D6F5F" w:rsidRPr="006E0B13">
        <w:rPr>
          <w:lang w:eastAsia="ko-KR"/>
        </w:rPr>
        <w:t xml:space="preserve">Report </w:t>
      </w:r>
      <w:r w:rsidR="002D6F5F">
        <w:rPr>
          <w:lang w:eastAsia="ko-KR"/>
        </w:rPr>
        <w:t>for</w:t>
      </w:r>
      <w:r w:rsidR="00BD29D5">
        <w:rPr>
          <w:lang w:eastAsia="ko-KR"/>
        </w:rPr>
        <w:t xml:space="preserve"> 2011, and 2012.</w:t>
      </w:r>
      <w:r w:rsidR="002A1B77">
        <w:rPr>
          <w:lang w:eastAsia="ko-KR"/>
        </w:rPr>
        <w:t xml:space="preserve"> </w:t>
      </w:r>
      <w:r w:rsidR="00B24E5D">
        <w:rPr>
          <w:lang w:eastAsia="ko-KR"/>
        </w:rPr>
        <w:t xml:space="preserve">Production of profiles: </w:t>
      </w:r>
      <w:r w:rsidR="00B24E5D" w:rsidRPr="006E0B13">
        <w:rPr>
          <w:lang w:eastAsia="ko-KR"/>
        </w:rPr>
        <w:t>Indonesia’s tuna fisheries</w:t>
      </w:r>
      <w:r w:rsidR="00B24E5D">
        <w:rPr>
          <w:lang w:eastAsia="ko-KR"/>
        </w:rPr>
        <w:t xml:space="preserve">, </w:t>
      </w:r>
      <w:r w:rsidR="002A1B77">
        <w:rPr>
          <w:lang w:eastAsia="ko-KR"/>
        </w:rPr>
        <w:t>n</w:t>
      </w:r>
      <w:r w:rsidR="00B24E5D" w:rsidRPr="006E0B13">
        <w:rPr>
          <w:lang w:eastAsia="ko-KR"/>
        </w:rPr>
        <w:t>ational tuna fishery prof</w:t>
      </w:r>
      <w:r w:rsidR="00080DA6">
        <w:rPr>
          <w:lang w:eastAsia="ko-KR"/>
        </w:rPr>
        <w:t>ile on the Celebes S</w:t>
      </w:r>
      <w:r w:rsidR="00B24E5D">
        <w:rPr>
          <w:lang w:eastAsia="ko-KR"/>
        </w:rPr>
        <w:t>ea and Pacific Ocean.</w:t>
      </w:r>
    </w:p>
    <w:p w:rsidR="002729D0" w:rsidRDefault="00892906" w:rsidP="00DC54F7">
      <w:pPr>
        <w:pStyle w:val="ListParagraph"/>
        <w:numPr>
          <w:ilvl w:val="0"/>
          <w:numId w:val="13"/>
        </w:numPr>
      </w:pPr>
      <w:r w:rsidRPr="00892906">
        <w:rPr>
          <w:u w:val="single"/>
        </w:rPr>
        <w:t>Vietnam:</w:t>
      </w:r>
      <w:r>
        <w:t xml:space="preserve"> </w:t>
      </w:r>
      <w:r w:rsidR="00B24E5D">
        <w:t>Participation in workshops:</w:t>
      </w:r>
      <w:r w:rsidR="00BD29D5">
        <w:t xml:space="preserve"> </w:t>
      </w:r>
      <w:r w:rsidR="00BD29D5" w:rsidRPr="006E0B13">
        <w:rPr>
          <w:lang w:eastAsia="ko-KR"/>
        </w:rPr>
        <w:t>WCPO</w:t>
      </w:r>
      <w:r w:rsidR="00BD29D5">
        <w:rPr>
          <w:lang w:eastAsia="ko-KR"/>
        </w:rPr>
        <w:t xml:space="preserve"> tuna stock assessment workshop, </w:t>
      </w:r>
      <w:r w:rsidR="00BD29D5" w:rsidRPr="006E0B13">
        <w:rPr>
          <w:lang w:eastAsia="ko-KR"/>
        </w:rPr>
        <w:t>tuna data management training</w:t>
      </w:r>
      <w:r w:rsidR="00BD29D5">
        <w:rPr>
          <w:lang w:eastAsia="ko-KR"/>
        </w:rPr>
        <w:t>, SPC’s 5</w:t>
      </w:r>
      <w:r w:rsidR="00BD29D5" w:rsidRPr="00BD29D5">
        <w:rPr>
          <w:vertAlign w:val="superscript"/>
          <w:lang w:eastAsia="ko-KR"/>
        </w:rPr>
        <w:t>th</w:t>
      </w:r>
      <w:r w:rsidR="00BD29D5">
        <w:rPr>
          <w:lang w:eastAsia="ko-KR"/>
        </w:rPr>
        <w:t xml:space="preserve"> and 6</w:t>
      </w:r>
      <w:r w:rsidR="00BD29D5" w:rsidRPr="00BD29D5">
        <w:rPr>
          <w:vertAlign w:val="superscript"/>
          <w:lang w:eastAsia="ko-KR"/>
        </w:rPr>
        <w:t>th</w:t>
      </w:r>
      <w:r w:rsidR="00BD29D5">
        <w:rPr>
          <w:lang w:eastAsia="ko-KR"/>
        </w:rPr>
        <w:t xml:space="preserve"> </w:t>
      </w:r>
      <w:r w:rsidR="00BD29D5" w:rsidRPr="006E0B13">
        <w:rPr>
          <w:lang w:eastAsia="ko-KR"/>
        </w:rPr>
        <w:t>tuna data workshop</w:t>
      </w:r>
      <w:r w:rsidR="00BD29D5">
        <w:rPr>
          <w:lang w:eastAsia="ko-KR"/>
        </w:rPr>
        <w:t xml:space="preserve">, </w:t>
      </w:r>
      <w:r w:rsidR="00BD29D5">
        <w:t>Stock Assessment</w:t>
      </w:r>
      <w:r w:rsidR="00BD29D5" w:rsidRPr="006E0B13">
        <w:t xml:space="preserve"> Data and Ecosystem Monitoring Training Workshop</w:t>
      </w:r>
      <w:r w:rsidR="00BD29D5">
        <w:t xml:space="preserve">. </w:t>
      </w:r>
      <w:r w:rsidR="00BD29D5">
        <w:rPr>
          <w:lang w:eastAsia="ko-KR"/>
        </w:rPr>
        <w:t xml:space="preserve">Compilation of </w:t>
      </w:r>
      <w:r w:rsidR="00BD29D5" w:rsidRPr="006E0B13">
        <w:rPr>
          <w:lang w:eastAsia="ko-KR"/>
        </w:rPr>
        <w:t xml:space="preserve">WCPFC Annual </w:t>
      </w:r>
      <w:r w:rsidR="002D6F5F" w:rsidRPr="006E0B13">
        <w:rPr>
          <w:lang w:eastAsia="ko-KR"/>
        </w:rPr>
        <w:t xml:space="preserve">Report </w:t>
      </w:r>
      <w:r w:rsidR="002D6F5F">
        <w:rPr>
          <w:lang w:eastAsia="ko-KR"/>
        </w:rPr>
        <w:t>for</w:t>
      </w:r>
      <w:r w:rsidR="00BD29D5">
        <w:rPr>
          <w:lang w:eastAsia="ko-KR"/>
        </w:rPr>
        <w:t xml:space="preserve"> 2010, 2011, and 2012. Production of t</w:t>
      </w:r>
      <w:r w:rsidR="002A1B77">
        <w:rPr>
          <w:lang w:eastAsia="ko-KR"/>
        </w:rPr>
        <w:t xml:space="preserve">una fisheries profile for </w:t>
      </w:r>
      <w:r w:rsidR="00BD29D5" w:rsidRPr="006E0B13">
        <w:rPr>
          <w:lang w:eastAsia="ko-KR"/>
        </w:rPr>
        <w:t>Binh Din</w:t>
      </w:r>
      <w:r w:rsidR="002A1B77">
        <w:rPr>
          <w:lang w:eastAsia="ko-KR"/>
        </w:rPr>
        <w:t>h, Phu Yen, and Khanh Hoa</w:t>
      </w:r>
    </w:p>
    <w:p w:rsidR="002729D0" w:rsidRDefault="002729D0" w:rsidP="004F2BF4"/>
    <w:p w:rsidR="00F129B6" w:rsidRPr="00F129B6" w:rsidRDefault="002A1B77" w:rsidP="005D0B2C">
      <w:pPr>
        <w:rPr>
          <w:rFonts w:cs="Arial"/>
        </w:rPr>
      </w:pPr>
      <w:r w:rsidRPr="00291DB1">
        <w:rPr>
          <w:rFonts w:cs="Arial"/>
        </w:rPr>
        <w:t>In terms of logframe output/indicators associated with this outcome</w:t>
      </w:r>
      <w:r w:rsidR="008F7A17">
        <w:rPr>
          <w:rFonts w:cs="Arial"/>
        </w:rPr>
        <w:t>, all were carri</w:t>
      </w:r>
      <w:r w:rsidR="00080DA6">
        <w:rPr>
          <w:rFonts w:cs="Arial"/>
        </w:rPr>
        <w:t xml:space="preserve">ed out during the project: </w:t>
      </w:r>
      <w:r w:rsidR="008F7A17">
        <w:rPr>
          <w:rFonts w:cs="Arial"/>
        </w:rPr>
        <w:t>t</w:t>
      </w:r>
      <w:r w:rsidR="00F129B6" w:rsidRPr="00F129B6">
        <w:rPr>
          <w:rFonts w:cs="Arial"/>
        </w:rPr>
        <w:t xml:space="preserve">raining of national fishery monitoring and stock assessment staff </w:t>
      </w:r>
      <w:r w:rsidR="007556D9">
        <w:rPr>
          <w:rFonts w:cs="Arial"/>
        </w:rPr>
        <w:t xml:space="preserve">was accomplished </w:t>
      </w:r>
      <w:r w:rsidR="008F7A17">
        <w:rPr>
          <w:rFonts w:cs="Arial"/>
        </w:rPr>
        <w:t xml:space="preserve">through (a) </w:t>
      </w:r>
      <w:r w:rsidR="00F129B6" w:rsidRPr="00F129B6">
        <w:rPr>
          <w:rFonts w:cs="Arial"/>
        </w:rPr>
        <w:t>Data analysi</w:t>
      </w:r>
      <w:r w:rsidR="008F7A17">
        <w:rPr>
          <w:rFonts w:cs="Arial"/>
        </w:rPr>
        <w:t xml:space="preserve">s and stock assessment training, (b) </w:t>
      </w:r>
      <w:r w:rsidR="00F129B6" w:rsidRPr="00F129B6">
        <w:rPr>
          <w:rFonts w:cs="Arial"/>
        </w:rPr>
        <w:t>D</w:t>
      </w:r>
      <w:r w:rsidR="005D0B2C">
        <w:rPr>
          <w:rFonts w:cs="Arial"/>
        </w:rPr>
        <w:t xml:space="preserve">atabase and analytical training, and (c) </w:t>
      </w:r>
      <w:r w:rsidR="00F129B6" w:rsidRPr="00F129B6">
        <w:rPr>
          <w:rFonts w:cs="Arial"/>
        </w:rPr>
        <w:t>Preparation of national fishery status reports</w:t>
      </w:r>
      <w:r w:rsidR="005D0B2C">
        <w:rPr>
          <w:rFonts w:cs="Arial"/>
        </w:rPr>
        <w:t xml:space="preserve">.   Other types of training also contributed to the outcome. In fact, many of the large number of </w:t>
      </w:r>
      <w:r w:rsidR="005D0B2C">
        <w:t xml:space="preserve">the </w:t>
      </w:r>
      <w:r w:rsidR="005D0B2C" w:rsidRPr="00AA2271">
        <w:t xml:space="preserve">meetings, workshops, conferences, and training </w:t>
      </w:r>
      <w:r w:rsidR="005D0B2C">
        <w:t>courses conducted by the WPEA</w:t>
      </w:r>
      <w:r w:rsidR="00717984">
        <w:t xml:space="preserve"> </w:t>
      </w:r>
      <w:r w:rsidR="00042376">
        <w:t>Project (Annex 5</w:t>
      </w:r>
      <w:r w:rsidR="005D0B2C">
        <w:t xml:space="preserve">) were oriented towards </w:t>
      </w:r>
      <w:r w:rsidR="009874C0">
        <w:t xml:space="preserve">the enhancing of </w:t>
      </w:r>
      <w:r w:rsidR="005D0B2C">
        <w:t xml:space="preserve">monitoring and assessment skills. </w:t>
      </w:r>
    </w:p>
    <w:p w:rsidR="007D06C1" w:rsidRDefault="007D06C1" w:rsidP="004F2BF4"/>
    <w:p w:rsidR="0062696A" w:rsidRDefault="009874C0" w:rsidP="0062696A">
      <w:r>
        <w:t xml:space="preserve">With regards to relevancy, </w:t>
      </w:r>
      <w:r w:rsidR="0062696A">
        <w:t>the strengthening of national capacities in oceanic fishery monito</w:t>
      </w:r>
      <w:r w:rsidR="006E0C26">
        <w:t>ring and assessment is very germane to the three project countries.  This is due to the importance of the tuna resource</w:t>
      </w:r>
      <w:r w:rsidR="00483A99">
        <w:t xml:space="preserve"> in conjunction with </w:t>
      </w:r>
      <w:r w:rsidR="009337AD">
        <w:t>insufficient</w:t>
      </w:r>
      <w:r w:rsidR="00483A99">
        <w:t xml:space="preserve"> resource knowledge and </w:t>
      </w:r>
      <w:r w:rsidR="009337AD">
        <w:t xml:space="preserve">inadequate </w:t>
      </w:r>
      <w:r w:rsidR="00483A99">
        <w:t xml:space="preserve">skills to acquire that knowledge. </w:t>
      </w:r>
      <w:r w:rsidR="009337AD">
        <w:t>The need to satisfy</w:t>
      </w:r>
      <w:r w:rsidR="00483A99">
        <w:t xml:space="preserve"> internat</w:t>
      </w:r>
      <w:r w:rsidR="00103C42">
        <w:t>iona</w:t>
      </w:r>
      <w:r w:rsidR="009337AD">
        <w:t>l requirements (i.e. reporting analyzed information</w:t>
      </w:r>
      <w:r w:rsidR="00103C42">
        <w:t xml:space="preserve"> to the </w:t>
      </w:r>
      <w:r w:rsidR="00483A99">
        <w:t xml:space="preserve">WCPFC) also plays a role </w:t>
      </w:r>
      <w:r w:rsidR="006C6B3B">
        <w:t xml:space="preserve">in </w:t>
      </w:r>
      <w:r w:rsidR="00103C42">
        <w:t xml:space="preserve">the countries’ interest in strengthening </w:t>
      </w:r>
      <w:r w:rsidR="009337AD">
        <w:t xml:space="preserve">these </w:t>
      </w:r>
      <w:r w:rsidR="00103C42">
        <w:t>national capacities</w:t>
      </w:r>
      <w:r w:rsidR="009337AD">
        <w:t>.</w:t>
      </w:r>
    </w:p>
    <w:p w:rsidR="00502BD0" w:rsidRDefault="00502BD0" w:rsidP="0062696A"/>
    <w:p w:rsidR="003A5AF5" w:rsidRDefault="003D22E8" w:rsidP="003A5AF5">
      <w:r>
        <w:t xml:space="preserve">The project appears to have been </w:t>
      </w:r>
      <w:r w:rsidR="00502BD0">
        <w:t>effective at strengthening of national capacities in oceanic fish</w:t>
      </w:r>
      <w:r w:rsidR="00080DA6">
        <w:t>ery monitoring and assessment.</w:t>
      </w:r>
      <w:r>
        <w:t xml:space="preserve"> </w:t>
      </w:r>
      <w:r w:rsidR="00DD4E72">
        <w:t>Because this subject is somewhat intangible</w:t>
      </w:r>
      <w:r w:rsidR="003A5AF5">
        <w:t xml:space="preserve">, </w:t>
      </w:r>
      <w:r w:rsidR="003A5AF5" w:rsidRPr="00DF7A93">
        <w:t>empirical evidence</w:t>
      </w:r>
      <w:r>
        <w:t xml:space="preserve"> is not easy to collect. </w:t>
      </w:r>
      <w:r w:rsidR="003A5AF5">
        <w:t xml:space="preserve"> Nevertheless, indications that skills have been strengthened include:</w:t>
      </w:r>
    </w:p>
    <w:p w:rsidR="00AE6B80" w:rsidRDefault="00AE6B80" w:rsidP="00DC54F7">
      <w:pPr>
        <w:pStyle w:val="ListParagraph"/>
        <w:numPr>
          <w:ilvl w:val="0"/>
          <w:numId w:val="17"/>
        </w:numPr>
      </w:pPr>
      <w:r>
        <w:t xml:space="preserve">Prior to 2008 </w:t>
      </w:r>
      <w:r w:rsidR="00502BD0" w:rsidRPr="00671308">
        <w:t>neither Indonesia nor Vietnam made their “An</w:t>
      </w:r>
      <w:r w:rsidR="00502BD0">
        <w:t xml:space="preserve">nual Report to WCPFC </w:t>
      </w:r>
      <w:r w:rsidR="00502BD0" w:rsidRPr="00671308">
        <w:t>on Fisheries, Research, and Statistics”.  In 2012 both countries did so.</w:t>
      </w:r>
    </w:p>
    <w:p w:rsidR="00502BD0" w:rsidRDefault="00AE6B80" w:rsidP="00DC54F7">
      <w:pPr>
        <w:pStyle w:val="ListParagraph"/>
        <w:numPr>
          <w:ilvl w:val="0"/>
          <w:numId w:val="17"/>
        </w:numPr>
      </w:pPr>
      <w:r>
        <w:lastRenderedPageBreak/>
        <w:t xml:space="preserve">The Philippine participant in the stock assessment workshop stated that she </w:t>
      </w:r>
      <w:r w:rsidR="001B3712">
        <w:t xml:space="preserve">has acquired considerable additional assessment skills.  The SPC staff running the workshop concurred with </w:t>
      </w:r>
      <w:r w:rsidR="00CC5FFC">
        <w:t>this claim</w:t>
      </w:r>
      <w:r w:rsidR="001B3712">
        <w:t xml:space="preserve">. The supervisor of the </w:t>
      </w:r>
      <w:r w:rsidR="000A51C4">
        <w:t xml:space="preserve">Philippine participant has indicated that she now has much more confidence in her work – and is able to effectively debate with industry. </w:t>
      </w:r>
    </w:p>
    <w:p w:rsidR="00121272" w:rsidRDefault="00121272" w:rsidP="00DC54F7">
      <w:pPr>
        <w:pStyle w:val="ListParagraph"/>
        <w:numPr>
          <w:ilvl w:val="0"/>
          <w:numId w:val="17"/>
        </w:numPr>
        <w:autoSpaceDE w:val="0"/>
        <w:autoSpaceDN w:val="0"/>
        <w:adjustRightInd w:val="0"/>
        <w:jc w:val="left"/>
      </w:pPr>
      <w:r w:rsidRPr="00D7131F">
        <w:t xml:space="preserve">During the most recent project steering committee meeting, the representative from Vietnam </w:t>
      </w:r>
      <w:r w:rsidR="00D7131F" w:rsidRPr="00D7131F">
        <w:t>indicated that the regional standard tuna database has been installed, staff trained, and is now fully functional.</w:t>
      </w:r>
    </w:p>
    <w:p w:rsidR="00BC7271" w:rsidRDefault="00BC7271" w:rsidP="00DC54F7">
      <w:pPr>
        <w:pStyle w:val="ListParagraph"/>
        <w:numPr>
          <w:ilvl w:val="0"/>
          <w:numId w:val="17"/>
        </w:numPr>
        <w:autoSpaceDE w:val="0"/>
        <w:autoSpaceDN w:val="0"/>
        <w:adjustRightInd w:val="0"/>
        <w:jc w:val="left"/>
      </w:pPr>
      <w:r>
        <w:t>The Indonesian participant in the stock assessment workshop was able</w:t>
      </w:r>
      <w:r w:rsidR="00080DA6">
        <w:t>,</w:t>
      </w:r>
      <w:r>
        <w:t xml:space="preserve"> </w:t>
      </w:r>
      <w:r w:rsidR="00D236E7">
        <w:t>on return</w:t>
      </w:r>
      <w:r w:rsidR="00080DA6">
        <w:t>,</w:t>
      </w:r>
      <w:r w:rsidR="00D236E7">
        <w:t xml:space="preserve"> to produce </w:t>
      </w:r>
      <w:r>
        <w:t>useful distributions of tuna catches</w:t>
      </w:r>
      <w:r w:rsidR="00D236E7">
        <w:t>.</w:t>
      </w:r>
    </w:p>
    <w:p w:rsidR="00A11463" w:rsidRDefault="00A11463" w:rsidP="00B843A8"/>
    <w:p w:rsidR="00B843A8" w:rsidRDefault="00B843A8" w:rsidP="00B843A8">
      <w:r>
        <w:t>The project was efficient at addressing this outcome – chiefly for the reasons cited above for other outcomes: large cost-efficiencies we</w:t>
      </w:r>
      <w:r w:rsidR="00717984">
        <w:t xml:space="preserve">re achieved because the WPEA </w:t>
      </w:r>
      <w:r>
        <w:t>Project took advantage of the experience in similar work in the Pacific Islands area, and used advisors highly skilled in those programmes.</w:t>
      </w:r>
    </w:p>
    <w:p w:rsidR="00B843A8" w:rsidRDefault="00B843A8" w:rsidP="00CC5FFC"/>
    <w:p w:rsidR="00CC5FFC" w:rsidRDefault="00D21A34" w:rsidP="00CC5FFC">
      <w:r>
        <w:t>Some mention should be made of one aspect of efficiency.  The proj</w:t>
      </w:r>
      <w:r w:rsidR="00B843A8">
        <w:t xml:space="preserve">ect </w:t>
      </w:r>
      <w:r w:rsidR="00312227">
        <w:t>face</w:t>
      </w:r>
      <w:r>
        <w:t>s</w:t>
      </w:r>
      <w:r w:rsidR="007D425C">
        <w:t xml:space="preserve"> some difficult</w:t>
      </w:r>
      <w:r w:rsidR="00312227">
        <w:t xml:space="preserve"> realities with resp</w:t>
      </w:r>
      <w:r w:rsidR="003D22E8">
        <w:t>ect to strengthening capacity in</w:t>
      </w:r>
      <w:r w:rsidR="00312227">
        <w:t xml:space="preserve"> tuna stock assessment. This is a highly technical subject, taking years of education/experience to acquire proficiency – so </w:t>
      </w:r>
      <w:r w:rsidR="00122A57">
        <w:t xml:space="preserve">realistically </w:t>
      </w:r>
      <w:r w:rsidR="00312227">
        <w:t>the contribution that the WPEA</w:t>
      </w:r>
      <w:r w:rsidR="00717984">
        <w:t xml:space="preserve"> </w:t>
      </w:r>
      <w:r w:rsidR="003D22E8">
        <w:t>Project can make is limited</w:t>
      </w:r>
      <w:r w:rsidR="00122A57">
        <w:t xml:space="preserve">. Also to be considered is that once the assessment skills are acquired by an individual, that person is likely to become subject to employment offers outside of the fisheries sector, or be promoted to a position </w:t>
      </w:r>
      <w:r w:rsidR="003D22E8">
        <w:t xml:space="preserve">within the fisheries sector </w:t>
      </w:r>
      <w:r w:rsidR="00567197">
        <w:t xml:space="preserve">with no involvement in actual stock assessment. </w:t>
      </w:r>
      <w:r>
        <w:t xml:space="preserve">In balancing these realities with the needs of the project countries, the </w:t>
      </w:r>
      <w:r w:rsidR="00717984">
        <w:t>WPEA P</w:t>
      </w:r>
      <w:r w:rsidR="00055855">
        <w:t xml:space="preserve">roject appears to have taken the appropriate course – doing what it can with the idea that at least some strengthening will endure. </w:t>
      </w:r>
    </w:p>
    <w:p w:rsidR="00502BD0" w:rsidRDefault="00502BD0" w:rsidP="0062696A"/>
    <w:p w:rsidR="00B843A8" w:rsidRDefault="00B7400E" w:rsidP="0062696A">
      <w:r>
        <w:t>The l</w:t>
      </w:r>
      <w:r w:rsidR="00B843A8">
        <w:t>ong-</w:t>
      </w:r>
      <w:r>
        <w:t>term impact of the project on the capacity to monitor/</w:t>
      </w:r>
      <w:r w:rsidR="00B5210C">
        <w:t xml:space="preserve">assess is open to speculation. </w:t>
      </w:r>
      <w:r w:rsidR="0013683F">
        <w:t xml:space="preserve">Much has already occurred and future impact is likely to be substantial – if the trained staff are retained within the fisheries sector. </w:t>
      </w:r>
    </w:p>
    <w:p w:rsidR="0013683F" w:rsidRDefault="0013683F" w:rsidP="0062696A"/>
    <w:p w:rsidR="00763893" w:rsidRDefault="006A419F" w:rsidP="0062696A">
      <w:r>
        <w:t>Because the project has done much in strengthening capacity in monitoring/assessment</w:t>
      </w:r>
      <w:r w:rsidR="00F92586">
        <w:t xml:space="preserve"> – and </w:t>
      </w:r>
      <w:r>
        <w:t xml:space="preserve">appears to have no significant </w:t>
      </w:r>
      <w:r w:rsidR="00306F22">
        <w:t xml:space="preserve">shortcomings </w:t>
      </w:r>
      <w:r w:rsidR="00F92586">
        <w:t xml:space="preserve">- </w:t>
      </w:r>
      <w:r w:rsidR="00763893">
        <w:t>the outcome</w:t>
      </w:r>
      <w:r w:rsidR="00763893" w:rsidRPr="00DF7A93">
        <w:t xml:space="preserve"> </w:t>
      </w:r>
      <w:r w:rsidR="00F92586">
        <w:t>achieved</w:t>
      </w:r>
      <w:r w:rsidR="00763893">
        <w:t xml:space="preserve"> is rated as </w:t>
      </w:r>
      <w:r w:rsidR="00763893">
        <w:rPr>
          <w:bCs/>
        </w:rPr>
        <w:t>h</w:t>
      </w:r>
      <w:r w:rsidR="00763893" w:rsidRPr="00DF7A93">
        <w:rPr>
          <w:bCs/>
        </w:rPr>
        <w:t>ighly satisfactory</w:t>
      </w:r>
      <w:r w:rsidR="00306F22">
        <w:rPr>
          <w:bCs/>
        </w:rPr>
        <w:t>, with the realization that development of stock assessment capacity is inherently a long-term endeavor</w:t>
      </w:r>
      <w:r w:rsidR="00763893">
        <w:rPr>
          <w:bCs/>
        </w:rPr>
        <w:t xml:space="preserve">.  </w:t>
      </w:r>
      <w:r w:rsidR="00A94855">
        <w:rPr>
          <w:bCs/>
        </w:rPr>
        <w:t xml:space="preserve">  </w:t>
      </w:r>
    </w:p>
    <w:p w:rsidR="0013683F" w:rsidRDefault="0013683F" w:rsidP="0062696A"/>
    <w:p w:rsidR="007F17FF" w:rsidRPr="00493F63" w:rsidRDefault="00102F6D" w:rsidP="009F0449">
      <w:pPr>
        <w:pStyle w:val="Heading2"/>
      </w:pPr>
      <w:bookmarkStart w:id="17" w:name="_Toc344972107"/>
      <w:r>
        <w:t xml:space="preserve">3.4  </w:t>
      </w:r>
      <w:r w:rsidR="00D2268D">
        <w:t xml:space="preserve">Outcome 4: </w:t>
      </w:r>
      <w:r w:rsidR="007F17FF" w:rsidRPr="00CA1DB8">
        <w:t>Participant countries contributing to management of shared migratory stocks</w:t>
      </w:r>
      <w:bookmarkEnd w:id="17"/>
    </w:p>
    <w:p w:rsidR="00D2268D" w:rsidRPr="009470F8" w:rsidRDefault="00D2268D" w:rsidP="00D2268D">
      <w:pPr>
        <w:pStyle w:val="Heading2"/>
        <w:rPr>
          <w:rFonts w:cs="Arial"/>
          <w:sz w:val="22"/>
          <w:szCs w:val="22"/>
        </w:rPr>
      </w:pPr>
    </w:p>
    <w:p w:rsidR="00D2268D" w:rsidRPr="009470F8" w:rsidRDefault="00D2268D" w:rsidP="00D2268D">
      <w:pPr>
        <w:rPr>
          <w:rFonts w:cs="Arial"/>
        </w:rPr>
      </w:pPr>
      <w:r w:rsidRPr="009470F8">
        <w:rPr>
          <w:rFonts w:cs="Arial"/>
        </w:rPr>
        <w:t>The outcome was intended to be achieved</w:t>
      </w:r>
      <w:r w:rsidR="007F17FF" w:rsidRPr="009470F8">
        <w:rPr>
          <w:rFonts w:cs="Arial"/>
        </w:rPr>
        <w:t xml:space="preserve"> by reviews of (a) national </w:t>
      </w:r>
      <w:r w:rsidR="007F17FF" w:rsidRPr="007F17FF">
        <w:rPr>
          <w:rFonts w:cs="Arial"/>
          <w:color w:val="000000"/>
          <w:lang w:val="en-AU"/>
        </w:rPr>
        <w:t xml:space="preserve">policy and </w:t>
      </w:r>
      <w:r w:rsidR="007F17FF" w:rsidRPr="009470F8">
        <w:rPr>
          <w:rFonts w:cs="Arial"/>
          <w:color w:val="000000"/>
          <w:lang w:val="en-AU"/>
        </w:rPr>
        <w:t>lega</w:t>
      </w:r>
      <w:r w:rsidR="002277A7" w:rsidRPr="009470F8">
        <w:rPr>
          <w:rFonts w:cs="Arial"/>
          <w:color w:val="000000"/>
          <w:lang w:val="en-AU"/>
        </w:rPr>
        <w:t>l instruments, and (b) institut</w:t>
      </w:r>
      <w:r w:rsidR="007F17FF" w:rsidRPr="009470F8">
        <w:rPr>
          <w:rFonts w:cs="Arial"/>
          <w:color w:val="000000"/>
          <w:lang w:val="en-AU"/>
        </w:rPr>
        <w:t>ional arrangements</w:t>
      </w:r>
      <w:r w:rsidR="00DB6317">
        <w:rPr>
          <w:rFonts w:cs="Arial"/>
          <w:color w:val="000000"/>
          <w:lang w:val="en-AU"/>
        </w:rPr>
        <w:t xml:space="preserve"> – and formulation of strategies to support the reform</w:t>
      </w:r>
      <w:r w:rsidR="002277A7" w:rsidRPr="009470F8">
        <w:rPr>
          <w:rFonts w:cs="Arial"/>
          <w:color w:val="000000"/>
          <w:lang w:val="en-AU"/>
        </w:rPr>
        <w:t>.</w:t>
      </w:r>
      <w:r w:rsidR="00DA11AF">
        <w:rPr>
          <w:rFonts w:cs="Arial"/>
          <w:color w:val="000000"/>
          <w:lang w:val="en-AU"/>
        </w:rPr>
        <w:t xml:space="preserve">  These reviews were followed up by workshops.</w:t>
      </w:r>
      <w:r w:rsidR="002277A7" w:rsidRPr="009470F8">
        <w:rPr>
          <w:rFonts w:cs="Arial"/>
          <w:color w:val="000000"/>
          <w:lang w:val="en-AU"/>
        </w:rPr>
        <w:t xml:space="preserve"> </w:t>
      </w:r>
      <w:r w:rsidR="002D22EF" w:rsidRPr="009470F8">
        <w:rPr>
          <w:rFonts w:cs="Arial"/>
          <w:color w:val="000000"/>
          <w:lang w:val="en-AU"/>
        </w:rPr>
        <w:t xml:space="preserve"> </w:t>
      </w:r>
      <w:r w:rsidR="009470F8" w:rsidRPr="009470F8">
        <w:rPr>
          <w:rFonts w:cs="Arial"/>
        </w:rPr>
        <w:t>The main country-level activities were:</w:t>
      </w:r>
    </w:p>
    <w:p w:rsidR="0011425D" w:rsidRDefault="0011425D" w:rsidP="0011425D">
      <w:pPr>
        <w:pStyle w:val="ListParagraph"/>
        <w:numPr>
          <w:ilvl w:val="0"/>
          <w:numId w:val="18"/>
        </w:numPr>
        <w:rPr>
          <w:rFonts w:cs="Arial"/>
          <w:lang w:eastAsia="ko-KR"/>
        </w:rPr>
      </w:pPr>
      <w:r>
        <w:rPr>
          <w:rFonts w:cs="Arial"/>
          <w:u w:val="single"/>
        </w:rPr>
        <w:t>Philippines</w:t>
      </w:r>
      <w:r>
        <w:rPr>
          <w:rFonts w:cs="Arial"/>
        </w:rPr>
        <w:t>: A r</w:t>
      </w:r>
      <w:r>
        <w:rPr>
          <w:rFonts w:cs="Arial"/>
          <w:lang w:eastAsia="ko-KR"/>
        </w:rPr>
        <w:t>eview of policy, legal and institutional arrangements for Philippine compliance with the WCPF Convention and identifying any shortfalls. The production of a guide for Filipino fishermen on WCPFC management measures.</w:t>
      </w:r>
    </w:p>
    <w:p w:rsidR="0011425D" w:rsidRDefault="0011425D" w:rsidP="0011425D">
      <w:pPr>
        <w:pStyle w:val="ListParagraph"/>
        <w:numPr>
          <w:ilvl w:val="0"/>
          <w:numId w:val="18"/>
        </w:numPr>
        <w:rPr>
          <w:rFonts w:cs="Arial"/>
        </w:rPr>
      </w:pPr>
      <w:r>
        <w:rPr>
          <w:rFonts w:eastAsiaTheme="majorEastAsia" w:cs="Arial"/>
          <w:color w:val="000000" w:themeColor="text1"/>
          <w:u w:val="single"/>
        </w:rPr>
        <w:t>Indonesia:</w:t>
      </w:r>
      <w:r>
        <w:rPr>
          <w:rFonts w:eastAsiaTheme="majorEastAsia" w:cs="Arial"/>
          <w:color w:val="000000" w:themeColor="text1"/>
        </w:rPr>
        <w:t xml:space="preserve"> A r</w:t>
      </w:r>
      <w:r>
        <w:rPr>
          <w:rFonts w:cs="Arial"/>
        </w:rPr>
        <w:t xml:space="preserve">eview of </w:t>
      </w:r>
      <w:r>
        <w:rPr>
          <w:rFonts w:cs="Arial"/>
          <w:lang w:eastAsia="ko-KR"/>
        </w:rPr>
        <w:t>p</w:t>
      </w:r>
      <w:r>
        <w:rPr>
          <w:rFonts w:cs="Arial"/>
        </w:rPr>
        <w:t>olicy/</w:t>
      </w:r>
      <w:r>
        <w:rPr>
          <w:rFonts w:cs="Arial"/>
          <w:lang w:eastAsia="ko-KR"/>
        </w:rPr>
        <w:t>l</w:t>
      </w:r>
      <w:r>
        <w:rPr>
          <w:rFonts w:cs="Arial"/>
        </w:rPr>
        <w:t xml:space="preserve">egal </w:t>
      </w:r>
      <w:r>
        <w:rPr>
          <w:rFonts w:cs="Arial"/>
          <w:lang w:eastAsia="ko-KR"/>
        </w:rPr>
        <w:t>a</w:t>
      </w:r>
      <w:r>
        <w:rPr>
          <w:rFonts w:cs="Arial"/>
        </w:rPr>
        <w:t>rrangements for WCPFC</w:t>
      </w:r>
      <w:r>
        <w:rPr>
          <w:rFonts w:cs="Arial"/>
          <w:lang w:eastAsia="ko-KR"/>
        </w:rPr>
        <w:t xml:space="preserve"> r</w:t>
      </w:r>
      <w:r>
        <w:rPr>
          <w:rFonts w:cs="Arial"/>
        </w:rPr>
        <w:t xml:space="preserve">elated </w:t>
      </w:r>
      <w:r>
        <w:rPr>
          <w:rFonts w:cs="Arial"/>
          <w:lang w:eastAsia="ko-KR"/>
        </w:rPr>
        <w:t>m</w:t>
      </w:r>
      <w:r>
        <w:rPr>
          <w:rFonts w:cs="Arial"/>
        </w:rPr>
        <w:t>atters and checklists of compliance shortfalls, and a workshop to examine/validate the results of the review.</w:t>
      </w:r>
      <w:r>
        <w:rPr>
          <w:rFonts w:cs="Arial"/>
          <w:lang w:eastAsia="ko-KR"/>
        </w:rPr>
        <w:t xml:space="preserve"> </w:t>
      </w:r>
    </w:p>
    <w:p w:rsidR="00DB6317" w:rsidRDefault="0011425D" w:rsidP="0011425D">
      <w:pPr>
        <w:pStyle w:val="ListParagraph"/>
        <w:numPr>
          <w:ilvl w:val="0"/>
          <w:numId w:val="18"/>
        </w:numPr>
        <w:rPr>
          <w:lang w:eastAsia="ko-KR"/>
        </w:rPr>
      </w:pPr>
      <w:r>
        <w:rPr>
          <w:bCs/>
          <w:u w:val="single"/>
        </w:rPr>
        <w:t>Vietnam</w:t>
      </w:r>
      <w:r>
        <w:rPr>
          <w:bCs/>
        </w:rPr>
        <w:t>: A r</w:t>
      </w:r>
      <w:r>
        <w:rPr>
          <w:lang w:eastAsia="ko-KR"/>
        </w:rPr>
        <w:t xml:space="preserve">eview of the country’s legal, policy and institutional arrangements in light of WCPFC requirements, and identifying any compliance shortfalls – subsequently a progress </w:t>
      </w:r>
      <w:r>
        <w:rPr>
          <w:lang w:eastAsia="ko-KR"/>
        </w:rPr>
        <w:lastRenderedPageBreak/>
        <w:t xml:space="preserve">report. </w:t>
      </w:r>
      <w:r>
        <w:rPr>
          <w:rStyle w:val="CommentReference"/>
          <w:rFonts w:ascii="Times New Roman" w:eastAsia="Times New Roman" w:hAnsi="Times New Roman" w:cs="Times New Roman"/>
          <w:snapToGrid w:val="0"/>
        </w:rPr>
        <w:t/>
      </w:r>
      <w:r>
        <w:rPr>
          <w:lang w:eastAsia="ko-KR"/>
        </w:rPr>
        <w:t xml:space="preserve">The production of manual for fishermen on implementing WCPFC management measures. </w:t>
      </w:r>
      <w:r w:rsidR="00AC14CC" w:rsidRPr="00AC14CC">
        <w:rPr>
          <w:lang w:eastAsia="ko-KR"/>
        </w:rPr>
        <w:t xml:space="preserve"> </w:t>
      </w:r>
    </w:p>
    <w:p w:rsidR="00DB6317" w:rsidRPr="00DB6317" w:rsidRDefault="00DB6317" w:rsidP="00DB6317">
      <w:pPr>
        <w:rPr>
          <w:lang w:eastAsia="ko-KR"/>
        </w:rPr>
      </w:pPr>
    </w:p>
    <w:p w:rsidR="00C235B8" w:rsidRDefault="009470F8" w:rsidP="00C235B8">
      <w:r w:rsidRPr="00291DB1">
        <w:t>In terms of logframe output/indicators associated with this outcome</w:t>
      </w:r>
      <w:r>
        <w:t>,</w:t>
      </w:r>
      <w:r w:rsidR="00C235B8">
        <w:t xml:space="preserve"> these were:</w:t>
      </w:r>
    </w:p>
    <w:p w:rsidR="00C235B8" w:rsidRDefault="00C235B8" w:rsidP="00DC54F7">
      <w:pPr>
        <w:pStyle w:val="ListParagraph"/>
        <w:numPr>
          <w:ilvl w:val="0"/>
          <w:numId w:val="19"/>
        </w:numPr>
      </w:pPr>
      <w:r>
        <w:t xml:space="preserve">Review of policy and institutional arrangements for oceanic fisheries management: (a) Review of policy and legal arrangements for WCPFC-related matters; (b) Review of institutional arrangements </w:t>
      </w:r>
    </w:p>
    <w:p w:rsidR="002D22EF" w:rsidRDefault="00C235B8" w:rsidP="00DC54F7">
      <w:pPr>
        <w:pStyle w:val="ListParagraph"/>
        <w:numPr>
          <w:ilvl w:val="0"/>
          <w:numId w:val="19"/>
        </w:numPr>
      </w:pPr>
      <w:r>
        <w:t>Strategy to support national reform: Identify reform necessary to existing arrangements</w:t>
      </w:r>
    </w:p>
    <w:p w:rsidR="00ED1F99" w:rsidRDefault="00ED1F99" w:rsidP="00310F7D"/>
    <w:p w:rsidR="00C235B8" w:rsidRDefault="001C6CA5" w:rsidP="00310F7D">
      <w:r>
        <w:t>The anticipated reviews were all carrie</w:t>
      </w:r>
      <w:r w:rsidR="00310F7D">
        <w:t xml:space="preserve">d out.  The strategy aspect was covered in both the reviews (e.g. in </w:t>
      </w:r>
      <w:r w:rsidR="00DA11AF">
        <w:t xml:space="preserve">the </w:t>
      </w:r>
      <w:r w:rsidR="00310F7D">
        <w:t xml:space="preserve">Vietnam review report </w:t>
      </w:r>
      <w:r w:rsidR="00DA11AF">
        <w:t xml:space="preserve">there is a chapter </w:t>
      </w:r>
      <w:r w:rsidR="00310F7D">
        <w:t>on “</w:t>
      </w:r>
      <w:r w:rsidR="00310F7D" w:rsidRPr="00310F7D">
        <w:t>Strategies on supplement and amendment of legal and policy frameworks on tuna</w:t>
      </w:r>
      <w:r w:rsidR="00310F7D">
        <w:t xml:space="preserve"> fisheries management</w:t>
      </w:r>
      <w:r w:rsidR="00310F7D" w:rsidRPr="00310F7D">
        <w:t>”)</w:t>
      </w:r>
      <w:r w:rsidR="00310F7D">
        <w:t xml:space="preserve"> and in the workshops. </w:t>
      </w:r>
    </w:p>
    <w:p w:rsidR="00FD2A30" w:rsidRDefault="00FD2A30" w:rsidP="005066AF"/>
    <w:p w:rsidR="00FD2A30" w:rsidRDefault="001C28A0" w:rsidP="005066AF">
      <w:r>
        <w:t>This outcome is highly relevant</w:t>
      </w:r>
      <w:r w:rsidR="00FD2A30">
        <w:t xml:space="preserve"> to the three project countries</w:t>
      </w:r>
      <w:r>
        <w:t xml:space="preserve">. </w:t>
      </w:r>
      <w:r w:rsidR="009C1C0B">
        <w:t xml:space="preserve">While meeting international obligations could be considered </w:t>
      </w:r>
      <w:r w:rsidR="00FD2A30">
        <w:t xml:space="preserve">enough </w:t>
      </w:r>
      <w:r w:rsidR="009C1C0B">
        <w:t xml:space="preserve">to make this </w:t>
      </w:r>
      <w:r w:rsidR="00FD2A30">
        <w:t>outcome very important</w:t>
      </w:r>
      <w:r w:rsidR="004E601C">
        <w:t>, there are additional</w:t>
      </w:r>
      <w:r w:rsidR="00B86B24">
        <w:t xml:space="preserve"> reasons for countries to be very interested in this topic</w:t>
      </w:r>
      <w:r w:rsidR="004E601C">
        <w:t>.  The tuna management regime of the WCPO is tightening and commercial opportunities for both tuna fishing</w:t>
      </w:r>
      <w:r w:rsidR="00FD2A30">
        <w:t xml:space="preserve"> </w:t>
      </w:r>
      <w:r w:rsidR="004E601C">
        <w:t xml:space="preserve">and tuna trade may be jeopardized in the future should countries not </w:t>
      </w:r>
      <w:r w:rsidR="00BD3340">
        <w:t xml:space="preserve">participate in </w:t>
      </w:r>
      <w:r w:rsidR="002D6F5F">
        <w:t>the concerned</w:t>
      </w:r>
      <w:r w:rsidR="0062263C">
        <w:t xml:space="preserve"> regional </w:t>
      </w:r>
      <w:r w:rsidR="00B86B24">
        <w:t xml:space="preserve">fishery management </w:t>
      </w:r>
      <w:r w:rsidR="0062263C">
        <w:t xml:space="preserve">organization.  </w:t>
      </w:r>
      <w:r w:rsidR="00BD3340">
        <w:t xml:space="preserve">On a different level, having effective legal and institutional </w:t>
      </w:r>
      <w:r w:rsidR="00D236E7">
        <w:t>arrangements in place to manage</w:t>
      </w:r>
      <w:r w:rsidR="00BD3340">
        <w:t xml:space="preserve"> shared stocks </w:t>
      </w:r>
      <w:r w:rsidR="0062263C">
        <w:t xml:space="preserve">is </w:t>
      </w:r>
      <w:r w:rsidR="00CB5768">
        <w:t>imp</w:t>
      </w:r>
      <w:r w:rsidR="00D236E7">
        <w:t>ortant for maximizing benefits to the countries.</w:t>
      </w:r>
    </w:p>
    <w:p w:rsidR="009F0449" w:rsidRDefault="009F0449" w:rsidP="005066AF"/>
    <w:p w:rsidR="000868E2" w:rsidRDefault="009F0449" w:rsidP="009F0449">
      <w:r>
        <w:t xml:space="preserve">Was the project effective in </w:t>
      </w:r>
      <w:r w:rsidR="00906DD3">
        <w:t xml:space="preserve">promoting the outcome </w:t>
      </w:r>
      <w:r>
        <w:t>“</w:t>
      </w:r>
      <w:r w:rsidRPr="00CA1DB8">
        <w:t>Participant countries contributing to management of shared migratory stocks</w:t>
      </w:r>
      <w:r w:rsidR="002F09CA">
        <w:t xml:space="preserve">” ?  </w:t>
      </w:r>
      <w:r w:rsidR="00CB1901">
        <w:t>Country a</w:t>
      </w:r>
      <w:r w:rsidR="000868E2">
        <w:t xml:space="preserve">ttendance at </w:t>
      </w:r>
      <w:r w:rsidR="00CB1901">
        <w:t xml:space="preserve">important WCPFC </w:t>
      </w:r>
      <w:r w:rsidR="000172D1">
        <w:t xml:space="preserve">management </w:t>
      </w:r>
      <w:r w:rsidR="000868E2">
        <w:t>meetings</w:t>
      </w:r>
      <w:r w:rsidR="00CB1901">
        <w:t xml:space="preserve"> could be considered </w:t>
      </w:r>
      <w:r w:rsidR="00213FB6">
        <w:t xml:space="preserve">as </w:t>
      </w:r>
      <w:r w:rsidR="00CB1901">
        <w:t>a surrogate indicator of those countries participati</w:t>
      </w:r>
      <w:r w:rsidR="000172D1">
        <w:t xml:space="preserve">on </w:t>
      </w:r>
      <w:r w:rsidR="00CB1901">
        <w:t>in</w:t>
      </w:r>
      <w:r w:rsidR="000172D1">
        <w:t xml:space="preserve"> the management process</w:t>
      </w:r>
      <w:r w:rsidR="00213FB6">
        <w:t>:</w:t>
      </w:r>
    </w:p>
    <w:p w:rsidR="00213FB6" w:rsidRDefault="00213FB6" w:rsidP="00DC54F7">
      <w:pPr>
        <w:pStyle w:val="ListParagraph"/>
        <w:numPr>
          <w:ilvl w:val="0"/>
          <w:numId w:val="21"/>
        </w:numPr>
      </w:pPr>
      <w:r>
        <w:t xml:space="preserve">At the </w:t>
      </w:r>
      <w:hyperlink r:id="rId15" w:history="1">
        <w:r w:rsidRPr="00423AAB">
          <w:t>4th Regular Session of the WCPFC Technical and Compliance Committee</w:t>
        </w:r>
      </w:hyperlink>
      <w:r w:rsidRPr="00423AAB">
        <w:t xml:space="preserve"> in October 2008 </w:t>
      </w:r>
      <w:r w:rsidR="0011748E" w:rsidRPr="00423AAB">
        <w:t xml:space="preserve">there were two representatives from the Philippines and none from Indonesia or Vietnam.  By the 8th </w:t>
      </w:r>
      <w:hyperlink r:id="rId16" w:history="1">
        <w:r w:rsidR="0011748E" w:rsidRPr="00423AAB">
          <w:t xml:space="preserve"> Regular Session of the Technical and Compliance Committee</w:t>
        </w:r>
      </w:hyperlink>
      <w:r w:rsidR="0011748E" w:rsidRPr="00423AAB">
        <w:t> in October 2012 </w:t>
      </w:r>
      <w:r w:rsidR="002F09CA">
        <w:t xml:space="preserve">there </w:t>
      </w:r>
      <w:r w:rsidR="00423AAB" w:rsidRPr="00423AAB">
        <w:t xml:space="preserve">were six representatives from the Philippines, one from Indonesia, and two from Vietnam.  </w:t>
      </w:r>
    </w:p>
    <w:p w:rsidR="002F09CA" w:rsidRPr="002F09CA" w:rsidRDefault="0032259C" w:rsidP="00DC54F7">
      <w:pPr>
        <w:pStyle w:val="ListParagraph"/>
        <w:numPr>
          <w:ilvl w:val="0"/>
          <w:numId w:val="21"/>
        </w:numPr>
      </w:pPr>
      <w:r>
        <w:t xml:space="preserve">During the recent </w:t>
      </w:r>
      <w:hyperlink r:id="rId17" w:history="1">
        <w:r w:rsidRPr="002F09CA">
          <w:t>9th Regular Session of the Commission</w:t>
        </w:r>
      </w:hyperlink>
      <w:r w:rsidRPr="002F09CA">
        <w:t xml:space="preserve"> in December 2012 the delegation </w:t>
      </w:r>
      <w:r w:rsidR="00722D51" w:rsidRPr="002F09CA">
        <w:t xml:space="preserve">of the Philippines participated </w:t>
      </w:r>
      <w:r w:rsidR="002F09CA">
        <w:t xml:space="preserve">repeatedly and </w:t>
      </w:r>
      <w:r w:rsidR="002F09CA" w:rsidRPr="002F09CA">
        <w:t xml:space="preserve">vigorously </w:t>
      </w:r>
      <w:r w:rsidR="00722D51" w:rsidRPr="002F09CA">
        <w:t>in debates on t</w:t>
      </w:r>
      <w:r w:rsidR="002F09CA">
        <w:t xml:space="preserve">una </w:t>
      </w:r>
      <w:r w:rsidR="00722D51" w:rsidRPr="002F09CA">
        <w:t xml:space="preserve">management. </w:t>
      </w:r>
      <w:r w:rsidR="000C3650">
        <w:t xml:space="preserve"> </w:t>
      </w:r>
      <w:r w:rsidR="00722D51" w:rsidRPr="002F09CA">
        <w:t xml:space="preserve">For the first time </w:t>
      </w:r>
      <w:r w:rsidR="000C3650">
        <w:t xml:space="preserve">at a regular session of the Commission </w:t>
      </w:r>
      <w:r w:rsidR="00722D51" w:rsidRPr="002F09CA">
        <w:t>the delegate from Indonesia was aw</w:t>
      </w:r>
      <w:r w:rsidR="002F09CA" w:rsidRPr="002F09CA">
        <w:t>arded a seat at the main negotiating table</w:t>
      </w:r>
      <w:r w:rsidR="00682E3D">
        <w:t xml:space="preserve"> and made interventions. T</w:t>
      </w:r>
      <w:r w:rsidR="002F09CA" w:rsidRPr="002F09CA">
        <w:t xml:space="preserve">he delegation of Vietnam </w:t>
      </w:r>
      <w:r w:rsidR="000C3650">
        <w:t xml:space="preserve">to the session </w:t>
      </w:r>
      <w:r w:rsidR="002F09CA" w:rsidRPr="002F09CA">
        <w:t xml:space="preserve">consisted of 5 people. </w:t>
      </w:r>
    </w:p>
    <w:p w:rsidR="002F09CA" w:rsidRDefault="002F09CA" w:rsidP="002F09CA"/>
    <w:p w:rsidR="000C3650" w:rsidRDefault="000C3650" w:rsidP="002F09CA">
      <w:r>
        <w:t xml:space="preserve">Although hard to demonstrate empirically, a message heard </w:t>
      </w:r>
      <w:r w:rsidR="00D254DA">
        <w:t xml:space="preserve">time and </w:t>
      </w:r>
      <w:r>
        <w:t>again during the</w:t>
      </w:r>
      <w:r w:rsidR="004F2F1D">
        <w:t xml:space="preserve"> evaluation was that </w:t>
      </w:r>
      <w:r w:rsidR="004E1F38">
        <w:t xml:space="preserve">a </w:t>
      </w:r>
      <w:r w:rsidR="00682E3D">
        <w:t>m</w:t>
      </w:r>
      <w:r w:rsidR="00717984">
        <w:t xml:space="preserve">ajor achievement of the WPEA </w:t>
      </w:r>
      <w:r w:rsidR="00682E3D">
        <w:t xml:space="preserve">Project </w:t>
      </w:r>
      <w:r w:rsidR="004E1F38">
        <w:t xml:space="preserve">(and one that many outcomes depend on) </w:t>
      </w:r>
      <w:r w:rsidR="00682E3D">
        <w:t xml:space="preserve">was the generation of awareness on the part of government decision makers of the need to participate </w:t>
      </w:r>
      <w:r w:rsidR="004E1F38">
        <w:t>in the WCPFC management process and the political will</w:t>
      </w:r>
      <w:r w:rsidR="000172D1">
        <w:t xml:space="preserve"> to do so</w:t>
      </w:r>
      <w:r w:rsidR="004E1F38">
        <w:t xml:space="preserve">.  Because this sentiment was so prevalent in discussion with stakeholders in all three countries, it is assumed that </w:t>
      </w:r>
      <w:r w:rsidR="000172D1">
        <w:t xml:space="preserve">it has considerable validity. </w:t>
      </w:r>
    </w:p>
    <w:p w:rsidR="001D149A" w:rsidRDefault="001D149A" w:rsidP="002F09CA"/>
    <w:p w:rsidR="001D149A" w:rsidRDefault="001D149A" w:rsidP="002F09CA">
      <w:r>
        <w:t xml:space="preserve">An aspect of effectiveness that deserves mention is the timing. Compared to </w:t>
      </w:r>
      <w:r w:rsidR="00717984">
        <w:t xml:space="preserve">other activities of the WPEA </w:t>
      </w:r>
      <w:r>
        <w:t xml:space="preserve">Project, the reviews/workshops associated with this outcome </w:t>
      </w:r>
      <w:r w:rsidR="003F3D33">
        <w:t xml:space="preserve">have occurred relatively recently – and have not had much time to be assimilated and acted upon. </w:t>
      </w:r>
    </w:p>
    <w:p w:rsidR="00682E3D" w:rsidRDefault="00682E3D" w:rsidP="002F09CA"/>
    <w:p w:rsidR="00CE6C47" w:rsidRDefault="00EC7669" w:rsidP="002F09CA">
      <w:r>
        <w:lastRenderedPageBreak/>
        <w:t xml:space="preserve">With regards to whether the project was cost-effective in promoting </w:t>
      </w:r>
      <w:r w:rsidR="00CE6C47">
        <w:t xml:space="preserve">country participation in the WFCPC management </w:t>
      </w:r>
      <w:r w:rsidR="009A5011">
        <w:t xml:space="preserve">process, </w:t>
      </w:r>
      <w:r w:rsidR="002B69F7">
        <w:t xml:space="preserve">when questioned no stakeholder interviewed during the evaluation could articulate more efficient arrangements than that of the project.  </w:t>
      </w:r>
      <w:r w:rsidR="00D771E7" w:rsidRPr="00600FFA">
        <w:t>Comparisons of effect</w:t>
      </w:r>
      <w:r w:rsidR="00717984">
        <w:t xml:space="preserve">iveness of the GEF/UNDP WPEA </w:t>
      </w:r>
      <w:r w:rsidR="00D771E7" w:rsidRPr="00600FFA">
        <w:t>Project (GEF contribution US$925,000</w:t>
      </w:r>
      <w:r w:rsidR="00600FFA" w:rsidRPr="00600FFA">
        <w:t xml:space="preserve">) to </w:t>
      </w:r>
      <w:r w:rsidR="00D771E7" w:rsidRPr="00600FFA">
        <w:t xml:space="preserve">the </w:t>
      </w:r>
      <w:r w:rsidR="00CE6C47" w:rsidRPr="00600FFA">
        <w:t>GEF/UNDP Pacific Islands Oceanic Fisheries Management Project</w:t>
      </w:r>
      <w:r w:rsidR="00D771E7" w:rsidRPr="00600FFA">
        <w:t xml:space="preserve"> </w:t>
      </w:r>
      <w:r w:rsidR="00600FFA">
        <w:t>(</w:t>
      </w:r>
      <w:r w:rsidR="00600FFA" w:rsidRPr="00600FFA">
        <w:t>GEF contribut</w:t>
      </w:r>
      <w:r w:rsidR="00DE1BC8">
        <w:t>ion just under</w:t>
      </w:r>
      <w:r w:rsidR="00600FFA">
        <w:t xml:space="preserve"> US$11million) </w:t>
      </w:r>
      <w:r w:rsidR="008B2B61">
        <w:t xml:space="preserve">in terms of promoting management </w:t>
      </w:r>
      <w:r w:rsidR="00600FFA">
        <w:t xml:space="preserve">participation </w:t>
      </w:r>
      <w:r w:rsidR="00D771E7" w:rsidRPr="00600FFA">
        <w:t>are difficult to make</w:t>
      </w:r>
      <w:r w:rsidR="00600FFA">
        <w:t>.  The la</w:t>
      </w:r>
      <w:r w:rsidR="009A5011">
        <w:t xml:space="preserve">tter project involved 15 </w:t>
      </w:r>
      <w:r w:rsidR="00600FFA">
        <w:t xml:space="preserve">countries and a wider </w:t>
      </w:r>
      <w:r w:rsidR="009A5011">
        <w:t xml:space="preserve">scope of activities, including the </w:t>
      </w:r>
      <w:r w:rsidR="009A5011" w:rsidRPr="009A5011">
        <w:t>creation of new regional institutional arrangements</w:t>
      </w:r>
      <w:r w:rsidR="009A5011">
        <w:t>.</w:t>
      </w:r>
    </w:p>
    <w:p w:rsidR="00600FFA" w:rsidRDefault="00600FFA" w:rsidP="002F09CA"/>
    <w:p w:rsidR="00045737" w:rsidRDefault="00045737" w:rsidP="00045737">
      <w:r>
        <w:t>As to the l</w:t>
      </w:r>
      <w:r w:rsidRPr="009E31CE">
        <w:t>o</w:t>
      </w:r>
      <w:r w:rsidR="00717984">
        <w:t xml:space="preserve">ng-term impact of the WPEA </w:t>
      </w:r>
      <w:r>
        <w:t>Project</w:t>
      </w:r>
      <w:r w:rsidRPr="00045737">
        <w:t xml:space="preserve"> </w:t>
      </w:r>
      <w:r>
        <w:t>promoting country participation in the WFCPC management process</w:t>
      </w:r>
      <w:r w:rsidR="00FE7E88">
        <w:t xml:space="preserve">, the initial participation </w:t>
      </w:r>
      <w:r w:rsidR="001E5DEE">
        <w:t xml:space="preserve">catalyzed by the project </w:t>
      </w:r>
      <w:r w:rsidR="00EB2FE6">
        <w:t>will probably</w:t>
      </w:r>
      <w:r w:rsidR="009348B0">
        <w:t xml:space="preserve"> generate </w:t>
      </w:r>
      <w:r w:rsidR="00986E1E">
        <w:t xml:space="preserve">at least some </w:t>
      </w:r>
      <w:r w:rsidR="009348B0">
        <w:t>momentum</w:t>
      </w:r>
      <w:r w:rsidR="00986E1E">
        <w:t xml:space="preserve"> of its own</w:t>
      </w:r>
      <w:r w:rsidR="009348B0">
        <w:t>. With greater participation,</w:t>
      </w:r>
      <w:r w:rsidR="00EB2FE6">
        <w:t xml:space="preserve"> the countries will likely more fully realize the benefits</w:t>
      </w:r>
      <w:r w:rsidR="009348B0">
        <w:t xml:space="preserve"> </w:t>
      </w:r>
      <w:r w:rsidR="001E5DEE">
        <w:t xml:space="preserve">of full </w:t>
      </w:r>
      <w:r w:rsidR="00EB2FE6">
        <w:t>and continual involvement in the WCPFC management process</w:t>
      </w:r>
      <w:r w:rsidR="001E5DEE">
        <w:t xml:space="preserve">. This is especially true for Indonesia and Vietnam – whose </w:t>
      </w:r>
      <w:r w:rsidR="00EB2FE6">
        <w:t>participation</w:t>
      </w:r>
      <w:r w:rsidR="001E5DEE">
        <w:t xml:space="preserve"> at the beginn</w:t>
      </w:r>
      <w:r w:rsidR="00EB2FE6">
        <w:t>ing of the project was not very large</w:t>
      </w:r>
      <w:r w:rsidR="001E5DEE">
        <w:t>.</w:t>
      </w:r>
    </w:p>
    <w:p w:rsidR="004A79AE" w:rsidRDefault="004A79AE" w:rsidP="00045737"/>
    <w:p w:rsidR="00045737" w:rsidRDefault="00490180" w:rsidP="00045737">
      <w:pPr>
        <w:rPr>
          <w:bCs/>
        </w:rPr>
      </w:pPr>
      <w:r>
        <w:t>T</w:t>
      </w:r>
      <w:r w:rsidR="00FE7E88">
        <w:t xml:space="preserve">he success </w:t>
      </w:r>
      <w:r w:rsidR="00045737">
        <w:t xml:space="preserve">achieved by the project in </w:t>
      </w:r>
      <w:r w:rsidR="00FE7E88">
        <w:t>promoting the outcome “</w:t>
      </w:r>
      <w:r w:rsidR="00FE7E88" w:rsidRPr="00CA1DB8">
        <w:t>Participant countries contributing to management of shared migratory stocks</w:t>
      </w:r>
      <w:r w:rsidR="00FE7E88">
        <w:t>” i</w:t>
      </w:r>
      <w:r w:rsidR="00045737">
        <w:t xml:space="preserve">s rated as </w:t>
      </w:r>
      <w:r w:rsidR="00045737">
        <w:rPr>
          <w:bCs/>
        </w:rPr>
        <w:t>h</w:t>
      </w:r>
      <w:r w:rsidR="00045737" w:rsidRPr="00DF7A93">
        <w:rPr>
          <w:bCs/>
        </w:rPr>
        <w:t>ighly satisfactory</w:t>
      </w:r>
      <w:r w:rsidR="00045737">
        <w:rPr>
          <w:bCs/>
        </w:rPr>
        <w:t>.</w:t>
      </w:r>
      <w:r w:rsidR="009348B0">
        <w:rPr>
          <w:bCs/>
        </w:rPr>
        <w:t xml:space="preserve">  </w:t>
      </w:r>
    </w:p>
    <w:p w:rsidR="00045737" w:rsidRDefault="00045737" w:rsidP="002F09CA"/>
    <w:p w:rsidR="00FB19F4" w:rsidRDefault="00102F6D" w:rsidP="00FB19F4">
      <w:pPr>
        <w:pStyle w:val="Heading2"/>
        <w:rPr>
          <w:lang w:val="en-AU"/>
        </w:rPr>
      </w:pPr>
      <w:bookmarkStart w:id="18" w:name="_Toc344972108"/>
      <w:r>
        <w:t xml:space="preserve">3.5  </w:t>
      </w:r>
      <w:r w:rsidR="00FB19F4">
        <w:t xml:space="preserve">Outcome 5: </w:t>
      </w:r>
      <w:r w:rsidR="004D29B3">
        <w:t xml:space="preserve"> </w:t>
      </w:r>
      <w:r w:rsidR="00FB19F4" w:rsidRPr="00FB19F4">
        <w:rPr>
          <w:lang w:val="en-AU"/>
        </w:rPr>
        <w:t>National laws, policies and institutions strengthened</w:t>
      </w:r>
      <w:r w:rsidR="00FB19F4">
        <w:rPr>
          <w:lang w:val="en-AU"/>
        </w:rPr>
        <w:t xml:space="preserve"> to</w:t>
      </w:r>
      <w:r w:rsidR="00FB19F4" w:rsidRPr="00FB19F4">
        <w:rPr>
          <w:lang w:val="en-AU"/>
        </w:rPr>
        <w:t xml:space="preserve"> implement applicable global and regional instruments</w:t>
      </w:r>
      <w:bookmarkEnd w:id="18"/>
    </w:p>
    <w:p w:rsidR="00FB19F4" w:rsidRPr="009470F8" w:rsidRDefault="00FB19F4" w:rsidP="00FB19F4">
      <w:pPr>
        <w:autoSpaceDE w:val="0"/>
        <w:autoSpaceDN w:val="0"/>
        <w:adjustRightInd w:val="0"/>
        <w:jc w:val="left"/>
        <w:rPr>
          <w:rFonts w:cs="Arial"/>
        </w:rPr>
      </w:pPr>
    </w:p>
    <w:p w:rsidR="00986E1E" w:rsidRPr="009470F8" w:rsidRDefault="00FB19F4" w:rsidP="00986E1E">
      <w:pPr>
        <w:rPr>
          <w:rFonts w:cs="Arial"/>
        </w:rPr>
      </w:pPr>
      <w:r w:rsidRPr="009470F8">
        <w:rPr>
          <w:rFonts w:cs="Arial"/>
        </w:rPr>
        <w:t>The outcome was intended to be achieved</w:t>
      </w:r>
      <w:r w:rsidR="00F32FEB">
        <w:rPr>
          <w:rFonts w:cs="Arial"/>
        </w:rPr>
        <w:t xml:space="preserve"> by preparing checklists </w:t>
      </w:r>
      <w:r w:rsidR="00B973AC">
        <w:rPr>
          <w:rFonts w:cs="Arial"/>
        </w:rPr>
        <w:t xml:space="preserve">of </w:t>
      </w:r>
      <w:r w:rsidR="00F32FEB">
        <w:rPr>
          <w:rFonts w:cs="Arial"/>
        </w:rPr>
        <w:t>shortfalls</w:t>
      </w:r>
      <w:r w:rsidR="00877255">
        <w:rPr>
          <w:rFonts w:cs="Arial"/>
        </w:rPr>
        <w:t xml:space="preserve"> in compliance with WCPFC requirements</w:t>
      </w:r>
      <w:r w:rsidR="00F32FEB">
        <w:rPr>
          <w:rFonts w:cs="Arial"/>
        </w:rPr>
        <w:t xml:space="preserve">, in conjunction with the legal reviews </w:t>
      </w:r>
      <w:r w:rsidR="00F65079">
        <w:rPr>
          <w:rFonts w:cs="Arial"/>
        </w:rPr>
        <w:t xml:space="preserve">conducted under Outcome 4. </w:t>
      </w:r>
      <w:r w:rsidR="00986E1E" w:rsidRPr="009470F8">
        <w:rPr>
          <w:rFonts w:cs="Arial"/>
        </w:rPr>
        <w:t>The main country-level activities were:</w:t>
      </w:r>
    </w:p>
    <w:p w:rsidR="00677ADD" w:rsidRDefault="00677ADD" w:rsidP="00677ADD">
      <w:pPr>
        <w:pStyle w:val="ListParagraph"/>
        <w:numPr>
          <w:ilvl w:val="0"/>
          <w:numId w:val="87"/>
        </w:numPr>
        <w:rPr>
          <w:rFonts w:cs="Arial"/>
        </w:rPr>
      </w:pPr>
      <w:r>
        <w:rPr>
          <w:rFonts w:cs="Arial"/>
          <w:u w:val="single"/>
        </w:rPr>
        <w:t>Philippines</w:t>
      </w:r>
      <w:r>
        <w:rPr>
          <w:rFonts w:cs="Arial"/>
        </w:rPr>
        <w:t xml:space="preserve">:  </w:t>
      </w:r>
      <w:r>
        <w:rPr>
          <w:rFonts w:cs="Arial"/>
          <w:lang w:eastAsia="ko-KR"/>
        </w:rPr>
        <w:t xml:space="preserve">development and review of </w:t>
      </w:r>
      <w:r>
        <w:rPr>
          <w:rFonts w:cs="Arial"/>
        </w:rPr>
        <w:t xml:space="preserve">a consultancy report giving a matrix </w:t>
      </w:r>
      <w:r>
        <w:rPr>
          <w:lang w:eastAsia="ko-KR"/>
        </w:rPr>
        <w:t>of WCPFC member obligations and the associated Philippine policy/law/institutional arrangements and review of the progress in addressing compliance shortfalls.</w:t>
      </w:r>
    </w:p>
    <w:p w:rsidR="00677ADD" w:rsidRDefault="00677ADD" w:rsidP="00677ADD">
      <w:pPr>
        <w:pStyle w:val="ListParagraph"/>
        <w:numPr>
          <w:ilvl w:val="0"/>
          <w:numId w:val="87"/>
        </w:numPr>
        <w:rPr>
          <w:rFonts w:cs="Arial"/>
        </w:rPr>
      </w:pPr>
      <w:r>
        <w:rPr>
          <w:rFonts w:cs="Arial"/>
          <w:u w:val="single"/>
        </w:rPr>
        <w:t>Indonesia</w:t>
      </w:r>
      <w:r>
        <w:rPr>
          <w:rFonts w:cs="Arial"/>
        </w:rPr>
        <w:t xml:space="preserve">:   </w:t>
      </w:r>
      <w:r>
        <w:rPr>
          <w:rFonts w:cs="Arial"/>
          <w:lang w:eastAsia="ko-KR"/>
        </w:rPr>
        <w:t xml:space="preserve">development and review of </w:t>
      </w:r>
      <w:r>
        <w:rPr>
          <w:rFonts w:cs="Arial"/>
        </w:rPr>
        <w:t xml:space="preserve">a consultancy report giving </w:t>
      </w:r>
      <w:r>
        <w:rPr>
          <w:lang w:eastAsia="ko-KR"/>
        </w:rPr>
        <w:t>compliance shortfalls from the review of policy and legal arrangements, and a subsequent revision of that report.</w:t>
      </w:r>
    </w:p>
    <w:p w:rsidR="00677ADD" w:rsidRDefault="00677ADD" w:rsidP="00677ADD">
      <w:pPr>
        <w:pStyle w:val="ListParagraph"/>
        <w:numPr>
          <w:ilvl w:val="0"/>
          <w:numId w:val="87"/>
        </w:numPr>
        <w:rPr>
          <w:lang w:eastAsia="ko-KR"/>
        </w:rPr>
      </w:pPr>
      <w:r>
        <w:rPr>
          <w:rFonts w:cs="Arial"/>
          <w:u w:val="single"/>
        </w:rPr>
        <w:t>Vietnam:</w:t>
      </w:r>
      <w:r>
        <w:rPr>
          <w:rFonts w:cs="Arial"/>
        </w:rPr>
        <w:t xml:space="preserve">   </w:t>
      </w:r>
      <w:r>
        <w:rPr>
          <w:rFonts w:cs="Arial"/>
          <w:lang w:eastAsia="ko-KR"/>
        </w:rPr>
        <w:t xml:space="preserve">development and review of </w:t>
      </w:r>
      <w:r>
        <w:rPr>
          <w:rFonts w:cs="Arial"/>
        </w:rPr>
        <w:t xml:space="preserve">a </w:t>
      </w:r>
      <w:r>
        <w:rPr>
          <w:rFonts w:cs="Arial"/>
          <w:lang w:eastAsia="ko-KR"/>
        </w:rPr>
        <w:t>consultancy report on the review of legal, policy and institutional arrangements to address any compliance shortfalls</w:t>
      </w:r>
      <w:r>
        <w:rPr>
          <w:lang w:eastAsia="ko-KR"/>
        </w:rPr>
        <w:t xml:space="preserve"> related with Vietnam’s tuna fisheries in light of WCPFC requirements.</w:t>
      </w:r>
    </w:p>
    <w:p w:rsidR="00D96666" w:rsidRDefault="00D96666" w:rsidP="00C96A30">
      <w:pPr>
        <w:rPr>
          <w:lang w:eastAsia="ko-KR"/>
        </w:rPr>
      </w:pPr>
    </w:p>
    <w:p w:rsidR="004D29B3" w:rsidRDefault="004D29B3" w:rsidP="004D29B3">
      <w:pPr>
        <w:rPr>
          <w:lang w:val="en-AU"/>
        </w:rPr>
      </w:pPr>
      <w:r w:rsidRPr="00291DB1">
        <w:t>In terms of logframe output/indicators associated with this outcome</w:t>
      </w:r>
      <w:r>
        <w:t>, these consisted of “</w:t>
      </w:r>
      <w:r w:rsidR="004F2F1D">
        <w:rPr>
          <w:lang w:val="en-AU"/>
        </w:rPr>
        <w:t xml:space="preserve">Implementation of the WCPF </w:t>
      </w:r>
      <w:r w:rsidRPr="004D29B3">
        <w:rPr>
          <w:lang w:val="en-AU"/>
        </w:rPr>
        <w:t>Convention and related instruments</w:t>
      </w:r>
      <w:r>
        <w:rPr>
          <w:lang w:val="en-AU"/>
        </w:rPr>
        <w:t xml:space="preserve">: </w:t>
      </w:r>
      <w:r w:rsidRPr="004D29B3">
        <w:rPr>
          <w:lang w:val="en-AU"/>
        </w:rPr>
        <w:t>Prepare checklist of compliance shortfalls</w:t>
      </w:r>
      <w:r>
        <w:rPr>
          <w:lang w:val="en-AU"/>
        </w:rPr>
        <w:t>”.</w:t>
      </w:r>
      <w:r w:rsidR="00877255">
        <w:rPr>
          <w:lang w:val="en-AU"/>
        </w:rPr>
        <w:t xml:space="preserve">  These were</w:t>
      </w:r>
      <w:r w:rsidR="00C96A30">
        <w:rPr>
          <w:lang w:val="en-AU"/>
        </w:rPr>
        <w:t xml:space="preserve"> carried out in each of the three countries.</w:t>
      </w:r>
    </w:p>
    <w:p w:rsidR="00C96A30" w:rsidRDefault="00C96A30" w:rsidP="004D29B3">
      <w:pPr>
        <w:rPr>
          <w:lang w:val="en-AU"/>
        </w:rPr>
      </w:pPr>
    </w:p>
    <w:p w:rsidR="00C96A30" w:rsidRDefault="00C96A30" w:rsidP="004D29B3">
      <w:pPr>
        <w:rPr>
          <w:lang w:val="en-AU"/>
        </w:rPr>
      </w:pPr>
      <w:r>
        <w:rPr>
          <w:lang w:val="en-AU"/>
        </w:rPr>
        <w:t>The outcome is highly relevant for the three countries for many of the same reasons cited above for other ou</w:t>
      </w:r>
      <w:r w:rsidR="00D601D3">
        <w:rPr>
          <w:lang w:val="en-AU"/>
        </w:rPr>
        <w:t>tcomes</w:t>
      </w:r>
      <w:r w:rsidR="00187AA1">
        <w:rPr>
          <w:lang w:val="en-AU"/>
        </w:rPr>
        <w:t xml:space="preserve">:  </w:t>
      </w:r>
      <w:r w:rsidR="00D601D3">
        <w:rPr>
          <w:lang w:val="en-AU"/>
        </w:rPr>
        <w:t>the importance of the tuna resources</w:t>
      </w:r>
      <w:r w:rsidR="00187AA1">
        <w:rPr>
          <w:lang w:val="en-AU"/>
        </w:rPr>
        <w:t xml:space="preserve"> in conjunction with the obligation</w:t>
      </w:r>
      <w:r w:rsidR="00D601D3">
        <w:rPr>
          <w:lang w:val="en-AU"/>
        </w:rPr>
        <w:t xml:space="preserve"> to </w:t>
      </w:r>
      <w:r w:rsidR="00FC3900">
        <w:rPr>
          <w:lang w:val="en-AU"/>
        </w:rPr>
        <w:t>satisfy</w:t>
      </w:r>
      <w:r w:rsidR="00D601D3">
        <w:rPr>
          <w:lang w:val="en-AU"/>
        </w:rPr>
        <w:t xml:space="preserve"> international management </w:t>
      </w:r>
      <w:r w:rsidR="00FC3900">
        <w:rPr>
          <w:lang w:val="en-AU"/>
        </w:rPr>
        <w:t>obligations</w:t>
      </w:r>
      <w:r w:rsidR="00B973AC">
        <w:rPr>
          <w:lang w:val="en-AU"/>
        </w:rPr>
        <w:t xml:space="preserve">, </w:t>
      </w:r>
      <w:r w:rsidR="00187AA1">
        <w:rPr>
          <w:lang w:val="en-AU"/>
        </w:rPr>
        <w:t xml:space="preserve">the need to </w:t>
      </w:r>
      <w:r w:rsidR="00B973AC">
        <w:rPr>
          <w:lang w:val="en-AU"/>
        </w:rPr>
        <w:t xml:space="preserve">conserve the resource, </w:t>
      </w:r>
      <w:r w:rsidR="002D6F5F">
        <w:rPr>
          <w:lang w:val="en-AU"/>
        </w:rPr>
        <w:t>and the</w:t>
      </w:r>
      <w:r w:rsidR="00187AA1">
        <w:rPr>
          <w:lang w:val="en-AU"/>
        </w:rPr>
        <w:t xml:space="preserve"> desire </w:t>
      </w:r>
      <w:r w:rsidR="002D6F5F">
        <w:rPr>
          <w:lang w:val="en-AU"/>
        </w:rPr>
        <w:t>to continue</w:t>
      </w:r>
      <w:r w:rsidR="00187AA1">
        <w:rPr>
          <w:lang w:val="en-AU"/>
        </w:rPr>
        <w:t xml:space="preserve"> the international trade in tuna. </w:t>
      </w:r>
    </w:p>
    <w:p w:rsidR="00877255" w:rsidRDefault="00877255" w:rsidP="00E72DD1"/>
    <w:p w:rsidR="00883E43" w:rsidRDefault="00FC3900" w:rsidP="00E72DD1">
      <w:r>
        <w:t>Was the project effective in promoting the outcome of “</w:t>
      </w:r>
      <w:r w:rsidR="007E6555">
        <w:t xml:space="preserve">strengthening </w:t>
      </w:r>
      <w:r w:rsidR="007E6555">
        <w:rPr>
          <w:lang w:val="en-AU"/>
        </w:rPr>
        <w:t>na</w:t>
      </w:r>
      <w:r w:rsidRPr="00FB19F4">
        <w:rPr>
          <w:lang w:val="en-AU"/>
        </w:rPr>
        <w:t>tional laws, policies and institutions strengthened</w:t>
      </w:r>
      <w:r>
        <w:rPr>
          <w:lang w:val="en-AU"/>
        </w:rPr>
        <w:t xml:space="preserve"> to</w:t>
      </w:r>
      <w:r w:rsidRPr="00FB19F4">
        <w:rPr>
          <w:lang w:val="en-AU"/>
        </w:rPr>
        <w:t xml:space="preserve"> implement applicable global and regional instruments</w:t>
      </w:r>
      <w:r>
        <w:t>” ?   Th</w:t>
      </w:r>
      <w:r w:rsidR="00E72DD1">
        <w:t xml:space="preserve">is depends on the country.   </w:t>
      </w:r>
      <w:r>
        <w:t xml:space="preserve">In Indonesia </w:t>
      </w:r>
      <w:r w:rsidR="007E6555">
        <w:t xml:space="preserve">and Vietnam the activities associated with this outcome set in motion a process to revise policies/institutions and especially laws – but </w:t>
      </w:r>
      <w:r w:rsidR="00E35EF9">
        <w:t xml:space="preserve">the process is slow and tangible evidence that the desirable changes are being made is not yet apparent. </w:t>
      </w:r>
      <w:r w:rsidR="00D044BC">
        <w:t>Th</w:t>
      </w:r>
      <w:r w:rsidR="00FE3937">
        <w:t xml:space="preserve">e situation </w:t>
      </w:r>
      <w:r w:rsidR="00CD41B8">
        <w:t xml:space="preserve">in Vietnam </w:t>
      </w:r>
      <w:r w:rsidR="00D812EB">
        <w:t xml:space="preserve">has been </w:t>
      </w:r>
      <w:r w:rsidR="00D044BC">
        <w:t>summarized as “a b</w:t>
      </w:r>
      <w:r w:rsidR="00A920AC">
        <w:t xml:space="preserve">road awareness </w:t>
      </w:r>
      <w:r w:rsidR="00D044BC">
        <w:t>has been created on</w:t>
      </w:r>
      <w:r w:rsidR="00A920AC">
        <w:t xml:space="preserve"> what has to be done to ensure </w:t>
      </w:r>
      <w:r w:rsidR="00A920AC">
        <w:lastRenderedPageBreak/>
        <w:t xml:space="preserve">compliance with WCPFC requirements and </w:t>
      </w:r>
      <w:r w:rsidR="00D044BC">
        <w:t>work has begun on legal instruments for tuna fishery management.”</w:t>
      </w:r>
      <w:r w:rsidR="00D812EB">
        <w:rPr>
          <w:rStyle w:val="FootnoteReference"/>
        </w:rPr>
        <w:footnoteReference w:id="9"/>
      </w:r>
      <w:r w:rsidR="00FE3937">
        <w:t xml:space="preserve">  In Indonesia discussion</w:t>
      </w:r>
      <w:r w:rsidR="004F2F1D">
        <w:t>s</w:t>
      </w:r>
      <w:r w:rsidR="00FE3937">
        <w:t xml:space="preserve"> with government stakeholders </w:t>
      </w:r>
      <w:r w:rsidR="00CD41B8">
        <w:t xml:space="preserve">indicate </w:t>
      </w:r>
      <w:r w:rsidR="00FE3937">
        <w:t xml:space="preserve">that the legal/policy work </w:t>
      </w:r>
      <w:r w:rsidR="00CD41B8">
        <w:t xml:space="preserve">of the </w:t>
      </w:r>
      <w:r w:rsidR="007D425C">
        <w:t xml:space="preserve">project </w:t>
      </w:r>
      <w:r w:rsidR="00FE3937">
        <w:t xml:space="preserve">has </w:t>
      </w:r>
      <w:r w:rsidR="00CD41B8">
        <w:t>just been</w:t>
      </w:r>
      <w:r w:rsidR="00FE3937">
        <w:t xml:space="preserve"> recently concluded </w:t>
      </w:r>
      <w:r w:rsidR="00CD41B8">
        <w:t>and there has not been sufficient time for impacts to become apparent.</w:t>
      </w:r>
      <w:r w:rsidR="003504D8">
        <w:t xml:space="preserve"> </w:t>
      </w:r>
      <w:r w:rsidR="00886C17">
        <w:t xml:space="preserve">The Indonesian Government did, however, issue a ministerial decree </w:t>
      </w:r>
      <w:r w:rsidR="00092344">
        <w:t>on a project-promoted concept: vessel logbook requirements.</w:t>
      </w:r>
      <w:r w:rsidR="003504D8">
        <w:t xml:space="preserve"> </w:t>
      </w:r>
      <w:r w:rsidR="00CD41B8">
        <w:t xml:space="preserve">  </w:t>
      </w:r>
    </w:p>
    <w:p w:rsidR="00E72DD1" w:rsidRDefault="00E72DD1" w:rsidP="00E72DD1"/>
    <w:p w:rsidR="00FC3900" w:rsidRPr="00AC38B7" w:rsidRDefault="00CD41B8" w:rsidP="003B169F">
      <w:pPr>
        <w:autoSpaceDE w:val="0"/>
        <w:autoSpaceDN w:val="0"/>
        <w:adjustRightInd w:val="0"/>
        <w:jc w:val="left"/>
      </w:pPr>
      <w:r w:rsidRPr="00AC38B7">
        <w:t>In the Philippines</w:t>
      </w:r>
      <w:r w:rsidR="00883E43" w:rsidRPr="00AC38B7">
        <w:t xml:space="preserve"> </w:t>
      </w:r>
      <w:r w:rsidR="003B169F">
        <w:t>there has been a su</w:t>
      </w:r>
      <w:r w:rsidR="003B169F" w:rsidRPr="003B169F">
        <w:t xml:space="preserve">bstantial realignment of national legislation as a direct result of project activity and support.  </w:t>
      </w:r>
      <w:r w:rsidR="00E72DD1" w:rsidRPr="00AC38B7">
        <w:t xml:space="preserve"> </w:t>
      </w:r>
      <w:r w:rsidR="00343789" w:rsidRPr="00AC38B7">
        <w:t xml:space="preserve">According to government fisheries officials, the best indication that the Philippines has made progress </w:t>
      </w:r>
      <w:r w:rsidR="0019452C" w:rsidRPr="00AC38B7">
        <w:t>in compl</w:t>
      </w:r>
      <w:r w:rsidR="00EE0691" w:rsidRPr="00AC38B7">
        <w:t>y</w:t>
      </w:r>
      <w:r w:rsidR="0019452C" w:rsidRPr="00AC38B7">
        <w:t>ing with WCPFC requirements</w:t>
      </w:r>
      <w:r w:rsidR="00EE0691" w:rsidRPr="00AC38B7">
        <w:t xml:space="preserve"> is the </w:t>
      </w:r>
      <w:r w:rsidR="00B87C5D" w:rsidRPr="00AC38B7">
        <w:t xml:space="preserve">number and type of Fisheries Administrative Orders (FAO) issued </w:t>
      </w:r>
      <w:r w:rsidR="0090659B">
        <w:t xml:space="preserve">recently </w:t>
      </w:r>
      <w:r w:rsidR="00B87C5D" w:rsidRPr="00AC38B7">
        <w:t>by the Department of Agriculture</w:t>
      </w:r>
      <w:r w:rsidR="00B87C5D" w:rsidRPr="00AC38B7">
        <w:rPr>
          <w:rStyle w:val="FootnoteReference"/>
        </w:rPr>
        <w:footnoteReference w:id="10"/>
      </w:r>
      <w:r w:rsidR="00B87C5D" w:rsidRPr="00AC38B7">
        <w:t>.</w:t>
      </w:r>
      <w:r w:rsidR="007411D1" w:rsidRPr="00AC38B7">
        <w:t xml:space="preserve">  The rate at which FAOs involving tuna fisheries are issued is an indicator of improvements </w:t>
      </w:r>
      <w:r w:rsidR="00AC38B7" w:rsidRPr="00AC38B7">
        <w:t>to the policy and legal basis in</w:t>
      </w:r>
      <w:r w:rsidR="007411D1" w:rsidRPr="00AC38B7">
        <w:t xml:space="preserve"> fisheries management in</w:t>
      </w:r>
      <w:r w:rsidR="00717984">
        <w:t xml:space="preserve"> the country. Since the WPEA </w:t>
      </w:r>
      <w:r w:rsidR="007411D1" w:rsidRPr="00AC38B7">
        <w:t>Project began, a relatively large number of FAOs have b</w:t>
      </w:r>
      <w:r w:rsidR="008B67D1" w:rsidRPr="00AC38B7">
        <w:t>e</w:t>
      </w:r>
      <w:r w:rsidR="00AC38B7" w:rsidRPr="00AC38B7">
        <w:t>en issued involving</w:t>
      </w:r>
      <w:r w:rsidR="008B67D1" w:rsidRPr="00AC38B7">
        <w:t xml:space="preserve"> tun</w:t>
      </w:r>
      <w:r w:rsidR="007411D1" w:rsidRPr="00AC38B7">
        <w:t>a fisheries</w:t>
      </w:r>
      <w:r w:rsidR="003A6793">
        <w:t xml:space="preserve"> (7 FAOs according to Box 2</w:t>
      </w:r>
      <w:r w:rsidR="00AC38B7" w:rsidRPr="00AC38B7">
        <w:t xml:space="preserve">). </w:t>
      </w:r>
    </w:p>
    <w:p w:rsidR="003B169F" w:rsidRDefault="003B169F" w:rsidP="00E72DD1">
      <w:pPr>
        <w:rPr>
          <w:sz w:val="23"/>
          <w:szCs w:val="23"/>
        </w:rPr>
      </w:pPr>
    </w:p>
    <w:p w:rsidR="00863505" w:rsidRPr="008B67D1" w:rsidRDefault="003A6793" w:rsidP="008B67D1">
      <w:pPr>
        <w:jc w:val="center"/>
        <w:rPr>
          <w:b/>
        </w:rPr>
      </w:pPr>
      <w:r>
        <w:rPr>
          <w:b/>
        </w:rPr>
        <w:t>Box 2</w:t>
      </w:r>
      <w:r w:rsidR="005F0582" w:rsidRPr="008B67D1">
        <w:rPr>
          <w:b/>
        </w:rPr>
        <w:t xml:space="preserve">:  </w:t>
      </w:r>
      <w:r w:rsidR="008B67D1" w:rsidRPr="008B67D1">
        <w:rPr>
          <w:b/>
        </w:rPr>
        <w:t xml:space="preserve">Recent </w:t>
      </w:r>
      <w:r w:rsidR="005F0582" w:rsidRPr="008B67D1">
        <w:rPr>
          <w:b/>
        </w:rPr>
        <w:t>Fisheries Administ</w:t>
      </w:r>
      <w:r w:rsidR="008B67D1" w:rsidRPr="008B67D1">
        <w:rPr>
          <w:b/>
        </w:rPr>
        <w:t>rative O</w:t>
      </w:r>
      <w:r w:rsidR="00AC38B7">
        <w:rPr>
          <w:b/>
        </w:rPr>
        <w:t xml:space="preserve">rders </w:t>
      </w:r>
      <w:r w:rsidR="008B67D1" w:rsidRPr="008B67D1">
        <w:rPr>
          <w:b/>
        </w:rPr>
        <w:t>Involving Tuna Fisheries</w:t>
      </w:r>
    </w:p>
    <w:tbl>
      <w:tblPr>
        <w:tblStyle w:val="TableGrid"/>
        <w:tblW w:w="0" w:type="auto"/>
        <w:jc w:val="center"/>
        <w:tblLook w:val="04A0" w:firstRow="1" w:lastRow="0" w:firstColumn="1" w:lastColumn="0" w:noHBand="0" w:noVBand="1"/>
      </w:tblPr>
      <w:tblGrid>
        <w:gridCol w:w="8343"/>
      </w:tblGrid>
      <w:tr w:rsidR="00A5347D" w:rsidTr="00B82702">
        <w:trPr>
          <w:jc w:val="center"/>
        </w:trPr>
        <w:tc>
          <w:tcPr>
            <w:tcW w:w="8343" w:type="dxa"/>
            <w:shd w:val="pct12" w:color="auto" w:fill="auto"/>
          </w:tcPr>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236 s.2010</w:t>
            </w:r>
            <w:r w:rsidRPr="005F0582">
              <w:rPr>
                <w:sz w:val="20"/>
                <w:szCs w:val="20"/>
              </w:rPr>
              <w:t xml:space="preserve">:  Rules and Regulations on the Operations of Purse Seine and Ring Net Vessels Using Fish Aggregating Devices (FADs) locally known as Payaos during the FAD Closure Period as Compatible Measures to WCFPC CMM 2008-01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236-1 s.2012: </w:t>
            </w:r>
            <w:r w:rsidRPr="005F0582">
              <w:rPr>
                <w:sz w:val="20"/>
                <w:szCs w:val="20"/>
              </w:rPr>
              <w:t xml:space="preserve"> Extension of FAO 236 series of 2012: Rules and Regulations on the Operations of Purse Seine and Ring Net Vessels Using Fish Aggregating Devices (FADs) locally known as Payaos during the FAD Closure Period as Compatible Measures to WCPFC CMM 2008-01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238 s.2012: </w:t>
            </w:r>
            <w:r w:rsidRPr="005F0582">
              <w:rPr>
                <w:sz w:val="20"/>
                <w:szCs w:val="20"/>
              </w:rPr>
              <w:t xml:space="preserve"> Rules and Regulations Governing the Implementation of Council Regulation (EC) No. 1005/2008 on the Catch Certification Scheme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 xml:space="preserve">FAO 240 s.2012: </w:t>
            </w:r>
            <w:r w:rsidRPr="005F0582">
              <w:rPr>
                <w:sz w:val="20"/>
                <w:szCs w:val="20"/>
              </w:rPr>
              <w:t xml:space="preserve"> Rules and Regulations in the Implementation of Fisheries Observer Program in the High Seas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241 s.2012</w:t>
            </w:r>
            <w:r w:rsidRPr="005F0582">
              <w:rPr>
                <w:sz w:val="20"/>
                <w:szCs w:val="20"/>
              </w:rPr>
              <w:t xml:space="preserve">:  Regulation and Implementation of the Vessel Monitoring System (VMS) in the High Seas </w:t>
            </w:r>
          </w:p>
          <w:p w:rsidR="005F0582" w:rsidRPr="005F0582" w:rsidRDefault="005F0582" w:rsidP="00DC54F7">
            <w:pPr>
              <w:pStyle w:val="ListParagraph"/>
              <w:numPr>
                <w:ilvl w:val="0"/>
                <w:numId w:val="23"/>
              </w:numPr>
              <w:tabs>
                <w:tab w:val="left" w:pos="4446"/>
              </w:tabs>
              <w:autoSpaceDE w:val="0"/>
              <w:autoSpaceDN w:val="0"/>
              <w:adjustRightInd w:val="0"/>
              <w:jc w:val="left"/>
              <w:rPr>
                <w:sz w:val="20"/>
                <w:szCs w:val="20"/>
              </w:rPr>
            </w:pPr>
            <w:r w:rsidRPr="005F0582">
              <w:rPr>
                <w:b/>
                <w:sz w:val="20"/>
                <w:szCs w:val="20"/>
              </w:rPr>
              <w:t>FAO 244 s.2012</w:t>
            </w:r>
            <w:r w:rsidRPr="005F0582">
              <w:rPr>
                <w:sz w:val="20"/>
                <w:szCs w:val="20"/>
              </w:rPr>
              <w:t xml:space="preserve">:  National Tuna Fish Aggregating Device (FAD) Management Policy </w:t>
            </w:r>
          </w:p>
          <w:p w:rsidR="00A5347D" w:rsidRDefault="005F0582" w:rsidP="00DC54F7">
            <w:pPr>
              <w:pStyle w:val="ListParagraph"/>
              <w:numPr>
                <w:ilvl w:val="0"/>
                <w:numId w:val="23"/>
              </w:numPr>
              <w:tabs>
                <w:tab w:val="left" w:pos="4446"/>
              </w:tabs>
              <w:autoSpaceDE w:val="0"/>
              <w:autoSpaceDN w:val="0"/>
              <w:adjustRightInd w:val="0"/>
              <w:jc w:val="left"/>
            </w:pPr>
            <w:r w:rsidRPr="005F0582">
              <w:rPr>
                <w:b/>
                <w:sz w:val="20"/>
                <w:szCs w:val="20"/>
              </w:rPr>
              <w:t>FAO 245 s.2012</w:t>
            </w:r>
            <w:r w:rsidRPr="005F0582">
              <w:rPr>
                <w:sz w:val="20"/>
                <w:szCs w:val="20"/>
              </w:rPr>
              <w:t>:  Regulations and Implementing Guidelines on Group Tuna Purse Seine Operations in High Seas Pocket Number 1 as a Special Management Area</w:t>
            </w:r>
            <w:r w:rsidRPr="00A5347D">
              <w:t xml:space="preserve"> </w:t>
            </w:r>
          </w:p>
        </w:tc>
      </w:tr>
    </w:tbl>
    <w:p w:rsidR="008B67D1" w:rsidRPr="008B67D1" w:rsidRDefault="008B67D1" w:rsidP="00ED1F99">
      <w:pPr>
        <w:ind w:left="720" w:right="454"/>
        <w:jc w:val="left"/>
        <w:rPr>
          <w:sz w:val="14"/>
          <w:szCs w:val="14"/>
        </w:rPr>
      </w:pPr>
      <w:r w:rsidRPr="008B67D1">
        <w:rPr>
          <w:sz w:val="14"/>
          <w:szCs w:val="14"/>
        </w:rPr>
        <w:t xml:space="preserve">Source: BFAR (2012). Philippine Tuna Fisheries Profile. </w:t>
      </w:r>
      <w:r>
        <w:rPr>
          <w:sz w:val="14"/>
          <w:szCs w:val="14"/>
        </w:rPr>
        <w:t>Bureau o</w:t>
      </w:r>
      <w:r w:rsidR="00ED1F99">
        <w:rPr>
          <w:sz w:val="14"/>
          <w:szCs w:val="14"/>
        </w:rPr>
        <w:t>f Fisheries a</w:t>
      </w:r>
      <w:r w:rsidRPr="008B67D1">
        <w:rPr>
          <w:sz w:val="14"/>
          <w:szCs w:val="14"/>
        </w:rPr>
        <w:t>nd</w:t>
      </w:r>
      <w:r>
        <w:rPr>
          <w:sz w:val="14"/>
          <w:szCs w:val="14"/>
        </w:rPr>
        <w:t xml:space="preserve"> Aquatic Resources, Department o</w:t>
      </w:r>
      <w:r w:rsidRPr="008B67D1">
        <w:rPr>
          <w:sz w:val="14"/>
          <w:szCs w:val="14"/>
        </w:rPr>
        <w:t xml:space="preserve">f Agriculture. </w:t>
      </w:r>
      <w:r w:rsidR="00877255">
        <w:rPr>
          <w:sz w:val="14"/>
          <w:szCs w:val="14"/>
        </w:rPr>
        <w:t xml:space="preserve"> </w:t>
      </w:r>
      <w:r w:rsidRPr="008B67D1">
        <w:rPr>
          <w:sz w:val="14"/>
          <w:szCs w:val="14"/>
        </w:rPr>
        <w:t>West Pacific East Asia Oceanic Fisheries Management Project.</w:t>
      </w:r>
    </w:p>
    <w:p w:rsidR="004D29B3" w:rsidRDefault="004D29B3" w:rsidP="004D29B3"/>
    <w:p w:rsidR="00B82702" w:rsidRDefault="00B82702" w:rsidP="004D29B3"/>
    <w:p w:rsidR="00E308C0" w:rsidRPr="00640483" w:rsidRDefault="00424248" w:rsidP="00FB3CE8">
      <w:r>
        <w:t>T</w:t>
      </w:r>
      <w:r w:rsidR="0040589E">
        <w:t xml:space="preserve">he </w:t>
      </w:r>
      <w:r w:rsidR="00717984">
        <w:t xml:space="preserve">WPEA </w:t>
      </w:r>
      <w:r w:rsidR="00FB3CE8">
        <w:t>P</w:t>
      </w:r>
      <w:r w:rsidR="0090659B">
        <w:t>roject appears</w:t>
      </w:r>
      <w:r>
        <w:t xml:space="preserve"> to be </w:t>
      </w:r>
      <w:r w:rsidR="0040589E">
        <w:t xml:space="preserve">cost-effective in promoting </w:t>
      </w:r>
      <w:r w:rsidR="00E308C0">
        <w:t xml:space="preserve">the strengthening of </w:t>
      </w:r>
      <w:r w:rsidR="00E308C0" w:rsidRPr="00640483">
        <w:t>national laws, policies and instituti</w:t>
      </w:r>
      <w:r w:rsidR="00CF687C" w:rsidRPr="00640483">
        <w:t>ons</w:t>
      </w:r>
      <w:r w:rsidR="00BE161B">
        <w:t xml:space="preserve"> – no better way can be seen of carrying out work that is characteristically </w:t>
      </w:r>
      <w:r>
        <w:t>time co</w:t>
      </w:r>
      <w:r w:rsidR="00BE161B">
        <w:t>nsuming and requir</w:t>
      </w:r>
      <w:r w:rsidR="003B169F">
        <w:t>es</w:t>
      </w:r>
      <w:r w:rsidR="00BE161B">
        <w:t xml:space="preserve"> high-caliber</w:t>
      </w:r>
      <w:r>
        <w:t xml:space="preserve"> </w:t>
      </w:r>
      <w:r w:rsidR="00BE161B">
        <w:t>expertise.</w:t>
      </w:r>
      <w:r w:rsidR="00CF687C" w:rsidRPr="00640483">
        <w:t xml:space="preserve"> </w:t>
      </w:r>
      <w:r w:rsidR="00BE161B">
        <w:t xml:space="preserve"> A</w:t>
      </w:r>
      <w:r w:rsidR="00CF687C" w:rsidRPr="00640483">
        <w:t xml:space="preserve"> notable point is that </w:t>
      </w:r>
      <w:r w:rsidR="00FB3CE8" w:rsidRPr="00640483">
        <w:t xml:space="preserve">the project made </w:t>
      </w:r>
      <w:r w:rsidR="00B973AC">
        <w:t xml:space="preserve">use of </w:t>
      </w:r>
      <w:r w:rsidR="00640483" w:rsidRPr="00640483">
        <w:t>the relati</w:t>
      </w:r>
      <w:r w:rsidR="00B973AC">
        <w:t>vely efficient practice of having</w:t>
      </w:r>
      <w:r w:rsidR="00640483" w:rsidRPr="00640483">
        <w:t xml:space="preserve"> </w:t>
      </w:r>
      <w:r w:rsidR="00B973AC">
        <w:t xml:space="preserve">national consultants </w:t>
      </w:r>
      <w:r w:rsidR="00FB3CE8" w:rsidRPr="00640483">
        <w:t xml:space="preserve">carry out the </w:t>
      </w:r>
      <w:r w:rsidR="00640483" w:rsidRPr="00640483">
        <w:t>legal, policy and institutional reviews</w:t>
      </w:r>
      <w:r w:rsidR="00EC2F68">
        <w:rPr>
          <w:rStyle w:val="FootnoteReference"/>
        </w:rPr>
        <w:footnoteReference w:id="11"/>
      </w:r>
      <w:r w:rsidR="0090659B">
        <w:t>, apparently without sacrificing quality</w:t>
      </w:r>
      <w:r w:rsidR="00640483" w:rsidRPr="00640483">
        <w:t xml:space="preserve">.  </w:t>
      </w:r>
      <w:r w:rsidR="00896781">
        <w:t xml:space="preserve">By contrast, past </w:t>
      </w:r>
      <w:r w:rsidR="00640483">
        <w:t>reviews of, for example</w:t>
      </w:r>
      <w:r w:rsidR="00896781">
        <w:t xml:space="preserve">, </w:t>
      </w:r>
      <w:r w:rsidR="00640483">
        <w:t>fisheries legisla</w:t>
      </w:r>
      <w:r w:rsidR="00896781">
        <w:t>tion in Indonesia by the Food and Agriculture Organization of the United Nations have relied on relatively expensive expatriate consultants. Similarly</w:t>
      </w:r>
      <w:r w:rsidR="002D6F5F">
        <w:t>, the</w:t>
      </w:r>
      <w:r w:rsidR="00717984">
        <w:t xml:space="preserve"> WPEA </w:t>
      </w:r>
      <w:r w:rsidR="00896781">
        <w:t xml:space="preserve">Project made greater use of </w:t>
      </w:r>
      <w:r>
        <w:t xml:space="preserve">national expertise than </w:t>
      </w:r>
      <w:r w:rsidR="004F2F1D">
        <w:t xml:space="preserve">did </w:t>
      </w:r>
      <w:r>
        <w:t xml:space="preserve">the </w:t>
      </w:r>
      <w:r w:rsidRPr="00424248">
        <w:t>GEF/UNDP Pacific Islands Oceanic Fisheries Management Project</w:t>
      </w:r>
      <w:r w:rsidR="003B169F">
        <w:t xml:space="preserve"> in their legal/policy work. </w:t>
      </w:r>
    </w:p>
    <w:p w:rsidR="00640483" w:rsidRDefault="00640483" w:rsidP="00FB3CE8">
      <w:pPr>
        <w:rPr>
          <w:lang w:val="en-AU"/>
        </w:rPr>
      </w:pPr>
    </w:p>
    <w:p w:rsidR="00E55E55" w:rsidRDefault="0040589E" w:rsidP="0040589E">
      <w:r>
        <w:lastRenderedPageBreak/>
        <w:t>As to the l</w:t>
      </w:r>
      <w:r w:rsidRPr="009E31CE">
        <w:t>o</w:t>
      </w:r>
      <w:r w:rsidR="00717984">
        <w:t xml:space="preserve">ng-term impact of the WPEA </w:t>
      </w:r>
      <w:r>
        <w:t>Project</w:t>
      </w:r>
      <w:r w:rsidRPr="00045737">
        <w:t xml:space="preserve"> </w:t>
      </w:r>
      <w:r>
        <w:t xml:space="preserve">promoting </w:t>
      </w:r>
      <w:r w:rsidR="00E55E55">
        <w:t xml:space="preserve">the strengthening of </w:t>
      </w:r>
      <w:r w:rsidR="00E55E55" w:rsidRPr="00640483">
        <w:t>national laws, policies and institutions</w:t>
      </w:r>
      <w:r w:rsidR="00390312">
        <w:t>, a critical point is reached when legislation is actually modified</w:t>
      </w:r>
      <w:r w:rsidR="00A47267">
        <w:t xml:space="preserve">. </w:t>
      </w:r>
      <w:r w:rsidR="00390312">
        <w:t xml:space="preserve"> </w:t>
      </w:r>
      <w:r w:rsidR="00A47267">
        <w:t xml:space="preserve">That step has been taken in the </w:t>
      </w:r>
      <w:r w:rsidR="00390312">
        <w:t xml:space="preserve">Philippines. </w:t>
      </w:r>
      <w:r w:rsidR="00A47267">
        <w:t xml:space="preserve"> There are indications that </w:t>
      </w:r>
      <w:r w:rsidR="005A78FD">
        <w:t xml:space="preserve">it may occur </w:t>
      </w:r>
      <w:r w:rsidR="00A47267">
        <w:t>in Ind</w:t>
      </w:r>
      <w:r w:rsidR="005A78FD">
        <w:t>onesia and Vietnam (e.g. suggestions that a process is underway)</w:t>
      </w:r>
      <w:r w:rsidR="00A47267">
        <w:t xml:space="preserve"> but it may take con</w:t>
      </w:r>
      <w:r w:rsidR="005A78FD">
        <w:t>siderable time</w:t>
      </w:r>
      <w:r w:rsidR="00F16E0F">
        <w:t xml:space="preserve"> – whic</w:t>
      </w:r>
      <w:r w:rsidR="00717984">
        <w:t xml:space="preserve">h is not a fault of the WPEA </w:t>
      </w:r>
      <w:r w:rsidR="00F16E0F">
        <w:t xml:space="preserve">Project, but </w:t>
      </w:r>
      <w:r w:rsidR="009D0505">
        <w:t>is a reality of such work in those countries.</w:t>
      </w:r>
    </w:p>
    <w:p w:rsidR="0040589E" w:rsidRDefault="0040589E" w:rsidP="0040589E"/>
    <w:p w:rsidR="0040589E" w:rsidRDefault="0040589E" w:rsidP="0040589E">
      <w:pPr>
        <w:rPr>
          <w:bCs/>
        </w:rPr>
      </w:pPr>
      <w:r>
        <w:t xml:space="preserve">The success achieved by the project in </w:t>
      </w:r>
      <w:r w:rsidR="005A78FD">
        <w:t>promoting this</w:t>
      </w:r>
      <w:r>
        <w:t xml:space="preserve"> outcome </w:t>
      </w:r>
      <w:r w:rsidR="005A78FD">
        <w:t>i</w:t>
      </w:r>
      <w:r>
        <w:t xml:space="preserve">s rated as </w:t>
      </w:r>
      <w:r>
        <w:rPr>
          <w:bCs/>
        </w:rPr>
        <w:t>h</w:t>
      </w:r>
      <w:r w:rsidRPr="00DF7A93">
        <w:rPr>
          <w:bCs/>
        </w:rPr>
        <w:t>ighly satisfactory</w:t>
      </w:r>
      <w:r w:rsidR="005A78FD">
        <w:rPr>
          <w:bCs/>
        </w:rPr>
        <w:t xml:space="preserve"> for the Philippines</w:t>
      </w:r>
      <w:r w:rsidR="006D7824">
        <w:rPr>
          <w:bCs/>
        </w:rPr>
        <w:t>,</w:t>
      </w:r>
      <w:r w:rsidR="005A78FD">
        <w:rPr>
          <w:bCs/>
        </w:rPr>
        <w:t xml:space="preserve"> and satisfactory for Indonesia and Vietnam. </w:t>
      </w:r>
    </w:p>
    <w:p w:rsidR="00380D49" w:rsidRDefault="00380D49" w:rsidP="007609EC"/>
    <w:p w:rsidR="00380D49" w:rsidRPr="00F16E0F" w:rsidRDefault="00102F6D" w:rsidP="00380D49">
      <w:pPr>
        <w:pStyle w:val="Heading2"/>
        <w:rPr>
          <w:lang w:val="en-AU"/>
        </w:rPr>
      </w:pPr>
      <w:bookmarkStart w:id="19" w:name="_Toc344972109"/>
      <w:r>
        <w:rPr>
          <w:lang w:val="en-AU"/>
        </w:rPr>
        <w:t xml:space="preserve">3.6  </w:t>
      </w:r>
      <w:r w:rsidR="00380D49">
        <w:rPr>
          <w:lang w:val="en-AU"/>
        </w:rPr>
        <w:t xml:space="preserve">Outcome 6: </w:t>
      </w:r>
      <w:r w:rsidR="00380D49" w:rsidRPr="00F16E0F">
        <w:rPr>
          <w:lang w:val="en-AU"/>
        </w:rPr>
        <w:t>Key stakeholders participating in the project</w:t>
      </w:r>
      <w:bookmarkEnd w:id="19"/>
      <w:r w:rsidR="00380D49" w:rsidRPr="00F16E0F">
        <w:rPr>
          <w:lang w:val="en-AU"/>
        </w:rPr>
        <w:t xml:space="preserve"> </w:t>
      </w:r>
    </w:p>
    <w:p w:rsidR="00380D49" w:rsidRDefault="00380D49" w:rsidP="00380D49"/>
    <w:p w:rsidR="00380D49" w:rsidRPr="009470F8" w:rsidRDefault="00380D49" w:rsidP="00380D49">
      <w:pPr>
        <w:rPr>
          <w:rFonts w:cs="Arial"/>
        </w:rPr>
      </w:pPr>
      <w:r w:rsidRPr="009470F8">
        <w:rPr>
          <w:rFonts w:cs="Arial"/>
        </w:rPr>
        <w:t xml:space="preserve">The outcome was intended to be achieved by </w:t>
      </w:r>
      <w:r>
        <w:rPr>
          <w:rFonts w:cs="Arial"/>
        </w:rPr>
        <w:t xml:space="preserve">reviewing and enhancing tuna industry associations and establishing knowledge management systems in each country for project-related information. </w:t>
      </w:r>
      <w:r w:rsidRPr="009470F8">
        <w:rPr>
          <w:rFonts w:cs="Arial"/>
        </w:rPr>
        <w:t>The main country-level activities were:</w:t>
      </w:r>
    </w:p>
    <w:p w:rsidR="00380D49" w:rsidRPr="006E0B13" w:rsidRDefault="00380D49" w:rsidP="00DC54F7">
      <w:pPr>
        <w:pStyle w:val="ListParagraph"/>
        <w:numPr>
          <w:ilvl w:val="0"/>
          <w:numId w:val="24"/>
        </w:numPr>
        <w:snapToGrid w:val="0"/>
        <w:rPr>
          <w:lang w:eastAsia="ko-KR"/>
        </w:rPr>
      </w:pPr>
      <w:r w:rsidRPr="008633E8">
        <w:rPr>
          <w:rFonts w:cs="Arial"/>
          <w:u w:val="single"/>
        </w:rPr>
        <w:t>Philippines</w:t>
      </w:r>
      <w:r w:rsidRPr="008633E8">
        <w:rPr>
          <w:rFonts w:cs="Arial"/>
        </w:rPr>
        <w:t xml:space="preserve">:  </w:t>
      </w:r>
      <w:r>
        <w:rPr>
          <w:lang w:eastAsia="ko-KR"/>
        </w:rPr>
        <w:t>Review of the N</w:t>
      </w:r>
      <w:r w:rsidRPr="006E0B13">
        <w:rPr>
          <w:lang w:eastAsia="ko-KR"/>
        </w:rPr>
        <w:t xml:space="preserve">ational Tuna Industry Council </w:t>
      </w:r>
      <w:r>
        <w:rPr>
          <w:lang w:eastAsia="ko-KR"/>
        </w:rPr>
        <w:t>and a workshop on that review. Establishment of website for project information.</w:t>
      </w:r>
    </w:p>
    <w:p w:rsidR="00380D49" w:rsidRPr="006E0B13" w:rsidRDefault="00380D49" w:rsidP="00DC54F7">
      <w:pPr>
        <w:pStyle w:val="ListParagraph"/>
        <w:numPr>
          <w:ilvl w:val="0"/>
          <w:numId w:val="24"/>
        </w:numPr>
        <w:snapToGrid w:val="0"/>
        <w:rPr>
          <w:lang w:eastAsia="ko-KR"/>
        </w:rPr>
      </w:pPr>
      <w:r w:rsidRPr="009470F8">
        <w:rPr>
          <w:rFonts w:eastAsiaTheme="majorEastAsia" w:cs="Arial"/>
          <w:color w:val="000000" w:themeColor="text1"/>
          <w:u w:val="single"/>
        </w:rPr>
        <w:t>Indonesia:</w:t>
      </w:r>
      <w:r w:rsidRPr="009470F8">
        <w:rPr>
          <w:rFonts w:eastAsiaTheme="majorEastAsia" w:cs="Arial"/>
          <w:color w:val="000000" w:themeColor="text1"/>
        </w:rPr>
        <w:t xml:space="preserve"> </w:t>
      </w:r>
      <w:r>
        <w:rPr>
          <w:rFonts w:eastAsiaTheme="majorEastAsia" w:cs="Arial"/>
          <w:color w:val="000000" w:themeColor="text1"/>
        </w:rPr>
        <w:t xml:space="preserve">  Review of </w:t>
      </w:r>
      <w:r w:rsidRPr="006E0B13">
        <w:rPr>
          <w:lang w:eastAsia="ko-KR"/>
        </w:rPr>
        <w:t>national-level tuna association activities</w:t>
      </w:r>
      <w:r>
        <w:rPr>
          <w:lang w:eastAsia="ko-KR"/>
        </w:rPr>
        <w:t xml:space="preserve"> and a workshop on that review. Establishment of website for project information.</w:t>
      </w:r>
    </w:p>
    <w:p w:rsidR="009756EE" w:rsidRDefault="009756EE" w:rsidP="009756EE">
      <w:pPr>
        <w:pStyle w:val="ListParagraph"/>
        <w:numPr>
          <w:ilvl w:val="0"/>
          <w:numId w:val="24"/>
        </w:numPr>
      </w:pPr>
      <w:r>
        <w:rPr>
          <w:bCs/>
          <w:u w:val="single"/>
        </w:rPr>
        <w:t>Vietnam</w:t>
      </w:r>
      <w:r>
        <w:rPr>
          <w:bCs/>
        </w:rPr>
        <w:t xml:space="preserve">: </w:t>
      </w:r>
      <w:r>
        <w:rPr>
          <w:lang w:eastAsia="ko-KR"/>
        </w:rPr>
        <w:t>Review of structures and functions of Vietnam’s national tuna association, and a study tour to Korea to investigate structure and functions of fisheries associations in an advanced distant-water tuna fishing country. The subject of tuna associations was covered as part of a workshop on policy/legal/institutional reform. Establishment of website for project information.</w:t>
      </w:r>
    </w:p>
    <w:p w:rsidR="00380D49" w:rsidRDefault="00380D49" w:rsidP="00380D49"/>
    <w:p w:rsidR="00380D49" w:rsidRDefault="00380D49" w:rsidP="007D425C">
      <w:r w:rsidRPr="00291DB1">
        <w:t>In terms of logframe output</w:t>
      </w:r>
      <w:r w:rsidR="00502276">
        <w:t xml:space="preserve"> </w:t>
      </w:r>
      <w:r>
        <w:t xml:space="preserve">and </w:t>
      </w:r>
      <w:r w:rsidRPr="00291DB1">
        <w:t>indicators associated with this outcome</w:t>
      </w:r>
      <w:r>
        <w:t>, these were:</w:t>
      </w:r>
    </w:p>
    <w:p w:rsidR="00380D49" w:rsidRPr="00CD0995" w:rsidRDefault="00380D49" w:rsidP="007D425C">
      <w:pPr>
        <w:pStyle w:val="ListParagraph"/>
        <w:numPr>
          <w:ilvl w:val="0"/>
          <w:numId w:val="25"/>
        </w:numPr>
        <w:tabs>
          <w:tab w:val="left" w:pos="1794"/>
        </w:tabs>
        <w:autoSpaceDE w:val="0"/>
        <w:autoSpaceDN w:val="0"/>
        <w:adjustRightInd w:val="0"/>
        <w:rPr>
          <w:lang w:eastAsia="ko-KR"/>
        </w:rPr>
      </w:pPr>
      <w:r w:rsidRPr="00CD0995">
        <w:rPr>
          <w:lang w:eastAsia="ko-KR"/>
        </w:rPr>
        <w:t>Knowledge manageme</w:t>
      </w:r>
      <w:r w:rsidR="00106E8B">
        <w:rPr>
          <w:lang w:eastAsia="ko-KR"/>
        </w:rPr>
        <w:t xml:space="preserve">nt </w:t>
      </w:r>
      <w:r w:rsidR="001271B7">
        <w:rPr>
          <w:lang w:eastAsia="ko-KR"/>
        </w:rPr>
        <w:t xml:space="preserve">(KLM) </w:t>
      </w:r>
      <w:r w:rsidR="00106E8B">
        <w:rPr>
          <w:lang w:eastAsia="ko-KR"/>
        </w:rPr>
        <w:t>system for dissemination of p</w:t>
      </w:r>
      <w:r w:rsidRPr="00CD0995">
        <w:rPr>
          <w:lang w:eastAsia="ko-KR"/>
        </w:rPr>
        <w:t>roject-related information, lessons and best practice</w:t>
      </w:r>
      <w:r>
        <w:rPr>
          <w:lang w:eastAsia="ko-KR"/>
        </w:rPr>
        <w:t xml:space="preserve">:  </w:t>
      </w:r>
      <w:r w:rsidRPr="00CD0995">
        <w:rPr>
          <w:lang w:eastAsia="ko-KR"/>
        </w:rPr>
        <w:t>Establish a</w:t>
      </w:r>
      <w:r>
        <w:rPr>
          <w:lang w:eastAsia="ko-KR"/>
        </w:rPr>
        <w:t>ppropriate KLM in all countries</w:t>
      </w:r>
    </w:p>
    <w:p w:rsidR="00380D49" w:rsidRPr="00CD0995" w:rsidRDefault="00380D49" w:rsidP="007D425C">
      <w:pPr>
        <w:pStyle w:val="ListParagraph"/>
        <w:numPr>
          <w:ilvl w:val="0"/>
          <w:numId w:val="25"/>
        </w:numPr>
        <w:tabs>
          <w:tab w:val="left" w:pos="1784"/>
        </w:tabs>
        <w:autoSpaceDE w:val="0"/>
        <w:autoSpaceDN w:val="0"/>
        <w:adjustRightInd w:val="0"/>
        <w:rPr>
          <w:lang w:eastAsia="ko-KR"/>
        </w:rPr>
      </w:pPr>
      <w:r w:rsidRPr="00CD0995">
        <w:rPr>
          <w:lang w:eastAsia="ko-KR"/>
        </w:rPr>
        <w:t>Establish Tuna Associations (Vietnam, Indonesia) to fully involve industry</w:t>
      </w:r>
      <w:r>
        <w:rPr>
          <w:lang w:eastAsia="ko-KR"/>
        </w:rPr>
        <w:t xml:space="preserve">: </w:t>
      </w:r>
      <w:r w:rsidRPr="00CD0995">
        <w:rPr>
          <w:lang w:eastAsia="ko-KR"/>
        </w:rPr>
        <w:t>National body coordinati</w:t>
      </w:r>
      <w:r>
        <w:rPr>
          <w:lang w:eastAsia="ko-KR"/>
        </w:rPr>
        <w:t>ng provincial and national work</w:t>
      </w:r>
    </w:p>
    <w:p w:rsidR="00380D49" w:rsidRDefault="00380D49" w:rsidP="007D425C">
      <w:pPr>
        <w:rPr>
          <w:b/>
        </w:rPr>
      </w:pPr>
    </w:p>
    <w:p w:rsidR="00380D49" w:rsidRPr="00D408E0" w:rsidRDefault="00380D49" w:rsidP="007D425C">
      <w:pPr>
        <w:rPr>
          <w:lang w:eastAsia="ko-KR"/>
        </w:rPr>
      </w:pPr>
      <w:r w:rsidRPr="00D408E0">
        <w:rPr>
          <w:lang w:eastAsia="ko-KR"/>
        </w:rPr>
        <w:t xml:space="preserve">As the actual outputs </w:t>
      </w:r>
      <w:r>
        <w:rPr>
          <w:lang w:eastAsia="ko-KR"/>
        </w:rPr>
        <w:t xml:space="preserve">related to the tuna industry component </w:t>
      </w:r>
      <w:r w:rsidRPr="00D408E0">
        <w:rPr>
          <w:lang w:eastAsia="ko-KR"/>
        </w:rPr>
        <w:t>wer</w:t>
      </w:r>
      <w:r>
        <w:rPr>
          <w:lang w:eastAsia="ko-KR"/>
        </w:rPr>
        <w:t xml:space="preserve">e somewhat different than that given </w:t>
      </w:r>
      <w:r w:rsidRPr="00D408E0">
        <w:rPr>
          <w:lang w:eastAsia="ko-KR"/>
        </w:rPr>
        <w:t>in the logframe, some description is required:</w:t>
      </w:r>
    </w:p>
    <w:p w:rsidR="00380D49" w:rsidRPr="00216C32" w:rsidRDefault="00380D49" w:rsidP="007D425C">
      <w:pPr>
        <w:pStyle w:val="ListParagraph"/>
        <w:numPr>
          <w:ilvl w:val="0"/>
          <w:numId w:val="26"/>
        </w:numPr>
        <w:rPr>
          <w:lang w:eastAsia="ko-KR"/>
        </w:rPr>
      </w:pPr>
      <w:r w:rsidRPr="00216C32">
        <w:rPr>
          <w:lang w:eastAsia="ko-KR"/>
        </w:rPr>
        <w:t>In Vietnam the project did not establish an associa</w:t>
      </w:r>
      <w:r>
        <w:rPr>
          <w:lang w:eastAsia="ko-KR"/>
        </w:rPr>
        <w:t xml:space="preserve">tion, but rather it </w:t>
      </w:r>
      <w:r w:rsidRPr="00216C32">
        <w:rPr>
          <w:lang w:eastAsia="ko-KR"/>
        </w:rPr>
        <w:t xml:space="preserve">provided recommendations to reform the structure and functions of the existing national tuna association. </w:t>
      </w:r>
    </w:p>
    <w:p w:rsidR="00380D49" w:rsidRDefault="00380D49" w:rsidP="007D425C">
      <w:pPr>
        <w:pStyle w:val="Default"/>
        <w:numPr>
          <w:ilvl w:val="0"/>
          <w:numId w:val="26"/>
        </w:numPr>
        <w:jc w:val="both"/>
        <w:rPr>
          <w:rFonts w:ascii="Arial" w:hAnsi="Arial" w:cstheme="minorBidi"/>
          <w:color w:val="auto"/>
          <w:sz w:val="22"/>
          <w:szCs w:val="22"/>
          <w:lang w:val="en-US" w:eastAsia="ko-KR"/>
        </w:rPr>
      </w:pPr>
      <w:r w:rsidRPr="00157EE0">
        <w:rPr>
          <w:rFonts w:ascii="Arial" w:hAnsi="Arial" w:cs="Arial"/>
          <w:color w:val="auto"/>
          <w:sz w:val="22"/>
          <w:szCs w:val="22"/>
          <w:lang w:val="en-US" w:eastAsia="ko-KR"/>
        </w:rPr>
        <w:t xml:space="preserve">In Indonesia the project </w:t>
      </w:r>
      <w:r>
        <w:rPr>
          <w:rFonts w:ascii="Arial" w:hAnsi="Arial" w:cs="Arial"/>
          <w:color w:val="auto"/>
          <w:sz w:val="22"/>
          <w:szCs w:val="22"/>
          <w:lang w:val="en-US" w:eastAsia="ko-KR"/>
        </w:rPr>
        <w:t>carried out a review that pr</w:t>
      </w:r>
      <w:r w:rsidRPr="00157EE0">
        <w:rPr>
          <w:rFonts w:ascii="Arial" w:hAnsi="Arial" w:cs="Arial"/>
          <w:color w:val="auto"/>
          <w:sz w:val="22"/>
          <w:szCs w:val="22"/>
          <w:lang w:val="en-US" w:eastAsia="ko-KR"/>
        </w:rPr>
        <w:t>ofiled existing tuna associations, and made recommendation</w:t>
      </w:r>
      <w:r w:rsidR="002C0A9A">
        <w:rPr>
          <w:rFonts w:ascii="Arial" w:hAnsi="Arial" w:cs="Arial"/>
          <w:color w:val="auto"/>
          <w:sz w:val="22"/>
          <w:szCs w:val="22"/>
          <w:lang w:val="en-US" w:eastAsia="ko-KR"/>
        </w:rPr>
        <w:t>s</w:t>
      </w:r>
      <w:r w:rsidRPr="00157EE0">
        <w:rPr>
          <w:rFonts w:ascii="Arial" w:hAnsi="Arial" w:cs="Arial"/>
          <w:color w:val="auto"/>
          <w:sz w:val="22"/>
          <w:szCs w:val="22"/>
          <w:lang w:val="en-US" w:eastAsia="ko-KR"/>
        </w:rPr>
        <w:t xml:space="preserve"> for </w:t>
      </w:r>
      <w:r w:rsidRPr="0040436E">
        <w:rPr>
          <w:rFonts w:ascii="Arial" w:hAnsi="Arial" w:cs="Arial"/>
          <w:color w:val="auto"/>
          <w:sz w:val="22"/>
          <w:szCs w:val="22"/>
          <w:lang w:val="en-US" w:eastAsia="ko-KR"/>
        </w:rPr>
        <w:t>strengthen</w:t>
      </w:r>
      <w:r w:rsidRPr="00157EE0">
        <w:rPr>
          <w:rFonts w:ascii="Arial" w:hAnsi="Arial" w:cs="Arial"/>
          <w:color w:val="auto"/>
          <w:sz w:val="22"/>
          <w:szCs w:val="22"/>
          <w:lang w:val="en-US" w:eastAsia="ko-KR"/>
        </w:rPr>
        <w:t>ing them, including the establishment of a c</w:t>
      </w:r>
      <w:r w:rsidRPr="005C1E72">
        <w:rPr>
          <w:rFonts w:ascii="Arial" w:hAnsi="Arial" w:cs="Arial"/>
          <w:color w:val="auto"/>
          <w:sz w:val="22"/>
          <w:szCs w:val="22"/>
          <w:lang w:val="en-US" w:eastAsia="ko-KR"/>
        </w:rPr>
        <w:t>ooperation</w:t>
      </w:r>
      <w:r w:rsidRPr="005C1E72">
        <w:rPr>
          <w:rFonts w:ascii="Arial" w:hAnsi="Arial" w:cstheme="minorBidi"/>
          <w:color w:val="auto"/>
          <w:sz w:val="22"/>
          <w:szCs w:val="22"/>
          <w:lang w:val="en-US" w:eastAsia="ko-KR"/>
        </w:rPr>
        <w:t xml:space="preserve"> </w:t>
      </w:r>
      <w:r w:rsidRPr="00216C32">
        <w:rPr>
          <w:rFonts w:ascii="Arial" w:hAnsi="Arial" w:cstheme="minorBidi"/>
          <w:color w:val="auto"/>
          <w:sz w:val="22"/>
          <w:szCs w:val="22"/>
          <w:lang w:val="en-US" w:eastAsia="ko-KR"/>
        </w:rPr>
        <w:t>national forum at national level.</w:t>
      </w:r>
    </w:p>
    <w:p w:rsidR="00380D49" w:rsidRPr="00157EE0" w:rsidRDefault="00380D49" w:rsidP="007D425C">
      <w:pPr>
        <w:pStyle w:val="Default"/>
        <w:numPr>
          <w:ilvl w:val="0"/>
          <w:numId w:val="26"/>
        </w:numPr>
        <w:jc w:val="both"/>
        <w:rPr>
          <w:rFonts w:ascii="Arial" w:hAnsi="Arial" w:cs="Arial"/>
          <w:color w:val="auto"/>
          <w:sz w:val="22"/>
          <w:szCs w:val="22"/>
          <w:lang w:val="en-US" w:eastAsia="ko-KR"/>
        </w:rPr>
      </w:pPr>
      <w:r>
        <w:rPr>
          <w:rFonts w:ascii="Arial" w:hAnsi="Arial" w:cstheme="minorBidi"/>
          <w:color w:val="auto"/>
          <w:sz w:val="22"/>
          <w:szCs w:val="22"/>
          <w:lang w:val="en-US" w:eastAsia="ko-KR"/>
        </w:rPr>
        <w:t xml:space="preserve">In the </w:t>
      </w:r>
      <w:r w:rsidRPr="00157EE0">
        <w:rPr>
          <w:rFonts w:ascii="Arial" w:hAnsi="Arial" w:cs="Arial"/>
          <w:color w:val="auto"/>
          <w:sz w:val="22"/>
          <w:szCs w:val="22"/>
          <w:lang w:val="en-US" w:eastAsia="ko-KR"/>
        </w:rPr>
        <w:t xml:space="preserve">Philippines </w:t>
      </w:r>
      <w:r w:rsidRPr="00157EE0">
        <w:rPr>
          <w:rFonts w:ascii="Arial" w:hAnsi="Arial" w:cs="Arial"/>
          <w:sz w:val="22"/>
          <w:szCs w:val="22"/>
        </w:rPr>
        <w:t>the project carried out a review of the National Tuna Industry Council to make it more responsive and proactive to the needs and issues of the Philippine tuna industry.</w:t>
      </w:r>
    </w:p>
    <w:p w:rsidR="00380D49" w:rsidRDefault="00380D49" w:rsidP="007D425C">
      <w:pPr>
        <w:rPr>
          <w:lang w:eastAsia="ko-KR"/>
        </w:rPr>
      </w:pPr>
    </w:p>
    <w:p w:rsidR="00380D49" w:rsidRDefault="00380D49" w:rsidP="007D425C">
      <w:pPr>
        <w:pStyle w:val="Default"/>
        <w:jc w:val="both"/>
        <w:rPr>
          <w:rFonts w:ascii="Arial" w:hAnsi="Arial" w:cstheme="minorBidi"/>
          <w:color w:val="auto"/>
          <w:sz w:val="22"/>
          <w:szCs w:val="22"/>
          <w:lang w:val="en-US" w:eastAsia="ko-KR"/>
        </w:rPr>
      </w:pPr>
      <w:r>
        <w:rPr>
          <w:rFonts w:ascii="Arial" w:hAnsi="Arial" w:cstheme="minorBidi"/>
          <w:color w:val="auto"/>
          <w:sz w:val="22"/>
          <w:szCs w:val="22"/>
          <w:lang w:val="en-US" w:eastAsia="ko-KR"/>
        </w:rPr>
        <w:t xml:space="preserve">The outputs relating to </w:t>
      </w:r>
      <w:r w:rsidR="00106E8B">
        <w:rPr>
          <w:rFonts w:ascii="Arial" w:hAnsi="Arial" w:cstheme="minorBidi"/>
          <w:color w:val="auto"/>
          <w:sz w:val="22"/>
          <w:szCs w:val="22"/>
          <w:lang w:val="en-US" w:eastAsia="ko-KR"/>
        </w:rPr>
        <w:t xml:space="preserve">establishing a </w:t>
      </w:r>
      <w:r>
        <w:rPr>
          <w:rFonts w:ascii="Arial" w:hAnsi="Arial" w:cstheme="minorBidi"/>
          <w:color w:val="auto"/>
          <w:sz w:val="22"/>
          <w:szCs w:val="22"/>
          <w:lang w:val="en-US" w:eastAsia="ko-KR"/>
        </w:rPr>
        <w:t xml:space="preserve">knowledge management </w:t>
      </w:r>
      <w:r w:rsidR="00106E8B">
        <w:rPr>
          <w:rFonts w:ascii="Arial" w:hAnsi="Arial" w:cstheme="minorBidi"/>
          <w:color w:val="auto"/>
          <w:sz w:val="22"/>
          <w:szCs w:val="22"/>
          <w:lang w:val="en-US" w:eastAsia="ko-KR"/>
        </w:rPr>
        <w:t xml:space="preserve">system </w:t>
      </w:r>
      <w:r>
        <w:rPr>
          <w:rFonts w:ascii="Arial" w:hAnsi="Arial" w:cstheme="minorBidi"/>
          <w:color w:val="auto"/>
          <w:sz w:val="22"/>
          <w:szCs w:val="22"/>
          <w:lang w:val="en-US" w:eastAsia="ko-KR"/>
        </w:rPr>
        <w:t>are not well documented.  With respect to project reports, it can be determined that:</w:t>
      </w:r>
    </w:p>
    <w:p w:rsidR="00380D49" w:rsidRDefault="00380D49" w:rsidP="007D425C">
      <w:pPr>
        <w:pStyle w:val="ListParagraph"/>
        <w:numPr>
          <w:ilvl w:val="0"/>
          <w:numId w:val="27"/>
        </w:numPr>
        <w:rPr>
          <w:lang w:eastAsia="ko-KR"/>
        </w:rPr>
      </w:pPr>
      <w:r>
        <w:rPr>
          <w:lang w:eastAsia="ko-KR"/>
        </w:rPr>
        <w:t>About 70 reports relating to the project were made availa</w:t>
      </w:r>
      <w:r w:rsidR="00042376">
        <w:rPr>
          <w:lang w:eastAsia="ko-KR"/>
        </w:rPr>
        <w:t>ble to this evaluation (Annex 3</w:t>
      </w:r>
      <w:r>
        <w:rPr>
          <w:lang w:eastAsia="ko-KR"/>
        </w:rPr>
        <w:t xml:space="preserve"> of this report).</w:t>
      </w:r>
    </w:p>
    <w:p w:rsidR="00380D49" w:rsidRDefault="00414BB8" w:rsidP="007D425C">
      <w:pPr>
        <w:pStyle w:val="ListParagraph"/>
        <w:numPr>
          <w:ilvl w:val="0"/>
          <w:numId w:val="27"/>
        </w:numPr>
        <w:rPr>
          <w:lang w:eastAsia="ko-KR"/>
        </w:rPr>
      </w:pPr>
      <w:r>
        <w:rPr>
          <w:lang w:eastAsia="ko-KR"/>
        </w:rPr>
        <w:lastRenderedPageBreak/>
        <w:t>In</w:t>
      </w:r>
      <w:r w:rsidR="00380D49">
        <w:rPr>
          <w:lang w:eastAsia="ko-KR"/>
        </w:rPr>
        <w:t xml:space="preserve"> December 2012 a list of 145 WPEA Project reports grouped by </w:t>
      </w:r>
      <w:r w:rsidR="00380D49" w:rsidRPr="00B14309">
        <w:rPr>
          <w:lang w:eastAsia="ko-KR"/>
        </w:rPr>
        <w:t xml:space="preserve">project </w:t>
      </w:r>
      <w:r w:rsidR="002D6F5F" w:rsidRPr="00B14309">
        <w:rPr>
          <w:lang w:eastAsia="ko-KR"/>
        </w:rPr>
        <w:t>output</w:t>
      </w:r>
      <w:r w:rsidR="002D6F5F">
        <w:rPr>
          <w:lang w:eastAsia="ko-KR"/>
        </w:rPr>
        <w:t xml:space="preserve"> (</w:t>
      </w:r>
      <w:r w:rsidR="00042376">
        <w:rPr>
          <w:lang w:eastAsia="ko-KR"/>
        </w:rPr>
        <w:t xml:space="preserve">Annex 4 </w:t>
      </w:r>
      <w:r w:rsidR="00380D49">
        <w:rPr>
          <w:lang w:eastAsia="ko-KR"/>
        </w:rPr>
        <w:t>of this report) was compiled by the Project Manager.</w:t>
      </w:r>
    </w:p>
    <w:p w:rsidR="00380D49" w:rsidRPr="006E0B13" w:rsidRDefault="00380D49" w:rsidP="007D425C">
      <w:pPr>
        <w:pStyle w:val="ListParagraph"/>
        <w:numPr>
          <w:ilvl w:val="0"/>
          <w:numId w:val="27"/>
        </w:numPr>
        <w:rPr>
          <w:lang w:eastAsia="ko-KR"/>
        </w:rPr>
      </w:pPr>
      <w:r>
        <w:rPr>
          <w:lang w:eastAsia="ko-KR"/>
        </w:rPr>
        <w:t xml:space="preserve">The project’s </w:t>
      </w:r>
      <w:r w:rsidRPr="00627258">
        <w:rPr>
          <w:lang w:eastAsia="ko-KR"/>
        </w:rPr>
        <w:t xml:space="preserve">progress report for July-December 2012 </w:t>
      </w:r>
      <w:r>
        <w:rPr>
          <w:lang w:eastAsia="ko-KR"/>
        </w:rPr>
        <w:t xml:space="preserve">states </w:t>
      </w:r>
      <w:r w:rsidRPr="00627258">
        <w:rPr>
          <w:lang w:eastAsia="ko-KR"/>
        </w:rPr>
        <w:t>that all the reports on the list above “</w:t>
      </w:r>
      <w:r>
        <w:rPr>
          <w:lang w:eastAsia="ko-KR"/>
        </w:rPr>
        <w:t>are available (except three outstanding documents which will be available in January 2013). Key documents are posted at the Com</w:t>
      </w:r>
      <w:r w:rsidR="00717984">
        <w:rPr>
          <w:lang w:eastAsia="ko-KR"/>
        </w:rPr>
        <w:t xml:space="preserve">mission’s WPEA </w:t>
      </w:r>
      <w:r>
        <w:rPr>
          <w:lang w:eastAsia="ko-KR"/>
        </w:rPr>
        <w:t>Project website”.</w:t>
      </w:r>
    </w:p>
    <w:p w:rsidR="00380D49" w:rsidRDefault="00380D49" w:rsidP="007D425C">
      <w:pPr>
        <w:pStyle w:val="ListParagraph"/>
        <w:numPr>
          <w:ilvl w:val="0"/>
          <w:numId w:val="27"/>
        </w:numPr>
        <w:autoSpaceDE w:val="0"/>
        <w:autoSpaceDN w:val="0"/>
        <w:adjustRightInd w:val="0"/>
        <w:rPr>
          <w:lang w:eastAsia="ko-KR"/>
        </w:rPr>
      </w:pPr>
      <w:r w:rsidRPr="00A80F3F">
        <w:rPr>
          <w:lang w:eastAsia="ko-KR"/>
        </w:rPr>
        <w:t>A</w:t>
      </w:r>
      <w:r w:rsidR="00717984">
        <w:rPr>
          <w:lang w:eastAsia="ko-KR"/>
        </w:rPr>
        <w:t xml:space="preserve">s of December 21 on the WPEA </w:t>
      </w:r>
      <w:r w:rsidRPr="00A80F3F">
        <w:rPr>
          <w:lang w:eastAsia="ko-KR"/>
        </w:rPr>
        <w:t>Project website</w:t>
      </w:r>
      <w:r w:rsidRPr="00380D49">
        <w:rPr>
          <w:vertAlign w:val="superscript"/>
          <w:lang w:eastAsia="ko-KR"/>
        </w:rPr>
        <w:footnoteReference w:id="12"/>
      </w:r>
      <w:r w:rsidRPr="00A80F3F">
        <w:rPr>
          <w:lang w:eastAsia="ko-KR"/>
        </w:rPr>
        <w:t xml:space="preserve"> </w:t>
      </w:r>
      <w:r w:rsidR="00414BB8">
        <w:rPr>
          <w:lang w:eastAsia="ko-KR"/>
        </w:rPr>
        <w:t>there were</w:t>
      </w:r>
      <w:r w:rsidRPr="00A80F3F">
        <w:rPr>
          <w:lang w:eastAsia="ko-KR"/>
        </w:rPr>
        <w:t xml:space="preserve"> 51 reports, including 14 from the earlier IPDC Project.</w:t>
      </w:r>
    </w:p>
    <w:p w:rsidR="00CC200F" w:rsidRPr="00A80F3F" w:rsidRDefault="00CC200F" w:rsidP="007D425C">
      <w:pPr>
        <w:pStyle w:val="ListParagraph"/>
        <w:numPr>
          <w:ilvl w:val="0"/>
          <w:numId w:val="27"/>
        </w:numPr>
        <w:autoSpaceDE w:val="0"/>
        <w:autoSpaceDN w:val="0"/>
        <w:adjustRightInd w:val="0"/>
        <w:rPr>
          <w:lang w:eastAsia="ko-KR"/>
        </w:rPr>
      </w:pPr>
      <w:r>
        <w:rPr>
          <w:lang w:eastAsia="ko-KR"/>
        </w:rPr>
        <w:t>The national websites established by the project do not appear to be faring very well. According to the Project Manager, the Indonesia website was hack</w:t>
      </w:r>
      <w:r w:rsidR="00414BB8">
        <w:rPr>
          <w:lang w:eastAsia="ko-KR"/>
        </w:rPr>
        <w:t>ed and then closed. In the Phil</w:t>
      </w:r>
      <w:r>
        <w:rPr>
          <w:lang w:eastAsia="ko-KR"/>
        </w:rPr>
        <w:t xml:space="preserve">ippines the server has not been functional since the hosting agency moved to a new building.  </w:t>
      </w:r>
    </w:p>
    <w:p w:rsidR="00414BB8" w:rsidRDefault="00414BB8" w:rsidP="007D425C">
      <w:pPr>
        <w:pStyle w:val="Default"/>
        <w:jc w:val="both"/>
        <w:rPr>
          <w:rFonts w:ascii="Arial" w:hAnsi="Arial" w:cstheme="minorBidi"/>
          <w:color w:val="auto"/>
          <w:sz w:val="22"/>
          <w:szCs w:val="22"/>
          <w:lang w:val="en-US" w:eastAsia="ko-KR"/>
        </w:rPr>
      </w:pPr>
    </w:p>
    <w:p w:rsidR="00380D49" w:rsidRDefault="00380D49" w:rsidP="00AA21B3">
      <w:pPr>
        <w:rPr>
          <w:rFonts w:cs="Arial"/>
        </w:rPr>
      </w:pPr>
      <w:r>
        <w:rPr>
          <w:lang w:eastAsia="ko-KR"/>
        </w:rPr>
        <w:t xml:space="preserve">Both knowledge management and enhancement of tuna associations are quite relevant to the countries, as well as the stated outcome of key stakeholder participating in the project.  The project has been involved </w:t>
      </w:r>
      <w:r w:rsidR="002C0A9A">
        <w:rPr>
          <w:lang w:eastAsia="ko-KR"/>
        </w:rPr>
        <w:t xml:space="preserve">in a wide variety of project </w:t>
      </w:r>
      <w:r>
        <w:rPr>
          <w:lang w:eastAsia="ko-KR"/>
        </w:rPr>
        <w:t>activities and many are both well-</w:t>
      </w:r>
      <w:r w:rsidRPr="009D6276">
        <w:rPr>
          <w:rFonts w:cs="Arial"/>
          <w:lang w:eastAsia="ko-KR"/>
        </w:rPr>
        <w:t xml:space="preserve">documented and of considerable use (or even </w:t>
      </w:r>
      <w:r w:rsidR="002D6F5F" w:rsidRPr="009D6276">
        <w:rPr>
          <w:rFonts w:cs="Arial"/>
          <w:lang w:eastAsia="ko-KR"/>
        </w:rPr>
        <w:t>essential)</w:t>
      </w:r>
      <w:r w:rsidRPr="009D6276">
        <w:rPr>
          <w:rFonts w:cs="Arial"/>
          <w:lang w:eastAsia="ko-KR"/>
        </w:rPr>
        <w:t xml:space="preserve"> to the range of tuna stakeholders. Examples of these are the </w:t>
      </w:r>
      <w:r w:rsidR="00414BB8">
        <w:rPr>
          <w:rFonts w:cs="Arial"/>
          <w:lang w:eastAsia="ko-KR"/>
        </w:rPr>
        <w:t xml:space="preserve">impressive </w:t>
      </w:r>
      <w:r>
        <w:rPr>
          <w:rFonts w:cs="Arial"/>
        </w:rPr>
        <w:t>n</w:t>
      </w:r>
      <w:r w:rsidRPr="009D6276">
        <w:rPr>
          <w:rFonts w:cs="Arial"/>
        </w:rPr>
        <w:t xml:space="preserve">ational tuna fishery profiles and the </w:t>
      </w:r>
      <w:r>
        <w:rPr>
          <w:rFonts w:cs="Arial"/>
        </w:rPr>
        <w:t>n</w:t>
      </w:r>
      <w:r w:rsidRPr="009D6276">
        <w:rPr>
          <w:rFonts w:cs="Arial"/>
        </w:rPr>
        <w:t>ational tuna management plans</w:t>
      </w:r>
      <w:r>
        <w:rPr>
          <w:rFonts w:cs="Arial"/>
        </w:rPr>
        <w:t xml:space="preserve"> (more on these two </w:t>
      </w:r>
      <w:r w:rsidR="000D7A4D">
        <w:rPr>
          <w:rFonts w:cs="Arial"/>
        </w:rPr>
        <w:t>types of reports later</w:t>
      </w:r>
      <w:r>
        <w:rPr>
          <w:rFonts w:cs="Arial"/>
        </w:rPr>
        <w:t>).  Well-organized tuna associations (especially at the national level) are an important element of an effective fisheries management regime (i.e. an industry body that the government can engage with</w:t>
      </w:r>
      <w:r w:rsidR="004B404D">
        <w:rPr>
          <w:rFonts w:cs="Arial"/>
        </w:rPr>
        <w:t xml:space="preserve"> is essential</w:t>
      </w:r>
      <w:r>
        <w:rPr>
          <w:rFonts w:cs="Arial"/>
        </w:rPr>
        <w:t xml:space="preserve">). Therefore the two outputs and the associated outcome appear to be very relevant to the project countries. Having stated this, two observations should be made on this </w:t>
      </w:r>
      <w:r w:rsidR="00E0519A">
        <w:rPr>
          <w:rFonts w:cs="Arial"/>
        </w:rPr>
        <w:t xml:space="preserve">particular </w:t>
      </w:r>
      <w:r>
        <w:rPr>
          <w:rFonts w:cs="Arial"/>
        </w:rPr>
        <w:t>outcome:</w:t>
      </w:r>
    </w:p>
    <w:p w:rsidR="00380D49" w:rsidRDefault="00380D49" w:rsidP="00DC54F7">
      <w:pPr>
        <w:pStyle w:val="Default"/>
        <w:numPr>
          <w:ilvl w:val="0"/>
          <w:numId w:val="28"/>
        </w:numPr>
        <w:rPr>
          <w:rFonts w:ascii="Arial" w:hAnsi="Arial" w:cs="Arial"/>
          <w:sz w:val="22"/>
          <w:szCs w:val="22"/>
        </w:rPr>
      </w:pPr>
      <w:r>
        <w:rPr>
          <w:rFonts w:ascii="Arial" w:hAnsi="Arial" w:cs="Arial"/>
          <w:sz w:val="22"/>
          <w:szCs w:val="22"/>
        </w:rPr>
        <w:t xml:space="preserve">It </w:t>
      </w:r>
      <w:r w:rsidR="002D6F5F">
        <w:rPr>
          <w:rFonts w:ascii="Arial" w:hAnsi="Arial" w:cs="Arial"/>
          <w:sz w:val="22"/>
          <w:szCs w:val="22"/>
        </w:rPr>
        <w:t>seems</w:t>
      </w:r>
      <w:r>
        <w:rPr>
          <w:rFonts w:ascii="Arial" w:hAnsi="Arial" w:cs="Arial"/>
          <w:sz w:val="22"/>
          <w:szCs w:val="22"/>
        </w:rPr>
        <w:t xml:space="preserve"> somewhat anomalous to lump two very different outputs together: the establishment of tuna associations and establishing a </w:t>
      </w:r>
      <w:r w:rsidR="002D6F5F">
        <w:rPr>
          <w:rFonts w:ascii="Arial" w:hAnsi="Arial" w:cs="Arial"/>
          <w:sz w:val="22"/>
          <w:szCs w:val="22"/>
        </w:rPr>
        <w:t>knowledge management system</w:t>
      </w:r>
      <w:r>
        <w:rPr>
          <w:rFonts w:ascii="Arial" w:hAnsi="Arial" w:cs="Arial"/>
          <w:sz w:val="22"/>
          <w:szCs w:val="22"/>
        </w:rPr>
        <w:t xml:space="preserve"> – in order to produce the outcome of promoting stakeholder involvement in the project.  </w:t>
      </w:r>
    </w:p>
    <w:p w:rsidR="00380D49" w:rsidRPr="00E819DA" w:rsidRDefault="00380D49" w:rsidP="00DC54F7">
      <w:pPr>
        <w:pStyle w:val="Default"/>
        <w:numPr>
          <w:ilvl w:val="0"/>
          <w:numId w:val="28"/>
        </w:numPr>
        <w:rPr>
          <w:rFonts w:ascii="Arial" w:hAnsi="Arial" w:cs="Arial"/>
          <w:sz w:val="22"/>
          <w:szCs w:val="22"/>
        </w:rPr>
      </w:pPr>
      <w:r>
        <w:rPr>
          <w:rFonts w:ascii="Arial" w:hAnsi="Arial" w:cs="Arial"/>
          <w:sz w:val="22"/>
          <w:szCs w:val="22"/>
        </w:rPr>
        <w:t>A more logical arrangement with respect to achieving the project’s overall objective would be to have three outputs (1) establishment of tuna associations, (2) establishing a knowledge  management  system, and (3) promoting stakehold</w:t>
      </w:r>
      <w:r w:rsidR="00E0519A">
        <w:rPr>
          <w:rFonts w:ascii="Arial" w:hAnsi="Arial" w:cs="Arial"/>
          <w:sz w:val="22"/>
          <w:szCs w:val="22"/>
        </w:rPr>
        <w:t xml:space="preserve">er involvement in the project    -   </w:t>
      </w:r>
      <w:r w:rsidR="00AA21B3">
        <w:rPr>
          <w:rFonts w:ascii="Arial" w:hAnsi="Arial" w:cs="Arial"/>
          <w:sz w:val="22"/>
          <w:szCs w:val="22"/>
        </w:rPr>
        <w:t>a</w:t>
      </w:r>
      <w:r>
        <w:rPr>
          <w:rFonts w:ascii="Arial" w:hAnsi="Arial" w:cs="Arial"/>
          <w:sz w:val="22"/>
          <w:szCs w:val="22"/>
        </w:rPr>
        <w:t xml:space="preserve">nd have those three outputs supporting the more desirable/enduring outcome  of “key stakeholder fully involved in the fishery management process”. </w:t>
      </w:r>
    </w:p>
    <w:p w:rsidR="00380D49" w:rsidRDefault="00380D49" w:rsidP="00380D49"/>
    <w:p w:rsidR="00380D49" w:rsidRPr="00E0519A" w:rsidRDefault="00380D49" w:rsidP="00380D49">
      <w:r>
        <w:t xml:space="preserve">The project was very effective in </w:t>
      </w:r>
      <w:r w:rsidR="00811E13">
        <w:t xml:space="preserve">achieving </w:t>
      </w:r>
      <w:r>
        <w:t>the nominal outcome of “</w:t>
      </w:r>
      <w:r w:rsidRPr="00F16E0F">
        <w:rPr>
          <w:lang w:val="en-AU"/>
        </w:rPr>
        <w:t>Key stakeholders participating in the project</w:t>
      </w:r>
      <w:r>
        <w:t xml:space="preserve">”  - and there is good evidence to </w:t>
      </w:r>
      <w:r w:rsidRPr="006C1146">
        <w:t xml:space="preserve">demonstrate this. The participants in the meetings, workshops, conferences, and training </w:t>
      </w:r>
      <w:r w:rsidR="00717984">
        <w:t>courses conducted by the WPEA</w:t>
      </w:r>
      <w:r w:rsidRPr="006C1146">
        <w:t xml:space="preserve"> Project numbered over 1,400 </w:t>
      </w:r>
      <w:r w:rsidR="00042376">
        <w:t>people (Annex 5</w:t>
      </w:r>
      <w:r w:rsidRPr="00E0519A">
        <w:t xml:space="preserve"> of this report) and in each country represented a wide-cross section of important stakeholders. </w:t>
      </w:r>
    </w:p>
    <w:p w:rsidR="00380D49" w:rsidRPr="00E0519A" w:rsidRDefault="00380D49" w:rsidP="00380D49"/>
    <w:p w:rsidR="00380D49" w:rsidRPr="00C325E2" w:rsidRDefault="00380D49" w:rsidP="00380D49">
      <w:r w:rsidRPr="00E0519A">
        <w:t xml:space="preserve">Ironically, the alternative outcome proposed above (“key stakeholder fully involved in the </w:t>
      </w:r>
      <w:r w:rsidRPr="00E0519A">
        <w:rPr>
          <w:u w:val="single"/>
        </w:rPr>
        <w:t>fishery management process</w:t>
      </w:r>
      <w:r w:rsidR="00811E13">
        <w:t>”) was also achieved</w:t>
      </w:r>
      <w:r w:rsidRPr="00E0519A">
        <w:t>, especially from the Philippines perspective.  Several fishery officials from the Philippines offered their view on successful aspects of the WPEA Project, with virtua</w:t>
      </w:r>
      <w:r w:rsidR="002C0A9A">
        <w:t>l</w:t>
      </w:r>
      <w:r w:rsidRPr="00E0519A">
        <w:t>l</w:t>
      </w:r>
      <w:r w:rsidR="002C0A9A">
        <w:t>y</w:t>
      </w:r>
      <w:r w:rsidRPr="00E0519A">
        <w:t xml:space="preserve"> all positive examples flowing from the project involving industry embracing more fully the fisheries management process (e.g. greater government/industry collaboration, improved catch data from </w:t>
      </w:r>
      <w:r w:rsidRPr="00C325E2">
        <w:t>industry, greater participation of industry in WCPFC meetin</w:t>
      </w:r>
      <w:r w:rsidR="00AA21B3">
        <w:t>gs).  In support of this claim</w:t>
      </w:r>
      <w:r w:rsidRPr="00C325E2">
        <w:t xml:space="preserve">, </w:t>
      </w:r>
      <w:r w:rsidRPr="00C325E2">
        <w:lastRenderedPageBreak/>
        <w:t xml:space="preserve">there were over 50 listed representatives of </w:t>
      </w:r>
      <w:r w:rsidR="00811E13">
        <w:t xml:space="preserve">the </w:t>
      </w:r>
      <w:r w:rsidRPr="00C325E2">
        <w:t>Philippine tuna industry at the Decembe</w:t>
      </w:r>
      <w:r w:rsidR="00AA21B3">
        <w:t>r 2012 meeting of the WCPFC</w:t>
      </w:r>
      <w:r w:rsidRPr="00C325E2">
        <w:t>.</w:t>
      </w:r>
      <w:r w:rsidR="00C325E2" w:rsidRPr="00C325E2">
        <w:t xml:space="preserve"> </w:t>
      </w:r>
    </w:p>
    <w:p w:rsidR="00380D49" w:rsidRPr="00C325E2" w:rsidRDefault="00380D49" w:rsidP="00380D49"/>
    <w:p w:rsidR="00380D49" w:rsidRPr="00C325E2" w:rsidRDefault="00380D49" w:rsidP="00380D49">
      <w:r w:rsidRPr="00C325E2">
        <w:t>Some comments need to be made on the output concern</w:t>
      </w:r>
      <w:r w:rsidR="00C325E2" w:rsidRPr="00C325E2">
        <w:t>ing</w:t>
      </w:r>
      <w:r w:rsidRPr="00C325E2">
        <w:t xml:space="preserve"> the knowledge management system:</w:t>
      </w:r>
    </w:p>
    <w:p w:rsidR="00380D49" w:rsidRPr="00C325E2" w:rsidRDefault="00380D49" w:rsidP="00DC54F7">
      <w:pPr>
        <w:pStyle w:val="ListParagraph"/>
        <w:numPr>
          <w:ilvl w:val="0"/>
          <w:numId w:val="29"/>
        </w:numPr>
      </w:pPr>
      <w:r w:rsidRPr="00C325E2">
        <w:t xml:space="preserve">According to the logframe, the knowledge management system output was primarily intended to promote key stakeholder involvement in the project. While the system could </w:t>
      </w:r>
      <w:r w:rsidR="00C325E2" w:rsidRPr="00C325E2">
        <w:t xml:space="preserve">certainly </w:t>
      </w:r>
      <w:r w:rsidRPr="00C325E2">
        <w:t xml:space="preserve">stimulate </w:t>
      </w:r>
      <w:r w:rsidR="00811E13">
        <w:t>such involvement, there are many</w:t>
      </w:r>
      <w:r w:rsidRPr="00C325E2">
        <w:t xml:space="preserve"> more significant ways that such knowledge could improve the management process. A partial list would include creation of public awareness, generation of political will, retention of knowledge acquired by the project, and making the fisheries management process more transparent.</w:t>
      </w:r>
      <w:r w:rsidR="00213B06">
        <w:t xml:space="preserve"> </w:t>
      </w:r>
      <w:r w:rsidRPr="00C325E2">
        <w:t xml:space="preserve"> In summary, knowledge management is critically important </w:t>
      </w:r>
      <w:r w:rsidR="00C325E2" w:rsidRPr="00C325E2">
        <w:t xml:space="preserve">in a variety of ways </w:t>
      </w:r>
      <w:r w:rsidRPr="00C325E2">
        <w:t>for a project such as this that generates much useful information.</w:t>
      </w:r>
    </w:p>
    <w:p w:rsidR="00380D49" w:rsidRPr="00C325E2" w:rsidRDefault="00380D49" w:rsidP="00DC54F7">
      <w:pPr>
        <w:pStyle w:val="ListParagraph"/>
        <w:numPr>
          <w:ilvl w:val="0"/>
          <w:numId w:val="29"/>
        </w:numPr>
      </w:pPr>
      <w:r w:rsidRPr="00C325E2">
        <w:t xml:space="preserve">Considering the amount of project knowledge to be managed, in conjunction </w:t>
      </w:r>
      <w:r w:rsidR="007D425C">
        <w:t xml:space="preserve">with the fact </w:t>
      </w:r>
      <w:r w:rsidR="00C325E2">
        <w:t xml:space="preserve">that the </w:t>
      </w:r>
      <w:r w:rsidRPr="00C325E2">
        <w:t>project has been administered on a part-time basis by the Science Manager</w:t>
      </w:r>
      <w:r w:rsidR="00C325E2">
        <w:t xml:space="preserve"> </w:t>
      </w:r>
      <w:r w:rsidR="00C325E2" w:rsidRPr="00C325E2">
        <w:t>of the WCPFC</w:t>
      </w:r>
      <w:r w:rsidRPr="00C325E2">
        <w:t xml:space="preserve"> </w:t>
      </w:r>
      <w:r w:rsidR="00C325E2">
        <w:t xml:space="preserve">(with many non-WPEA responsibilities), </w:t>
      </w:r>
      <w:r w:rsidRPr="00C325E2">
        <w:t xml:space="preserve">a commendable amount of organizing project-generated information has occurred – to the credit of the heavily burdened </w:t>
      </w:r>
      <w:r w:rsidR="00ED1F99">
        <w:t xml:space="preserve">WCPFC </w:t>
      </w:r>
      <w:r w:rsidRPr="00C325E2">
        <w:t xml:space="preserve">Science Manager. </w:t>
      </w:r>
    </w:p>
    <w:p w:rsidR="00380D49" w:rsidRPr="00D82B50" w:rsidRDefault="00380D49" w:rsidP="00DC54F7">
      <w:pPr>
        <w:pStyle w:val="ListParagraph"/>
        <w:numPr>
          <w:ilvl w:val="0"/>
          <w:numId w:val="29"/>
        </w:numPr>
        <w:rPr>
          <w:sz w:val="24"/>
          <w:szCs w:val="24"/>
        </w:rPr>
      </w:pPr>
      <w:r w:rsidRPr="00C325E2">
        <w:t>Overall, however, the project had shortcomings in its quest to establish</w:t>
      </w:r>
      <w:r>
        <w:t xml:space="preserve"> </w:t>
      </w:r>
      <w:r w:rsidR="004B404D">
        <w:t>a fully function</w:t>
      </w:r>
      <w:r w:rsidR="00827869">
        <w:t>al</w:t>
      </w:r>
      <w:r w:rsidR="004B404D">
        <w:t xml:space="preserve"> knowledge management </w:t>
      </w:r>
      <w:r w:rsidR="00213B06">
        <w:t>system</w:t>
      </w:r>
      <w:r w:rsidR="008A3844">
        <w:t>.  F</w:t>
      </w:r>
      <w:r w:rsidR="00213B06">
        <w:t xml:space="preserve">rom the information available to the evaluation, </w:t>
      </w:r>
      <w:r w:rsidR="00827869">
        <w:t xml:space="preserve">it </w:t>
      </w:r>
      <w:r w:rsidR="00213B06">
        <w:t xml:space="preserve">appears </w:t>
      </w:r>
      <w:r w:rsidR="008A3844">
        <w:t xml:space="preserve">that the system </w:t>
      </w:r>
      <w:r w:rsidR="00827869">
        <w:t xml:space="preserve">established </w:t>
      </w:r>
      <w:r w:rsidR="008A3844">
        <w:t xml:space="preserve">was </w:t>
      </w:r>
      <w:r w:rsidR="00213B06">
        <w:t xml:space="preserve">largely limited to </w:t>
      </w:r>
      <w:r w:rsidR="00476FC4">
        <w:t xml:space="preserve">creation of national e-mail address lists and </w:t>
      </w:r>
      <w:r w:rsidR="00213B06">
        <w:t xml:space="preserve">a listing of project reports with </w:t>
      </w:r>
      <w:r w:rsidR="00D82B50">
        <w:t xml:space="preserve">a few dozen of those </w:t>
      </w:r>
      <w:r w:rsidR="008669F3">
        <w:t xml:space="preserve">placed </w:t>
      </w:r>
      <w:r w:rsidR="00D82B50">
        <w:t>on the WPEA portion of the WCPFC</w:t>
      </w:r>
      <w:r w:rsidR="004B404D">
        <w:t xml:space="preserve"> </w:t>
      </w:r>
      <w:r w:rsidR="00D82B50">
        <w:t xml:space="preserve">website. </w:t>
      </w:r>
      <w:r w:rsidR="004B404D">
        <w:t>More could and should b</w:t>
      </w:r>
      <w:r w:rsidR="00B9251A">
        <w:t>e done in this area (Section 14.3</w:t>
      </w:r>
      <w:r w:rsidR="004B404D">
        <w:t xml:space="preserve"> below).</w:t>
      </w:r>
    </w:p>
    <w:p w:rsidR="00D82B50" w:rsidRDefault="00D82B50" w:rsidP="00D82B50"/>
    <w:p w:rsidR="00D82B50" w:rsidRDefault="00D82B50" w:rsidP="00D82B50">
      <w:r>
        <w:t xml:space="preserve">The project was very cost-effective in promoting </w:t>
      </w:r>
      <w:r w:rsidR="00C7157B">
        <w:t>key stakeholder participation in the</w:t>
      </w:r>
      <w:r w:rsidR="00827869">
        <w:t xml:space="preserve"> project.  Quite simply, by having</w:t>
      </w:r>
      <w:r w:rsidR="00C7157B">
        <w:t xml:space="preserve"> a large number of </w:t>
      </w:r>
      <w:r w:rsidR="00C7157B" w:rsidRPr="00F1154A">
        <w:t>meetings, wo</w:t>
      </w:r>
      <w:r w:rsidR="003F3E2B">
        <w:t xml:space="preserve">rkshops, and conferences and encouraging broad participation, many of the key stakeholders were brought into the process – at minimal extra costs to the project. </w:t>
      </w:r>
      <w:r w:rsidR="00004C5D">
        <w:t xml:space="preserve"> At least some stakeholders who were sponsored by the project to attend workshops, later attended WCPFC meetings on their own funding, with WWF/Philippines being an example of this. </w:t>
      </w:r>
    </w:p>
    <w:p w:rsidR="00D82B50" w:rsidRDefault="00D82B50" w:rsidP="00D82B50"/>
    <w:p w:rsidR="00380D49" w:rsidRDefault="00D82B50" w:rsidP="00D82B50">
      <w:r>
        <w:t>As to the l</w:t>
      </w:r>
      <w:r w:rsidRPr="009E31CE">
        <w:t>o</w:t>
      </w:r>
      <w:r w:rsidR="00717984">
        <w:t xml:space="preserve">ng-term impact of the WPEA </w:t>
      </w:r>
      <w:r>
        <w:t>Project</w:t>
      </w:r>
      <w:r w:rsidRPr="00045737">
        <w:t xml:space="preserve"> </w:t>
      </w:r>
      <w:r>
        <w:t>promoting</w:t>
      </w:r>
      <w:r w:rsidR="00004C5D">
        <w:t xml:space="preserve"> key stakeholder participation in the project</w:t>
      </w:r>
      <w:r w:rsidR="002D6F5F">
        <w:t>, this</w:t>
      </w:r>
      <w:r w:rsidR="00004C5D">
        <w:t xml:space="preserve"> appears to have </w:t>
      </w:r>
      <w:r w:rsidR="0005663E">
        <w:t xml:space="preserve">already </w:t>
      </w:r>
      <w:r w:rsidR="00004C5D">
        <w:t xml:space="preserve">morphed into </w:t>
      </w:r>
      <w:r w:rsidR="0005663E">
        <w:t xml:space="preserve">stakeholder participation in the management process – which is likely to be enduring, because it is inherently in their self-interest to be involved. </w:t>
      </w:r>
      <w:r w:rsidR="00EA07C4">
        <w:t xml:space="preserve">At the resource </w:t>
      </w:r>
      <w:r w:rsidR="00ED1F99">
        <w:t xml:space="preserve">conservation </w:t>
      </w:r>
      <w:r w:rsidR="00EA07C4">
        <w:t xml:space="preserve">level, with </w:t>
      </w:r>
      <w:r w:rsidR="0005663E">
        <w:t xml:space="preserve">multi-stakeholder participation </w:t>
      </w:r>
      <w:r w:rsidR="00EA07C4">
        <w:t xml:space="preserve">in the management </w:t>
      </w:r>
      <w:r w:rsidR="000473A0">
        <w:t xml:space="preserve">process, successful conservation of tuna resources is more likely to be achieved. </w:t>
      </w:r>
    </w:p>
    <w:p w:rsidR="000473A0" w:rsidRDefault="000473A0" w:rsidP="00D82B50"/>
    <w:p w:rsidR="003B3C5F" w:rsidRDefault="00DB70A6" w:rsidP="003B3C5F">
      <w:pPr>
        <w:rPr>
          <w:bCs/>
        </w:rPr>
      </w:pPr>
      <w:r>
        <w:t>I</w:t>
      </w:r>
      <w:r w:rsidR="000473A0">
        <w:t xml:space="preserve">n promoting </w:t>
      </w:r>
      <w:r>
        <w:t xml:space="preserve">the </w:t>
      </w:r>
      <w:r w:rsidR="001624BF">
        <w:t>outcome of “</w:t>
      </w:r>
      <w:r w:rsidR="00CF4FCC">
        <w:rPr>
          <w:lang w:val="en-AU"/>
        </w:rPr>
        <w:t>ke</w:t>
      </w:r>
      <w:r w:rsidR="000473A0" w:rsidRPr="00F16E0F">
        <w:rPr>
          <w:lang w:val="en-AU"/>
        </w:rPr>
        <w:t>y stakeholders participating in the project</w:t>
      </w:r>
      <w:r w:rsidR="001624BF">
        <w:rPr>
          <w:lang w:val="en-AU"/>
        </w:rPr>
        <w:t>”</w:t>
      </w:r>
      <w:r>
        <w:t xml:space="preserve">, a rating of </w:t>
      </w:r>
      <w:r w:rsidR="001624BF">
        <w:t>highly successful</w:t>
      </w:r>
      <w:r>
        <w:t xml:space="preserve"> is deserved.  </w:t>
      </w:r>
      <w:r w:rsidR="00E67F4C">
        <w:t xml:space="preserve">The associated output on knowledge management systems deserves some mention </w:t>
      </w:r>
      <w:r w:rsidR="003B3C5F">
        <w:t xml:space="preserve">- </w:t>
      </w:r>
      <w:r w:rsidR="00E67F4C">
        <w:t xml:space="preserve">as it </w:t>
      </w:r>
      <w:r w:rsidR="003B3C5F">
        <w:t xml:space="preserve">promotes </w:t>
      </w:r>
      <w:r w:rsidR="00E67F4C">
        <w:t xml:space="preserve">many </w:t>
      </w:r>
      <w:r w:rsidR="003B3C5F">
        <w:t xml:space="preserve">project </w:t>
      </w:r>
      <w:r w:rsidR="00E67F4C">
        <w:t>outcomes</w:t>
      </w:r>
      <w:r w:rsidR="003B3C5F">
        <w:t>, and indeed the overall project objective. It should be considered only m</w:t>
      </w:r>
      <w:r w:rsidR="001624BF" w:rsidRPr="00DF7A93">
        <w:rPr>
          <w:bCs/>
        </w:rPr>
        <w:t xml:space="preserve">oderately satisfactory </w:t>
      </w:r>
      <w:r w:rsidR="003B3C5F">
        <w:rPr>
          <w:bCs/>
        </w:rPr>
        <w:t>as it had some shortcomings in terms of effectiveness.</w:t>
      </w:r>
    </w:p>
    <w:p w:rsidR="002D5ABE" w:rsidRDefault="002D5ABE" w:rsidP="002D5ABE">
      <w:pPr>
        <w:pStyle w:val="Heading2"/>
      </w:pPr>
    </w:p>
    <w:p w:rsidR="00FE755F" w:rsidRDefault="00102F6D" w:rsidP="002D5ABE">
      <w:pPr>
        <w:pStyle w:val="Heading2"/>
      </w:pPr>
      <w:bookmarkStart w:id="20" w:name="_Toc344972110"/>
      <w:r>
        <w:t xml:space="preserve">3.7  </w:t>
      </w:r>
      <w:r w:rsidR="00F17F18">
        <w:t>O</w:t>
      </w:r>
      <w:r w:rsidR="008225F2">
        <w:t xml:space="preserve">utcome 7: </w:t>
      </w:r>
      <w:r w:rsidR="008225F2" w:rsidRPr="008225F2">
        <w:t>National capacities in oceanic fisheries management strengthened</w:t>
      </w:r>
      <w:bookmarkEnd w:id="20"/>
    </w:p>
    <w:p w:rsidR="00FE755F" w:rsidRDefault="00FE755F" w:rsidP="00FE755F">
      <w:pPr>
        <w:rPr>
          <w:bCs/>
        </w:rPr>
      </w:pPr>
    </w:p>
    <w:p w:rsidR="00FE755F" w:rsidRDefault="00FE755F" w:rsidP="00FE755F">
      <w:r>
        <w:t xml:space="preserve">The outcome was intended to be achieved through the formulation or revision of tuna management plans. </w:t>
      </w:r>
      <w:r w:rsidR="001E56CC">
        <w:t>There was also the Workshop on Tuna Man</w:t>
      </w:r>
      <w:r w:rsidR="008669F3">
        <w:t xml:space="preserve">agement on a National Level </w:t>
      </w:r>
      <w:r w:rsidR="001E56CC">
        <w:t xml:space="preserve">held in Palawan, </w:t>
      </w:r>
      <w:r w:rsidR="001E56CC">
        <w:lastRenderedPageBreak/>
        <w:t>Philippines, with over 30 participants including representatives from the three countries</w:t>
      </w:r>
      <w:r w:rsidR="00B5700B">
        <w:t xml:space="preserve">. </w:t>
      </w:r>
      <w:r w:rsidR="001E56CC">
        <w:t xml:space="preserve"> </w:t>
      </w:r>
      <w:r>
        <w:t>The main country-level activities included:</w:t>
      </w:r>
    </w:p>
    <w:p w:rsidR="003F2F9D" w:rsidRPr="006E0B13" w:rsidRDefault="00FE755F" w:rsidP="00DC54F7">
      <w:pPr>
        <w:pStyle w:val="ListParagraph"/>
        <w:numPr>
          <w:ilvl w:val="0"/>
          <w:numId w:val="30"/>
        </w:numPr>
        <w:rPr>
          <w:lang w:eastAsia="ko-KR"/>
        </w:rPr>
      </w:pPr>
      <w:r w:rsidRPr="001E56CC">
        <w:rPr>
          <w:u w:val="single"/>
        </w:rPr>
        <w:t>Philippines</w:t>
      </w:r>
      <w:r>
        <w:t xml:space="preserve">: </w:t>
      </w:r>
      <w:r w:rsidR="008225F2" w:rsidRPr="008225F2">
        <w:t xml:space="preserve"> </w:t>
      </w:r>
      <w:r w:rsidR="003F2F9D">
        <w:t>A workshop on u</w:t>
      </w:r>
      <w:r w:rsidR="003F2F9D" w:rsidRPr="006E0B13">
        <w:rPr>
          <w:lang w:eastAsia="ko-KR"/>
        </w:rPr>
        <w:t>pdating of the national tuna management plan of the Philippines</w:t>
      </w:r>
      <w:r w:rsidR="003F2F9D">
        <w:rPr>
          <w:lang w:eastAsia="ko-KR"/>
        </w:rPr>
        <w:t>, and the production of a draft and final tuna management plan.</w:t>
      </w:r>
    </w:p>
    <w:p w:rsidR="00FE755F" w:rsidRDefault="003F2F9D" w:rsidP="00DC54F7">
      <w:pPr>
        <w:pStyle w:val="ListParagraph"/>
        <w:numPr>
          <w:ilvl w:val="0"/>
          <w:numId w:val="30"/>
        </w:numPr>
        <w:snapToGrid w:val="0"/>
        <w:rPr>
          <w:lang w:eastAsia="ko-KR"/>
        </w:rPr>
      </w:pPr>
      <w:r w:rsidRPr="001E56CC">
        <w:rPr>
          <w:u w:val="single"/>
          <w:lang w:eastAsia="ko-KR"/>
        </w:rPr>
        <w:t>Indonesia:</w:t>
      </w:r>
      <w:r>
        <w:rPr>
          <w:lang w:eastAsia="ko-KR"/>
        </w:rPr>
        <w:t xml:space="preserve">  A w</w:t>
      </w:r>
      <w:r w:rsidR="00FE755F" w:rsidRPr="006E0B13">
        <w:rPr>
          <w:lang w:eastAsia="ko-KR"/>
        </w:rPr>
        <w:t>orkshop on the development of national tuna management plan</w:t>
      </w:r>
      <w:r>
        <w:rPr>
          <w:lang w:eastAsia="ko-KR"/>
        </w:rPr>
        <w:t xml:space="preserve">, the formulation of a tuna management </w:t>
      </w:r>
      <w:r w:rsidR="00FE755F" w:rsidRPr="006E0B13">
        <w:rPr>
          <w:lang w:eastAsia="ko-KR"/>
        </w:rPr>
        <w:t xml:space="preserve">plan </w:t>
      </w:r>
      <w:r>
        <w:rPr>
          <w:lang w:eastAsia="ko-KR"/>
        </w:rPr>
        <w:t xml:space="preserve">for the Celebes Sea </w:t>
      </w:r>
      <w:r w:rsidR="00FE755F" w:rsidRPr="006E0B13">
        <w:rPr>
          <w:lang w:eastAsia="ko-KR"/>
        </w:rPr>
        <w:t>and Pa</w:t>
      </w:r>
      <w:r>
        <w:rPr>
          <w:lang w:eastAsia="ko-KR"/>
        </w:rPr>
        <w:t xml:space="preserve">cific Ocean, and </w:t>
      </w:r>
      <w:r w:rsidR="008A3844">
        <w:rPr>
          <w:lang w:eastAsia="ko-KR"/>
        </w:rPr>
        <w:t xml:space="preserve">the formulation of </w:t>
      </w:r>
      <w:r>
        <w:rPr>
          <w:lang w:eastAsia="ko-KR"/>
        </w:rPr>
        <w:t xml:space="preserve">a national tuna </w:t>
      </w:r>
      <w:r w:rsidR="00AE7BCA">
        <w:rPr>
          <w:lang w:eastAsia="ko-KR"/>
        </w:rPr>
        <w:t xml:space="preserve">management </w:t>
      </w:r>
      <w:r>
        <w:rPr>
          <w:lang w:eastAsia="ko-KR"/>
        </w:rPr>
        <w:t xml:space="preserve">plan. </w:t>
      </w:r>
    </w:p>
    <w:p w:rsidR="001E56CC" w:rsidRDefault="001E56CC" w:rsidP="00DC54F7">
      <w:pPr>
        <w:pStyle w:val="ListParagraph"/>
        <w:numPr>
          <w:ilvl w:val="0"/>
          <w:numId w:val="30"/>
        </w:numPr>
        <w:snapToGrid w:val="0"/>
        <w:rPr>
          <w:lang w:eastAsia="ko-KR"/>
        </w:rPr>
      </w:pPr>
      <w:r w:rsidRPr="00CF4FCC">
        <w:rPr>
          <w:u w:val="single"/>
          <w:lang w:eastAsia="ko-KR"/>
        </w:rPr>
        <w:t>Vietnam:</w:t>
      </w:r>
      <w:r>
        <w:rPr>
          <w:lang w:eastAsia="ko-KR"/>
        </w:rPr>
        <w:t xml:space="preserve">  </w:t>
      </w:r>
      <w:r w:rsidR="00E568F3" w:rsidRPr="009756EE">
        <w:rPr>
          <w:rFonts w:cs="Arial"/>
        </w:rPr>
        <w:t>A workshop on development of national tuna management plan, a</w:t>
      </w:r>
      <w:r w:rsidRPr="009756EE">
        <w:rPr>
          <w:lang w:eastAsia="ko-KR"/>
        </w:rPr>
        <w:t xml:space="preserve"> draft and final national tuna management plan (Vietnamese), and a final plan in English</w:t>
      </w:r>
      <w:r>
        <w:rPr>
          <w:lang w:eastAsia="ko-KR"/>
        </w:rPr>
        <w:t>.</w:t>
      </w:r>
      <w:r w:rsidR="00502276">
        <w:rPr>
          <w:lang w:eastAsia="ko-KR"/>
        </w:rPr>
        <w:t xml:space="preserve">  </w:t>
      </w:r>
    </w:p>
    <w:p w:rsidR="001E56CC" w:rsidRDefault="001E56CC" w:rsidP="002D5ABE">
      <w:pPr>
        <w:snapToGrid w:val="0"/>
        <w:rPr>
          <w:lang w:eastAsia="ko-KR"/>
        </w:rPr>
      </w:pPr>
    </w:p>
    <w:p w:rsidR="001C0F49" w:rsidRDefault="00502276" w:rsidP="001C0F49">
      <w:pPr>
        <w:rPr>
          <w:lang w:eastAsia="ko-KR"/>
        </w:rPr>
      </w:pPr>
      <w:r w:rsidRPr="00291DB1">
        <w:t xml:space="preserve">In terms of </w:t>
      </w:r>
      <w:r w:rsidR="001C0F49">
        <w:t xml:space="preserve">the </w:t>
      </w:r>
      <w:r w:rsidRPr="00291DB1">
        <w:t>logframe output</w:t>
      </w:r>
      <w:r w:rsidR="001C0F49">
        <w:t>s</w:t>
      </w:r>
      <w:r>
        <w:t xml:space="preserve"> </w:t>
      </w:r>
      <w:r>
        <w:rPr>
          <w:lang w:eastAsia="ko-KR"/>
        </w:rPr>
        <w:t xml:space="preserve">and </w:t>
      </w:r>
      <w:r w:rsidRPr="00291DB1">
        <w:rPr>
          <w:lang w:eastAsia="ko-KR"/>
        </w:rPr>
        <w:t>indicators associated with this outcome</w:t>
      </w:r>
      <w:r w:rsidR="001C0F49">
        <w:rPr>
          <w:lang w:eastAsia="ko-KR"/>
        </w:rPr>
        <w:t>, this was simply “</w:t>
      </w:r>
      <w:r w:rsidR="001C0F49" w:rsidRPr="001C0F49">
        <w:rPr>
          <w:lang w:eastAsia="ko-KR"/>
        </w:rPr>
        <w:t xml:space="preserve">Development of National Tuna Management Plans (Indonesia, Vietnam) or revision </w:t>
      </w:r>
      <w:r w:rsidR="001C0F49" w:rsidRPr="00CF4FCC">
        <w:rPr>
          <w:lang w:eastAsia="ko-KR"/>
        </w:rPr>
        <w:t>of existing plans (Philippines)”</w:t>
      </w:r>
      <w:r w:rsidR="00CF4FCC">
        <w:rPr>
          <w:lang w:eastAsia="ko-KR"/>
        </w:rPr>
        <w:t xml:space="preserve">.  </w:t>
      </w:r>
      <w:r w:rsidR="00CF4FCC" w:rsidRPr="00CF4FCC">
        <w:rPr>
          <w:lang w:eastAsia="ko-KR"/>
        </w:rPr>
        <w:t>This work was accomplished.</w:t>
      </w:r>
    </w:p>
    <w:p w:rsidR="00CF4FCC" w:rsidRDefault="00CF4FCC" w:rsidP="001C0F49">
      <w:pPr>
        <w:rPr>
          <w:lang w:eastAsia="ko-KR"/>
        </w:rPr>
      </w:pPr>
    </w:p>
    <w:p w:rsidR="00D550CD" w:rsidRDefault="00E568F3" w:rsidP="00D550CD">
      <w:r>
        <w:rPr>
          <w:lang w:eastAsia="ko-KR"/>
        </w:rPr>
        <w:t>The strengthening</w:t>
      </w:r>
      <w:r w:rsidRPr="008225F2">
        <w:t xml:space="preserve"> </w:t>
      </w:r>
      <w:r w:rsidR="00827869">
        <w:t xml:space="preserve">of </w:t>
      </w:r>
      <w:r>
        <w:t>n</w:t>
      </w:r>
      <w:r w:rsidRPr="008225F2">
        <w:t>ational capacities in oceanic fisheries management</w:t>
      </w:r>
      <w:r>
        <w:t xml:space="preserve"> is highly relevant to the three project countries. </w:t>
      </w:r>
      <w:r w:rsidR="00D550CD">
        <w:t xml:space="preserve">This is largely due to </w:t>
      </w:r>
      <w:r w:rsidR="00D550CD">
        <w:rPr>
          <w:lang w:val="en-AU"/>
        </w:rPr>
        <w:t xml:space="preserve">the importance of the tuna resources in conjunction with a pressing need to participate more fully/effectively in the international management </w:t>
      </w:r>
      <w:r w:rsidR="00FE0F50">
        <w:rPr>
          <w:lang w:val="en-AU"/>
        </w:rPr>
        <w:t>of those resources</w:t>
      </w:r>
      <w:r w:rsidR="00D550CD">
        <w:rPr>
          <w:lang w:val="en-AU"/>
        </w:rPr>
        <w:t xml:space="preserve"> (i.e. WCPFC). </w:t>
      </w:r>
    </w:p>
    <w:p w:rsidR="00FE0F50" w:rsidRDefault="00FE0F50" w:rsidP="00FE0F50"/>
    <w:p w:rsidR="00684A5C" w:rsidRDefault="00AE7BCA" w:rsidP="004F4D22">
      <w:r>
        <w:t xml:space="preserve">Was the project </w:t>
      </w:r>
      <w:r w:rsidR="00FE0F50">
        <w:t>effectiv</w:t>
      </w:r>
      <w:r w:rsidR="0011030E">
        <w:t>e in achieving the</w:t>
      </w:r>
      <w:r w:rsidR="00FE0F50">
        <w:t xml:space="preserve"> outcome</w:t>
      </w:r>
      <w:r>
        <w:t>?</w:t>
      </w:r>
      <w:r w:rsidR="003F7A2F">
        <w:t xml:space="preserve">  T</w:t>
      </w:r>
      <w:r w:rsidR="00352670">
        <w:t>he management abilities and experience in ea</w:t>
      </w:r>
      <w:r w:rsidR="003F7A2F">
        <w:t>ch</w:t>
      </w:r>
      <w:r>
        <w:t xml:space="preserve"> of the project countries seem to have </w:t>
      </w:r>
      <w:r w:rsidR="00352670">
        <w:t>been enhanced</w:t>
      </w:r>
      <w:r w:rsidR="003F7A2F">
        <w:t xml:space="preserve"> during the period of the WPEA Project</w:t>
      </w:r>
      <w:r w:rsidR="00684A5C">
        <w:t xml:space="preserve">. </w:t>
      </w:r>
      <w:r w:rsidR="00017221">
        <w:t>This claim</w:t>
      </w:r>
      <w:r>
        <w:t xml:space="preserve"> is based on the observations of many of the stakeholders interviewed </w:t>
      </w:r>
      <w:r w:rsidR="00827869">
        <w:t xml:space="preserve">during </w:t>
      </w:r>
      <w:r>
        <w:t>the evaluation – somethi</w:t>
      </w:r>
      <w:r w:rsidR="007258A0">
        <w:t xml:space="preserve">ng that is largely anecdotal.  </w:t>
      </w:r>
      <w:r w:rsidR="00820C15">
        <w:t xml:space="preserve">In terms of </w:t>
      </w:r>
      <w:r w:rsidR="007258A0">
        <w:t>empirical evidence to support this claim</w:t>
      </w:r>
      <w:r w:rsidR="00820C15">
        <w:t xml:space="preserve">, </w:t>
      </w:r>
      <w:r w:rsidR="008A49D9">
        <w:t>t</w:t>
      </w:r>
      <w:r w:rsidR="007258A0">
        <w:t>he acquisition of complex skills such as those related to fisheries management</w:t>
      </w:r>
      <w:r w:rsidR="008A49D9">
        <w:t xml:space="preserve"> is not a feature that </w:t>
      </w:r>
      <w:r w:rsidR="00820C15">
        <w:t xml:space="preserve">is </w:t>
      </w:r>
      <w:r w:rsidR="00193F02">
        <w:t xml:space="preserve">easily proven. </w:t>
      </w:r>
      <w:r w:rsidR="00684A5C">
        <w:t>Information which supports the positive outcome includes:</w:t>
      </w:r>
    </w:p>
    <w:p w:rsidR="00565FA3" w:rsidRDefault="00565FA3" w:rsidP="00DC54F7">
      <w:pPr>
        <w:pStyle w:val="ListParagraph"/>
        <w:numPr>
          <w:ilvl w:val="0"/>
          <w:numId w:val="31"/>
        </w:numPr>
      </w:pPr>
      <w:r>
        <w:t xml:space="preserve">During </w:t>
      </w:r>
      <w:r w:rsidR="00BD45DC">
        <w:t xml:space="preserve">the </w:t>
      </w:r>
      <w:r>
        <w:t xml:space="preserve">evaluation </w:t>
      </w:r>
      <w:r w:rsidR="00BD45DC">
        <w:t xml:space="preserve">in discussions with government fisheries officials from the three countries, it was noticed that they were quite aware of even the complex fisheries management concepts and issues being discussed at the WCPFC. </w:t>
      </w:r>
    </w:p>
    <w:p w:rsidR="008A49D9" w:rsidRDefault="008A49D9" w:rsidP="00DC54F7">
      <w:pPr>
        <w:pStyle w:val="ListParagraph"/>
        <w:numPr>
          <w:ilvl w:val="0"/>
          <w:numId w:val="31"/>
        </w:numPr>
      </w:pPr>
      <w:r>
        <w:t>During the evaluation in discussions with a range of stakehold</w:t>
      </w:r>
      <w:r w:rsidR="00827869">
        <w:t xml:space="preserve">ers, there was often mention </w:t>
      </w:r>
      <w:r>
        <w:t>by project staff, other natio</w:t>
      </w:r>
      <w:r w:rsidR="00480BDB">
        <w:t>nal delegations, and WCPFC officials</w:t>
      </w:r>
      <w:r>
        <w:t xml:space="preserve"> that the three project countries (especially the Philippines) “have come a long way” in recent years in terms of competence in oceanic fisheries management.</w:t>
      </w:r>
    </w:p>
    <w:p w:rsidR="00A16C49" w:rsidRDefault="00684A5C" w:rsidP="00DC54F7">
      <w:pPr>
        <w:pStyle w:val="ListParagraph"/>
        <w:numPr>
          <w:ilvl w:val="0"/>
          <w:numId w:val="31"/>
        </w:numPr>
      </w:pPr>
      <w:r>
        <w:t xml:space="preserve">At </w:t>
      </w:r>
      <w:r w:rsidR="004F4C10">
        <w:t xml:space="preserve">the </w:t>
      </w:r>
      <w:r w:rsidR="004F4C10" w:rsidRPr="004303DA">
        <w:t>9th Regular Session of the WCPFC</w:t>
      </w:r>
      <w:r w:rsidR="004F4C10">
        <w:t xml:space="preserve"> </w:t>
      </w:r>
      <w:r w:rsidR="00A16C49">
        <w:t xml:space="preserve">in December 2012 </w:t>
      </w:r>
      <w:r w:rsidR="004F4C10">
        <w:t>the delegations of the Philippines and Ind</w:t>
      </w:r>
      <w:r w:rsidR="00827869">
        <w:t xml:space="preserve">onesia were able </w:t>
      </w:r>
      <w:r w:rsidR="004F4C10">
        <w:t xml:space="preserve">effectively </w:t>
      </w:r>
      <w:r w:rsidR="0011030E">
        <w:t xml:space="preserve">engage </w:t>
      </w:r>
      <w:r w:rsidR="004F4C10">
        <w:t>in debate</w:t>
      </w:r>
      <w:r w:rsidR="00A16C49">
        <w:t xml:space="preserve">s on subjects important to the two countries. </w:t>
      </w:r>
      <w:r w:rsidR="006A7A87">
        <w:t xml:space="preserve"> </w:t>
      </w:r>
    </w:p>
    <w:p w:rsidR="00CD62C9" w:rsidRDefault="00CD62C9" w:rsidP="00DC54F7">
      <w:pPr>
        <w:pStyle w:val="ListParagraph"/>
        <w:numPr>
          <w:ilvl w:val="0"/>
          <w:numId w:val="31"/>
        </w:numPr>
      </w:pPr>
      <w:r>
        <w:t>Several Philippine fisheries officials and one Philippine tuna industry representative indicated that an individual wh</w:t>
      </w:r>
      <w:r w:rsidR="007908EF">
        <w:t>o has been involved in several of the project’s activities is now able to vigorously and effectively debate aspects of tuna management with in</w:t>
      </w:r>
      <w:r w:rsidR="00F07AFC">
        <w:t>dustry – whereas in the past this did not occur.</w:t>
      </w:r>
    </w:p>
    <w:p w:rsidR="008B55B5" w:rsidRDefault="008B55B5" w:rsidP="00DC54F7">
      <w:pPr>
        <w:pStyle w:val="ListParagraph"/>
        <w:numPr>
          <w:ilvl w:val="0"/>
          <w:numId w:val="31"/>
        </w:numPr>
      </w:pPr>
      <w:r>
        <w:t>In examining the national tuna management plans</w:t>
      </w:r>
      <w:r w:rsidR="00F8510A">
        <w:t xml:space="preserve"> prepar</w:t>
      </w:r>
      <w:r>
        <w:t>e</w:t>
      </w:r>
      <w:r w:rsidR="00DF329A">
        <w:t>d during the project (those</w:t>
      </w:r>
      <w:r w:rsidR="00F8510A">
        <w:t xml:space="preserve"> for</w:t>
      </w:r>
      <w:r w:rsidR="00DF329A">
        <w:t xml:space="preserve"> Indonesia/</w:t>
      </w:r>
      <w:r>
        <w:t xml:space="preserve">Vietnam), it is apparent that considerable fisheries management skills </w:t>
      </w:r>
      <w:r w:rsidR="00F8510A">
        <w:t>were required to formulate the documents (or were acquired during the formulation).  This appears to be a</w:t>
      </w:r>
      <w:r w:rsidR="005E612C">
        <w:t>n</w:t>
      </w:r>
      <w:r w:rsidR="00F8510A">
        <w:t xml:space="preserve"> in</w:t>
      </w:r>
      <w:r w:rsidR="00DF329A">
        <w:t>dicator of capacity development: (a) I</w:t>
      </w:r>
      <w:r w:rsidR="00F8510A">
        <w:t>ndon</w:t>
      </w:r>
      <w:r w:rsidR="005E612C">
        <w:t>esia h</w:t>
      </w:r>
      <w:r w:rsidR="00F8510A">
        <w:t xml:space="preserve">as had </w:t>
      </w:r>
      <w:r w:rsidR="005E612C">
        <w:t xml:space="preserve">other but </w:t>
      </w:r>
      <w:r w:rsidR="00F8510A">
        <w:t>unsuccessful attempt</w:t>
      </w:r>
      <w:r w:rsidR="00AF56A8">
        <w:t xml:space="preserve">s to produce a </w:t>
      </w:r>
      <w:r w:rsidR="00E244A0">
        <w:t xml:space="preserve">national </w:t>
      </w:r>
      <w:r w:rsidR="00AF56A8">
        <w:t xml:space="preserve">tuna management </w:t>
      </w:r>
      <w:r w:rsidR="005E612C">
        <w:t xml:space="preserve">plan, and </w:t>
      </w:r>
      <w:r w:rsidR="00DF329A">
        <w:t xml:space="preserve">(B) In </w:t>
      </w:r>
      <w:r w:rsidR="005E612C">
        <w:t xml:space="preserve">Vietnam prior to the project there appeared to be no awareness of the need for, or benefits of, a tuna management plan. </w:t>
      </w:r>
    </w:p>
    <w:p w:rsidR="00684A5C" w:rsidRDefault="00684A5C" w:rsidP="004F4D22"/>
    <w:p w:rsidR="002D5ABE" w:rsidRDefault="00657B15" w:rsidP="004F4D22">
      <w:r>
        <w:lastRenderedPageBreak/>
        <w:t xml:space="preserve">The Philippines is mentioned frequently in the above paragraph. </w:t>
      </w:r>
      <w:r w:rsidR="007908EF">
        <w:t xml:space="preserve">It should be recognized that (as with several other project outcomes) the three project countries started at very different </w:t>
      </w:r>
      <w:r w:rsidR="00F07AFC">
        <w:t>levels in terms of fisheries management capacity</w:t>
      </w:r>
      <w:r>
        <w:t>, and it is the change over th</w:t>
      </w:r>
      <w:r w:rsidR="00E244A0">
        <w:t>e project period that is of key</w:t>
      </w:r>
      <w:r>
        <w:t xml:space="preserve"> importance to this eva</w:t>
      </w:r>
      <w:r w:rsidR="002D5ABE">
        <w:t>luation. The change in Vietnam is considered by several individuals familiar with the fisheries management situation in that country to have been quite positive</w:t>
      </w:r>
      <w:r w:rsidR="00AF56A8">
        <w:t xml:space="preserve"> (and one of the major achievements of the project</w:t>
      </w:r>
      <w:r w:rsidR="00E244A0">
        <w:t>)</w:t>
      </w:r>
      <w:r w:rsidR="002D5ABE">
        <w:t xml:space="preserve">, </w:t>
      </w:r>
      <w:r w:rsidR="00E45A72">
        <w:t>but in the</w:t>
      </w:r>
      <w:r w:rsidR="00AF56A8">
        <w:t xml:space="preserve"> short period of th</w:t>
      </w:r>
      <w:r w:rsidR="00414441">
        <w:t>is</w:t>
      </w:r>
      <w:r w:rsidR="00AF56A8">
        <w:t xml:space="preserve"> evaluation, </w:t>
      </w:r>
      <w:r w:rsidR="00E45A72">
        <w:t xml:space="preserve">compelling evidence </w:t>
      </w:r>
      <w:r w:rsidR="00E244A0">
        <w:t xml:space="preserve">of the change </w:t>
      </w:r>
      <w:r w:rsidR="00E45A72">
        <w:t>was not readily apparent.</w:t>
      </w:r>
    </w:p>
    <w:p w:rsidR="00684A5C" w:rsidRDefault="00684A5C" w:rsidP="004F4D22"/>
    <w:p w:rsidR="0086557D" w:rsidRDefault="00717984" w:rsidP="0086557D">
      <w:r>
        <w:t xml:space="preserve">The WPEA </w:t>
      </w:r>
      <w:r w:rsidR="00FC7630">
        <w:t>Project appeared to be cost-effective in promoting the strengthening of n</w:t>
      </w:r>
      <w:r w:rsidR="00FC7630" w:rsidRPr="008225F2">
        <w:t>ational capacities in oceanic fisheries management</w:t>
      </w:r>
      <w:r w:rsidR="00FC7630">
        <w:t xml:space="preserve">.  On one level </w:t>
      </w:r>
      <w:r w:rsidR="003D554C">
        <w:t xml:space="preserve">(i.e. that of the project’s logframe) </w:t>
      </w:r>
      <w:r w:rsidR="00FC7630">
        <w:t>it could be state</w:t>
      </w:r>
      <w:r w:rsidR="003D554C">
        <w:t>d</w:t>
      </w:r>
      <w:r w:rsidR="00FC7630">
        <w:t xml:space="preserve"> that the production of a tuna management plan is a very efficient teaching tool and </w:t>
      </w:r>
      <w:r w:rsidR="003D554C">
        <w:t>by formulating such a plan</w:t>
      </w:r>
      <w:r w:rsidR="004E3F83">
        <w:t>,</w:t>
      </w:r>
      <w:r w:rsidR="003D554C">
        <w:t xml:space="preserve"> skills related to oceanic fisheries management were imparted cost-effectively.  On a more realistic level, many of the activities of the project besides the management plans </w:t>
      </w:r>
      <w:r w:rsidR="0086557D">
        <w:t xml:space="preserve">(e.g. </w:t>
      </w:r>
      <w:r w:rsidR="0086557D">
        <w:rPr>
          <w:lang w:eastAsia="ko-KR"/>
        </w:rPr>
        <w:t>activities associated with Outcome 4 and Outcome 5</w:t>
      </w:r>
      <w:r w:rsidR="00657B15">
        <w:rPr>
          <w:lang w:eastAsia="ko-KR"/>
        </w:rPr>
        <w:t>, especially the national fishery profiles</w:t>
      </w:r>
      <w:r w:rsidR="0086557D">
        <w:rPr>
          <w:lang w:eastAsia="ko-KR"/>
        </w:rPr>
        <w:t>) contribut</w:t>
      </w:r>
      <w:r w:rsidR="004E3F83">
        <w:rPr>
          <w:lang w:eastAsia="ko-KR"/>
        </w:rPr>
        <w:t>ed</w:t>
      </w:r>
      <w:r w:rsidR="0086557D">
        <w:rPr>
          <w:lang w:eastAsia="ko-KR"/>
        </w:rPr>
        <w:t xml:space="preserve"> to strengthening national capacities in </w:t>
      </w:r>
      <w:r w:rsidR="0086557D" w:rsidRPr="008225F2">
        <w:t>oceanic fisheries management</w:t>
      </w:r>
      <w:r w:rsidR="0086557D">
        <w:t xml:space="preserve"> – and that is where much of the </w:t>
      </w:r>
      <w:r w:rsidR="004E3F83">
        <w:t>cost effectiveness appears to have come from</w:t>
      </w:r>
      <w:r w:rsidR="00AF56A8">
        <w:t xml:space="preserve"> (i.e. severa</w:t>
      </w:r>
      <w:r w:rsidR="0098358B">
        <w:t>l activities promoting more than one outcome</w:t>
      </w:r>
      <w:r w:rsidR="00AF56A8">
        <w:t>)</w:t>
      </w:r>
      <w:r w:rsidR="0086557D">
        <w:t xml:space="preserve">.  In addition, as mentioned in many of the comments above on other outcomes, the project was able to borrow the experience from successes obtained in similar work in the Pacific Islands region, eliminating </w:t>
      </w:r>
      <w:r w:rsidR="004E3F83">
        <w:t xml:space="preserve">the need for costly trial/error work. </w:t>
      </w:r>
      <w:r w:rsidR="00480BDB">
        <w:t xml:space="preserve"> </w:t>
      </w:r>
    </w:p>
    <w:p w:rsidR="00480BDB" w:rsidRDefault="00480BDB" w:rsidP="0086557D"/>
    <w:p w:rsidR="00FB29BC" w:rsidRDefault="00480BDB" w:rsidP="0086557D">
      <w:pPr>
        <w:rPr>
          <w:lang w:eastAsia="ko-KR"/>
        </w:rPr>
      </w:pPr>
      <w:r>
        <w:t xml:space="preserve">One possible criticism in terms of cost-effectiveness should be </w:t>
      </w:r>
      <w:r w:rsidR="00FB29BC">
        <w:t xml:space="preserve">mentioned. The </w:t>
      </w:r>
      <w:hyperlink r:id="rId18" w:history="1">
        <w:r w:rsidRPr="004303DA">
          <w:t>WCPFC Management Objectives Workshop</w:t>
        </w:r>
      </w:hyperlink>
      <w:r>
        <w:t xml:space="preserve"> </w:t>
      </w:r>
      <w:r w:rsidR="00FB29BC">
        <w:t xml:space="preserve">was </w:t>
      </w:r>
      <w:r>
        <w:t xml:space="preserve">held just prior to the </w:t>
      </w:r>
      <w:r w:rsidR="00FB29BC" w:rsidRPr="004303DA">
        <w:t>9th Regular Session of the WCPFC</w:t>
      </w:r>
      <w:r w:rsidR="00FB29BC">
        <w:t xml:space="preserve"> in </w:t>
      </w:r>
      <w:r w:rsidR="00FB29BC" w:rsidRPr="004303DA">
        <w:t>December</w:t>
      </w:r>
      <w:r w:rsidR="00FB29BC">
        <w:t xml:space="preserve"> 2012. The latter was attended by delegations from all three project countries, whereas the workshop (of obvious interest to all three countries) was not attended by the delegations from Indonesia and Vietnam. </w:t>
      </w:r>
      <w:r w:rsidR="00476AF8">
        <w:t xml:space="preserve">It seems as though, without very much additional cost, the WPEA Project could have engineered attendance. </w:t>
      </w:r>
    </w:p>
    <w:p w:rsidR="004E3F83" w:rsidRDefault="004E3F83" w:rsidP="004E3F83"/>
    <w:p w:rsidR="004B3E18" w:rsidRDefault="008821A6" w:rsidP="00D30353">
      <w:r>
        <w:t>As to the l</w:t>
      </w:r>
      <w:r w:rsidRPr="009E31CE">
        <w:t>o</w:t>
      </w:r>
      <w:r w:rsidR="00717984">
        <w:t xml:space="preserve">ng-term impact of the WPEA </w:t>
      </w:r>
      <w:r>
        <w:t>Project</w:t>
      </w:r>
      <w:r w:rsidRPr="00045737">
        <w:t xml:space="preserve"> </w:t>
      </w:r>
      <w:r>
        <w:rPr>
          <w:lang w:eastAsia="ko-KR"/>
        </w:rPr>
        <w:t>strengthening</w:t>
      </w:r>
      <w:r w:rsidRPr="008225F2">
        <w:t xml:space="preserve"> </w:t>
      </w:r>
      <w:r>
        <w:t>n</w:t>
      </w:r>
      <w:r w:rsidRPr="008225F2">
        <w:t>ational capacities in oceanic fisheries management</w:t>
      </w:r>
      <w:r>
        <w:t xml:space="preserve">, the comment is similar as that for Outcome 4: </w:t>
      </w:r>
      <w:r w:rsidR="00D30353">
        <w:t xml:space="preserve">the capacity enhancement </w:t>
      </w:r>
      <w:r>
        <w:t xml:space="preserve">will probably generate at least some momentum of its own. With </w:t>
      </w:r>
      <w:r w:rsidR="004B3E18">
        <w:t xml:space="preserve">some national </w:t>
      </w:r>
      <w:r w:rsidR="00AF56A8">
        <w:t xml:space="preserve">oceanic fisheries management </w:t>
      </w:r>
      <w:r w:rsidR="008E2799">
        <w:t>capacity (at least part</w:t>
      </w:r>
      <w:r w:rsidR="004B3E18">
        <w:t xml:space="preserve"> of which was generated by the project), there is likely to be greater realization within the countries of the need for, and benefits of, continuing to strengthen capacity in this area. </w:t>
      </w:r>
    </w:p>
    <w:p w:rsidR="004B3E18" w:rsidRDefault="00FA2600" w:rsidP="00FA2600">
      <w:pPr>
        <w:tabs>
          <w:tab w:val="left" w:pos="7825"/>
        </w:tabs>
      </w:pPr>
      <w:r>
        <w:tab/>
      </w:r>
    </w:p>
    <w:p w:rsidR="00AA099B" w:rsidRDefault="008E2799" w:rsidP="00AA099B">
      <w:pPr>
        <w:rPr>
          <w:bCs/>
        </w:rPr>
      </w:pPr>
      <w:r>
        <w:t xml:space="preserve">No </w:t>
      </w:r>
      <w:r w:rsidR="00E244A0">
        <w:t>major</w:t>
      </w:r>
      <w:r w:rsidR="00717984">
        <w:t xml:space="preserve"> </w:t>
      </w:r>
      <w:r>
        <w:t xml:space="preserve">shortcomings of the projects efforts in promoting this outcome are discernable. </w:t>
      </w:r>
      <w:r w:rsidR="00AA099B">
        <w:t>The success achieved by the p</w:t>
      </w:r>
      <w:r>
        <w:t xml:space="preserve">roject in </w:t>
      </w:r>
      <w:r w:rsidR="00D254DA">
        <w:t>“</w:t>
      </w:r>
      <w:r>
        <w:t xml:space="preserve">strengthening </w:t>
      </w:r>
      <w:r w:rsidR="00D254DA">
        <w:t>n</w:t>
      </w:r>
      <w:r w:rsidR="00AA099B" w:rsidRPr="008225F2">
        <w:t>ational capacities in oceanic fisheries management</w:t>
      </w:r>
      <w:r>
        <w:t xml:space="preserve">” </w:t>
      </w:r>
      <w:r w:rsidR="00AA099B">
        <w:t xml:space="preserve">is rated as </w:t>
      </w:r>
      <w:r w:rsidR="00AA099B">
        <w:rPr>
          <w:bCs/>
        </w:rPr>
        <w:t>h</w:t>
      </w:r>
      <w:r w:rsidR="00AA099B" w:rsidRPr="00DF7A93">
        <w:rPr>
          <w:bCs/>
        </w:rPr>
        <w:t>ighly satisfactory</w:t>
      </w:r>
      <w:r w:rsidR="00AA099B">
        <w:rPr>
          <w:bCs/>
        </w:rPr>
        <w:t xml:space="preserve">.  </w:t>
      </w:r>
    </w:p>
    <w:p w:rsidR="00CD1197" w:rsidRDefault="00CD1197" w:rsidP="00AA099B">
      <w:pPr>
        <w:rPr>
          <w:bCs/>
        </w:rPr>
      </w:pPr>
    </w:p>
    <w:p w:rsidR="0033710C" w:rsidRPr="0033710C" w:rsidRDefault="00932955" w:rsidP="00CD1197">
      <w:pPr>
        <w:pStyle w:val="Heading2"/>
      </w:pPr>
      <w:bookmarkStart w:id="21" w:name="_Toc344972111"/>
      <w:r>
        <w:t xml:space="preserve">3.8  </w:t>
      </w:r>
      <w:r w:rsidR="00E93725">
        <w:t xml:space="preserve">Examining </w:t>
      </w:r>
      <w:r w:rsidR="0033710C">
        <w:t>features across all outcomes</w:t>
      </w:r>
      <w:bookmarkEnd w:id="21"/>
    </w:p>
    <w:p w:rsidR="00F17F18" w:rsidRDefault="00F17F18" w:rsidP="00F17F18"/>
    <w:p w:rsidR="00F04C11" w:rsidRDefault="00912607" w:rsidP="00C04832">
      <w:r>
        <w:t>I</w:t>
      </w:r>
      <w:r w:rsidR="00B9251A">
        <w:t>n Sections 3.1 to 3.7</w:t>
      </w:r>
      <w:r>
        <w:t xml:space="preserve"> above the seven outcomes of the project were examined with respect to the associated </w:t>
      </w:r>
      <w:r w:rsidR="00BE125B">
        <w:t xml:space="preserve">project </w:t>
      </w:r>
      <w:r>
        <w:t xml:space="preserve">activities, </w:t>
      </w:r>
      <w:r w:rsidR="00F17F18">
        <w:t>logframe indicators/outputs</w:t>
      </w:r>
      <w:r>
        <w:t>, r</w:t>
      </w:r>
      <w:r w:rsidR="00F17F18" w:rsidRPr="009E31CE">
        <w:t>elevance</w:t>
      </w:r>
      <w:r>
        <w:t>, e</w:t>
      </w:r>
      <w:r w:rsidR="00F17F18" w:rsidRPr="00F60418">
        <w:rPr>
          <w:bCs/>
        </w:rPr>
        <w:t>ffectiveness</w:t>
      </w:r>
      <w:r>
        <w:rPr>
          <w:bCs/>
        </w:rPr>
        <w:t>, e</w:t>
      </w:r>
      <w:r w:rsidR="00F17F18" w:rsidRPr="009E31CE">
        <w:t>fficiency</w:t>
      </w:r>
      <w:r w:rsidR="006E2539">
        <w:t xml:space="preserve">, </w:t>
      </w:r>
      <w:r>
        <w:t xml:space="preserve">long-term impacts, and </w:t>
      </w:r>
      <w:r w:rsidR="006E2539">
        <w:t xml:space="preserve">their rating. </w:t>
      </w:r>
      <w:r w:rsidR="00D254DA">
        <w:t xml:space="preserve"> </w:t>
      </w:r>
      <w:r w:rsidR="00BE125B">
        <w:t>In this section, these</w:t>
      </w:r>
      <w:r w:rsidR="006E2539">
        <w:t xml:space="preserve"> </w:t>
      </w:r>
      <w:r w:rsidR="00357BAE">
        <w:t>factors</w:t>
      </w:r>
      <w:r w:rsidR="001C6379">
        <w:t xml:space="preserve"> are </w:t>
      </w:r>
      <w:r w:rsidR="008C49CC">
        <w:t>viewed</w:t>
      </w:r>
      <w:r w:rsidR="00BE125B">
        <w:t xml:space="preserve"> </w:t>
      </w:r>
      <w:r w:rsidR="002D6F5F">
        <w:t>individually across</w:t>
      </w:r>
      <w:r w:rsidR="008C49CC">
        <w:t xml:space="preserve"> each of </w:t>
      </w:r>
      <w:r w:rsidR="00C04832">
        <w:t>seven outcomes</w:t>
      </w:r>
      <w:r w:rsidR="00435541">
        <w:t xml:space="preserve"> (e.g. examinin</w:t>
      </w:r>
      <w:r w:rsidR="00D254DA">
        <w:t xml:space="preserve">g the relevancy aspect for all </w:t>
      </w:r>
      <w:r w:rsidR="00435541">
        <w:t>outcome</w:t>
      </w:r>
      <w:r w:rsidR="00D254DA">
        <w:t>s</w:t>
      </w:r>
      <w:r w:rsidR="001C6379">
        <w:t>, etc.)</w:t>
      </w:r>
      <w:r w:rsidR="00C04832">
        <w:t xml:space="preserve">.  </w:t>
      </w:r>
      <w:r w:rsidR="00CD1197">
        <w:t>N</w:t>
      </w:r>
      <w:r w:rsidR="00F04C11">
        <w:t>otable</w:t>
      </w:r>
      <w:r w:rsidR="003F2585">
        <w:t xml:space="preserve"> f</w:t>
      </w:r>
      <w:r w:rsidR="00C04832">
        <w:t>eatures</w:t>
      </w:r>
      <w:r w:rsidR="001C6379">
        <w:t xml:space="preserve"> that emerge </w:t>
      </w:r>
      <w:r w:rsidR="00CD1197">
        <w:t xml:space="preserve">are highlighted. </w:t>
      </w:r>
    </w:p>
    <w:p w:rsidR="00F04C11" w:rsidRDefault="00F04C11" w:rsidP="00C04832"/>
    <w:p w:rsidR="007B41D3" w:rsidRDefault="007B41D3" w:rsidP="00C04832"/>
    <w:p w:rsidR="00F04C11" w:rsidRDefault="00886FB8" w:rsidP="00E93725">
      <w:pPr>
        <w:pStyle w:val="Heading3"/>
      </w:pPr>
      <w:bookmarkStart w:id="22" w:name="_Toc344972112"/>
      <w:r>
        <w:lastRenderedPageBreak/>
        <w:t>3.8.1</w:t>
      </w:r>
      <w:r w:rsidR="00932955">
        <w:t xml:space="preserve">  </w:t>
      </w:r>
      <w:r w:rsidR="009D07FA">
        <w:t>Activi</w:t>
      </w:r>
      <w:r w:rsidR="008743BE">
        <w:t>ties/</w:t>
      </w:r>
      <w:r w:rsidR="007A134D">
        <w:t>indicators/</w:t>
      </w:r>
      <w:r w:rsidR="009D07FA">
        <w:t>output</w:t>
      </w:r>
      <w:r w:rsidR="008743BE">
        <w:t>s</w:t>
      </w:r>
      <w:r w:rsidR="009D07FA">
        <w:t xml:space="preserve"> </w:t>
      </w:r>
      <w:r w:rsidR="00F04C11">
        <w:t>in support of ach</w:t>
      </w:r>
      <w:r w:rsidR="009D07FA">
        <w:t xml:space="preserve">ieving </w:t>
      </w:r>
      <w:r w:rsidR="00AC37A7">
        <w:t xml:space="preserve">logframe </w:t>
      </w:r>
      <w:r w:rsidR="00F04C11">
        <w:t>outcome</w:t>
      </w:r>
      <w:r w:rsidR="009D07FA">
        <w:t>s</w:t>
      </w:r>
      <w:bookmarkEnd w:id="22"/>
    </w:p>
    <w:p w:rsidR="009D07FA" w:rsidRDefault="009D07FA" w:rsidP="009D07FA"/>
    <w:p w:rsidR="00102DBB" w:rsidRPr="00B126C2" w:rsidRDefault="009D07FA" w:rsidP="00AC37A7">
      <w:r w:rsidRPr="00B126C2">
        <w:t>Considering the size of the project there have been a ve</w:t>
      </w:r>
      <w:r w:rsidR="009E03D4" w:rsidRPr="00B126C2">
        <w:t>ry large number of activities</w:t>
      </w:r>
      <w:r w:rsidR="0081154E">
        <w:t xml:space="preserve">, and most have been well-documented </w:t>
      </w:r>
      <w:r w:rsidR="009E03D4" w:rsidRPr="00B126C2">
        <w:t>(in many cases, both in English and the national language)</w:t>
      </w:r>
      <w:r w:rsidR="007A134D" w:rsidRPr="00B126C2">
        <w:t xml:space="preserve">.  </w:t>
      </w:r>
      <w:r w:rsidR="008743BE" w:rsidRPr="00B126C2">
        <w:t xml:space="preserve">The </w:t>
      </w:r>
      <w:r w:rsidR="007A134D" w:rsidRPr="00B126C2">
        <w:t xml:space="preserve">groups of activities that </w:t>
      </w:r>
      <w:r w:rsidR="008743BE" w:rsidRPr="00B126C2">
        <w:t>support an outcome invariably include a</w:t>
      </w:r>
      <w:r w:rsidR="007A134D" w:rsidRPr="00B126C2">
        <w:t xml:space="preserve"> </w:t>
      </w:r>
      <w:r w:rsidR="008743BE" w:rsidRPr="00B126C2">
        <w:t xml:space="preserve">significant capacity development </w:t>
      </w:r>
      <w:r w:rsidR="00102DBB" w:rsidRPr="00B126C2">
        <w:t>component</w:t>
      </w:r>
      <w:r w:rsidR="0081154E">
        <w:t>, and</w:t>
      </w:r>
      <w:r w:rsidR="00BD6BA2">
        <w:t xml:space="preserve"> the </w:t>
      </w:r>
      <w:r w:rsidR="00102DBB" w:rsidRPr="00B126C2">
        <w:t>list of project meetings, workshops, conf</w:t>
      </w:r>
      <w:r w:rsidR="00BD6BA2">
        <w:t>ere</w:t>
      </w:r>
      <w:r w:rsidR="0081154E">
        <w:t>nces, and training courses is</w:t>
      </w:r>
      <w:r w:rsidR="00BD6BA2">
        <w:t xml:space="preserve"> quite</w:t>
      </w:r>
      <w:r w:rsidR="00102DBB" w:rsidRPr="00B126C2">
        <w:t xml:space="preserve"> impressive. </w:t>
      </w:r>
      <w:r w:rsidR="00AC37A7" w:rsidRPr="00B126C2">
        <w:t xml:space="preserve"> Other important aspects of the activities/indicators/outputs </w:t>
      </w:r>
      <w:r w:rsidR="00DF2716">
        <w:t xml:space="preserve">of the WPEA Project </w:t>
      </w:r>
      <w:r w:rsidR="00AC37A7" w:rsidRPr="00B126C2">
        <w:t>are:</w:t>
      </w:r>
    </w:p>
    <w:p w:rsidR="00AC37A7" w:rsidRDefault="00AC37A7" w:rsidP="00DC54F7">
      <w:pPr>
        <w:pStyle w:val="ListParagraph"/>
        <w:numPr>
          <w:ilvl w:val="0"/>
          <w:numId w:val="32"/>
        </w:numPr>
      </w:pPr>
      <w:r w:rsidRPr="00B126C2">
        <w:t xml:space="preserve">With very few exceptions, the indicators listed in the logframe </w:t>
      </w:r>
      <w:r w:rsidR="00B126C2" w:rsidRPr="00B126C2">
        <w:t>were implemented</w:t>
      </w:r>
      <w:r w:rsidR="005C5673">
        <w:t xml:space="preserve"> and/or </w:t>
      </w:r>
      <w:r w:rsidR="00B126C2" w:rsidRPr="00B126C2">
        <w:t xml:space="preserve">achieved.  The observer work in Indonesia and (to a degree) establishment of national knowledge management systems appear to be the only obvious </w:t>
      </w:r>
      <w:r w:rsidR="005C5673">
        <w:t>ones where progress was less than anticipated in the project document.</w:t>
      </w:r>
    </w:p>
    <w:p w:rsidR="005C5673" w:rsidRDefault="005C5673" w:rsidP="00DC54F7">
      <w:pPr>
        <w:pStyle w:val="ListParagraph"/>
        <w:numPr>
          <w:ilvl w:val="0"/>
          <w:numId w:val="32"/>
        </w:numPr>
      </w:pPr>
      <w:r>
        <w:t xml:space="preserve">The activities </w:t>
      </w:r>
      <w:r w:rsidR="002D6F5F">
        <w:t>fall into</w:t>
      </w:r>
      <w:r>
        <w:t xml:space="preserve"> two categorie</w:t>
      </w:r>
      <w:r w:rsidR="00B735B4">
        <w:t>s, which are associated with very different approache</w:t>
      </w:r>
      <w:r w:rsidR="0081154E">
        <w:t>s</w:t>
      </w:r>
      <w:r w:rsidR="00B735B4">
        <w:t xml:space="preserve">: (1) those that </w:t>
      </w:r>
      <w:r w:rsidR="00BD6BA2">
        <w:t>r</w:t>
      </w:r>
      <w:r w:rsidR="00B735B4">
        <w:t>equire long-term nurturing by the project (e.g. port sampling, stock assessment training)</w:t>
      </w:r>
      <w:r w:rsidR="00CC2294">
        <w:t xml:space="preserve">, and (2) those that are of a one-time nature or that can be </w:t>
      </w:r>
      <w:r w:rsidR="001215F9">
        <w:t xml:space="preserve">revised periodically </w:t>
      </w:r>
      <w:r w:rsidR="00CC2294">
        <w:t>by the countries (e.g. reviews of WCPFC legal requirements in the content of national laws, tuna management plans).</w:t>
      </w:r>
      <w:r w:rsidR="000B09F4">
        <w:t xml:space="preserve">  </w:t>
      </w:r>
    </w:p>
    <w:p w:rsidR="00B735B4" w:rsidRPr="00C4452D" w:rsidRDefault="001215F9" w:rsidP="00DC54F7">
      <w:pPr>
        <w:pStyle w:val="ListParagraph"/>
        <w:numPr>
          <w:ilvl w:val="0"/>
          <w:numId w:val="32"/>
        </w:numPr>
        <w:rPr>
          <w:i/>
        </w:rPr>
      </w:pPr>
      <w:r>
        <w:t xml:space="preserve">It is noteworthy that </w:t>
      </w:r>
      <w:r w:rsidR="000B09F4">
        <w:t>for the above category (1) activitie</w:t>
      </w:r>
      <w:r w:rsidR="00035F77">
        <w:t>s</w:t>
      </w:r>
      <w:r w:rsidR="0016468B">
        <w:t>,</w:t>
      </w:r>
      <w:r w:rsidR="00F449D9">
        <w:t xml:space="preserve"> the WPEA Project’s manner</w:t>
      </w:r>
      <w:r w:rsidR="00035F77">
        <w:t xml:space="preserve"> of working is through </w:t>
      </w:r>
      <w:r w:rsidR="00F449D9">
        <w:t xml:space="preserve">starting the activity early in the project’s life, </w:t>
      </w:r>
      <w:r w:rsidR="00CD1197">
        <w:t xml:space="preserve">and focusing attention </w:t>
      </w:r>
      <w:r>
        <w:t xml:space="preserve">on </w:t>
      </w:r>
      <w:r w:rsidR="00CD1197">
        <w:t>the task over an extended period</w:t>
      </w:r>
      <w:r w:rsidR="00035F77">
        <w:t xml:space="preserve">, with constant </w:t>
      </w:r>
      <w:r w:rsidR="008336B4">
        <w:t xml:space="preserve"> </w:t>
      </w:r>
      <w:r w:rsidR="00035F77">
        <w:t>reinforcement from work</w:t>
      </w:r>
      <w:r w:rsidR="00B412EA">
        <w:t>shops, visits of specialist</w:t>
      </w:r>
      <w:r>
        <w:t>s</w:t>
      </w:r>
      <w:r w:rsidR="00B412EA">
        <w:t xml:space="preserve">, attention of project supervisors, etc. – rather than attempting a </w:t>
      </w:r>
      <w:r w:rsidR="008134F4">
        <w:t xml:space="preserve">simpler </w:t>
      </w:r>
      <w:r w:rsidR="00B412EA">
        <w:t xml:space="preserve">one-time intervention.  </w:t>
      </w:r>
    </w:p>
    <w:p w:rsidR="00510603" w:rsidRPr="00527A27" w:rsidRDefault="001215F9" w:rsidP="00DC54F7">
      <w:pPr>
        <w:pStyle w:val="ListParagraph"/>
        <w:numPr>
          <w:ilvl w:val="0"/>
          <w:numId w:val="32"/>
        </w:numPr>
        <w:rPr>
          <w:i/>
        </w:rPr>
      </w:pPr>
      <w:r>
        <w:t>There has been a</w:t>
      </w:r>
      <w:r w:rsidR="00842776">
        <w:t xml:space="preserve"> large </w:t>
      </w:r>
      <w:r w:rsidR="00510603">
        <w:t>number of activities carried out between the project</w:t>
      </w:r>
      <w:r w:rsidR="00842776">
        <w:t>’s inception workshop (</w:t>
      </w:r>
      <w:r w:rsidR="00842776" w:rsidRPr="0016468B">
        <w:rPr>
          <w:lang w:val="en-AU"/>
        </w:rPr>
        <w:t xml:space="preserve">July 2009) and the release of GEF funding (September 2010).  This is impressive and a tribute to the adaptive management skills of project management – and to the ability of management to attract </w:t>
      </w:r>
      <w:r w:rsidR="0016468B" w:rsidRPr="0016468B">
        <w:rPr>
          <w:lang w:val="en-AU"/>
        </w:rPr>
        <w:t>co-financing.</w:t>
      </w:r>
    </w:p>
    <w:p w:rsidR="0045612C" w:rsidRDefault="0045612C" w:rsidP="00F04C11"/>
    <w:p w:rsidR="00F04C11" w:rsidRPr="00F04C11" w:rsidRDefault="00932955" w:rsidP="00DF2716">
      <w:pPr>
        <w:pStyle w:val="Heading3"/>
      </w:pPr>
      <w:bookmarkStart w:id="23" w:name="_Toc344972113"/>
      <w:r>
        <w:t xml:space="preserve">3.8.2  </w:t>
      </w:r>
      <w:r w:rsidR="00F04C11">
        <w:t>Relevance</w:t>
      </w:r>
      <w:bookmarkEnd w:id="23"/>
    </w:p>
    <w:p w:rsidR="00DF2716" w:rsidRDefault="00DF2716" w:rsidP="00EB5B91"/>
    <w:p w:rsidR="007B74BA" w:rsidRDefault="00414441" w:rsidP="00EB5B91">
      <w:r>
        <w:t>A notable</w:t>
      </w:r>
      <w:r w:rsidR="0072229D">
        <w:t xml:space="preserve"> feature about </w:t>
      </w:r>
      <w:r w:rsidR="007B74BA">
        <w:t>the WPEA Project’</w:t>
      </w:r>
      <w:r w:rsidR="00C00F82">
        <w:t>s outcomes is that they</w:t>
      </w:r>
      <w:r w:rsidR="007B74BA">
        <w:t xml:space="preserve"> are all highly</w:t>
      </w:r>
      <w:r w:rsidR="00C00F82">
        <w:t xml:space="preserve"> relevant to the country priorities. To a degree, the high relevancy is </w:t>
      </w:r>
      <w:r w:rsidR="009D0BCD">
        <w:t xml:space="preserve">due to the talent </w:t>
      </w:r>
      <w:r w:rsidR="001215F9">
        <w:t xml:space="preserve">of </w:t>
      </w:r>
      <w:r w:rsidR="00C00F82">
        <w:t>the architects of the WPEA project document</w:t>
      </w:r>
      <w:r w:rsidR="009D0BCD">
        <w:t>, not the least of which is balancing country priorities with</w:t>
      </w:r>
      <w:r w:rsidR="009F27D1">
        <w:t xml:space="preserve"> </w:t>
      </w:r>
      <w:r w:rsidR="001215F9">
        <w:t>funding institution</w:t>
      </w:r>
      <w:r w:rsidR="009F27D1">
        <w:t xml:space="preserve"> requirements. </w:t>
      </w:r>
    </w:p>
    <w:p w:rsidR="007B74BA" w:rsidRDefault="007B74BA" w:rsidP="00EB5B91"/>
    <w:p w:rsidR="009F27D1" w:rsidRDefault="00E218CA" w:rsidP="00EB5B91">
      <w:r>
        <w:t xml:space="preserve">All seven </w:t>
      </w:r>
      <w:r w:rsidR="00440D57">
        <w:t>outcomes are</w:t>
      </w:r>
      <w:r>
        <w:t xml:space="preserve"> relevant for similar reasons</w:t>
      </w:r>
      <w:r w:rsidR="00F234D6">
        <w:t>: a</w:t>
      </w:r>
      <w:r>
        <w:t xml:space="preserve"> realization of the importance of tuna resources in the country</w:t>
      </w:r>
      <w:r w:rsidR="009F6587">
        <w:t>,</w:t>
      </w:r>
      <w:r>
        <w:t xml:space="preserve"> </w:t>
      </w:r>
      <w:r w:rsidR="009F6587">
        <w:t xml:space="preserve">in conjunction with </w:t>
      </w:r>
      <w:r>
        <w:t>the urgent need to establish effective monitoring and</w:t>
      </w:r>
      <w:r w:rsidR="00BC13B2">
        <w:t>/or</w:t>
      </w:r>
      <w:r>
        <w:t xml:space="preserve"> management systems</w:t>
      </w:r>
      <w:r w:rsidR="00BC13B2">
        <w:t xml:space="preserve">.  Those </w:t>
      </w:r>
      <w:r w:rsidR="009F6587">
        <w:t>systems</w:t>
      </w:r>
      <w:r w:rsidR="00440D57">
        <w:t xml:space="preserve"> </w:t>
      </w:r>
      <w:r w:rsidR="009D0BCD">
        <w:t xml:space="preserve">are required because </w:t>
      </w:r>
      <w:r w:rsidR="00BC13B2">
        <w:t xml:space="preserve">to </w:t>
      </w:r>
      <w:r w:rsidR="009F6587">
        <w:t xml:space="preserve">the </w:t>
      </w:r>
      <w:r w:rsidR="00440D57">
        <w:t xml:space="preserve">need to know more about an important </w:t>
      </w:r>
      <w:r w:rsidR="00AA340E">
        <w:t xml:space="preserve">national </w:t>
      </w:r>
      <w:r w:rsidR="00440D57">
        <w:t xml:space="preserve">fishery resource, </w:t>
      </w:r>
      <w:r w:rsidR="00BC13B2">
        <w:t>to satisfy</w:t>
      </w:r>
      <w:r w:rsidR="00440D57">
        <w:t xml:space="preserve"> intern</w:t>
      </w:r>
      <w:r w:rsidR="00AA340E">
        <w:t>ational tre</w:t>
      </w:r>
      <w:r w:rsidR="00BC13B2">
        <w:t xml:space="preserve">aty obligations, </w:t>
      </w:r>
      <w:r w:rsidR="00AA340E">
        <w:t xml:space="preserve">to </w:t>
      </w:r>
      <w:r w:rsidR="00BC13B2">
        <w:t xml:space="preserve">fulfill an obligation to </w:t>
      </w:r>
      <w:r w:rsidR="00AA340E">
        <w:t>cooperate more fully</w:t>
      </w:r>
      <w:r w:rsidR="00A41ED2">
        <w:t xml:space="preserve"> with neighboring countries, or</w:t>
      </w:r>
      <w:r w:rsidR="00AA340E">
        <w:t xml:space="preserve"> </w:t>
      </w:r>
      <w:r w:rsidR="00E93725">
        <w:t xml:space="preserve">to allow continued access to important markets. </w:t>
      </w:r>
      <w:r w:rsidR="00AA340E">
        <w:t xml:space="preserve"> </w:t>
      </w:r>
    </w:p>
    <w:p w:rsidR="009F27D1" w:rsidRDefault="009F27D1" w:rsidP="00EB5B91"/>
    <w:p w:rsidR="00C31493" w:rsidRDefault="00C31493" w:rsidP="0035347B">
      <w:r w:rsidRPr="00C31493">
        <w:t xml:space="preserve">Relevancy can also be defined in terms </w:t>
      </w:r>
      <w:r>
        <w:t xml:space="preserve">of </w:t>
      </w:r>
      <w:r w:rsidRPr="00C31493">
        <w:t>consistency with focal areas</w:t>
      </w:r>
      <w:r w:rsidR="00E93725">
        <w:t xml:space="preserve"> </w:t>
      </w:r>
      <w:r w:rsidR="00E93725" w:rsidRPr="00C31493">
        <w:t>(as in</w:t>
      </w:r>
      <w:r w:rsidR="00E93725">
        <w:t xml:space="preserve"> the TORs for this evaluation).</w:t>
      </w:r>
      <w:r w:rsidRPr="00C31493">
        <w:t xml:space="preserve"> As indicated in the GEF CEO Endorsement Document, “The Project is consistent with the first objective of the IW focal area to foster international, multi-state cooperation on priority transboundary water concerns through more comprehensive, ecosystem-based approaches to management</w:t>
      </w:r>
      <w:r>
        <w:t>”</w:t>
      </w:r>
      <w:r w:rsidR="005E4F2C">
        <w:t>.</w:t>
      </w:r>
    </w:p>
    <w:p w:rsidR="0035347B" w:rsidRDefault="0035347B" w:rsidP="0035347B"/>
    <w:p w:rsidR="007B41D3" w:rsidRDefault="007B41D3" w:rsidP="0035347B"/>
    <w:p w:rsidR="005E4F2C" w:rsidRDefault="00932955" w:rsidP="0035347B">
      <w:pPr>
        <w:pStyle w:val="Heading3"/>
      </w:pPr>
      <w:bookmarkStart w:id="24" w:name="_Toc344972114"/>
      <w:r>
        <w:lastRenderedPageBreak/>
        <w:t xml:space="preserve">3.8.3  </w:t>
      </w:r>
      <w:r w:rsidR="0035347B">
        <w:t>E</w:t>
      </w:r>
      <w:r w:rsidR="0035347B" w:rsidRPr="00F60418">
        <w:t>ffectiveness</w:t>
      </w:r>
      <w:bookmarkEnd w:id="24"/>
    </w:p>
    <w:p w:rsidR="0069629E" w:rsidRDefault="0069629E" w:rsidP="002910EF">
      <w:pPr>
        <w:spacing w:after="80"/>
      </w:pPr>
    </w:p>
    <w:p w:rsidR="00207A32" w:rsidRDefault="00A41ED2" w:rsidP="007F40E8">
      <w:r>
        <w:t>I</w:t>
      </w:r>
      <w:r w:rsidR="001E11B3">
        <w:t>n examin</w:t>
      </w:r>
      <w:r>
        <w:t xml:space="preserve">ing </w:t>
      </w:r>
      <w:r w:rsidR="00207A32">
        <w:t xml:space="preserve">effectiveness of the project in </w:t>
      </w:r>
      <w:r w:rsidR="007F40E8">
        <w:t xml:space="preserve">achieving the outcomes, </w:t>
      </w:r>
      <w:r w:rsidR="001E11B3">
        <w:t xml:space="preserve">the </w:t>
      </w:r>
      <w:r w:rsidR="007F40E8">
        <w:t xml:space="preserve">information in Sections </w:t>
      </w:r>
      <w:r w:rsidR="00B9251A">
        <w:t xml:space="preserve">3.1 to 3.7 </w:t>
      </w:r>
      <w:r w:rsidR="007F40E8">
        <w:t>above leads to the conclusion of considerable effectiveness</w:t>
      </w:r>
      <w:r w:rsidR="00021784">
        <w:t xml:space="preserve">.  The comments on the effectiveness </w:t>
      </w:r>
      <w:r w:rsidR="00577544">
        <w:t xml:space="preserve">for </w:t>
      </w:r>
      <w:r w:rsidR="00021784">
        <w:t xml:space="preserve">each of the </w:t>
      </w:r>
      <w:r w:rsidR="006933A1">
        <w:t xml:space="preserve">seven </w:t>
      </w:r>
      <w:r w:rsidR="001E11B3">
        <w:t xml:space="preserve">stated </w:t>
      </w:r>
      <w:r w:rsidR="00577544">
        <w:t xml:space="preserve">outcomes </w:t>
      </w:r>
      <w:r w:rsidR="00021784">
        <w:t xml:space="preserve">can be summarized as: </w:t>
      </w:r>
    </w:p>
    <w:p w:rsidR="00021784" w:rsidRPr="00472A72" w:rsidRDefault="00021784" w:rsidP="00DC54F7">
      <w:pPr>
        <w:pStyle w:val="ListParagraph"/>
        <w:numPr>
          <w:ilvl w:val="0"/>
          <w:numId w:val="33"/>
        </w:numPr>
      </w:pPr>
      <w:r>
        <w:t>T</w:t>
      </w:r>
      <w:r w:rsidRPr="00472A72">
        <w:t>he project did make a substantial improvement to the knowledge of oceanic fish stocks, albeit from very different baselines in each of the countries.</w:t>
      </w:r>
    </w:p>
    <w:p w:rsidR="00021784" w:rsidRPr="00472A72" w:rsidRDefault="00240AA9" w:rsidP="00DC54F7">
      <w:pPr>
        <w:pStyle w:val="ListParagraph"/>
        <w:numPr>
          <w:ilvl w:val="0"/>
          <w:numId w:val="33"/>
        </w:numPr>
      </w:pPr>
      <w:r>
        <w:t>The p</w:t>
      </w:r>
      <w:r w:rsidR="00021784" w:rsidRPr="00472A72">
        <w:t>roject’s efforts to reduce uncertainties in stock assessment should be considered very effective.</w:t>
      </w:r>
    </w:p>
    <w:p w:rsidR="00021784" w:rsidRPr="00472A72" w:rsidRDefault="00021784" w:rsidP="00DC54F7">
      <w:pPr>
        <w:pStyle w:val="ListParagraph"/>
        <w:numPr>
          <w:ilvl w:val="0"/>
          <w:numId w:val="33"/>
        </w:numPr>
      </w:pPr>
      <w:r w:rsidRPr="00472A72">
        <w:t xml:space="preserve">The project appears to have been effective at strengthening of national capacities in oceanic fishery monitoring and assessment.   </w:t>
      </w:r>
    </w:p>
    <w:p w:rsidR="00D20780" w:rsidRDefault="00D20780" w:rsidP="00DC54F7">
      <w:pPr>
        <w:pStyle w:val="ListParagraph"/>
        <w:numPr>
          <w:ilvl w:val="0"/>
          <w:numId w:val="33"/>
        </w:numPr>
      </w:pPr>
      <w:r>
        <w:t>The project was effective in promoting the outcome “</w:t>
      </w:r>
      <w:r w:rsidRPr="00CA1DB8">
        <w:t>Participant countries contributing to management of shared migratory stocks</w:t>
      </w:r>
      <w:r>
        <w:t>” as indicated by project country attendance at important WCPFC management meetings.</w:t>
      </w:r>
    </w:p>
    <w:p w:rsidR="00021784" w:rsidRPr="00472A72" w:rsidRDefault="00021784" w:rsidP="00DC54F7">
      <w:pPr>
        <w:pStyle w:val="ListParagraph"/>
        <w:numPr>
          <w:ilvl w:val="0"/>
          <w:numId w:val="33"/>
        </w:numPr>
      </w:pPr>
      <w:r w:rsidRPr="00472A72">
        <w:t xml:space="preserve">In Indonesia and Vietnam the activities associated with this outcome set in motion a process to revise policies/institutions and especially laws – but the process is slow and tangible evidence that the desirable changes are being made is not yet apparent. In the Philippines there has been a substantial realignment of national legislation as a direct result of project activity and support.   </w:t>
      </w:r>
    </w:p>
    <w:p w:rsidR="00021784" w:rsidRPr="00472A72" w:rsidRDefault="00021784" w:rsidP="00DC54F7">
      <w:pPr>
        <w:pStyle w:val="ListParagraph"/>
        <w:numPr>
          <w:ilvl w:val="0"/>
          <w:numId w:val="33"/>
        </w:numPr>
      </w:pPr>
      <w:r w:rsidRPr="00472A72">
        <w:t>The project was very effective in the nominal outcome of “</w:t>
      </w:r>
      <w:r w:rsidRPr="00021784">
        <w:rPr>
          <w:lang w:val="en-AU"/>
        </w:rPr>
        <w:t>Key stakeholders participating in the project</w:t>
      </w:r>
      <w:r w:rsidRPr="00472A72">
        <w:t xml:space="preserve">”  - but knowledge management systems </w:t>
      </w:r>
      <w:r>
        <w:t xml:space="preserve">(an output to support this outcome) </w:t>
      </w:r>
      <w:r w:rsidR="008669F3">
        <w:t xml:space="preserve">fell short of what was </w:t>
      </w:r>
      <w:r w:rsidRPr="00472A72">
        <w:t>expected</w:t>
      </w:r>
      <w:r>
        <w:t>.</w:t>
      </w:r>
    </w:p>
    <w:p w:rsidR="00021784" w:rsidRPr="00472A72" w:rsidRDefault="00021784" w:rsidP="00DC54F7">
      <w:pPr>
        <w:pStyle w:val="ListParagraph"/>
        <w:numPr>
          <w:ilvl w:val="0"/>
          <w:numId w:val="33"/>
        </w:numPr>
      </w:pPr>
      <w:r w:rsidRPr="00472A72">
        <w:t>The management abilities and experience in each of the project countries seem to have been enhanced</w:t>
      </w:r>
      <w:r w:rsidR="00240AA9">
        <w:t xml:space="preserve"> during the period of the p</w:t>
      </w:r>
      <w:r w:rsidRPr="00472A72">
        <w:t>roject.</w:t>
      </w:r>
    </w:p>
    <w:p w:rsidR="00021784" w:rsidRDefault="00021784" w:rsidP="002910EF">
      <w:pPr>
        <w:spacing w:after="80"/>
      </w:pPr>
    </w:p>
    <w:p w:rsidR="00831A57" w:rsidRDefault="001E11B3" w:rsidP="00F41E8F">
      <w:r>
        <w:t>From the above it can be concluded that the project has been extremely effective at achieving the outcomes</w:t>
      </w:r>
      <w:r w:rsidR="00796C9F">
        <w:t xml:space="preserve"> established </w:t>
      </w:r>
      <w:r w:rsidR="00831A57">
        <w:t xml:space="preserve">in the project document, </w:t>
      </w:r>
      <w:r w:rsidR="00796C9F">
        <w:t xml:space="preserve">certainly surpassing </w:t>
      </w:r>
      <w:r w:rsidR="00831A57">
        <w:t xml:space="preserve">what could have </w:t>
      </w:r>
      <w:r w:rsidR="00D254DA">
        <w:t xml:space="preserve">been </w:t>
      </w:r>
      <w:r w:rsidR="00831A57">
        <w:t xml:space="preserve">expected prior to the start of the project. </w:t>
      </w:r>
      <w:r w:rsidR="00BB4E2C">
        <w:t xml:space="preserve">The only disappointment involved the knowledge management systems – but this was to support an outcome that was effectively achieved by other means. </w:t>
      </w:r>
    </w:p>
    <w:p w:rsidR="00BB4E2C" w:rsidRDefault="00BB4E2C" w:rsidP="00F41E8F"/>
    <w:p w:rsidR="00831A57" w:rsidRDefault="00414441" w:rsidP="00414441">
      <w:r>
        <w:t>A point</w:t>
      </w:r>
      <w:r w:rsidR="00BB4E2C">
        <w:t xml:space="preserve"> concernin</w:t>
      </w:r>
      <w:r>
        <w:t xml:space="preserve">g effectiveness should be noted.  </w:t>
      </w:r>
      <w:r w:rsidR="0064237F">
        <w:t>The WPEA P</w:t>
      </w:r>
      <w:r w:rsidR="00847BC8">
        <w:t>roject has</w:t>
      </w:r>
      <w:r w:rsidR="00BB4E2C">
        <w:t xml:space="preserve"> </w:t>
      </w:r>
      <w:r w:rsidR="00A445F2">
        <w:t xml:space="preserve">two </w:t>
      </w:r>
      <w:r w:rsidR="00CD35E1">
        <w:t xml:space="preserve">major components: </w:t>
      </w:r>
      <w:r w:rsidR="00847BC8">
        <w:t>(1) monitoring, data enhancement and fishery assessment, and (2) policy, institutional strengthening and fishery management. As (2) is less tangible</w:t>
      </w:r>
      <w:r w:rsidR="00295592">
        <w:t>,</w:t>
      </w:r>
      <w:r w:rsidR="00847BC8">
        <w:t xml:space="preserve"> </w:t>
      </w:r>
      <w:r w:rsidR="00333945">
        <w:t>it is more difficult to produce</w:t>
      </w:r>
      <w:r w:rsidR="00BA4FE9">
        <w:t xml:space="preserve"> empirical evidence to support effectiveness of the project.  </w:t>
      </w:r>
      <w:r w:rsidR="00F41E8F">
        <w:t>In addition, s</w:t>
      </w:r>
      <w:r w:rsidR="00A445F2">
        <w:t xml:space="preserve">ome types of changes associated with (2) that </w:t>
      </w:r>
      <w:r w:rsidR="002D6F5F">
        <w:t>are promoted</w:t>
      </w:r>
      <w:r w:rsidR="00BA4FE9">
        <w:t xml:space="preserve"> by the project may require a relatively long period of time</w:t>
      </w:r>
      <w:r w:rsidR="00A445F2">
        <w:t xml:space="preserve"> – not as a result of project inefficiencies, but rather because of</w:t>
      </w:r>
      <w:r w:rsidR="00F41E8F">
        <w:t xml:space="preserve"> certain realities.</w:t>
      </w:r>
      <w:r w:rsidR="00A445F2">
        <w:t xml:space="preserve"> An example would be </w:t>
      </w:r>
      <w:r w:rsidR="00295592">
        <w:t xml:space="preserve">the long time involved in </w:t>
      </w:r>
      <w:r w:rsidR="00A445F2">
        <w:t>making improve</w:t>
      </w:r>
      <w:r w:rsidR="00295592">
        <w:t>men</w:t>
      </w:r>
      <w:r w:rsidR="00403C82">
        <w:t xml:space="preserve">ts in </w:t>
      </w:r>
      <w:r w:rsidR="00295592">
        <w:t xml:space="preserve">fisheries </w:t>
      </w:r>
      <w:r w:rsidR="00A445F2">
        <w:t xml:space="preserve">management regulations within the Indonesian </w:t>
      </w:r>
      <w:r w:rsidR="0064237F">
        <w:t xml:space="preserve">and Vietnamese </w:t>
      </w:r>
      <w:r w:rsidR="00A445F2">
        <w:t>legal system</w:t>
      </w:r>
      <w:r w:rsidR="0064237F">
        <w:t>s</w:t>
      </w:r>
      <w:r w:rsidR="00A445F2">
        <w:t xml:space="preserve">. </w:t>
      </w:r>
    </w:p>
    <w:p w:rsidR="00863270" w:rsidRDefault="00863270" w:rsidP="00C950A6">
      <w:pPr>
        <w:pStyle w:val="Heading3"/>
      </w:pPr>
    </w:p>
    <w:p w:rsidR="00F04C11" w:rsidRDefault="00932955" w:rsidP="00C950A6">
      <w:pPr>
        <w:pStyle w:val="Heading3"/>
      </w:pPr>
      <w:bookmarkStart w:id="25" w:name="_Toc344972115"/>
      <w:r>
        <w:t xml:space="preserve">3.8.4  </w:t>
      </w:r>
      <w:r w:rsidR="00C950A6">
        <w:t>Efficiency</w:t>
      </w:r>
      <w:bookmarkEnd w:id="25"/>
    </w:p>
    <w:p w:rsidR="00C950A6" w:rsidRDefault="00C950A6" w:rsidP="00C950A6"/>
    <w:p w:rsidR="00C950A6" w:rsidRDefault="00D31961" w:rsidP="00C950A6">
      <w:r>
        <w:t xml:space="preserve">The discussions of efficiency of achieving </w:t>
      </w:r>
      <w:r w:rsidR="00B9251A">
        <w:t>the seven outcomes (Sections 3.1 to 3.7</w:t>
      </w:r>
      <w:r>
        <w:t xml:space="preserve"> above) lead to the conclusion that the project was very cost effective.  In addition, </w:t>
      </w:r>
      <w:r w:rsidR="00B40D01">
        <w:t xml:space="preserve">several points emerged repeatedly in the discussions. These were: </w:t>
      </w:r>
    </w:p>
    <w:p w:rsidR="00C950A6" w:rsidRDefault="00C11DA7" w:rsidP="00DC54F7">
      <w:pPr>
        <w:pStyle w:val="ListParagraph"/>
        <w:numPr>
          <w:ilvl w:val="0"/>
          <w:numId w:val="35"/>
        </w:numPr>
      </w:pPr>
      <w:r>
        <w:t xml:space="preserve">An important </w:t>
      </w:r>
      <w:r w:rsidR="00C950A6">
        <w:t>cost efficiency aspect of the WPEA Project was that it took advantage of the experience o</w:t>
      </w:r>
      <w:r>
        <w:t xml:space="preserve">f setting up similar </w:t>
      </w:r>
      <w:r w:rsidR="00C950A6">
        <w:t xml:space="preserve">programmes in the Pacific Islands area, and used advisors </w:t>
      </w:r>
      <w:r w:rsidR="00C950A6">
        <w:lastRenderedPageBreak/>
        <w:t>highly skilled in those programmes – eliminating the trial/error that has plagued some past efforts at set</w:t>
      </w:r>
      <w:r>
        <w:t xml:space="preserve">ting up tuna fishery data </w:t>
      </w:r>
      <w:r w:rsidR="0098358B">
        <w:t xml:space="preserve">and management </w:t>
      </w:r>
      <w:r w:rsidR="00C950A6">
        <w:t>programmes</w:t>
      </w:r>
      <w:r w:rsidR="00403C82">
        <w:t>.</w:t>
      </w:r>
    </w:p>
    <w:p w:rsidR="00C950A6" w:rsidRDefault="00C950A6" w:rsidP="00DC54F7">
      <w:pPr>
        <w:pStyle w:val="ListParagraph"/>
        <w:numPr>
          <w:ilvl w:val="0"/>
          <w:numId w:val="35"/>
        </w:numPr>
      </w:pPr>
      <w:r>
        <w:t xml:space="preserve">Although GEF funds for implementation were delayed significantly, the co-financing arrangements of the project permitted activities to proceed </w:t>
      </w:r>
      <w:r w:rsidR="0098358B">
        <w:t xml:space="preserve">efficiently </w:t>
      </w:r>
      <w:r>
        <w:t xml:space="preserve">on schedule.  </w:t>
      </w:r>
    </w:p>
    <w:p w:rsidR="00C950A6" w:rsidRDefault="0098358B" w:rsidP="00DC54F7">
      <w:pPr>
        <w:pStyle w:val="ListParagraph"/>
        <w:numPr>
          <w:ilvl w:val="0"/>
          <w:numId w:val="35"/>
        </w:numPr>
      </w:pPr>
      <w:r>
        <w:t>T</w:t>
      </w:r>
      <w:r w:rsidR="009B3F93" w:rsidRPr="00640483">
        <w:t xml:space="preserve">he project made </w:t>
      </w:r>
      <w:r w:rsidR="009B3F93">
        <w:t xml:space="preserve">use of </w:t>
      </w:r>
      <w:r w:rsidR="009B3F93" w:rsidRPr="00640483">
        <w:t>the relati</w:t>
      </w:r>
      <w:r w:rsidR="009B3F93">
        <w:t>vely efficient practice of having</w:t>
      </w:r>
      <w:r w:rsidR="009B3F93" w:rsidRPr="00640483">
        <w:t xml:space="preserve"> </w:t>
      </w:r>
      <w:r w:rsidR="009B3F93">
        <w:t xml:space="preserve">national consultants </w:t>
      </w:r>
      <w:r w:rsidR="009B3F93" w:rsidRPr="00640483">
        <w:t>carry out the legal, policy and institutional reviews</w:t>
      </w:r>
      <w:r w:rsidR="009B3F93">
        <w:t>, apparently without sacrificing quality</w:t>
      </w:r>
      <w:r w:rsidR="009B3F93" w:rsidRPr="00640483">
        <w:t xml:space="preserve">.  </w:t>
      </w:r>
    </w:p>
    <w:p w:rsidR="0064237F" w:rsidRPr="00C950A6" w:rsidRDefault="0064237F" w:rsidP="0064237F"/>
    <w:p w:rsidR="00F04C11" w:rsidRDefault="00932955" w:rsidP="00F04C11">
      <w:pPr>
        <w:pStyle w:val="Heading3"/>
      </w:pPr>
      <w:bookmarkStart w:id="26" w:name="_Toc344972116"/>
      <w:r>
        <w:t xml:space="preserve">3.8.5  </w:t>
      </w:r>
      <w:r w:rsidR="00F04C11" w:rsidRPr="009E31CE">
        <w:t>Lo</w:t>
      </w:r>
      <w:r w:rsidR="00F04C11">
        <w:t xml:space="preserve">ng-term impact of </w:t>
      </w:r>
      <w:r w:rsidR="00BB633C">
        <w:t xml:space="preserve">the </w:t>
      </w:r>
      <w:r w:rsidR="00F04C11">
        <w:t xml:space="preserve">project on </w:t>
      </w:r>
      <w:r w:rsidR="00A804C3">
        <w:t>the various outcomes</w:t>
      </w:r>
      <w:bookmarkEnd w:id="26"/>
    </w:p>
    <w:p w:rsidR="00A804C3" w:rsidRDefault="00A804C3" w:rsidP="00A804C3"/>
    <w:p w:rsidR="00775FF4" w:rsidRDefault="00C67F25" w:rsidP="00311BE1">
      <w:r>
        <w:t>Substantial progress has already been made in all seven of the outcomes.</w:t>
      </w:r>
      <w:r w:rsidR="00775FF4">
        <w:t xml:space="preserve"> </w:t>
      </w:r>
      <w:r w:rsidR="00414441">
        <w:t xml:space="preserve">On a different level, </w:t>
      </w:r>
      <w:r w:rsidR="00775FF4">
        <w:t>th</w:t>
      </w:r>
      <w:r w:rsidR="00403C82">
        <w:t>e WPEA P</w:t>
      </w:r>
      <w:r w:rsidR="00B602E9">
        <w:t xml:space="preserve">roject </w:t>
      </w:r>
      <w:r w:rsidR="00775FF4">
        <w:t>is not really a</w:t>
      </w:r>
      <w:r w:rsidR="002355AD">
        <w:t xml:space="preserve">bout </w:t>
      </w:r>
      <w:r w:rsidR="00775FF4">
        <w:t>attaining a point where the outcome can be considered “achieved”, but rather</w:t>
      </w:r>
      <w:r w:rsidR="002355AD">
        <w:t xml:space="preserve"> </w:t>
      </w:r>
      <w:r w:rsidR="00EE0E5D">
        <w:t xml:space="preserve">the outcomes are </w:t>
      </w:r>
      <w:r w:rsidR="0079249E">
        <w:t xml:space="preserve">desirable </w:t>
      </w:r>
      <w:r w:rsidR="00E64BB4">
        <w:t xml:space="preserve">conditions that can be </w:t>
      </w:r>
      <w:r w:rsidR="00EE0E5D">
        <w:t>continually improved and/or strengthened</w:t>
      </w:r>
      <w:r w:rsidR="00F129AE">
        <w:t xml:space="preserve">. For the </w:t>
      </w:r>
      <w:r w:rsidR="00EE0E5D">
        <w:t xml:space="preserve">long-term, the important aspect is to establish processes for this to occur. </w:t>
      </w:r>
    </w:p>
    <w:p w:rsidR="00311BE1" w:rsidRDefault="00311BE1" w:rsidP="00311BE1"/>
    <w:p w:rsidR="00311BE1" w:rsidRDefault="00311BE1" w:rsidP="00311BE1">
      <w:r>
        <w:t>For the data/monitoring/assessment aspect of the project, solid f</w:t>
      </w:r>
      <w:r w:rsidR="00CA2393">
        <w:t>oundations have been created or enhanced</w:t>
      </w:r>
      <w:r>
        <w:t>. Whether they endure to be able to produce benefits over the long term</w:t>
      </w:r>
      <w:r w:rsidR="002E6AC2">
        <w:t xml:space="preserve"> depends on government support to the fledging monitoring/assessment after WPEA Project assistance ends.  </w:t>
      </w:r>
    </w:p>
    <w:p w:rsidR="00775FF4" w:rsidRDefault="00775FF4" w:rsidP="002E6AC2"/>
    <w:p w:rsidR="0066269A" w:rsidRDefault="00F866AF" w:rsidP="00F866AF">
      <w:r>
        <w:t xml:space="preserve">For the component on </w:t>
      </w:r>
      <w:r w:rsidR="00F63002">
        <w:t>strengthening of oceanic fisheries management</w:t>
      </w:r>
      <w:r>
        <w:t xml:space="preserve">, a critical point </w:t>
      </w:r>
      <w:r w:rsidR="0066269A">
        <w:t xml:space="preserve">for long-term impact </w:t>
      </w:r>
      <w:r>
        <w:t xml:space="preserve">is reached when legislation is actually modified.  This has occurred in the Philippines and there are indications that a process (albeit slow) is underway in Indonesia and Vietnam to </w:t>
      </w:r>
      <w:r w:rsidR="00F63002">
        <w:t xml:space="preserve">reform legislation. </w:t>
      </w:r>
      <w:r w:rsidR="00134157">
        <w:t xml:space="preserve">  </w:t>
      </w:r>
      <w:r w:rsidR="0066269A">
        <w:t xml:space="preserve">The participation of the wide range of stakeholders in national level oceanic fisheries management and the </w:t>
      </w:r>
      <w:r w:rsidR="00EB3C5C">
        <w:t xml:space="preserve">participation of </w:t>
      </w:r>
      <w:r w:rsidR="0066269A">
        <w:t xml:space="preserve">project countries in WCPFC-level </w:t>
      </w:r>
      <w:r w:rsidR="00F129AE">
        <w:t xml:space="preserve">activities is important for strengthening of oceanic fisheries management. This has been </w:t>
      </w:r>
      <w:r w:rsidR="00CF46DD">
        <w:t xml:space="preserve">catalyzed by the project and </w:t>
      </w:r>
      <w:r w:rsidR="0066269A">
        <w:t>will probably generate at least some momentum of its own</w:t>
      </w:r>
      <w:r w:rsidR="00114184">
        <w:t xml:space="preserve"> in the long-term</w:t>
      </w:r>
      <w:r w:rsidR="00CF46DD">
        <w:t>:  w</w:t>
      </w:r>
      <w:r w:rsidR="0066269A">
        <w:t xml:space="preserve">ith greater participation, the </w:t>
      </w:r>
      <w:r w:rsidR="00CF46DD">
        <w:t>stakeholders/</w:t>
      </w:r>
      <w:r w:rsidR="0066269A">
        <w:t>countries will likely more fully realize the benefits of full and con</w:t>
      </w:r>
      <w:r w:rsidR="00CF46DD">
        <w:t xml:space="preserve">tinual involvement in the </w:t>
      </w:r>
      <w:r w:rsidR="0066269A">
        <w:t>management process.</w:t>
      </w:r>
    </w:p>
    <w:p w:rsidR="00F866AF" w:rsidRDefault="00F866AF" w:rsidP="002E6AC2"/>
    <w:p w:rsidR="00E64BB4" w:rsidRDefault="00B70584" w:rsidP="00F63002">
      <w:r>
        <w:t>The examination of long-term impacts across t</w:t>
      </w:r>
      <w:r w:rsidR="00B9251A">
        <w:t>he seven outcomes in Sections 3.1 to 3.7</w:t>
      </w:r>
      <w:r>
        <w:t xml:space="preserve"> </w:t>
      </w:r>
      <w:r w:rsidR="00B9251A">
        <w:t xml:space="preserve">above </w:t>
      </w:r>
      <w:r w:rsidR="00805215">
        <w:t>contains suggestions</w:t>
      </w:r>
      <w:r>
        <w:t xml:space="preserve"> that </w:t>
      </w:r>
      <w:r w:rsidR="00F63002">
        <w:t xml:space="preserve">an awareness has been created on the part of government decision makers of the need to continue </w:t>
      </w:r>
      <w:r w:rsidR="00805215">
        <w:t xml:space="preserve">both </w:t>
      </w:r>
      <w:r w:rsidR="00192AB6">
        <w:t xml:space="preserve">of the </w:t>
      </w:r>
      <w:r w:rsidR="00805215">
        <w:t>components</w:t>
      </w:r>
      <w:r w:rsidR="00F63002">
        <w:t xml:space="preserve"> of the project: data/monitoring/assessment and fisheries management.</w:t>
      </w:r>
      <w:r>
        <w:t xml:space="preserve">  To assure long-term impact, </w:t>
      </w:r>
      <w:r w:rsidR="00E64BB4">
        <w:t xml:space="preserve">additional work on demonstrating </w:t>
      </w:r>
      <w:r w:rsidR="00FD5B2B">
        <w:t xml:space="preserve">to governments the </w:t>
      </w:r>
      <w:r w:rsidR="00E64BB4">
        <w:t xml:space="preserve">benefits </w:t>
      </w:r>
      <w:r w:rsidR="00805215">
        <w:t xml:space="preserve">of these components </w:t>
      </w:r>
      <w:r w:rsidR="00E64BB4">
        <w:t xml:space="preserve">is warranted. </w:t>
      </w:r>
    </w:p>
    <w:p w:rsidR="00F63002" w:rsidRDefault="00E64BB4" w:rsidP="00F63002">
      <w:r>
        <w:t xml:space="preserve"> </w:t>
      </w:r>
    </w:p>
    <w:p w:rsidR="00F04C11" w:rsidRDefault="00932955" w:rsidP="00932955">
      <w:pPr>
        <w:pStyle w:val="Heading2"/>
      </w:pPr>
      <w:bookmarkStart w:id="27" w:name="_Toc344972117"/>
      <w:r>
        <w:t xml:space="preserve">3.9  </w:t>
      </w:r>
      <w:r w:rsidR="00F04C11" w:rsidRPr="009E31CE">
        <w:t>Rating</w:t>
      </w:r>
      <w:r w:rsidR="00BA6FB7">
        <w:t xml:space="preserve"> the project’s </w:t>
      </w:r>
      <w:r w:rsidR="00F04C11">
        <w:t>outcome</w:t>
      </w:r>
      <w:r w:rsidR="00134157">
        <w:t>s</w:t>
      </w:r>
      <w:bookmarkEnd w:id="27"/>
    </w:p>
    <w:p w:rsidR="00134157" w:rsidRDefault="00134157" w:rsidP="00134157"/>
    <w:p w:rsidR="00FF1821" w:rsidRDefault="00FF1821" w:rsidP="00134157">
      <w:r>
        <w:t xml:space="preserve">The </w:t>
      </w:r>
      <w:r w:rsidR="00BA6FB7">
        <w:t>rating of the project’s outcomes</w:t>
      </w:r>
      <w:r w:rsidR="00DD1CE3">
        <w:t xml:space="preserve"> in the above sections</w:t>
      </w:r>
      <w:r w:rsidR="00BA6FB7">
        <w:t xml:space="preserve"> can be summarized as:</w:t>
      </w:r>
    </w:p>
    <w:p w:rsidR="00FF1821" w:rsidRPr="00BA6FB7" w:rsidRDefault="007336BF" w:rsidP="00DC54F7">
      <w:pPr>
        <w:pStyle w:val="ListParagraph"/>
        <w:numPr>
          <w:ilvl w:val="0"/>
          <w:numId w:val="36"/>
        </w:numPr>
      </w:pPr>
      <w:r>
        <w:t>“I</w:t>
      </w:r>
      <w:r w:rsidR="00FF1821" w:rsidRPr="00BA6FB7">
        <w:t>mproving knowledge of oceanic fish stocks and related ecosystems” in the three project countries</w:t>
      </w:r>
      <w:r>
        <w:t xml:space="preserve">: </w:t>
      </w:r>
      <w:r w:rsidR="00FF1821" w:rsidRPr="00BA6FB7">
        <w:t xml:space="preserve"> </w:t>
      </w:r>
      <w:r w:rsidR="00FF1821" w:rsidRPr="00BA6FB7">
        <w:rPr>
          <w:bCs/>
          <w:u w:val="single"/>
        </w:rPr>
        <w:t>highly satisfactory</w:t>
      </w:r>
      <w:r w:rsidR="00FF1821" w:rsidRPr="00BA6FB7">
        <w:rPr>
          <w:bCs/>
        </w:rPr>
        <w:t>.</w:t>
      </w:r>
    </w:p>
    <w:p w:rsidR="00FF1821" w:rsidRPr="00BA6FB7" w:rsidRDefault="007336BF" w:rsidP="00DC54F7">
      <w:pPr>
        <w:pStyle w:val="ListParagraph"/>
        <w:numPr>
          <w:ilvl w:val="0"/>
          <w:numId w:val="36"/>
        </w:numPr>
        <w:rPr>
          <w:bCs/>
        </w:rPr>
      </w:pPr>
      <w:r>
        <w:t>“R</w:t>
      </w:r>
      <w:r w:rsidR="00FF1821" w:rsidRPr="00BA6FB7">
        <w:t>educing uncertainty in stock assessments”</w:t>
      </w:r>
      <w:r>
        <w:t xml:space="preserve">: </w:t>
      </w:r>
      <w:r w:rsidR="00FF1821" w:rsidRPr="00BA6FB7">
        <w:rPr>
          <w:bCs/>
          <w:u w:val="single"/>
        </w:rPr>
        <w:t>highly satisfactory</w:t>
      </w:r>
      <w:r w:rsidR="00FF1821" w:rsidRPr="00BA6FB7">
        <w:rPr>
          <w:bCs/>
        </w:rPr>
        <w:t xml:space="preserve">.  </w:t>
      </w:r>
    </w:p>
    <w:p w:rsidR="00FF1821" w:rsidRPr="00BA6FB7" w:rsidRDefault="00A565E3" w:rsidP="00DC54F7">
      <w:pPr>
        <w:pStyle w:val="ListParagraph"/>
        <w:numPr>
          <w:ilvl w:val="0"/>
          <w:numId w:val="36"/>
        </w:numPr>
      </w:pPr>
      <w:r>
        <w:t>“S</w:t>
      </w:r>
      <w:r w:rsidR="00FF1821" w:rsidRPr="00BA6FB7">
        <w:t>trengthening capacity in oceanic fishery monitoring/assessment”</w:t>
      </w:r>
      <w:r>
        <w:t xml:space="preserve">: </w:t>
      </w:r>
      <w:r w:rsidR="00FF1821" w:rsidRPr="00BA6FB7">
        <w:rPr>
          <w:bCs/>
          <w:u w:val="single"/>
        </w:rPr>
        <w:t>highly satisfactory</w:t>
      </w:r>
      <w:r w:rsidR="00FF1821" w:rsidRPr="00BA6FB7">
        <w:rPr>
          <w:bCs/>
        </w:rPr>
        <w:t xml:space="preserve">, with the realization that development of stock assessment capacity is inherently a long-term endeavor.    </w:t>
      </w:r>
    </w:p>
    <w:p w:rsidR="00FF1821" w:rsidRPr="00BA6FB7" w:rsidRDefault="00FF1821" w:rsidP="00DC54F7">
      <w:pPr>
        <w:pStyle w:val="ListParagraph"/>
        <w:numPr>
          <w:ilvl w:val="0"/>
          <w:numId w:val="36"/>
        </w:numPr>
        <w:spacing w:after="80"/>
      </w:pPr>
      <w:r w:rsidRPr="00BA6FB7">
        <w:t>“Participant countries contributing to management of shared migratory stocks”</w:t>
      </w:r>
      <w:r w:rsidR="00A565E3">
        <w:t xml:space="preserve">:  </w:t>
      </w:r>
      <w:r w:rsidRPr="00BA6FB7">
        <w:rPr>
          <w:bCs/>
          <w:u w:val="single"/>
        </w:rPr>
        <w:t>highly satisfactory</w:t>
      </w:r>
    </w:p>
    <w:p w:rsidR="00FF1821" w:rsidRPr="00BA6FB7" w:rsidRDefault="00A565E3" w:rsidP="00DC54F7">
      <w:pPr>
        <w:pStyle w:val="ListParagraph"/>
        <w:numPr>
          <w:ilvl w:val="0"/>
          <w:numId w:val="36"/>
        </w:numPr>
        <w:rPr>
          <w:bCs/>
        </w:rPr>
      </w:pPr>
      <w:r>
        <w:t>“S</w:t>
      </w:r>
      <w:r w:rsidR="00FF1821" w:rsidRPr="00BA6FB7">
        <w:t>trengthening national laws, policies and institutions”</w:t>
      </w:r>
      <w:r>
        <w:t xml:space="preserve">: </w:t>
      </w:r>
      <w:r w:rsidR="00FF1821" w:rsidRPr="00BA6FB7">
        <w:rPr>
          <w:bCs/>
          <w:u w:val="single"/>
        </w:rPr>
        <w:t>highly satisfactory</w:t>
      </w:r>
      <w:r w:rsidR="00FF1821" w:rsidRPr="00BA6FB7">
        <w:rPr>
          <w:bCs/>
        </w:rPr>
        <w:t xml:space="preserve"> for the Philippines, and </w:t>
      </w:r>
      <w:r w:rsidR="00FF1821" w:rsidRPr="00BA6FB7">
        <w:rPr>
          <w:bCs/>
          <w:u w:val="single"/>
        </w:rPr>
        <w:t>satisfactory</w:t>
      </w:r>
      <w:r w:rsidR="00FF1821" w:rsidRPr="00BA6FB7">
        <w:rPr>
          <w:bCs/>
        </w:rPr>
        <w:t xml:space="preserve"> for Indonesia and Vietnam. </w:t>
      </w:r>
    </w:p>
    <w:p w:rsidR="00FF1821" w:rsidRPr="00BA6FB7" w:rsidRDefault="00FF1821" w:rsidP="00DC54F7">
      <w:pPr>
        <w:pStyle w:val="ListParagraph"/>
        <w:numPr>
          <w:ilvl w:val="0"/>
          <w:numId w:val="36"/>
        </w:numPr>
        <w:rPr>
          <w:bCs/>
        </w:rPr>
      </w:pPr>
      <w:r w:rsidRPr="00BA6FB7">
        <w:lastRenderedPageBreak/>
        <w:t>“</w:t>
      </w:r>
      <w:r w:rsidR="00A565E3">
        <w:rPr>
          <w:lang w:val="en-AU"/>
        </w:rPr>
        <w:t>K</w:t>
      </w:r>
      <w:r w:rsidRPr="00BA6FB7">
        <w:rPr>
          <w:lang w:val="en-AU"/>
        </w:rPr>
        <w:t>ey stakeholders participating in the project”</w:t>
      </w:r>
      <w:r w:rsidR="00A565E3">
        <w:t xml:space="preserve">: </w:t>
      </w:r>
      <w:r w:rsidRPr="00BA6FB7">
        <w:rPr>
          <w:u w:val="single"/>
        </w:rPr>
        <w:t>highly satisfactory</w:t>
      </w:r>
      <w:r w:rsidRPr="00BA6FB7">
        <w:t xml:space="preserve">  The associated output on knowledge management systems </w:t>
      </w:r>
      <w:r w:rsidR="00A565E3">
        <w:t xml:space="preserve">(although not </w:t>
      </w:r>
      <w:r w:rsidR="007357B3">
        <w:t xml:space="preserve">an outcome) </w:t>
      </w:r>
      <w:r w:rsidRPr="00BA6FB7">
        <w:t xml:space="preserve">should be </w:t>
      </w:r>
      <w:r w:rsidRPr="00A565E3">
        <w:t>considered only m</w:t>
      </w:r>
      <w:r w:rsidRPr="00A565E3">
        <w:rPr>
          <w:bCs/>
        </w:rPr>
        <w:t>oderately satisfactory as it had some shortcomings in terms of effectivenes</w:t>
      </w:r>
      <w:r w:rsidRPr="00BA6FB7">
        <w:rPr>
          <w:bCs/>
        </w:rPr>
        <w:t>s.</w:t>
      </w:r>
    </w:p>
    <w:p w:rsidR="00FF1821" w:rsidRPr="00BA6FB7" w:rsidRDefault="00FF1821" w:rsidP="00DC54F7">
      <w:pPr>
        <w:pStyle w:val="ListParagraph"/>
        <w:numPr>
          <w:ilvl w:val="0"/>
          <w:numId w:val="36"/>
        </w:numPr>
        <w:rPr>
          <w:bCs/>
        </w:rPr>
      </w:pPr>
      <w:r w:rsidRPr="00BA6FB7">
        <w:t>“National capacities in oceanic fisheries management”</w:t>
      </w:r>
      <w:r w:rsidR="00A565E3">
        <w:t xml:space="preserve">:  </w:t>
      </w:r>
      <w:r w:rsidRPr="00BA6FB7">
        <w:rPr>
          <w:bCs/>
          <w:u w:val="single"/>
        </w:rPr>
        <w:t>highly satisfactory</w:t>
      </w:r>
      <w:r w:rsidRPr="00BA6FB7">
        <w:rPr>
          <w:bCs/>
        </w:rPr>
        <w:t xml:space="preserve">.  </w:t>
      </w:r>
    </w:p>
    <w:p w:rsidR="00B114DB" w:rsidRDefault="00B114DB" w:rsidP="006D427A">
      <w:pPr>
        <w:pStyle w:val="Heading1"/>
      </w:pPr>
    </w:p>
    <w:p w:rsidR="000F09B7" w:rsidRPr="000F09B7" w:rsidRDefault="000F09B7" w:rsidP="000F09B7"/>
    <w:p w:rsidR="00592D50" w:rsidRDefault="00932955" w:rsidP="00C0419D">
      <w:pPr>
        <w:pStyle w:val="Heading1"/>
      </w:pPr>
      <w:bookmarkStart w:id="28" w:name="_Toc344972118"/>
      <w:r>
        <w:t xml:space="preserve">4.0  </w:t>
      </w:r>
      <w:r w:rsidR="005F2A15">
        <w:t>Assessment of Other Aspects of the P</w:t>
      </w:r>
      <w:r w:rsidR="006D427A">
        <w:t>roject</w:t>
      </w:r>
      <w:bookmarkEnd w:id="28"/>
    </w:p>
    <w:p w:rsidR="006D427A" w:rsidRDefault="006D427A" w:rsidP="006D427A"/>
    <w:p w:rsidR="00911A8B" w:rsidRPr="00986E2D" w:rsidRDefault="006D427A" w:rsidP="00986E2D">
      <w:r>
        <w:t xml:space="preserve">In the above sections </w:t>
      </w:r>
      <w:r w:rsidR="008042B8">
        <w:t>aspect</w:t>
      </w:r>
      <w:r w:rsidR="00911A8B">
        <w:t>s</w:t>
      </w:r>
      <w:r w:rsidR="008042B8">
        <w:t xml:space="preserve"> of the project that are closely tied to individual outcomes have been examined. In the next sections </w:t>
      </w:r>
      <w:r w:rsidR="00911A8B">
        <w:t>features that are more general to the whole project are analyzed.  These are:</w:t>
      </w:r>
    </w:p>
    <w:p w:rsidR="00BB1C5B" w:rsidRDefault="00BB1C5B" w:rsidP="00592D50">
      <w:pPr>
        <w:pStyle w:val="ListParagraph"/>
        <w:numPr>
          <w:ilvl w:val="0"/>
          <w:numId w:val="12"/>
        </w:numPr>
        <w:rPr>
          <w:lang w:val="en-PH"/>
        </w:rPr>
      </w:pPr>
      <w:r>
        <w:rPr>
          <w:lang w:val="en-PH"/>
        </w:rPr>
        <w:t>The project document</w:t>
      </w:r>
    </w:p>
    <w:p w:rsidR="00592D50" w:rsidRDefault="00592D50" w:rsidP="00592D50">
      <w:pPr>
        <w:pStyle w:val="ListParagraph"/>
        <w:numPr>
          <w:ilvl w:val="0"/>
          <w:numId w:val="12"/>
        </w:numPr>
        <w:rPr>
          <w:lang w:val="en-PH"/>
        </w:rPr>
      </w:pPr>
      <w:r>
        <w:rPr>
          <w:lang w:val="en-PH"/>
        </w:rPr>
        <w:t>Achievement and shortcomings in reaching the project objective</w:t>
      </w:r>
    </w:p>
    <w:p w:rsidR="00592D50" w:rsidRDefault="00592D50" w:rsidP="00592D50">
      <w:pPr>
        <w:pStyle w:val="ListParagraph"/>
        <w:numPr>
          <w:ilvl w:val="0"/>
          <w:numId w:val="12"/>
        </w:numPr>
        <w:rPr>
          <w:color w:val="000000"/>
          <w:lang w:val="en-PH"/>
        </w:rPr>
      </w:pPr>
      <w:r>
        <w:rPr>
          <w:color w:val="000000"/>
          <w:lang w:val="en-PH"/>
        </w:rPr>
        <w:t xml:space="preserve">Sustainability and associated risks </w:t>
      </w:r>
    </w:p>
    <w:p w:rsidR="00592D50" w:rsidRDefault="00592D50" w:rsidP="00592D50">
      <w:pPr>
        <w:pStyle w:val="ListParagraph"/>
        <w:numPr>
          <w:ilvl w:val="0"/>
          <w:numId w:val="12"/>
        </w:numPr>
        <w:rPr>
          <w:color w:val="000000"/>
          <w:lang w:val="en-PH"/>
        </w:rPr>
      </w:pPr>
      <w:r>
        <w:rPr>
          <w:color w:val="000000"/>
          <w:lang w:val="en-PH"/>
        </w:rPr>
        <w:t xml:space="preserve">Long-term impacts  </w:t>
      </w:r>
    </w:p>
    <w:p w:rsidR="00592D50" w:rsidRDefault="00592D50" w:rsidP="00592D50">
      <w:pPr>
        <w:pStyle w:val="ListParagraph"/>
        <w:numPr>
          <w:ilvl w:val="0"/>
          <w:numId w:val="12"/>
        </w:numPr>
        <w:rPr>
          <w:color w:val="000000"/>
          <w:lang w:val="en-PH"/>
        </w:rPr>
      </w:pPr>
      <w:r>
        <w:rPr>
          <w:color w:val="000000"/>
          <w:lang w:val="en-PH"/>
        </w:rPr>
        <w:t>Catalytic effects of the project</w:t>
      </w:r>
    </w:p>
    <w:p w:rsidR="00592D50" w:rsidRDefault="00592D50" w:rsidP="00592D50">
      <w:pPr>
        <w:pStyle w:val="ListParagraph"/>
        <w:numPr>
          <w:ilvl w:val="0"/>
          <w:numId w:val="12"/>
        </w:numPr>
        <w:rPr>
          <w:color w:val="000000"/>
          <w:lang w:val="en-PH"/>
        </w:rPr>
      </w:pPr>
      <w:r>
        <w:rPr>
          <w:color w:val="000000"/>
          <w:lang w:val="en-PH"/>
        </w:rPr>
        <w:t>Processes affecting attainment of project results</w:t>
      </w:r>
    </w:p>
    <w:p w:rsidR="00331F45" w:rsidRDefault="00331F45" w:rsidP="00592D50">
      <w:pPr>
        <w:pStyle w:val="ListParagraph"/>
        <w:numPr>
          <w:ilvl w:val="0"/>
          <w:numId w:val="12"/>
        </w:numPr>
        <w:rPr>
          <w:color w:val="000000"/>
          <w:lang w:val="en-PH"/>
        </w:rPr>
      </w:pPr>
      <w:r>
        <w:rPr>
          <w:iCs/>
        </w:rPr>
        <w:t>T</w:t>
      </w:r>
      <w:r w:rsidRPr="006B6DC6">
        <w:rPr>
          <w:iCs/>
        </w:rPr>
        <w:t xml:space="preserve">he </w:t>
      </w:r>
      <w:r w:rsidR="00932955">
        <w:rPr>
          <w:iCs/>
        </w:rPr>
        <w:t xml:space="preserve">monitoring and evaluation </w:t>
      </w:r>
      <w:r w:rsidRPr="006B6DC6">
        <w:rPr>
          <w:iCs/>
        </w:rPr>
        <w:t>system</w:t>
      </w:r>
    </w:p>
    <w:p w:rsidR="008E6EA8" w:rsidRPr="00331F45" w:rsidRDefault="008E6EA8" w:rsidP="008E6EA8">
      <w:pPr>
        <w:pStyle w:val="ListParagraph"/>
        <w:numPr>
          <w:ilvl w:val="0"/>
          <w:numId w:val="12"/>
        </w:numPr>
        <w:spacing w:line="276" w:lineRule="auto"/>
      </w:pPr>
      <w:r>
        <w:rPr>
          <w:iCs/>
        </w:rPr>
        <w:t>P</w:t>
      </w:r>
      <w:r w:rsidR="00331F45">
        <w:rPr>
          <w:iCs/>
        </w:rPr>
        <w:t>roject management</w:t>
      </w:r>
    </w:p>
    <w:p w:rsidR="00331F45" w:rsidRDefault="00331F45" w:rsidP="00331F45">
      <w:pPr>
        <w:spacing w:line="276" w:lineRule="auto"/>
      </w:pPr>
    </w:p>
    <w:p w:rsidR="00331F45" w:rsidRPr="008E6EA8" w:rsidRDefault="00331F45" w:rsidP="00331F45">
      <w:pPr>
        <w:spacing w:line="276" w:lineRule="auto"/>
      </w:pPr>
      <w:r>
        <w:t>This is followed by summary sec</w:t>
      </w:r>
      <w:r w:rsidR="006A02D7">
        <w:t>tions: findings &amp; conclusions, r</w:t>
      </w:r>
      <w:r>
        <w:t>ecommendation</w:t>
      </w:r>
      <w:r w:rsidR="006A02D7">
        <w:t>s</w:t>
      </w:r>
      <w:r>
        <w:t xml:space="preserve">, and lessons learned. </w:t>
      </w:r>
    </w:p>
    <w:p w:rsidR="00A02E3E" w:rsidRDefault="00A02E3E" w:rsidP="00986E2D">
      <w:pPr>
        <w:pStyle w:val="Heading2"/>
        <w:rPr>
          <w:lang w:val="en-PH"/>
        </w:rPr>
      </w:pPr>
    </w:p>
    <w:p w:rsidR="00003AE5" w:rsidRDefault="00932955" w:rsidP="00C0419D">
      <w:pPr>
        <w:pStyle w:val="Heading1"/>
      </w:pPr>
      <w:bookmarkStart w:id="29" w:name="_Toc344972119"/>
      <w:r>
        <w:t xml:space="preserve">5.0  </w:t>
      </w:r>
      <w:r w:rsidR="005F2A15">
        <w:t>The Project D</w:t>
      </w:r>
      <w:r w:rsidR="00BB1C5B">
        <w:t>ocument</w:t>
      </w:r>
      <w:bookmarkEnd w:id="29"/>
    </w:p>
    <w:p w:rsidR="00003AE5" w:rsidRDefault="00003AE5" w:rsidP="00003AE5"/>
    <w:p w:rsidR="00003AE5" w:rsidRPr="000717CB" w:rsidRDefault="00003AE5" w:rsidP="00003AE5">
      <w:pPr>
        <w:rPr>
          <w:rFonts w:cs="Arial"/>
        </w:rPr>
      </w:pPr>
      <w:r w:rsidRPr="000717CB">
        <w:rPr>
          <w:rFonts w:cs="Arial"/>
        </w:rPr>
        <w:t>The project document was well-formulated: a</w:t>
      </w:r>
      <w:r>
        <w:rPr>
          <w:rFonts w:cs="Arial"/>
        </w:rPr>
        <w:t xml:space="preserve"> suitable</w:t>
      </w:r>
      <w:r w:rsidRPr="000717CB">
        <w:rPr>
          <w:rFonts w:cs="Arial"/>
        </w:rPr>
        <w:t xml:space="preserve"> objective, logical ou</w:t>
      </w:r>
      <w:r w:rsidR="009B0EFF">
        <w:rPr>
          <w:rFonts w:cs="Arial"/>
        </w:rPr>
        <w:t xml:space="preserve">tcomes, and practical/feasible </w:t>
      </w:r>
      <w:r w:rsidRPr="000717CB">
        <w:rPr>
          <w:rFonts w:cs="Arial"/>
        </w:rPr>
        <w:t xml:space="preserve">activities.  </w:t>
      </w:r>
      <w:r w:rsidR="00B602E9">
        <w:rPr>
          <w:rFonts w:cs="Arial"/>
        </w:rPr>
        <w:t>D</w:t>
      </w:r>
      <w:r w:rsidR="00B602E9" w:rsidRPr="000717CB">
        <w:rPr>
          <w:rFonts w:cs="Arial"/>
        </w:rPr>
        <w:t xml:space="preserve">uring the evaluation </w:t>
      </w:r>
      <w:r w:rsidR="00B602E9">
        <w:rPr>
          <w:rFonts w:cs="Arial"/>
        </w:rPr>
        <w:t>i</w:t>
      </w:r>
      <w:r w:rsidRPr="000717CB">
        <w:rPr>
          <w:rFonts w:cs="Arial"/>
        </w:rPr>
        <w:t xml:space="preserve">t gradually became apparent that much of the success of the WPEA Project was due to having </w:t>
      </w:r>
      <w:r w:rsidR="005C64E8">
        <w:rPr>
          <w:rFonts w:cs="Arial"/>
        </w:rPr>
        <w:t xml:space="preserve">a </w:t>
      </w:r>
      <w:r w:rsidRPr="000717CB">
        <w:rPr>
          <w:rFonts w:cs="Arial"/>
        </w:rPr>
        <w:t xml:space="preserve">well-crafted and technically appropriate project document as a foundation.  From discussion with the individuals involved </w:t>
      </w:r>
      <w:r w:rsidR="002B2593" w:rsidRPr="000717CB">
        <w:rPr>
          <w:rFonts w:cs="Arial"/>
        </w:rPr>
        <w:t>with project</w:t>
      </w:r>
      <w:r w:rsidRPr="000717CB">
        <w:rPr>
          <w:rFonts w:cs="Arial"/>
        </w:rPr>
        <w:t xml:space="preserve"> formulation, it appears that this came about by having an appropriate skill mixture in the design team, especially GEF experience, regional knowledge, and a great amount of technical expertise </w:t>
      </w:r>
      <w:r w:rsidR="00377199">
        <w:rPr>
          <w:rFonts w:cs="Arial"/>
        </w:rPr>
        <w:t>in tuna monitoring/management.</w:t>
      </w:r>
      <w:r w:rsidRPr="000717CB">
        <w:rPr>
          <w:rFonts w:cs="Arial"/>
        </w:rPr>
        <w:t xml:space="preserve"> The formulation also benefited from the earlier GEF/UNDP Pacific Islands Oceanic Fisheries Management Project.</w:t>
      </w:r>
    </w:p>
    <w:p w:rsidR="00003AE5" w:rsidRPr="000717CB" w:rsidRDefault="00003AE5" w:rsidP="00003AE5">
      <w:pPr>
        <w:rPr>
          <w:rFonts w:cs="Arial"/>
        </w:rPr>
      </w:pPr>
    </w:p>
    <w:p w:rsidR="00003AE5" w:rsidRPr="000717CB" w:rsidRDefault="00003AE5" w:rsidP="00003AE5">
      <w:pPr>
        <w:rPr>
          <w:rFonts w:cs="Arial"/>
        </w:rPr>
      </w:pPr>
      <w:r w:rsidRPr="000717CB">
        <w:rPr>
          <w:rFonts w:cs="Arial"/>
        </w:rPr>
        <w:t xml:space="preserve">Some of the </w:t>
      </w:r>
      <w:r>
        <w:rPr>
          <w:rFonts w:cs="Arial"/>
        </w:rPr>
        <w:t xml:space="preserve">positive </w:t>
      </w:r>
      <w:r w:rsidRPr="000717CB">
        <w:rPr>
          <w:rFonts w:cs="Arial"/>
        </w:rPr>
        <w:t>design features of the WPEA Project, whose significance became apparent during project implementation, are:</w:t>
      </w:r>
    </w:p>
    <w:p w:rsidR="00901A7D" w:rsidRDefault="00003AE5" w:rsidP="00003AE5">
      <w:pPr>
        <w:pStyle w:val="ListParagraph"/>
        <w:numPr>
          <w:ilvl w:val="0"/>
          <w:numId w:val="11"/>
        </w:numPr>
        <w:rPr>
          <w:rFonts w:cs="Arial"/>
        </w:rPr>
      </w:pPr>
      <w:r w:rsidRPr="000717CB">
        <w:rPr>
          <w:rFonts w:cs="Arial"/>
        </w:rPr>
        <w:t xml:space="preserve">Close association to the WCPFC –  The Science Manager of the WCPFC was designated as the WPEA Project Manager and meetings of the WPEA Project Steering Committee were held in conjunction with the annual session of the Scientific Committee of the WCPFC. </w:t>
      </w:r>
    </w:p>
    <w:p w:rsidR="00003AE5" w:rsidRPr="000717CB" w:rsidRDefault="00901A7D" w:rsidP="00003AE5">
      <w:pPr>
        <w:pStyle w:val="ListParagraph"/>
        <w:numPr>
          <w:ilvl w:val="0"/>
          <w:numId w:val="11"/>
        </w:numPr>
        <w:rPr>
          <w:rFonts w:cs="Arial"/>
        </w:rPr>
      </w:pPr>
      <w:r w:rsidRPr="000717CB">
        <w:rPr>
          <w:rFonts w:cs="Arial"/>
        </w:rPr>
        <w:t>Substantial co-funding – It was planned that several agencies make grants to the project</w:t>
      </w:r>
      <w:r w:rsidR="000908C8">
        <w:rPr>
          <w:rFonts w:cs="Arial"/>
        </w:rPr>
        <w:t xml:space="preserve">.  </w:t>
      </w:r>
    </w:p>
    <w:p w:rsidR="00003AE5" w:rsidRPr="000717CB" w:rsidRDefault="00003AE5" w:rsidP="00003AE5">
      <w:pPr>
        <w:pStyle w:val="ListParagraph"/>
        <w:numPr>
          <w:ilvl w:val="0"/>
          <w:numId w:val="11"/>
        </w:numPr>
        <w:rPr>
          <w:rFonts w:cs="Arial"/>
        </w:rPr>
      </w:pPr>
      <w:r w:rsidRPr="000717CB">
        <w:rPr>
          <w:rFonts w:cs="Arial"/>
        </w:rPr>
        <w:t xml:space="preserve">Project coordination - (a) National coordinators were appointed in each of the three project countries, assisted by a high-level consultant coordinator, (b) An existing project coordination mechanism (IPDC Project </w:t>
      </w:r>
      <w:r w:rsidRPr="000717CB">
        <w:rPr>
          <w:rFonts w:cs="Arial"/>
          <w:color w:val="000000"/>
          <w:lang w:val="en-AU"/>
        </w:rPr>
        <w:t>Steering Committee</w:t>
      </w:r>
      <w:r w:rsidRPr="000717CB">
        <w:rPr>
          <w:rFonts w:cs="Arial"/>
        </w:rPr>
        <w:t xml:space="preserve">) morphed into the WPEA Project Steering Committee. </w:t>
      </w:r>
    </w:p>
    <w:p w:rsidR="00003AE5" w:rsidRPr="000717CB" w:rsidRDefault="00003AE5" w:rsidP="00003AE5">
      <w:pPr>
        <w:pStyle w:val="ListParagraph"/>
        <w:numPr>
          <w:ilvl w:val="0"/>
          <w:numId w:val="11"/>
        </w:numPr>
        <w:rPr>
          <w:rFonts w:cs="Arial"/>
        </w:rPr>
      </w:pPr>
      <w:r w:rsidRPr="000717CB">
        <w:rPr>
          <w:rFonts w:cs="Arial"/>
        </w:rPr>
        <w:t>Large ca</w:t>
      </w:r>
      <w:r>
        <w:rPr>
          <w:rFonts w:cs="Arial"/>
        </w:rPr>
        <w:t>pacity enhancement component – T</w:t>
      </w:r>
      <w:r w:rsidRPr="000717CB">
        <w:rPr>
          <w:rFonts w:cs="Arial"/>
        </w:rPr>
        <w:t>raining activities were incorporated into almost all components of the project.</w:t>
      </w:r>
    </w:p>
    <w:p w:rsidR="00003AE5" w:rsidRDefault="00003AE5" w:rsidP="00003AE5"/>
    <w:p w:rsidR="00003AE5" w:rsidRDefault="00003AE5" w:rsidP="00003AE5">
      <w:r>
        <w:t>The lack of major problems in implementing the project (as evidenced by discussions in the p</w:t>
      </w:r>
      <w:r w:rsidR="003A6793">
        <w:t>roject’s steering committee, Table</w:t>
      </w:r>
      <w:r w:rsidR="00BF5F66">
        <w:t xml:space="preserve"> 2 in Section 2.4</w:t>
      </w:r>
      <w:r>
        <w:t xml:space="preserve">) are at least partially due to a sound project document. </w:t>
      </w:r>
    </w:p>
    <w:p w:rsidR="00003AE5" w:rsidRDefault="00003AE5" w:rsidP="00003AE5"/>
    <w:p w:rsidR="00003AE5" w:rsidRDefault="00003AE5" w:rsidP="00003AE5">
      <w:r>
        <w:t>Very few faults could be found in the project document.  The only ones that became apparent in</w:t>
      </w:r>
      <w:r w:rsidR="00BE50BE">
        <w:t xml:space="preserve"> the evaluation we</w:t>
      </w:r>
      <w:r>
        <w:t xml:space="preserve">re:   </w:t>
      </w:r>
    </w:p>
    <w:p w:rsidR="00B602E9" w:rsidRDefault="00B602E9" w:rsidP="00B602E9">
      <w:pPr>
        <w:pStyle w:val="ListParagraph"/>
        <w:numPr>
          <w:ilvl w:val="0"/>
          <w:numId w:val="38"/>
        </w:numPr>
        <w:rPr>
          <w:lang w:eastAsia="ko-KR"/>
        </w:rPr>
      </w:pPr>
      <w:r>
        <w:rPr>
          <w:lang w:eastAsia="ko-KR"/>
        </w:rPr>
        <w:t>“Knowledge management systems” feature in the project document (both as an output and an indicator), but they are not well-defined. Partly as a consequence of this, there was apparently not much progress on this item – or if there was, the entity that did progress was unclear.</w:t>
      </w:r>
    </w:p>
    <w:p w:rsidR="00B602E9" w:rsidRDefault="003A6793" w:rsidP="00B602E9">
      <w:pPr>
        <w:pStyle w:val="ListParagraph"/>
        <w:numPr>
          <w:ilvl w:val="0"/>
          <w:numId w:val="38"/>
        </w:numPr>
      </w:pPr>
      <w:r>
        <w:t>As detailed in Section 3.6</w:t>
      </w:r>
      <w:r w:rsidR="0005244F">
        <w:t xml:space="preserve"> above</w:t>
      </w:r>
      <w:r w:rsidR="00003AE5">
        <w:t xml:space="preserve">, in </w:t>
      </w:r>
      <w:r w:rsidR="00003AE5" w:rsidRPr="00F61176">
        <w:t>Outcome 6 of the project’s log</w:t>
      </w:r>
      <w:r w:rsidR="00806F4C">
        <w:t>frame</w:t>
      </w:r>
      <w:r w:rsidR="00003AE5" w:rsidRPr="00F61176">
        <w:t xml:space="preserve"> it seem</w:t>
      </w:r>
      <w:r w:rsidR="00003AE5">
        <w:t>s</w:t>
      </w:r>
      <w:r w:rsidR="00003AE5" w:rsidRPr="00F61176">
        <w:t xml:space="preserve"> somewhat anomalous to lump two very different outputs together: the establishment of tuna associations and establishing a </w:t>
      </w:r>
      <w:r w:rsidR="002B2593" w:rsidRPr="00F61176">
        <w:t>knowledge management</w:t>
      </w:r>
      <w:r w:rsidR="00003AE5" w:rsidRPr="00F61176">
        <w:t xml:space="preserve">  system – in order to produce the outcome of promoting stakeholder involvement in the project.    A more logical arrangement with respect to achieving the project’s overall objective would be to have three outputs (1) establishment of tuna associations, (2) establishing a knowledge  management  system, and (3) promoti</w:t>
      </w:r>
      <w:r w:rsidR="00003AE5">
        <w:t xml:space="preserve">on of </w:t>
      </w:r>
      <w:r w:rsidR="00003AE5" w:rsidRPr="00F61176">
        <w:t>stakeholder involvement in t</w:t>
      </w:r>
      <w:r w:rsidR="0005244F">
        <w:t xml:space="preserve">he project -  </w:t>
      </w:r>
      <w:r w:rsidR="00003AE5" w:rsidRPr="00F61176">
        <w:t>and have those three outputs supporting the m</w:t>
      </w:r>
      <w:r w:rsidR="00003AE5">
        <w:t xml:space="preserve">ore desirable/enduring outcome </w:t>
      </w:r>
      <w:r w:rsidR="00003AE5" w:rsidRPr="00F61176">
        <w:t>of “key stakeholder</w:t>
      </w:r>
      <w:r w:rsidR="00BE50BE">
        <w:t>s</w:t>
      </w:r>
      <w:r w:rsidR="00003AE5" w:rsidRPr="00F61176">
        <w:t xml:space="preserve"> fully involved in the fishery management process”. </w:t>
      </w:r>
    </w:p>
    <w:p w:rsidR="00B602E9" w:rsidRDefault="00B602E9" w:rsidP="00B602E9">
      <w:pPr>
        <w:pStyle w:val="ListParagraph"/>
        <w:numPr>
          <w:ilvl w:val="0"/>
          <w:numId w:val="38"/>
        </w:numPr>
      </w:pPr>
      <w:r>
        <w:t>Considering that the project has no full-time manager or other staff, a greater articulation of responsibilities and lines of communication in the project document would have been useful and would have contributed to project efficiency.</w:t>
      </w:r>
    </w:p>
    <w:p w:rsidR="00003AE5" w:rsidRDefault="00003AE5" w:rsidP="00003AE5">
      <w:pPr>
        <w:rPr>
          <w:lang w:val="en-PH"/>
        </w:rPr>
      </w:pPr>
    </w:p>
    <w:p w:rsidR="00BB1C5B" w:rsidRPr="00003AE5" w:rsidRDefault="00BB1C5B" w:rsidP="00003AE5">
      <w:pPr>
        <w:rPr>
          <w:lang w:val="en-PH"/>
        </w:rPr>
      </w:pPr>
    </w:p>
    <w:p w:rsidR="00986E2D" w:rsidRDefault="00870AE3" w:rsidP="00C0419D">
      <w:pPr>
        <w:pStyle w:val="Heading1"/>
        <w:rPr>
          <w:lang w:val="en-PH"/>
        </w:rPr>
      </w:pPr>
      <w:bookmarkStart w:id="30" w:name="_Toc344972120"/>
      <w:r>
        <w:rPr>
          <w:lang w:val="en-PH"/>
        </w:rPr>
        <w:t xml:space="preserve">6.0  </w:t>
      </w:r>
      <w:r w:rsidR="00986E2D">
        <w:rPr>
          <w:lang w:val="en-PH"/>
        </w:rPr>
        <w:t>Achievement</w:t>
      </w:r>
      <w:r w:rsidR="00AA3BD8">
        <w:rPr>
          <w:lang w:val="en-PH"/>
        </w:rPr>
        <w:t>s</w:t>
      </w:r>
      <w:r w:rsidR="005F2A15">
        <w:rPr>
          <w:lang w:val="en-PH"/>
        </w:rPr>
        <w:t xml:space="preserve"> and S</w:t>
      </w:r>
      <w:r w:rsidR="00986E2D">
        <w:rPr>
          <w:lang w:val="en-PH"/>
        </w:rPr>
        <w:t>hortc</w:t>
      </w:r>
      <w:r w:rsidR="005F2A15">
        <w:rPr>
          <w:lang w:val="en-PH"/>
        </w:rPr>
        <w:t>omings in Reaching the Project O</w:t>
      </w:r>
      <w:r w:rsidR="00986E2D">
        <w:rPr>
          <w:lang w:val="en-PH"/>
        </w:rPr>
        <w:t>bjective</w:t>
      </w:r>
      <w:bookmarkEnd w:id="30"/>
    </w:p>
    <w:p w:rsidR="00AA3BD8" w:rsidRDefault="00AA3BD8" w:rsidP="00AA3BD8">
      <w:pPr>
        <w:rPr>
          <w:lang w:val="en-PH"/>
        </w:rPr>
      </w:pPr>
    </w:p>
    <w:p w:rsidR="00AA3BD8" w:rsidRPr="00AA3BD8" w:rsidRDefault="00870AE3" w:rsidP="00331F45">
      <w:pPr>
        <w:pStyle w:val="Heading2"/>
        <w:rPr>
          <w:lang w:val="en-PH"/>
        </w:rPr>
      </w:pPr>
      <w:bookmarkStart w:id="31" w:name="_Toc344972121"/>
      <w:r>
        <w:rPr>
          <w:lang w:val="en-PH"/>
        </w:rPr>
        <w:t xml:space="preserve">6.1  </w:t>
      </w:r>
      <w:r w:rsidR="00AA3BD8">
        <w:rPr>
          <w:lang w:val="en-PH"/>
        </w:rPr>
        <w:t>Achi</w:t>
      </w:r>
      <w:r w:rsidR="00A02E3E">
        <w:rPr>
          <w:lang w:val="en-PH"/>
        </w:rPr>
        <w:t>e</w:t>
      </w:r>
      <w:r w:rsidR="00AA3BD8">
        <w:rPr>
          <w:lang w:val="en-PH"/>
        </w:rPr>
        <w:t>vements</w:t>
      </w:r>
      <w:bookmarkEnd w:id="31"/>
    </w:p>
    <w:p w:rsidR="00986E2D" w:rsidRDefault="00986E2D" w:rsidP="00986E2D"/>
    <w:p w:rsidR="001324C5" w:rsidRDefault="001324C5" w:rsidP="00986E2D">
      <w:r>
        <w:t xml:space="preserve">The greatest achievement of the project is the remarkable progress made in moving towards almost all of the </w:t>
      </w:r>
      <w:r w:rsidR="00891840">
        <w:t xml:space="preserve">established </w:t>
      </w:r>
      <w:r>
        <w:t>outcomes.</w:t>
      </w:r>
      <w:r w:rsidR="00891840">
        <w:t xml:space="preserve">  This is especially true for:</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Improved knowledge of oceanic fish stocks and related ecosystems  </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Reduced uncertainty in stock assessments </w:t>
      </w:r>
    </w:p>
    <w:p w:rsidR="00A05E68" w:rsidRPr="00891840" w:rsidRDefault="00A05E68" w:rsidP="00891840">
      <w:pPr>
        <w:pStyle w:val="ListParagraph"/>
        <w:numPr>
          <w:ilvl w:val="0"/>
          <w:numId w:val="12"/>
        </w:numPr>
        <w:rPr>
          <w:color w:val="000000"/>
          <w:lang w:val="en-PH"/>
        </w:rPr>
      </w:pPr>
      <w:r w:rsidRPr="00891840">
        <w:rPr>
          <w:color w:val="000000"/>
          <w:lang w:val="en-PH"/>
        </w:rPr>
        <w:t xml:space="preserve">National capacities in oceanic fishery monitoring and assessment strengthened </w:t>
      </w:r>
    </w:p>
    <w:p w:rsidR="00A05E68" w:rsidRPr="00891840" w:rsidRDefault="00A05E68" w:rsidP="00891840">
      <w:pPr>
        <w:pStyle w:val="ListParagraph"/>
        <w:numPr>
          <w:ilvl w:val="0"/>
          <w:numId w:val="12"/>
        </w:numPr>
        <w:rPr>
          <w:color w:val="000000"/>
          <w:lang w:val="en-PH"/>
        </w:rPr>
      </w:pPr>
      <w:r w:rsidRPr="00891840">
        <w:rPr>
          <w:color w:val="000000"/>
          <w:lang w:val="en-PH"/>
        </w:rPr>
        <w:t>Participant countries contributing to management of shared migratory stocks</w:t>
      </w:r>
    </w:p>
    <w:p w:rsidR="00A05E68" w:rsidRPr="00891840" w:rsidRDefault="00A05E68" w:rsidP="00891840">
      <w:pPr>
        <w:pStyle w:val="ListParagraph"/>
        <w:numPr>
          <w:ilvl w:val="0"/>
          <w:numId w:val="12"/>
        </w:numPr>
        <w:rPr>
          <w:color w:val="000000"/>
          <w:lang w:val="en-PH"/>
        </w:rPr>
      </w:pPr>
      <w:r w:rsidRPr="00891840">
        <w:rPr>
          <w:color w:val="000000"/>
          <w:lang w:val="en-PH"/>
        </w:rPr>
        <w:t>National capacities in oceanic fisheries management strengthened</w:t>
      </w:r>
    </w:p>
    <w:p w:rsidR="001324C5" w:rsidRDefault="001324C5" w:rsidP="00986E2D"/>
    <w:p w:rsidR="00486181" w:rsidRDefault="00486181" w:rsidP="00D47A65">
      <w:r>
        <w:t xml:space="preserve">With regard to </w:t>
      </w:r>
      <w:r w:rsidR="00891840">
        <w:t>project ac</w:t>
      </w:r>
      <w:r w:rsidR="0079063E">
        <w:t xml:space="preserve">hievements that have implications for </w:t>
      </w:r>
      <w:r w:rsidR="0079063E" w:rsidRPr="00DF7A93">
        <w:t>sustainability of</w:t>
      </w:r>
      <w:r w:rsidR="0079063E">
        <w:t xml:space="preserve"> outcomes</w:t>
      </w:r>
      <w:r w:rsidR="00D47A65">
        <w:t xml:space="preserve">, in several of the above sections of this report there is mention </w:t>
      </w:r>
      <w:r w:rsidR="0079063E">
        <w:t xml:space="preserve">that </w:t>
      </w:r>
      <w:r w:rsidR="00D47A65">
        <w:t>a m</w:t>
      </w:r>
      <w:r>
        <w:t xml:space="preserve">ajor </w:t>
      </w:r>
      <w:r w:rsidR="004F293E">
        <w:t xml:space="preserve">achievement </w:t>
      </w:r>
      <w:r w:rsidR="00D47A65">
        <w:t xml:space="preserve">was the generation of awareness on the part of government decision makers of </w:t>
      </w:r>
      <w:r>
        <w:t xml:space="preserve">the importance of monitoring/assessing the tuna resources and of participation in </w:t>
      </w:r>
      <w:r w:rsidR="00D47A65">
        <w:t>the WCPFC management process</w:t>
      </w:r>
      <w:r>
        <w:t>.</w:t>
      </w:r>
    </w:p>
    <w:p w:rsidR="00486181" w:rsidRDefault="00486181" w:rsidP="00D47A65"/>
    <w:p w:rsidR="00C26683" w:rsidRDefault="00C26683" w:rsidP="00C26683">
      <w:pPr>
        <w:rPr>
          <w:lang w:val="en-AU"/>
        </w:rPr>
      </w:pPr>
      <w:r>
        <w:t>With regard to project achievements that have implications for global environmental benefits, Eastern Indonesia, Philippines and Vietnam are thought to be responsible for about 25% of the tuna catch in the WCPO – the world’s most important tuna fishing area.  T</w:t>
      </w:r>
      <w:r>
        <w:rPr>
          <w:lang w:val="en-AU"/>
        </w:rPr>
        <w:t>he progress being made on bringing the tuna fisheries in the three project countries into an improved international management regime covering the entire WCPO is an achievement of global scale.</w:t>
      </w:r>
    </w:p>
    <w:p w:rsidR="001B412C" w:rsidRDefault="001B412C" w:rsidP="00C26683">
      <w:pPr>
        <w:rPr>
          <w:lang w:val="en-AU"/>
        </w:rPr>
      </w:pPr>
    </w:p>
    <w:p w:rsidR="001B412C" w:rsidRDefault="001B412C" w:rsidP="00C26683">
      <w:r>
        <w:rPr>
          <w:lang w:val="en-AU"/>
        </w:rPr>
        <w:t>With regard to project achievements</w:t>
      </w:r>
      <w:r w:rsidR="008D10BF">
        <w:rPr>
          <w:lang w:val="en-AU"/>
        </w:rPr>
        <w:t xml:space="preserve"> in areas where </w:t>
      </w:r>
      <w:r>
        <w:rPr>
          <w:lang w:val="en-AU"/>
        </w:rPr>
        <w:t>initiatives</w:t>
      </w:r>
      <w:r w:rsidR="008D10BF">
        <w:rPr>
          <w:lang w:val="en-AU"/>
        </w:rPr>
        <w:t xml:space="preserve"> by other donors</w:t>
      </w:r>
      <w:r>
        <w:rPr>
          <w:lang w:val="en-AU"/>
        </w:rPr>
        <w:t xml:space="preserve"> have failed to produce satisfactory resul</w:t>
      </w:r>
      <w:r w:rsidR="008D10BF">
        <w:rPr>
          <w:lang w:val="en-AU"/>
        </w:rPr>
        <w:t xml:space="preserve">ts, the Indonesia national tuna management plan and the Vietnam </w:t>
      </w:r>
      <w:r w:rsidR="008D10BF">
        <w:t>fishery data collection programme</w:t>
      </w:r>
      <w:r w:rsidR="009D5D8D">
        <w:t xml:space="preserve"> should be considered as</w:t>
      </w:r>
      <w:r w:rsidR="00916E2C">
        <w:t xml:space="preserve"> significant accomplishments.</w:t>
      </w:r>
    </w:p>
    <w:p w:rsidR="00071429" w:rsidRDefault="00071429" w:rsidP="00C26683"/>
    <w:p w:rsidR="00071429" w:rsidRDefault="000D7A4D" w:rsidP="00C26683">
      <w:pPr>
        <w:rPr>
          <w:lang w:val="en-AU"/>
        </w:rPr>
      </w:pPr>
      <w:r>
        <w:t>It sho</w:t>
      </w:r>
      <w:r w:rsidR="000D3017">
        <w:t xml:space="preserve">uld also be noted that the </w:t>
      </w:r>
      <w:r w:rsidR="000D3017">
        <w:rPr>
          <w:lang w:val="en-AU"/>
        </w:rPr>
        <w:t xml:space="preserve">project </w:t>
      </w:r>
      <w:r w:rsidR="00071429" w:rsidRPr="000F5A70">
        <w:rPr>
          <w:lang w:val="en-AU"/>
        </w:rPr>
        <w:t xml:space="preserve">has been relatively successful at </w:t>
      </w:r>
      <w:r w:rsidR="000D3017">
        <w:rPr>
          <w:lang w:val="en-AU"/>
        </w:rPr>
        <w:t>achieving “brand</w:t>
      </w:r>
      <w:r w:rsidR="00071429" w:rsidRPr="000F5A70">
        <w:rPr>
          <w:lang w:val="en-AU"/>
        </w:rPr>
        <w:t xml:space="preserve"> recognition</w:t>
      </w:r>
      <w:r w:rsidR="000D3017">
        <w:rPr>
          <w:lang w:val="en-AU"/>
        </w:rPr>
        <w:t>”</w:t>
      </w:r>
      <w:r w:rsidRPr="000F5A70">
        <w:rPr>
          <w:lang w:val="en-AU"/>
        </w:rPr>
        <w:t>. Most national WCPFC delegations are familiar with the project, as well as tuna industry stakeholders</w:t>
      </w:r>
      <w:r w:rsidR="000F5A70" w:rsidRPr="000F5A70">
        <w:rPr>
          <w:lang w:val="en-AU"/>
        </w:rPr>
        <w:t xml:space="preserve"> i</w:t>
      </w:r>
      <w:r w:rsidR="000D3017">
        <w:rPr>
          <w:lang w:val="en-AU"/>
        </w:rPr>
        <w:t xml:space="preserve">n the three project countries. </w:t>
      </w:r>
      <w:r w:rsidR="000F5A70" w:rsidRPr="000F5A70">
        <w:rPr>
          <w:lang w:val="en-AU"/>
        </w:rPr>
        <w:t xml:space="preserve">The International Seafood Sustainability Foundation (based in Washington DC) has made a symbolic co-financing contribution </w:t>
      </w:r>
      <w:r w:rsidR="000F5A70">
        <w:rPr>
          <w:lang w:val="en-AU"/>
        </w:rPr>
        <w:t xml:space="preserve">to the WPEA Project </w:t>
      </w:r>
      <w:r w:rsidR="000F5A70" w:rsidRPr="000F5A70">
        <w:rPr>
          <w:lang w:val="en-AU"/>
        </w:rPr>
        <w:t xml:space="preserve">based on what they </w:t>
      </w:r>
      <w:r w:rsidR="000F5A70">
        <w:rPr>
          <w:lang w:val="en-AU"/>
        </w:rPr>
        <w:t>have heard</w:t>
      </w:r>
      <w:r w:rsidR="000F5A70" w:rsidRPr="000F5A70">
        <w:rPr>
          <w:lang w:val="en-AU"/>
        </w:rPr>
        <w:t xml:space="preserve">.  </w:t>
      </w:r>
    </w:p>
    <w:p w:rsidR="00565F15" w:rsidRDefault="00565F15" w:rsidP="00C26683">
      <w:pPr>
        <w:rPr>
          <w:lang w:val="en-AU"/>
        </w:rPr>
      </w:pPr>
    </w:p>
    <w:p w:rsidR="00565F15" w:rsidRDefault="00565F15" w:rsidP="00C26683">
      <w:pPr>
        <w:rPr>
          <w:lang w:val="en-AU"/>
        </w:rPr>
      </w:pPr>
      <w:r>
        <w:rPr>
          <w:lang w:val="en-AU"/>
        </w:rPr>
        <w:t xml:space="preserve">With regard to </w:t>
      </w:r>
      <w:r w:rsidR="004131DB">
        <w:rPr>
          <w:lang w:val="en-AU"/>
        </w:rPr>
        <w:t>discrete outputs</w:t>
      </w:r>
      <w:r w:rsidR="00F42715">
        <w:rPr>
          <w:lang w:val="en-AU"/>
        </w:rPr>
        <w:t>,</w:t>
      </w:r>
      <w:r>
        <w:rPr>
          <w:lang w:val="en-AU"/>
        </w:rPr>
        <w:t xml:space="preserve"> the following should be considered as major </w:t>
      </w:r>
      <w:r w:rsidR="002B2593">
        <w:rPr>
          <w:lang w:val="en-AU"/>
        </w:rPr>
        <w:t>achievements of</w:t>
      </w:r>
      <w:r>
        <w:rPr>
          <w:lang w:val="en-AU"/>
        </w:rPr>
        <w:t xml:space="preserve"> the project:</w:t>
      </w:r>
    </w:p>
    <w:p w:rsidR="004131DB" w:rsidRPr="005011FD" w:rsidRDefault="004131DB" w:rsidP="00DC54F7">
      <w:pPr>
        <w:pStyle w:val="ListParagraph"/>
        <w:numPr>
          <w:ilvl w:val="0"/>
          <w:numId w:val="39"/>
        </w:numPr>
      </w:pPr>
      <w:r w:rsidRPr="004131DB">
        <w:rPr>
          <w:lang w:val="en-AU"/>
        </w:rPr>
        <w:t xml:space="preserve">The upgrading of tuna data in Indonesia and the Philippines </w:t>
      </w:r>
      <w:r>
        <w:rPr>
          <w:lang w:val="en-AU"/>
        </w:rPr>
        <w:t xml:space="preserve"> - to the point that it can be used for regional stock assessments</w:t>
      </w:r>
      <w:r w:rsidR="003C3E53">
        <w:rPr>
          <w:lang w:val="en-AU"/>
        </w:rPr>
        <w:t>.</w:t>
      </w:r>
    </w:p>
    <w:p w:rsidR="005011FD" w:rsidRDefault="008D10BF" w:rsidP="00DC54F7">
      <w:pPr>
        <w:pStyle w:val="ListParagraph"/>
        <w:numPr>
          <w:ilvl w:val="0"/>
          <w:numId w:val="39"/>
        </w:numPr>
      </w:pPr>
      <w:r w:rsidRPr="009D5D8D">
        <w:rPr>
          <w:lang w:val="en-AU"/>
        </w:rPr>
        <w:t>The tuna</w:t>
      </w:r>
      <w:r w:rsidR="005011FD" w:rsidRPr="009D5D8D">
        <w:rPr>
          <w:lang w:val="en-AU"/>
        </w:rPr>
        <w:t xml:space="preserve"> fishery profiles produced for all three project countries. These documents served as project baselines, consolidated information, identified gaps, focused attention, </w:t>
      </w:r>
      <w:r w:rsidR="009D5D8D">
        <w:rPr>
          <w:lang w:val="en-AU"/>
        </w:rPr>
        <w:t xml:space="preserve">and </w:t>
      </w:r>
      <w:r w:rsidR="005011FD" w:rsidRPr="009D5D8D">
        <w:rPr>
          <w:lang w:val="en-AU"/>
        </w:rPr>
        <w:t>created aware</w:t>
      </w:r>
      <w:r w:rsidR="009D5D8D">
        <w:rPr>
          <w:lang w:val="en-AU"/>
        </w:rPr>
        <w:t>ness of important issues.</w:t>
      </w:r>
    </w:p>
    <w:p w:rsidR="002B1470" w:rsidRPr="009F5E61" w:rsidRDefault="00565F15" w:rsidP="00DC54F7">
      <w:pPr>
        <w:pStyle w:val="ListParagraph"/>
        <w:numPr>
          <w:ilvl w:val="0"/>
          <w:numId w:val="39"/>
        </w:numPr>
        <w:rPr>
          <w:lang w:val="en-AU"/>
        </w:rPr>
      </w:pPr>
      <w:r w:rsidRPr="002B1470">
        <w:rPr>
          <w:lang w:val="en-AU"/>
        </w:rPr>
        <w:t>The formulation of tuna management plans</w:t>
      </w:r>
      <w:r w:rsidR="00670667" w:rsidRPr="002B1470">
        <w:rPr>
          <w:lang w:val="en-AU"/>
        </w:rPr>
        <w:t xml:space="preserve"> for Indonesia and Vietnam</w:t>
      </w:r>
      <w:r w:rsidR="002C53F5" w:rsidRPr="002B1470">
        <w:rPr>
          <w:lang w:val="en-AU"/>
        </w:rPr>
        <w:t>.  The formulation process was a learning exercise for many national stakeholders and the product</w:t>
      </w:r>
      <w:r w:rsidR="00B602E9">
        <w:rPr>
          <w:lang w:val="en-AU"/>
        </w:rPr>
        <w:t xml:space="preserve">s are </w:t>
      </w:r>
      <w:r w:rsidR="002B1470" w:rsidRPr="002B1470">
        <w:rPr>
          <w:lang w:val="en-AU"/>
        </w:rPr>
        <w:t>very likely to bring a degree of transparency</w:t>
      </w:r>
      <w:r w:rsidR="009F5E61">
        <w:rPr>
          <w:lang w:val="en-AU"/>
        </w:rPr>
        <w:t xml:space="preserve"> and stability</w:t>
      </w:r>
      <w:r w:rsidR="002B1470" w:rsidRPr="002B1470">
        <w:rPr>
          <w:lang w:val="en-AU"/>
        </w:rPr>
        <w:t xml:space="preserve"> to the fisheries management process</w:t>
      </w:r>
      <w:r w:rsidR="009F5E61">
        <w:rPr>
          <w:lang w:val="en-AU"/>
        </w:rPr>
        <w:t>.</w:t>
      </w:r>
    </w:p>
    <w:p w:rsidR="009D5D8D" w:rsidRPr="004131DB" w:rsidRDefault="009D5D8D" w:rsidP="00DC54F7">
      <w:pPr>
        <w:pStyle w:val="ListParagraph"/>
        <w:numPr>
          <w:ilvl w:val="0"/>
          <w:numId w:val="39"/>
        </w:numPr>
        <w:rPr>
          <w:lang w:val="en-AU"/>
        </w:rPr>
      </w:pPr>
      <w:r>
        <w:rPr>
          <w:lang w:val="en-AU"/>
        </w:rPr>
        <w:t>The reform of fisheries legislation in the Philippines</w:t>
      </w:r>
      <w:r w:rsidR="009F5E61">
        <w:rPr>
          <w:lang w:val="en-AU"/>
        </w:rPr>
        <w:t xml:space="preserve"> </w:t>
      </w:r>
      <w:r w:rsidR="00F42715">
        <w:rPr>
          <w:lang w:val="en-AU"/>
        </w:rPr>
        <w:t xml:space="preserve">- </w:t>
      </w:r>
      <w:r w:rsidR="009F5E61">
        <w:rPr>
          <w:lang w:val="en-AU"/>
        </w:rPr>
        <w:t>as evidenced by the number of Fisheries Administrative Orders bringing the country closer t</w:t>
      </w:r>
      <w:r w:rsidR="00F42715">
        <w:rPr>
          <w:lang w:val="en-AU"/>
        </w:rPr>
        <w:t>o compliance with WCPFC requirements</w:t>
      </w:r>
      <w:r w:rsidR="009F5E61">
        <w:rPr>
          <w:lang w:val="en-AU"/>
        </w:rPr>
        <w:t>.</w:t>
      </w:r>
    </w:p>
    <w:p w:rsidR="003D7E3A" w:rsidRPr="003D7E3A" w:rsidRDefault="000720E6" w:rsidP="00DC54F7">
      <w:pPr>
        <w:pStyle w:val="ListParagraph"/>
        <w:numPr>
          <w:ilvl w:val="0"/>
          <w:numId w:val="39"/>
        </w:numPr>
        <w:rPr>
          <w:lang w:val="en-AU"/>
        </w:rPr>
      </w:pPr>
      <w:r w:rsidRPr="003D7E3A">
        <w:rPr>
          <w:lang w:val="en-AU"/>
        </w:rPr>
        <w:t>The increase in knowledge of the Vietnamese tuna resources and fisheries</w:t>
      </w:r>
      <w:r w:rsidR="003D7E3A">
        <w:rPr>
          <w:lang w:val="en-AU"/>
        </w:rPr>
        <w:t xml:space="preserve">.  </w:t>
      </w:r>
      <w:r w:rsidR="003D7E3A">
        <w:t>Virtually no information was available on tuna fisheries in the country at the start of the project, bu</w:t>
      </w:r>
      <w:r w:rsidR="00187BBB">
        <w:t>t now tuna is generally recogniz</w:t>
      </w:r>
      <w:r w:rsidR="003D7E3A">
        <w:t>ed nationally as one of the most important fishery resources.</w:t>
      </w:r>
    </w:p>
    <w:p w:rsidR="00C26683" w:rsidRDefault="00C26683" w:rsidP="00C26683"/>
    <w:p w:rsidR="004B7A8A" w:rsidRDefault="004B7A8A" w:rsidP="00C26683"/>
    <w:p w:rsidR="00AA3BD8" w:rsidRDefault="00870AE3" w:rsidP="00331F45">
      <w:pPr>
        <w:pStyle w:val="Heading2"/>
        <w:rPr>
          <w:lang w:val="en-PH"/>
        </w:rPr>
      </w:pPr>
      <w:bookmarkStart w:id="32" w:name="_Toc344972122"/>
      <w:r>
        <w:rPr>
          <w:lang w:val="en-PH"/>
        </w:rPr>
        <w:t xml:space="preserve">6.2  </w:t>
      </w:r>
      <w:r w:rsidR="00142713">
        <w:rPr>
          <w:lang w:val="en-PH"/>
        </w:rPr>
        <w:t>Shortcomings</w:t>
      </w:r>
      <w:bookmarkEnd w:id="32"/>
    </w:p>
    <w:p w:rsidR="00142713" w:rsidRDefault="00142713" w:rsidP="00142713">
      <w:pPr>
        <w:rPr>
          <w:lang w:val="en-PH"/>
        </w:rPr>
      </w:pPr>
    </w:p>
    <w:p w:rsidR="000C4971" w:rsidRDefault="00F42715" w:rsidP="000C4971">
      <w:r>
        <w:rPr>
          <w:lang w:val="en-PH"/>
        </w:rPr>
        <w:t xml:space="preserve">There were no substantial </w:t>
      </w:r>
      <w:r w:rsidR="00142713">
        <w:rPr>
          <w:lang w:val="en-PH"/>
        </w:rPr>
        <w:t xml:space="preserve">problems encountered in implementing the project.  </w:t>
      </w:r>
      <w:r w:rsidR="00285BAA">
        <w:rPr>
          <w:lang w:val="en-PH"/>
        </w:rPr>
        <w:t>This is reflected in the meetings of the project steering committee – the forum for discussion of major project difficulties</w:t>
      </w:r>
      <w:r w:rsidR="003A6793">
        <w:rPr>
          <w:lang w:val="en-PH"/>
        </w:rPr>
        <w:t xml:space="preserve"> (</w:t>
      </w:r>
      <w:r w:rsidR="00BF5F66">
        <w:rPr>
          <w:lang w:val="en-PH"/>
        </w:rPr>
        <w:t>Table 2 in Section 2.4</w:t>
      </w:r>
      <w:r w:rsidR="007608F7">
        <w:rPr>
          <w:lang w:val="en-PH"/>
        </w:rPr>
        <w:t>)</w:t>
      </w:r>
      <w:r w:rsidR="00285BAA">
        <w:rPr>
          <w:lang w:val="en-PH"/>
        </w:rPr>
        <w:t xml:space="preserve">.  </w:t>
      </w:r>
      <w:r w:rsidR="00142713">
        <w:rPr>
          <w:lang w:val="en-PH"/>
        </w:rPr>
        <w:t>Minor difficulties are to be e</w:t>
      </w:r>
      <w:r w:rsidR="000C4971">
        <w:rPr>
          <w:lang w:val="en-PH"/>
        </w:rPr>
        <w:t xml:space="preserve">xpected, especially considering </w:t>
      </w:r>
      <w:r w:rsidR="000C4971">
        <w:t>complexity of the project</w:t>
      </w:r>
      <w:r w:rsidR="007608F7">
        <w:t xml:space="preserve"> and </w:t>
      </w:r>
      <w:r w:rsidR="00B937C2">
        <w:t xml:space="preserve">having a </w:t>
      </w:r>
      <w:r w:rsidR="007608F7">
        <w:t>part-time project manager</w:t>
      </w:r>
      <w:r w:rsidR="000C4971">
        <w:t xml:space="preserve"> with little experience in UNDP/GEF admini</w:t>
      </w:r>
      <w:r w:rsidR="00B602E9">
        <w:t>strative procedures. Attention</w:t>
      </w:r>
      <w:r w:rsidR="000C4971">
        <w:t xml:space="preserve"> </w:t>
      </w:r>
      <w:r w:rsidR="007608F7">
        <w:t xml:space="preserve">by </w:t>
      </w:r>
      <w:r w:rsidR="000C4971">
        <w:t>project management, together with strong technical backup from international consultants paid off</w:t>
      </w:r>
      <w:r w:rsidR="00B937C2">
        <w:t xml:space="preserve">.  A </w:t>
      </w:r>
      <w:r w:rsidR="00F12B18">
        <w:t>sound project design (Section 2.5</w:t>
      </w:r>
      <w:r w:rsidR="00B937C2">
        <w:t xml:space="preserve">) </w:t>
      </w:r>
      <w:r w:rsidR="00DD5536">
        <w:t xml:space="preserve">undoubtedly </w:t>
      </w:r>
      <w:r w:rsidR="000C4971">
        <w:t>also played a role.</w:t>
      </w:r>
    </w:p>
    <w:p w:rsidR="000C4971" w:rsidRPr="00142713" w:rsidRDefault="000C4971" w:rsidP="00142713">
      <w:pPr>
        <w:rPr>
          <w:lang w:val="en-PH"/>
        </w:rPr>
      </w:pPr>
    </w:p>
    <w:p w:rsidR="00885489" w:rsidRDefault="00F6214C" w:rsidP="00F6214C">
      <w:r>
        <w:t>T</w:t>
      </w:r>
      <w:r w:rsidR="00AA3BD8" w:rsidRPr="00C325E2">
        <w:t xml:space="preserve">he project </w:t>
      </w:r>
      <w:r>
        <w:t xml:space="preserve">did have some shortcomings </w:t>
      </w:r>
      <w:r w:rsidR="009B5EB0">
        <w:t xml:space="preserve">with </w:t>
      </w:r>
      <w:r>
        <w:t xml:space="preserve">the </w:t>
      </w:r>
      <w:r w:rsidR="009F17CD">
        <w:t xml:space="preserve">stated </w:t>
      </w:r>
      <w:r>
        <w:t xml:space="preserve">output </w:t>
      </w:r>
      <w:r w:rsidR="009F17CD">
        <w:t xml:space="preserve">of establishing </w:t>
      </w:r>
      <w:r w:rsidR="00AA3BD8">
        <w:t>knowledge management system</w:t>
      </w:r>
      <w:r w:rsidR="009F17CD">
        <w:t>s</w:t>
      </w:r>
      <w:r w:rsidR="00AA3BD8">
        <w:t xml:space="preserve">.  </w:t>
      </w:r>
      <w:r w:rsidR="009F17CD">
        <w:t>At least part of the difficulties</w:t>
      </w:r>
      <w:r w:rsidR="00885489">
        <w:t xml:space="preserve"> comes from the project document not clearly defining what such a system is</w:t>
      </w:r>
      <w:r w:rsidR="00F12B18">
        <w:t xml:space="preserve"> (Section 5</w:t>
      </w:r>
      <w:r w:rsidR="00F42715">
        <w:t>)</w:t>
      </w:r>
      <w:r w:rsidR="00885489">
        <w:t xml:space="preserve">. The priorities of the </w:t>
      </w:r>
      <w:r w:rsidR="00B937C2">
        <w:t xml:space="preserve">Project Manager and national coordinators </w:t>
      </w:r>
      <w:r w:rsidR="009B5EB0">
        <w:t xml:space="preserve">also appear responsible. </w:t>
      </w:r>
    </w:p>
    <w:p w:rsidR="00C26683" w:rsidRDefault="00C26683" w:rsidP="00D47A65"/>
    <w:p w:rsidR="00757778" w:rsidRPr="008929E1" w:rsidRDefault="009B5EB0" w:rsidP="00757778">
      <w:r>
        <w:t xml:space="preserve">It was envisaged that </w:t>
      </w:r>
      <w:r w:rsidR="00757778">
        <w:t>observer work be carried out in Indonesia. According to the project document: (a) “a small observer programme would be developed later in the project” and (b) “A s</w:t>
      </w:r>
      <w:r w:rsidR="00757778" w:rsidRPr="00757778">
        <w:t>trategic plan for observer prog</w:t>
      </w:r>
      <w:r w:rsidR="00757778" w:rsidRPr="008929E1">
        <w:t>ramme developed and implemented”.</w:t>
      </w:r>
      <w:r w:rsidR="008929E1">
        <w:t xml:space="preserve"> No such work </w:t>
      </w:r>
      <w:r w:rsidR="00F42715">
        <w:t xml:space="preserve">occurred. </w:t>
      </w:r>
      <w:r w:rsidR="008929E1">
        <w:t xml:space="preserve"> </w:t>
      </w:r>
      <w:r w:rsidR="008929E1">
        <w:lastRenderedPageBreak/>
        <w:t>Although insufficient funds have been cited as one of the reasons</w:t>
      </w:r>
      <w:r w:rsidR="00AF0AF4">
        <w:rPr>
          <w:rStyle w:val="FootnoteReference"/>
        </w:rPr>
        <w:footnoteReference w:id="13"/>
      </w:r>
      <w:r w:rsidR="008929E1">
        <w:t>, at least</w:t>
      </w:r>
      <w:r w:rsidR="006A7BAE">
        <w:t xml:space="preserve"> part of the difficulty was on the national side: a desire to focus on port sampling before moving into observer work</w:t>
      </w:r>
      <w:r w:rsidR="001D273C">
        <w:t xml:space="preserve"> and subsequently running out of time before project completion.</w:t>
      </w:r>
    </w:p>
    <w:p w:rsidR="00757778" w:rsidRPr="008929E1" w:rsidRDefault="00757778" w:rsidP="00757778"/>
    <w:p w:rsidR="00DD6EF3" w:rsidRDefault="001D273C" w:rsidP="00B20F13">
      <w:r>
        <w:t xml:space="preserve">Considering the achievements of the project, the above shortcomings </w:t>
      </w:r>
      <w:r w:rsidR="00A02E3E">
        <w:t xml:space="preserve">with knowledge management and observer work are </w:t>
      </w:r>
      <w:r w:rsidR="00DD5536">
        <w:t xml:space="preserve">judged to be </w:t>
      </w:r>
      <w:r w:rsidR="00A02E3E">
        <w:t>relatively minor.</w:t>
      </w:r>
    </w:p>
    <w:p w:rsidR="00695E3F" w:rsidRDefault="00695E3F" w:rsidP="00695E3F">
      <w:pPr>
        <w:rPr>
          <w:lang w:val="en-PH"/>
        </w:rPr>
      </w:pPr>
    </w:p>
    <w:p w:rsidR="004B7A8A" w:rsidRDefault="004B7A8A" w:rsidP="00331F45">
      <w:pPr>
        <w:pStyle w:val="Heading2"/>
      </w:pPr>
    </w:p>
    <w:p w:rsidR="0023790D" w:rsidRDefault="00870AE3" w:rsidP="00331F45">
      <w:pPr>
        <w:pStyle w:val="Heading2"/>
        <w:rPr>
          <w:lang w:val="en-PH"/>
        </w:rPr>
      </w:pPr>
      <w:bookmarkStart w:id="33" w:name="_Toc344972123"/>
      <w:r>
        <w:t xml:space="preserve">6.3  </w:t>
      </w:r>
      <w:r w:rsidR="0023790D">
        <w:t>Factors facilitating/impeding achievement</w:t>
      </w:r>
      <w:bookmarkEnd w:id="33"/>
    </w:p>
    <w:p w:rsidR="002C75DD" w:rsidRDefault="002C75DD" w:rsidP="00695E3F">
      <w:pPr>
        <w:rPr>
          <w:lang w:val="en-PH"/>
        </w:rPr>
      </w:pPr>
    </w:p>
    <w:p w:rsidR="00577CA9" w:rsidRDefault="00577CA9" w:rsidP="00577CA9">
      <w:pPr>
        <w:rPr>
          <w:color w:val="000000"/>
          <w:lang w:val="en-PH"/>
        </w:rPr>
      </w:pPr>
      <w:r>
        <w:t>To avoid unnecessary repetition, t</w:t>
      </w:r>
      <w:r w:rsidR="002C75DD">
        <w:t>he factors facilitating/impeding achievement of the project objective are</w:t>
      </w:r>
      <w:r w:rsidR="00F12B18">
        <w:t xml:space="preserve"> covered in Section 10.2</w:t>
      </w:r>
      <w:r>
        <w:t xml:space="preserve"> below on factors and processes </w:t>
      </w:r>
      <w:r>
        <w:rPr>
          <w:color w:val="000000"/>
          <w:lang w:val="en-PH"/>
        </w:rPr>
        <w:t>affecting attainment of project results.</w:t>
      </w:r>
    </w:p>
    <w:p w:rsidR="004B7A8A" w:rsidRDefault="004B7A8A" w:rsidP="00695E3F">
      <w:pPr>
        <w:rPr>
          <w:lang w:val="en-PH"/>
        </w:rPr>
      </w:pPr>
    </w:p>
    <w:p w:rsidR="00A022B3" w:rsidRPr="00695E3F" w:rsidRDefault="00A022B3" w:rsidP="00695E3F">
      <w:pPr>
        <w:rPr>
          <w:lang w:val="en-PH"/>
        </w:rPr>
      </w:pPr>
    </w:p>
    <w:p w:rsidR="00DD6EF3" w:rsidRDefault="00870AE3" w:rsidP="00331F45">
      <w:pPr>
        <w:pStyle w:val="Heading1"/>
        <w:rPr>
          <w:lang w:val="en-PH"/>
        </w:rPr>
      </w:pPr>
      <w:bookmarkStart w:id="34" w:name="_Toc344972124"/>
      <w:r>
        <w:rPr>
          <w:lang w:val="en-PH"/>
        </w:rPr>
        <w:t xml:space="preserve">7.0  </w:t>
      </w:r>
      <w:r w:rsidR="005F2A15">
        <w:rPr>
          <w:lang w:val="en-PH"/>
        </w:rPr>
        <w:t>Sustainability and Associated R</w:t>
      </w:r>
      <w:r w:rsidR="00DD6EF3">
        <w:rPr>
          <w:lang w:val="en-PH"/>
        </w:rPr>
        <w:t>isks</w:t>
      </w:r>
      <w:bookmarkEnd w:id="34"/>
      <w:r w:rsidR="00DD6EF3">
        <w:rPr>
          <w:lang w:val="en-PH"/>
        </w:rPr>
        <w:t xml:space="preserve"> </w:t>
      </w:r>
    </w:p>
    <w:p w:rsidR="00DD6EF3" w:rsidRDefault="00DD6EF3" w:rsidP="009C514C">
      <w:pPr>
        <w:rPr>
          <w:lang w:val="en-AU"/>
        </w:rPr>
      </w:pPr>
    </w:p>
    <w:p w:rsidR="008A2E5A" w:rsidRDefault="008A2E5A" w:rsidP="008A2E5A">
      <w:r>
        <w:t xml:space="preserve">The </w:t>
      </w:r>
      <w:r w:rsidRPr="00DD6EF3">
        <w:t>likelihood of sustainability of outcomes at project termination</w:t>
      </w:r>
      <w:r>
        <w:t xml:space="preserve"> is conceivably threatened by a number of risks.</w:t>
      </w:r>
      <w:r w:rsidR="00D14533">
        <w:t xml:space="preserve"> These risks </w:t>
      </w:r>
      <w:r w:rsidR="00C27F00">
        <w:t xml:space="preserve">can be placed in four categories: financial, sociopolitical, institutional/governance, and environmental. </w:t>
      </w:r>
    </w:p>
    <w:p w:rsidR="00B20F13" w:rsidRDefault="00B20F13" w:rsidP="008A2E5A"/>
    <w:p w:rsidR="00123811" w:rsidRDefault="00B20F13" w:rsidP="008A2E5A">
      <w:r>
        <w:t>A discussion of the</w:t>
      </w:r>
      <w:r w:rsidR="00B501CD">
        <w:t xml:space="preserve"> </w:t>
      </w:r>
      <w:r w:rsidR="00680C02">
        <w:t xml:space="preserve">sustainability of project </w:t>
      </w:r>
      <w:r w:rsidR="00B501CD">
        <w:t xml:space="preserve">outcomes after GEF support ends should be preceded by an acknowledgement that </w:t>
      </w:r>
      <w:r w:rsidR="00123811">
        <w:t xml:space="preserve">a follow-up project is quite likely.  According to UNDP staff, </w:t>
      </w:r>
      <w:r w:rsidR="00782812">
        <w:t>a</w:t>
      </w:r>
      <w:r w:rsidR="00A8405D">
        <w:t>nother</w:t>
      </w:r>
      <w:r w:rsidR="00782812">
        <w:t xml:space="preserve"> GEF-funded intervention is anticipated</w:t>
      </w:r>
      <w:r w:rsidR="00A8405D">
        <w:t xml:space="preserve">.  It would seem logical that such a project would be at least partly </w:t>
      </w:r>
      <w:r w:rsidR="00764076">
        <w:t xml:space="preserve">oriented to reinforcing those </w:t>
      </w:r>
      <w:r w:rsidR="008B687B">
        <w:t xml:space="preserve">outcomes </w:t>
      </w:r>
      <w:r w:rsidR="00764076">
        <w:t>where risks to sustainability are greatest.</w:t>
      </w:r>
    </w:p>
    <w:p w:rsidR="008B687B" w:rsidRDefault="008B687B" w:rsidP="008A2E5A"/>
    <w:p w:rsidR="008B687B" w:rsidRDefault="008B687B" w:rsidP="008A2E5A">
      <w:r>
        <w:t xml:space="preserve">It should also be noted that in the WPEA Project, there are some outcomes that require </w:t>
      </w:r>
      <w:r w:rsidR="007806B8">
        <w:t xml:space="preserve">constant </w:t>
      </w:r>
      <w:r w:rsidR="007B399E">
        <w:t xml:space="preserve">inputs </w:t>
      </w:r>
      <w:r w:rsidR="0064192B">
        <w:t xml:space="preserve">to maintain the outcome </w:t>
      </w:r>
      <w:r w:rsidR="007B399E">
        <w:t xml:space="preserve">(e.g. </w:t>
      </w:r>
      <w:r w:rsidR="00E509CA">
        <w:t>tuna monitoring to reduce uncertainties in stock assessment</w:t>
      </w:r>
      <w:r w:rsidR="007B399E">
        <w:t xml:space="preserve">), some outcomes </w:t>
      </w:r>
      <w:r w:rsidR="00E509CA">
        <w:t xml:space="preserve">can be achieved by a one-time intervention (e.g. strengthening of national laws), </w:t>
      </w:r>
      <w:r w:rsidR="007B399E">
        <w:t>while others are intermediate</w:t>
      </w:r>
      <w:r w:rsidR="00E509CA">
        <w:t xml:space="preserve"> (</w:t>
      </w:r>
      <w:r w:rsidR="0064192B">
        <w:t xml:space="preserve">strengthening national capacities in oceanic fishery monitoring).  </w:t>
      </w:r>
      <w:r w:rsidR="006E155A">
        <w:t>In general</w:t>
      </w:r>
      <w:r w:rsidR="008A708A">
        <w:t>, those outcomes that require constant inputs are the most sus</w:t>
      </w:r>
      <w:r w:rsidR="009457F7">
        <w:t>c</w:t>
      </w:r>
      <w:r w:rsidR="008A708A">
        <w:t xml:space="preserve">eptible to discontinuation after </w:t>
      </w:r>
      <w:r w:rsidR="009457F7">
        <w:t xml:space="preserve">project termination. </w:t>
      </w:r>
    </w:p>
    <w:p w:rsidR="009273EF" w:rsidRDefault="009273EF" w:rsidP="008A2E5A"/>
    <w:p w:rsidR="009273EF" w:rsidRDefault="009273EF" w:rsidP="009273EF">
      <w:r>
        <w:t xml:space="preserve">Another feature of sustainability and associated risks is that the situations to some degree vary between countries.  The conditions in Indonesia, </w:t>
      </w:r>
      <w:r w:rsidR="008669F3">
        <w:t xml:space="preserve">the Philippines </w:t>
      </w:r>
      <w:r>
        <w:t xml:space="preserve">and Vietnam can be quite different, so it may be difficult to make generalizations. </w:t>
      </w:r>
      <w:r w:rsidR="00BF5F66">
        <w:t xml:space="preserve"> Nevertheless, Table 3</w:t>
      </w:r>
      <w:r w:rsidR="00EC2DE1">
        <w:t xml:space="preserve"> is an attempt to analyze the risks to sustainability of the seven outcomes of the WPEA Project.</w:t>
      </w:r>
    </w:p>
    <w:p w:rsidR="006E155A" w:rsidRDefault="006E155A" w:rsidP="008A2E5A"/>
    <w:p w:rsidR="004B7A8A" w:rsidRDefault="004B7A8A">
      <w:pPr>
        <w:spacing w:after="200" w:line="276" w:lineRule="auto"/>
        <w:jc w:val="left"/>
        <w:rPr>
          <w:b/>
        </w:rPr>
      </w:pPr>
      <w:r>
        <w:rPr>
          <w:b/>
        </w:rPr>
        <w:br w:type="page"/>
      </w:r>
    </w:p>
    <w:p w:rsidR="009273EF" w:rsidRPr="00BD2865" w:rsidRDefault="00BF5F66" w:rsidP="009273EF">
      <w:pPr>
        <w:jc w:val="center"/>
        <w:rPr>
          <w:b/>
        </w:rPr>
      </w:pPr>
      <w:r>
        <w:rPr>
          <w:b/>
        </w:rPr>
        <w:lastRenderedPageBreak/>
        <w:t>Table 3</w:t>
      </w:r>
      <w:r w:rsidR="009273EF" w:rsidRPr="00BD2865">
        <w:rPr>
          <w:b/>
        </w:rPr>
        <w:t xml:space="preserve">:  </w:t>
      </w:r>
      <w:r w:rsidR="00680C02">
        <w:rPr>
          <w:b/>
        </w:rPr>
        <w:t xml:space="preserve">Outcomes and </w:t>
      </w:r>
      <w:r w:rsidR="009273EF" w:rsidRPr="00BD2865">
        <w:rPr>
          <w:b/>
        </w:rPr>
        <w:t xml:space="preserve">Risks to </w:t>
      </w:r>
      <w:r w:rsidR="009273EF" w:rsidRPr="00E74089">
        <w:rPr>
          <w:b/>
        </w:rPr>
        <w:t>Sustainability</w:t>
      </w:r>
    </w:p>
    <w:tbl>
      <w:tblPr>
        <w:tblStyle w:val="TableGrid"/>
        <w:tblW w:w="0" w:type="auto"/>
        <w:tblLook w:val="04A0" w:firstRow="1" w:lastRow="0" w:firstColumn="1" w:lastColumn="0" w:noHBand="0" w:noVBand="1"/>
      </w:tblPr>
      <w:tblGrid>
        <w:gridCol w:w="2785"/>
        <w:gridCol w:w="7079"/>
      </w:tblGrid>
      <w:tr w:rsidR="009273EF" w:rsidTr="00EC2DE1">
        <w:trPr>
          <w:tblHeader/>
        </w:trPr>
        <w:tc>
          <w:tcPr>
            <w:tcW w:w="0" w:type="auto"/>
            <w:shd w:val="pct12" w:color="auto" w:fill="auto"/>
          </w:tcPr>
          <w:p w:rsidR="009273EF" w:rsidRPr="00E74089" w:rsidRDefault="009273EF" w:rsidP="001B0DC8">
            <w:pPr>
              <w:jc w:val="center"/>
              <w:rPr>
                <w:b/>
              </w:rPr>
            </w:pPr>
            <w:r w:rsidRPr="00E74089">
              <w:rPr>
                <w:b/>
              </w:rPr>
              <w:t>Outcome</w:t>
            </w:r>
          </w:p>
        </w:tc>
        <w:tc>
          <w:tcPr>
            <w:tcW w:w="0" w:type="auto"/>
            <w:shd w:val="pct12" w:color="auto" w:fill="auto"/>
          </w:tcPr>
          <w:p w:rsidR="009273EF" w:rsidRPr="00E74089" w:rsidRDefault="009273EF" w:rsidP="001B0DC8">
            <w:pPr>
              <w:jc w:val="center"/>
              <w:rPr>
                <w:b/>
              </w:rPr>
            </w:pPr>
            <w:r w:rsidRPr="00E74089">
              <w:rPr>
                <w:b/>
              </w:rPr>
              <w:t>Considerations on Risks to Sustainability</w:t>
            </w:r>
          </w:p>
        </w:tc>
      </w:tr>
      <w:tr w:rsidR="009273EF" w:rsidTr="001B0DC8">
        <w:tc>
          <w:tcPr>
            <w:tcW w:w="0" w:type="auto"/>
          </w:tcPr>
          <w:p w:rsidR="009273EF" w:rsidRPr="00E74089" w:rsidRDefault="009273EF" w:rsidP="001B0DC8">
            <w:pPr>
              <w:jc w:val="left"/>
              <w:rPr>
                <w:sz w:val="20"/>
                <w:szCs w:val="20"/>
              </w:rPr>
            </w:pPr>
            <w:r w:rsidRPr="00E74089">
              <w:rPr>
                <w:sz w:val="20"/>
                <w:szCs w:val="20"/>
              </w:rPr>
              <w:t xml:space="preserve">Improved knowledge of oceanic fish stocks and related ecosystems  </w:t>
            </w:r>
          </w:p>
        </w:tc>
        <w:tc>
          <w:tcPr>
            <w:tcW w:w="0" w:type="auto"/>
          </w:tcPr>
          <w:p w:rsidR="009273EF" w:rsidRPr="0080117A" w:rsidRDefault="009273EF" w:rsidP="00E5044D">
            <w:pPr>
              <w:pStyle w:val="ListParagraph"/>
              <w:numPr>
                <w:ilvl w:val="0"/>
                <w:numId w:val="40"/>
              </w:numPr>
              <w:rPr>
                <w:sz w:val="18"/>
                <w:szCs w:val="18"/>
              </w:rPr>
            </w:pPr>
            <w:r w:rsidRPr="0080117A">
              <w:rPr>
                <w:sz w:val="18"/>
                <w:szCs w:val="18"/>
              </w:rPr>
              <w:t>Requires tuna fishery monitoring in perpetuity</w:t>
            </w:r>
          </w:p>
          <w:p w:rsidR="009273EF" w:rsidRPr="0080117A" w:rsidRDefault="009273EF" w:rsidP="00E5044D">
            <w:pPr>
              <w:pStyle w:val="ListParagraph"/>
              <w:numPr>
                <w:ilvl w:val="0"/>
                <w:numId w:val="40"/>
              </w:numPr>
              <w:rPr>
                <w:sz w:val="18"/>
                <w:szCs w:val="18"/>
              </w:rPr>
            </w:pPr>
            <w:r>
              <w:rPr>
                <w:sz w:val="18"/>
                <w:szCs w:val="18"/>
              </w:rPr>
              <w:t>Main risk</w:t>
            </w:r>
            <w:r w:rsidRPr="0080117A">
              <w:rPr>
                <w:sz w:val="18"/>
                <w:szCs w:val="18"/>
              </w:rPr>
              <w:t xml:space="preserve"> is financial: governments will be required to finance tuna monitoring programmes</w:t>
            </w:r>
            <w:r>
              <w:rPr>
                <w:sz w:val="18"/>
                <w:szCs w:val="18"/>
              </w:rPr>
              <w:t xml:space="preserve">. Alternatively, the risk could be considered </w:t>
            </w:r>
            <w:r w:rsidRPr="0088086D">
              <w:rPr>
                <w:sz w:val="18"/>
                <w:szCs w:val="18"/>
              </w:rPr>
              <w:t>institutional/governance as this involves prioritizing the budgets of government institutions</w:t>
            </w:r>
          </w:p>
          <w:p w:rsidR="009273EF" w:rsidRPr="0080117A"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p>
        </w:tc>
      </w:tr>
      <w:tr w:rsidR="009273EF" w:rsidTr="001B0DC8">
        <w:tc>
          <w:tcPr>
            <w:tcW w:w="0" w:type="auto"/>
          </w:tcPr>
          <w:p w:rsidR="009273EF" w:rsidRPr="00E74089" w:rsidRDefault="009273EF" w:rsidP="001B0DC8">
            <w:pPr>
              <w:jc w:val="left"/>
              <w:rPr>
                <w:sz w:val="20"/>
                <w:szCs w:val="20"/>
              </w:rPr>
            </w:pPr>
            <w:r w:rsidRPr="00E74089">
              <w:rPr>
                <w:rFonts w:cs="Arial"/>
                <w:sz w:val="20"/>
                <w:szCs w:val="20"/>
              </w:rPr>
              <w:t xml:space="preserve">Reduced uncertainty in </w:t>
            </w:r>
            <w:r w:rsidRPr="00E74089">
              <w:rPr>
                <w:sz w:val="20"/>
                <w:szCs w:val="20"/>
              </w:rPr>
              <w:t xml:space="preserve">stock assessments </w:t>
            </w:r>
          </w:p>
        </w:tc>
        <w:tc>
          <w:tcPr>
            <w:tcW w:w="0" w:type="auto"/>
          </w:tcPr>
          <w:p w:rsidR="009273EF" w:rsidRPr="0080117A" w:rsidRDefault="009273EF" w:rsidP="00E5044D">
            <w:pPr>
              <w:pStyle w:val="ListParagraph"/>
              <w:numPr>
                <w:ilvl w:val="0"/>
                <w:numId w:val="40"/>
              </w:numPr>
              <w:rPr>
                <w:sz w:val="18"/>
                <w:szCs w:val="18"/>
              </w:rPr>
            </w:pPr>
            <w:r w:rsidRPr="0080117A">
              <w:rPr>
                <w:sz w:val="18"/>
                <w:szCs w:val="18"/>
              </w:rPr>
              <w:t>Requires tuna fishery monitoring in perpetuity</w:t>
            </w:r>
          </w:p>
          <w:p w:rsidR="009273EF" w:rsidRPr="0080117A" w:rsidRDefault="009273EF" w:rsidP="00E5044D">
            <w:pPr>
              <w:pStyle w:val="ListParagraph"/>
              <w:numPr>
                <w:ilvl w:val="0"/>
                <w:numId w:val="40"/>
              </w:numPr>
              <w:rPr>
                <w:sz w:val="18"/>
                <w:szCs w:val="18"/>
              </w:rPr>
            </w:pPr>
            <w:r>
              <w:rPr>
                <w:sz w:val="18"/>
                <w:szCs w:val="18"/>
              </w:rPr>
              <w:t>Main risk</w:t>
            </w:r>
            <w:r w:rsidRPr="0080117A">
              <w:rPr>
                <w:sz w:val="18"/>
                <w:szCs w:val="18"/>
              </w:rPr>
              <w:t xml:space="preserve"> is financial: governments will be required to finance tuna monitoring programmes</w:t>
            </w:r>
            <w:r>
              <w:rPr>
                <w:sz w:val="18"/>
                <w:szCs w:val="18"/>
              </w:rPr>
              <w:t xml:space="preserve">. Alternatively, the risk could be considered </w:t>
            </w:r>
            <w:r w:rsidRPr="0088086D">
              <w:rPr>
                <w:sz w:val="18"/>
                <w:szCs w:val="18"/>
              </w:rPr>
              <w:t>institutional/governance as this involves prioritizing the budgets of government institutions</w:t>
            </w:r>
          </w:p>
          <w:p w:rsidR="009273EF" w:rsidRPr="0080117A"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p>
        </w:tc>
      </w:tr>
      <w:tr w:rsidR="009273EF" w:rsidTr="001B0DC8">
        <w:tc>
          <w:tcPr>
            <w:tcW w:w="0" w:type="auto"/>
          </w:tcPr>
          <w:p w:rsidR="009273EF" w:rsidRPr="00E74089" w:rsidRDefault="009273EF" w:rsidP="001B0DC8">
            <w:pPr>
              <w:jc w:val="left"/>
              <w:rPr>
                <w:sz w:val="20"/>
                <w:szCs w:val="20"/>
              </w:rPr>
            </w:pPr>
            <w:r w:rsidRPr="00E74089">
              <w:rPr>
                <w:sz w:val="20"/>
                <w:szCs w:val="20"/>
              </w:rPr>
              <w:t xml:space="preserve">National capacities in oceanic fishery monitoring and assessment strengthened </w:t>
            </w:r>
          </w:p>
        </w:tc>
        <w:tc>
          <w:tcPr>
            <w:tcW w:w="0" w:type="auto"/>
          </w:tcPr>
          <w:p w:rsidR="009273EF" w:rsidRPr="00D0696F" w:rsidRDefault="009273EF" w:rsidP="00E5044D">
            <w:pPr>
              <w:pStyle w:val="ListParagraph"/>
              <w:numPr>
                <w:ilvl w:val="0"/>
                <w:numId w:val="40"/>
              </w:numPr>
              <w:rPr>
                <w:sz w:val="18"/>
                <w:szCs w:val="18"/>
              </w:rPr>
            </w:pPr>
            <w:r w:rsidRPr="00D0696F">
              <w:rPr>
                <w:sz w:val="18"/>
                <w:szCs w:val="18"/>
              </w:rPr>
              <w:t>Requires considerable training input, tapering off as a pool of skilled individuals is acquired.</w:t>
            </w:r>
          </w:p>
          <w:p w:rsidR="002D606F" w:rsidRPr="002D606F" w:rsidRDefault="009273EF" w:rsidP="002D606F">
            <w:pPr>
              <w:pStyle w:val="ListParagraph"/>
              <w:numPr>
                <w:ilvl w:val="0"/>
                <w:numId w:val="40"/>
              </w:numPr>
            </w:pPr>
            <w:r w:rsidRPr="00D0696F">
              <w:rPr>
                <w:sz w:val="18"/>
                <w:szCs w:val="18"/>
              </w:rPr>
              <w:t xml:space="preserve">The risk </w:t>
            </w:r>
            <w:r>
              <w:rPr>
                <w:sz w:val="18"/>
                <w:szCs w:val="18"/>
              </w:rPr>
              <w:t xml:space="preserve">to sustainability </w:t>
            </w:r>
            <w:r w:rsidRPr="00D0696F">
              <w:rPr>
                <w:sz w:val="18"/>
                <w:szCs w:val="18"/>
              </w:rPr>
              <w:t xml:space="preserve">could be considered </w:t>
            </w:r>
            <w:r>
              <w:rPr>
                <w:sz w:val="18"/>
                <w:szCs w:val="18"/>
              </w:rPr>
              <w:t>s</w:t>
            </w:r>
            <w:r w:rsidRPr="00D0696F">
              <w:rPr>
                <w:sz w:val="18"/>
                <w:szCs w:val="18"/>
              </w:rPr>
              <w:t>ociopolitical or  institutional/</w:t>
            </w:r>
            <w:r w:rsidR="002D606F">
              <w:rPr>
                <w:sz w:val="18"/>
                <w:szCs w:val="18"/>
              </w:rPr>
              <w:t xml:space="preserve"> </w:t>
            </w:r>
            <w:r w:rsidRPr="00D0696F">
              <w:rPr>
                <w:sz w:val="18"/>
                <w:szCs w:val="18"/>
              </w:rPr>
              <w:t>governance: when stock assessment skills are acquired by an individual, that person is likely to become subject to employment offers outside of the fisheries sector, or be promoted to a position within the fisheries sector with no involvement in actual stock assessment.</w:t>
            </w:r>
            <w:r w:rsidR="002D606F">
              <w:rPr>
                <w:sz w:val="18"/>
                <w:szCs w:val="18"/>
              </w:rPr>
              <w:t xml:space="preserve"> </w:t>
            </w:r>
          </w:p>
          <w:p w:rsidR="009273EF" w:rsidRPr="002D48CF" w:rsidRDefault="009273EF" w:rsidP="002D606F">
            <w:pPr>
              <w:pStyle w:val="ListParagraph"/>
              <w:numPr>
                <w:ilvl w:val="0"/>
                <w:numId w:val="40"/>
              </w:num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unlikely at the end of a three year follow-up project</w:t>
            </w:r>
            <w:r>
              <w:rPr>
                <w:sz w:val="18"/>
                <w:szCs w:val="18"/>
              </w:rPr>
              <w:t xml:space="preserve"> as a pool </w:t>
            </w:r>
            <w:r w:rsidRPr="00D0696F">
              <w:rPr>
                <w:sz w:val="18"/>
                <w:szCs w:val="18"/>
              </w:rPr>
              <w:t>of skilled individuals is acquired.</w:t>
            </w:r>
          </w:p>
        </w:tc>
      </w:tr>
      <w:tr w:rsidR="009273EF" w:rsidTr="00EC2DE1">
        <w:trPr>
          <w:cantSplit/>
        </w:trPr>
        <w:tc>
          <w:tcPr>
            <w:tcW w:w="0" w:type="auto"/>
          </w:tcPr>
          <w:p w:rsidR="009273EF" w:rsidRPr="00E74089" w:rsidRDefault="009273EF" w:rsidP="001B0DC8">
            <w:pPr>
              <w:jc w:val="left"/>
              <w:rPr>
                <w:sz w:val="20"/>
                <w:szCs w:val="20"/>
              </w:rPr>
            </w:pPr>
            <w:r w:rsidRPr="00E74089">
              <w:rPr>
                <w:sz w:val="20"/>
                <w:szCs w:val="20"/>
              </w:rPr>
              <w:t>Participant countries contributing to management of shared migratory stocks</w:t>
            </w:r>
          </w:p>
        </w:tc>
        <w:tc>
          <w:tcPr>
            <w:tcW w:w="0" w:type="auto"/>
          </w:tcPr>
          <w:p w:rsidR="009273EF" w:rsidRPr="00957839" w:rsidRDefault="009273EF" w:rsidP="00E5044D">
            <w:pPr>
              <w:pStyle w:val="ListParagraph"/>
              <w:numPr>
                <w:ilvl w:val="0"/>
                <w:numId w:val="40"/>
              </w:numPr>
              <w:rPr>
                <w:sz w:val="18"/>
                <w:szCs w:val="18"/>
              </w:rPr>
            </w:pPr>
            <w:r w:rsidRPr="00672011">
              <w:rPr>
                <w:sz w:val="18"/>
                <w:szCs w:val="18"/>
              </w:rPr>
              <w:t xml:space="preserve">The WPEA </w:t>
            </w:r>
            <w:r w:rsidR="00680C02">
              <w:rPr>
                <w:sz w:val="18"/>
                <w:szCs w:val="18"/>
              </w:rPr>
              <w:t xml:space="preserve">Project generated considerable </w:t>
            </w:r>
            <w:r w:rsidRPr="00672011">
              <w:rPr>
                <w:sz w:val="18"/>
                <w:szCs w:val="18"/>
              </w:rPr>
              <w:t>awareness on the part of government decision makers of the need to participate in the WCPFC management process and the political will to do so.</w:t>
            </w:r>
            <w:r w:rsidRPr="00957839">
              <w:rPr>
                <w:sz w:val="18"/>
                <w:szCs w:val="18"/>
              </w:rPr>
              <w:t xml:space="preserve">  </w:t>
            </w:r>
          </w:p>
          <w:p w:rsidR="009273EF" w:rsidRPr="00551DE8"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w:t>
            </w:r>
            <w:r w:rsidRPr="00D0696F">
              <w:rPr>
                <w:sz w:val="18"/>
                <w:szCs w:val="18"/>
              </w:rPr>
              <w:t>institutional/governance</w:t>
            </w:r>
            <w:r>
              <w:rPr>
                <w:sz w:val="18"/>
                <w:szCs w:val="18"/>
              </w:rPr>
              <w:t xml:space="preserve">:  government perceptions of the need to participate could change. </w:t>
            </w:r>
          </w:p>
          <w:p w:rsidR="009273EF" w:rsidRPr="00957839"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considered unlikely because (1) there would be considerable pressure on governments from commercial interests should governments decide not to participate, and (2) </w:t>
            </w:r>
            <w:r w:rsidRPr="00551DE8">
              <w:rPr>
                <w:sz w:val="18"/>
                <w:szCs w:val="18"/>
              </w:rPr>
              <w:t>the initial participation catalyz</w:t>
            </w:r>
            <w:r w:rsidR="001B0DC8">
              <w:rPr>
                <w:sz w:val="18"/>
                <w:szCs w:val="18"/>
              </w:rPr>
              <w:t xml:space="preserve">ed by the project has </w:t>
            </w:r>
            <w:r w:rsidRPr="00551DE8">
              <w:rPr>
                <w:sz w:val="18"/>
                <w:szCs w:val="18"/>
              </w:rPr>
              <w:t>generate</w:t>
            </w:r>
            <w:r w:rsidR="001B0DC8">
              <w:rPr>
                <w:sz w:val="18"/>
                <w:szCs w:val="18"/>
              </w:rPr>
              <w:t xml:space="preserve">d </w:t>
            </w:r>
            <w:r w:rsidRPr="00551DE8">
              <w:rPr>
                <w:sz w:val="18"/>
                <w:szCs w:val="18"/>
              </w:rPr>
              <w:t>some momentum of its own; with greater participation, the countries will likely more fully realize the benefits of full and continual involvement in the WCPFC management process.</w:t>
            </w:r>
          </w:p>
        </w:tc>
      </w:tr>
      <w:tr w:rsidR="009273EF" w:rsidTr="001B0DC8">
        <w:tc>
          <w:tcPr>
            <w:tcW w:w="0" w:type="auto"/>
          </w:tcPr>
          <w:p w:rsidR="009273EF" w:rsidRPr="00E74089" w:rsidRDefault="009273EF" w:rsidP="001B0DC8">
            <w:pPr>
              <w:jc w:val="left"/>
              <w:rPr>
                <w:sz w:val="20"/>
                <w:szCs w:val="20"/>
              </w:rPr>
            </w:pPr>
            <w:r w:rsidRPr="00E74089">
              <w:rPr>
                <w:sz w:val="20"/>
                <w:szCs w:val="20"/>
              </w:rPr>
              <w:t>National laws, policies and institutions strengthened to implement applicable global and regional instruments</w:t>
            </w:r>
          </w:p>
        </w:tc>
        <w:tc>
          <w:tcPr>
            <w:tcW w:w="0" w:type="auto"/>
          </w:tcPr>
          <w:p w:rsidR="009273EF" w:rsidRPr="00FF0464" w:rsidRDefault="009273EF" w:rsidP="00E5044D">
            <w:pPr>
              <w:pStyle w:val="ListParagraph"/>
              <w:numPr>
                <w:ilvl w:val="0"/>
                <w:numId w:val="40"/>
              </w:numPr>
              <w:rPr>
                <w:sz w:val="18"/>
                <w:szCs w:val="18"/>
              </w:rPr>
            </w:pPr>
            <w:r w:rsidRPr="00FF0464">
              <w:rPr>
                <w:sz w:val="18"/>
                <w:szCs w:val="18"/>
              </w:rPr>
              <w:t xml:space="preserve">A critical point is reached when legislation is actually modified and that step has been taken in the Philippines. Therefore the risk to sustainability </w:t>
            </w:r>
            <w:r w:rsidR="00820265">
              <w:rPr>
                <w:sz w:val="18"/>
                <w:szCs w:val="18"/>
              </w:rPr>
              <w:t xml:space="preserve">of this outcome </w:t>
            </w:r>
            <w:r w:rsidRPr="00FF0464">
              <w:rPr>
                <w:sz w:val="18"/>
                <w:szCs w:val="18"/>
              </w:rPr>
              <w:t>is non-existent in that country</w:t>
            </w:r>
          </w:p>
          <w:p w:rsidR="009273EF" w:rsidRPr="00FF0464" w:rsidRDefault="00680C02" w:rsidP="00E5044D">
            <w:pPr>
              <w:pStyle w:val="ListParagraph"/>
              <w:numPr>
                <w:ilvl w:val="0"/>
                <w:numId w:val="40"/>
              </w:numPr>
              <w:rPr>
                <w:sz w:val="18"/>
                <w:szCs w:val="18"/>
              </w:rPr>
            </w:pPr>
            <w:r>
              <w:rPr>
                <w:sz w:val="18"/>
                <w:szCs w:val="18"/>
              </w:rPr>
              <w:t xml:space="preserve">In Indonesia and Vietnam </w:t>
            </w:r>
            <w:r w:rsidR="009273EF" w:rsidRPr="00FF0464">
              <w:rPr>
                <w:sz w:val="18"/>
                <w:szCs w:val="18"/>
              </w:rPr>
              <w:t>a process has been set in motion to revise policies/</w:t>
            </w:r>
            <w:r w:rsidR="002D606F">
              <w:rPr>
                <w:sz w:val="18"/>
                <w:szCs w:val="18"/>
              </w:rPr>
              <w:t xml:space="preserve"> </w:t>
            </w:r>
            <w:r w:rsidR="009273EF" w:rsidRPr="00FF0464">
              <w:rPr>
                <w:sz w:val="18"/>
                <w:szCs w:val="18"/>
              </w:rPr>
              <w:t>institutions and especially laws.</w:t>
            </w:r>
          </w:p>
          <w:p w:rsidR="009273EF"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is </w:t>
            </w:r>
            <w:r w:rsidR="00820265">
              <w:rPr>
                <w:sz w:val="18"/>
                <w:szCs w:val="18"/>
              </w:rPr>
              <w:t xml:space="preserve">of the </w:t>
            </w:r>
            <w:r w:rsidRPr="00D0696F">
              <w:rPr>
                <w:sz w:val="18"/>
                <w:szCs w:val="18"/>
              </w:rPr>
              <w:t>institutional/governance</w:t>
            </w:r>
            <w:r w:rsidR="00820265">
              <w:rPr>
                <w:sz w:val="18"/>
                <w:szCs w:val="18"/>
              </w:rPr>
              <w:t xml:space="preserve"> type.</w:t>
            </w:r>
          </w:p>
          <w:p w:rsidR="009273EF" w:rsidRPr="00421AAC" w:rsidRDefault="009273EF" w:rsidP="00E5044D">
            <w:pPr>
              <w:pStyle w:val="ListParagraph"/>
              <w:numPr>
                <w:ilvl w:val="0"/>
                <w:numId w:val="40"/>
              </w:numPr>
              <w:rPr>
                <w:sz w:val="18"/>
                <w:szCs w:val="18"/>
              </w:rPr>
            </w:pPr>
            <w:r w:rsidRPr="00D0696F">
              <w:rPr>
                <w:sz w:val="18"/>
                <w:szCs w:val="18"/>
              </w:rPr>
              <w:t xml:space="preserve">The risk </w:t>
            </w:r>
            <w:r>
              <w:rPr>
                <w:sz w:val="18"/>
                <w:szCs w:val="18"/>
              </w:rPr>
              <w:t xml:space="preserve">to sustainability </w:t>
            </w:r>
            <w:r w:rsidRPr="0080117A">
              <w:rPr>
                <w:sz w:val="18"/>
                <w:szCs w:val="18"/>
              </w:rPr>
              <w:t>is considered moderately likely at present, decreasing to moderately unli</w:t>
            </w:r>
            <w:r w:rsidR="001B0DC8">
              <w:rPr>
                <w:sz w:val="18"/>
                <w:szCs w:val="18"/>
              </w:rPr>
              <w:t xml:space="preserve">kely at the end of a </w:t>
            </w:r>
            <w:r w:rsidRPr="0080117A">
              <w:rPr>
                <w:sz w:val="18"/>
                <w:szCs w:val="18"/>
              </w:rPr>
              <w:t>follow-up project</w:t>
            </w:r>
            <w:r w:rsidR="00820265">
              <w:rPr>
                <w:sz w:val="18"/>
                <w:szCs w:val="18"/>
              </w:rPr>
              <w:t>.</w:t>
            </w:r>
          </w:p>
        </w:tc>
      </w:tr>
      <w:tr w:rsidR="009273EF" w:rsidTr="001B0DC8">
        <w:tc>
          <w:tcPr>
            <w:tcW w:w="0" w:type="auto"/>
          </w:tcPr>
          <w:p w:rsidR="009273EF" w:rsidRPr="00E74089" w:rsidRDefault="009273EF" w:rsidP="001B0DC8">
            <w:pPr>
              <w:jc w:val="left"/>
              <w:rPr>
                <w:sz w:val="20"/>
                <w:szCs w:val="20"/>
              </w:rPr>
            </w:pPr>
            <w:r w:rsidRPr="00E74089">
              <w:rPr>
                <w:sz w:val="20"/>
                <w:szCs w:val="20"/>
              </w:rPr>
              <w:t>Key stakeholders participating in the project</w:t>
            </w:r>
          </w:p>
          <w:p w:rsidR="009273EF" w:rsidRPr="00E74089" w:rsidRDefault="009273EF" w:rsidP="001B0DC8">
            <w:pPr>
              <w:jc w:val="left"/>
              <w:rPr>
                <w:sz w:val="16"/>
                <w:szCs w:val="16"/>
              </w:rPr>
            </w:pPr>
            <w:r w:rsidRPr="00E74089">
              <w:rPr>
                <w:sz w:val="16"/>
                <w:szCs w:val="16"/>
              </w:rPr>
              <w:t xml:space="preserve">[Alternatively (Section </w:t>
            </w:r>
            <w:r w:rsidR="00BE411C">
              <w:rPr>
                <w:sz w:val="16"/>
                <w:szCs w:val="16"/>
              </w:rPr>
              <w:t>3.6</w:t>
            </w:r>
            <w:r w:rsidRPr="00E74089">
              <w:rPr>
                <w:sz w:val="16"/>
                <w:szCs w:val="16"/>
              </w:rPr>
              <w:t>) Key stakeholders participating in the management process]</w:t>
            </w:r>
          </w:p>
        </w:tc>
        <w:tc>
          <w:tcPr>
            <w:tcW w:w="0" w:type="auto"/>
          </w:tcPr>
          <w:p w:rsidR="009273EF" w:rsidRPr="00421AAC" w:rsidRDefault="009273EF" w:rsidP="00E5044D">
            <w:pPr>
              <w:pStyle w:val="ListParagraph"/>
              <w:numPr>
                <w:ilvl w:val="0"/>
                <w:numId w:val="40"/>
              </w:numPr>
              <w:rPr>
                <w:sz w:val="18"/>
                <w:szCs w:val="18"/>
              </w:rPr>
            </w:pPr>
            <w:r w:rsidRPr="00421AAC">
              <w:rPr>
                <w:sz w:val="18"/>
                <w:szCs w:val="18"/>
              </w:rPr>
              <w:t>The project promoted considerable participation of stakeholders in the project and in the management process.</w:t>
            </w:r>
          </w:p>
          <w:p w:rsidR="009273EF" w:rsidRPr="00421AAC" w:rsidRDefault="009273EF" w:rsidP="00E5044D">
            <w:pPr>
              <w:pStyle w:val="ListParagraph"/>
              <w:numPr>
                <w:ilvl w:val="0"/>
                <w:numId w:val="40"/>
              </w:numPr>
              <w:rPr>
                <w:sz w:val="18"/>
                <w:szCs w:val="18"/>
              </w:rPr>
            </w:pPr>
            <w:r w:rsidRPr="00421AAC">
              <w:rPr>
                <w:sz w:val="18"/>
                <w:szCs w:val="18"/>
              </w:rPr>
              <w:t xml:space="preserve">This </w:t>
            </w:r>
            <w:r>
              <w:rPr>
                <w:sz w:val="18"/>
                <w:szCs w:val="18"/>
              </w:rPr>
              <w:t xml:space="preserve">participation </w:t>
            </w:r>
            <w:r w:rsidRPr="00421AAC">
              <w:rPr>
                <w:sz w:val="18"/>
                <w:szCs w:val="18"/>
              </w:rPr>
              <w:t xml:space="preserve">is likely to be enduring, because </w:t>
            </w:r>
            <w:r>
              <w:rPr>
                <w:sz w:val="18"/>
                <w:szCs w:val="18"/>
              </w:rPr>
              <w:t xml:space="preserve">an awareness has been created that </w:t>
            </w:r>
            <w:r w:rsidRPr="00421AAC">
              <w:rPr>
                <w:sz w:val="18"/>
                <w:szCs w:val="18"/>
              </w:rPr>
              <w:t>it is inherently in their self-interest to be involved.</w:t>
            </w:r>
          </w:p>
          <w:p w:rsidR="009273EF" w:rsidRPr="00421AAC" w:rsidRDefault="009273EF" w:rsidP="00E5044D">
            <w:pPr>
              <w:pStyle w:val="ListParagraph"/>
              <w:numPr>
                <w:ilvl w:val="0"/>
                <w:numId w:val="40"/>
              </w:numPr>
              <w:rPr>
                <w:sz w:val="18"/>
                <w:szCs w:val="18"/>
              </w:rPr>
            </w:pPr>
            <w:r w:rsidRPr="00D0696F">
              <w:rPr>
                <w:sz w:val="18"/>
                <w:szCs w:val="18"/>
              </w:rPr>
              <w:t>The</w:t>
            </w:r>
            <w:r>
              <w:rPr>
                <w:sz w:val="18"/>
                <w:szCs w:val="18"/>
              </w:rPr>
              <w:t>re is very little risk to the sustainability of the outcome.</w:t>
            </w:r>
          </w:p>
        </w:tc>
      </w:tr>
      <w:tr w:rsidR="009273EF" w:rsidTr="001B0DC8">
        <w:tc>
          <w:tcPr>
            <w:tcW w:w="0" w:type="auto"/>
          </w:tcPr>
          <w:p w:rsidR="009273EF" w:rsidRPr="00E74089" w:rsidRDefault="009273EF" w:rsidP="001B0DC8">
            <w:pPr>
              <w:jc w:val="left"/>
              <w:rPr>
                <w:rFonts w:cs="Arial"/>
                <w:sz w:val="20"/>
                <w:szCs w:val="20"/>
              </w:rPr>
            </w:pPr>
            <w:r w:rsidRPr="00E74089">
              <w:rPr>
                <w:sz w:val="20"/>
                <w:szCs w:val="20"/>
              </w:rPr>
              <w:t>National capacities in oceanic fisheries</w:t>
            </w:r>
            <w:r w:rsidRPr="00E74089">
              <w:rPr>
                <w:rFonts w:cs="Arial"/>
                <w:sz w:val="20"/>
                <w:szCs w:val="20"/>
              </w:rPr>
              <w:t xml:space="preserve"> management strengthened</w:t>
            </w:r>
          </w:p>
        </w:tc>
        <w:tc>
          <w:tcPr>
            <w:tcW w:w="0" w:type="auto"/>
          </w:tcPr>
          <w:p w:rsidR="009273EF" w:rsidRPr="0051398F" w:rsidRDefault="009273EF" w:rsidP="00E5044D">
            <w:pPr>
              <w:pStyle w:val="ListParagraph"/>
              <w:numPr>
                <w:ilvl w:val="0"/>
                <w:numId w:val="40"/>
              </w:numPr>
              <w:rPr>
                <w:sz w:val="18"/>
                <w:szCs w:val="18"/>
              </w:rPr>
            </w:pPr>
            <w:r w:rsidRPr="0051398F">
              <w:rPr>
                <w:sz w:val="18"/>
                <w:szCs w:val="18"/>
              </w:rPr>
              <w:t xml:space="preserve">The management abilities and experience in each of </w:t>
            </w:r>
            <w:r w:rsidR="002B2593" w:rsidRPr="0051398F">
              <w:rPr>
                <w:sz w:val="18"/>
                <w:szCs w:val="18"/>
              </w:rPr>
              <w:t>the countries</w:t>
            </w:r>
            <w:r w:rsidRPr="0051398F">
              <w:rPr>
                <w:sz w:val="18"/>
                <w:szCs w:val="18"/>
              </w:rPr>
              <w:t xml:space="preserve"> were enhanced considerably during the project. </w:t>
            </w:r>
          </w:p>
          <w:p w:rsidR="009273EF" w:rsidRPr="0051398F" w:rsidRDefault="009273EF" w:rsidP="00E5044D">
            <w:pPr>
              <w:pStyle w:val="ListParagraph"/>
              <w:numPr>
                <w:ilvl w:val="0"/>
                <w:numId w:val="40"/>
              </w:numPr>
              <w:rPr>
                <w:sz w:val="18"/>
                <w:szCs w:val="18"/>
              </w:rPr>
            </w:pPr>
            <w:r w:rsidRPr="0051398F">
              <w:rPr>
                <w:sz w:val="18"/>
                <w:szCs w:val="18"/>
              </w:rPr>
              <w:t xml:space="preserve">This capacity enhancement is likely to have generated some momentum of its own: with some national oceanic fisheries management capacity is now greater realization within the countries of the need for, and benefits of, continuing to strengthen capacity in this area. </w:t>
            </w:r>
          </w:p>
          <w:p w:rsidR="00820265" w:rsidRPr="00820265" w:rsidRDefault="009273EF" w:rsidP="00E5044D">
            <w:pPr>
              <w:pStyle w:val="ListParagraph"/>
              <w:numPr>
                <w:ilvl w:val="0"/>
                <w:numId w:val="40"/>
              </w:numPr>
              <w:rPr>
                <w:sz w:val="18"/>
                <w:szCs w:val="18"/>
              </w:rPr>
            </w:pPr>
            <w:r w:rsidRPr="0051398F">
              <w:rPr>
                <w:sz w:val="18"/>
                <w:szCs w:val="18"/>
              </w:rPr>
              <w:t xml:space="preserve">There is </w:t>
            </w:r>
            <w:r w:rsidR="00055FBF">
              <w:rPr>
                <w:sz w:val="18"/>
                <w:szCs w:val="18"/>
              </w:rPr>
              <w:t>only moderate</w:t>
            </w:r>
            <w:r>
              <w:rPr>
                <w:sz w:val="18"/>
                <w:szCs w:val="18"/>
              </w:rPr>
              <w:t xml:space="preserve"> </w:t>
            </w:r>
            <w:r w:rsidRPr="0051398F">
              <w:rPr>
                <w:sz w:val="18"/>
                <w:szCs w:val="18"/>
              </w:rPr>
              <w:t>risk to the sustainability of the outcome</w:t>
            </w:r>
            <w:r>
              <w:rPr>
                <w:sz w:val="18"/>
                <w:szCs w:val="18"/>
              </w:rPr>
              <w:t xml:space="preserve">, decreasing to very little risk </w:t>
            </w:r>
            <w:r w:rsidRPr="0080117A">
              <w:rPr>
                <w:sz w:val="18"/>
                <w:szCs w:val="18"/>
              </w:rPr>
              <w:t>at the end of a three year follow-up project</w:t>
            </w:r>
            <w:r w:rsidR="00820265">
              <w:rPr>
                <w:sz w:val="18"/>
                <w:szCs w:val="18"/>
              </w:rPr>
              <w:t>.</w:t>
            </w:r>
          </w:p>
        </w:tc>
      </w:tr>
    </w:tbl>
    <w:p w:rsidR="00BD2865" w:rsidRDefault="00BD2865" w:rsidP="008A2E5A"/>
    <w:p w:rsidR="009273EF" w:rsidRDefault="009273EF" w:rsidP="009273EF">
      <w:pPr>
        <w:rPr>
          <w:lang w:val="en-AU"/>
        </w:rPr>
      </w:pPr>
      <w:r>
        <w:rPr>
          <w:lang w:val="en-AU"/>
        </w:rPr>
        <w:t xml:space="preserve">From the above </w:t>
      </w:r>
      <w:r w:rsidR="004F293E">
        <w:rPr>
          <w:lang w:val="en-AU"/>
        </w:rPr>
        <w:t xml:space="preserve">it can be seen that </w:t>
      </w:r>
      <w:r w:rsidR="002D606F">
        <w:rPr>
          <w:lang w:val="en-AU"/>
        </w:rPr>
        <w:t>for two</w:t>
      </w:r>
      <w:r>
        <w:rPr>
          <w:lang w:val="en-AU"/>
        </w:rPr>
        <w:t xml:space="preserve"> of the outcomes, the risk to their sustainability is currently low. For others, the risk to sustainability is likely to be low at the conclusion of a follow-up project. </w:t>
      </w:r>
    </w:p>
    <w:p w:rsidR="009273EF" w:rsidRDefault="009273EF" w:rsidP="008A2E5A"/>
    <w:p w:rsidR="00BD2865" w:rsidRDefault="00BD2865" w:rsidP="008A2E5A">
      <w:r>
        <w:t xml:space="preserve">Some mention should be made of mechanisms to reduce </w:t>
      </w:r>
      <w:r w:rsidR="007D3F56">
        <w:t>the risks</w:t>
      </w:r>
      <w:r w:rsidR="00833A5C">
        <w:t xml:space="preserve"> that outcomes will not be sustained.  In this respect, the project seems to have </w:t>
      </w:r>
      <w:r w:rsidR="001B0DC8">
        <w:t xml:space="preserve">engineered </w:t>
      </w:r>
      <w:r w:rsidR="00833A5C">
        <w:t xml:space="preserve">a </w:t>
      </w:r>
      <w:r w:rsidR="00746DF8">
        <w:t xml:space="preserve">commendable </w:t>
      </w:r>
      <w:r w:rsidR="00833A5C">
        <w:t xml:space="preserve">number of mitigation </w:t>
      </w:r>
      <w:r w:rsidR="00746DF8">
        <w:t>measures:</w:t>
      </w:r>
    </w:p>
    <w:p w:rsidR="007D3F56" w:rsidRDefault="007D3F56" w:rsidP="00213A70">
      <w:pPr>
        <w:pStyle w:val="ListParagraph"/>
        <w:numPr>
          <w:ilvl w:val="0"/>
          <w:numId w:val="39"/>
        </w:numPr>
      </w:pPr>
      <w:r>
        <w:t>As mentioned in several sections of this report, the project has generated considerable awareness on the part of government decision makers of the importance of monitoring/assessing the tuna resources and of participation in the WCPFC management process. Consequently, this has increased the possibility that essential activities</w:t>
      </w:r>
      <w:r w:rsidR="00213A70">
        <w:t xml:space="preserve"> will receive government support after GEF support is withdrawn.</w:t>
      </w:r>
    </w:p>
    <w:p w:rsidR="00FA2600" w:rsidRDefault="00FA2600" w:rsidP="00FA2600">
      <w:pPr>
        <w:pStyle w:val="ListParagraph"/>
        <w:numPr>
          <w:ilvl w:val="0"/>
          <w:numId w:val="39"/>
        </w:numPr>
      </w:pPr>
      <w:r>
        <w:t>It has also been note</w:t>
      </w:r>
      <w:r w:rsidR="006B6A9E">
        <w:t>d</w:t>
      </w:r>
      <w:r>
        <w:t xml:space="preserve"> in above sections that some of the outcomes are now to the point that they generate some momentum of their own.  In the areas of national oceanic fisheries management capacity and in participation in the management process</w:t>
      </w:r>
      <w:r w:rsidR="002B2593">
        <w:t>, initial</w:t>
      </w:r>
      <w:r w:rsidR="006B6A9E">
        <w:t xml:space="preserve"> enhancement activities supported by the project have led to realization of the need for, and benefits from, continued involvement. </w:t>
      </w:r>
    </w:p>
    <w:p w:rsidR="00746DF8" w:rsidRDefault="00735712" w:rsidP="00735712">
      <w:pPr>
        <w:pStyle w:val="ListParagraph"/>
        <w:numPr>
          <w:ilvl w:val="0"/>
          <w:numId w:val="39"/>
        </w:numPr>
      </w:pPr>
      <w:r>
        <w:t>For the period after completion of the WPEA Project (January 2013) and the start of a follow-up project (likely to be late 2013) a substantial amount of money from co-funding remains to continue essential tuna monitoring work (e.g. wages for port samplers)</w:t>
      </w:r>
      <w:r w:rsidR="007D3F56">
        <w:t>.</w:t>
      </w:r>
    </w:p>
    <w:p w:rsidR="00213A70" w:rsidRDefault="00213A70" w:rsidP="00735712">
      <w:pPr>
        <w:pStyle w:val="ListParagraph"/>
        <w:numPr>
          <w:ilvl w:val="0"/>
          <w:numId w:val="39"/>
        </w:numPr>
      </w:pPr>
      <w:r>
        <w:t xml:space="preserve">By involving the range of stakeholders (including commercial interests) </w:t>
      </w:r>
      <w:r w:rsidR="008A6175">
        <w:t>in various project activities, there is now a constituency aware of the need to see that outcomes are sustained.  As an example, commercial interests are now cognizant that to assure access to certain tuna markets, their go</w:t>
      </w:r>
      <w:r w:rsidR="004F293E">
        <w:t>vernments need to continue to</w:t>
      </w:r>
      <w:r w:rsidR="008A6175">
        <w:t xml:space="preserve"> enhance their participation in the WCPFC process</w:t>
      </w:r>
      <w:r w:rsidR="00B114DB">
        <w:rPr>
          <w:rStyle w:val="FootnoteReference"/>
        </w:rPr>
        <w:footnoteReference w:id="14"/>
      </w:r>
      <w:r w:rsidR="00943210">
        <w:t xml:space="preserve"> – and would certainly bring this to government attention should there be decreased participation.</w:t>
      </w:r>
    </w:p>
    <w:p w:rsidR="006B6A9E" w:rsidRDefault="006B6A9E" w:rsidP="006B6A9E"/>
    <w:p w:rsidR="006B6A9E" w:rsidRDefault="00041280" w:rsidP="006B6A9E">
      <w:r>
        <w:t>Some thought should be given to additional mechanisms to reduce the risks that outcomes will</w:t>
      </w:r>
      <w:r w:rsidR="00BE411C">
        <w:t xml:space="preserve"> not be sustained. In Section 14.3</w:t>
      </w:r>
      <w:r>
        <w:t xml:space="preserve"> below a study is proposed on the costs and benefits of continuing the tuna monitoring. </w:t>
      </w:r>
    </w:p>
    <w:p w:rsidR="001C1FCE" w:rsidRDefault="001C1FCE" w:rsidP="006B6A9E"/>
    <w:p w:rsidR="001C1FCE" w:rsidRPr="003B3DBF" w:rsidRDefault="00870AE3" w:rsidP="00331F45">
      <w:pPr>
        <w:pStyle w:val="Heading1"/>
      </w:pPr>
      <w:bookmarkStart w:id="35" w:name="_Toc344972125"/>
      <w:r>
        <w:t xml:space="preserve">8.0  </w:t>
      </w:r>
      <w:r w:rsidR="005F2A15">
        <w:t>Assessing Long-Term I</w:t>
      </w:r>
      <w:r w:rsidR="001C1FCE" w:rsidRPr="003B3DBF">
        <w:t>mpacts</w:t>
      </w:r>
      <w:bookmarkEnd w:id="35"/>
      <w:r w:rsidR="001C1FCE">
        <w:t xml:space="preserve"> </w:t>
      </w:r>
      <w:r w:rsidR="001C1FCE" w:rsidRPr="003B3DBF">
        <w:t xml:space="preserve"> </w:t>
      </w:r>
    </w:p>
    <w:p w:rsidR="001C1FCE" w:rsidRDefault="001C1FCE" w:rsidP="001C1FCE">
      <w:pPr>
        <w:pStyle w:val="Heading2"/>
      </w:pPr>
    </w:p>
    <w:p w:rsidR="00783FB4" w:rsidRDefault="00BB633C" w:rsidP="00783FB4">
      <w:r>
        <w:t xml:space="preserve">Section </w:t>
      </w:r>
      <w:r w:rsidR="00BE411C">
        <w:t>3.8.5</w:t>
      </w:r>
      <w:r>
        <w:t xml:space="preserve"> above gives some observations on the long-term impact of the project on the various outcomes.  This section is oriented </w:t>
      </w:r>
      <w:r w:rsidR="00783FB4" w:rsidRPr="00DF7A93">
        <w:t>to assess</w:t>
      </w:r>
      <w:r w:rsidR="00783FB4">
        <w:t>ing long-term project impacts.</w:t>
      </w:r>
    </w:p>
    <w:p w:rsidR="00783FB4" w:rsidRDefault="00783FB4" w:rsidP="00783FB4"/>
    <w:p w:rsidR="00783FB4" w:rsidRDefault="00783FB4" w:rsidP="00E535D2">
      <w:r>
        <w:t xml:space="preserve">An important point in </w:t>
      </w:r>
      <w:r w:rsidRPr="00DF7A93">
        <w:t>assess</w:t>
      </w:r>
      <w:r>
        <w:t xml:space="preserve">ing long-term project impacts is that the project has been able to compile very good baseline information </w:t>
      </w:r>
      <w:r w:rsidR="00C2623D">
        <w:t>in the form of tuna fishery profiles</w:t>
      </w:r>
      <w:r w:rsidR="00E535D2">
        <w:t xml:space="preserve"> for the three countries</w:t>
      </w:r>
      <w:r w:rsidR="00C2623D">
        <w:t>:</w:t>
      </w:r>
    </w:p>
    <w:p w:rsidR="00C2623D" w:rsidRPr="00C2623D" w:rsidRDefault="00C2623D" w:rsidP="00E5044D">
      <w:pPr>
        <w:pStyle w:val="ListParagraph"/>
        <w:numPr>
          <w:ilvl w:val="0"/>
          <w:numId w:val="41"/>
        </w:numPr>
      </w:pPr>
      <w:r>
        <w:t>BFAR (2012</w:t>
      </w:r>
      <w:r w:rsidRPr="0036391F">
        <w:t xml:space="preserve">). </w:t>
      </w:r>
      <w:r w:rsidRPr="005618CE">
        <w:t xml:space="preserve">Philippine Tuna Fisheries Profile. </w:t>
      </w:r>
      <w:r>
        <w:t>Bureau of Fisheries a</w:t>
      </w:r>
      <w:r w:rsidRPr="0036391F">
        <w:t>nd</w:t>
      </w:r>
      <w:r w:rsidR="00E535D2">
        <w:t xml:space="preserve"> Aquatic Resources, Department o</w:t>
      </w:r>
      <w:r w:rsidRPr="0036391F">
        <w:t>f Ag</w:t>
      </w:r>
      <w:r w:rsidR="00E535D2">
        <w:t xml:space="preserve">riculture, </w:t>
      </w:r>
      <w:r w:rsidRPr="005D30AD">
        <w:t>West Pacific East Asia Oceanic Fisheries Management Project.</w:t>
      </w:r>
    </w:p>
    <w:p w:rsidR="00C2623D" w:rsidRPr="006C3265" w:rsidRDefault="00C2623D" w:rsidP="00E5044D">
      <w:pPr>
        <w:pStyle w:val="ListParagraph"/>
        <w:numPr>
          <w:ilvl w:val="0"/>
          <w:numId w:val="41"/>
        </w:numPr>
      </w:pPr>
      <w:r w:rsidRPr="005D30AD">
        <w:lastRenderedPageBreak/>
        <w:t xml:space="preserve">DGCF (2012). </w:t>
      </w:r>
      <w:r w:rsidRPr="006C3265">
        <w:t xml:space="preserve">National Tuna Fishery Profile </w:t>
      </w:r>
      <w:r w:rsidR="00E535D2" w:rsidRPr="006C3265">
        <w:t xml:space="preserve">on </w:t>
      </w:r>
      <w:r w:rsidR="00E535D2" w:rsidRPr="005D30AD">
        <w:t xml:space="preserve">the </w:t>
      </w:r>
      <w:r w:rsidRPr="006C3265">
        <w:t xml:space="preserve">Celebes Sea </w:t>
      </w:r>
      <w:r w:rsidRPr="005D30AD">
        <w:t>(</w:t>
      </w:r>
      <w:r>
        <w:t>FMA</w:t>
      </w:r>
      <w:r w:rsidRPr="006C3265">
        <w:t xml:space="preserve"> </w:t>
      </w:r>
      <w:r w:rsidR="002E438B">
        <w:t>-716) a</w:t>
      </w:r>
      <w:r w:rsidRPr="005D30AD">
        <w:t xml:space="preserve">nd </w:t>
      </w:r>
      <w:r w:rsidRPr="006C3265">
        <w:t xml:space="preserve">Pacific Ocean </w:t>
      </w:r>
      <w:r w:rsidRPr="005D30AD">
        <w:t>(</w:t>
      </w:r>
      <w:r>
        <w:t>FMA</w:t>
      </w:r>
      <w:r w:rsidRPr="006C3265">
        <w:t xml:space="preserve"> </w:t>
      </w:r>
      <w:r w:rsidRPr="005D30AD">
        <w:t xml:space="preserve">717)  </w:t>
      </w:r>
      <w:r w:rsidRPr="006C3265">
        <w:t>Directorat</w:t>
      </w:r>
      <w:r w:rsidR="00E535D2">
        <w:t>e General f</w:t>
      </w:r>
      <w:r w:rsidRPr="005D30AD">
        <w:t xml:space="preserve">or Capture Fisheries, </w:t>
      </w:r>
      <w:r w:rsidR="00E535D2">
        <w:t>Ministry o</w:t>
      </w:r>
      <w:r w:rsidRPr="006C3265">
        <w:t>f Marine Affairs And Fisheries</w:t>
      </w:r>
      <w:r w:rsidRPr="005D30AD">
        <w:t>, West Pacific East Asia Oceanic Fisheries Management Project.</w:t>
      </w:r>
    </w:p>
    <w:p w:rsidR="00C2623D" w:rsidRDefault="00C2623D" w:rsidP="00E5044D">
      <w:pPr>
        <w:pStyle w:val="ListParagraph"/>
        <w:numPr>
          <w:ilvl w:val="0"/>
          <w:numId w:val="41"/>
        </w:numPr>
      </w:pPr>
      <w:r w:rsidRPr="00212EA9">
        <w:t xml:space="preserve">Nguyen, V. (2012). Vietnamese Tuna Fisheries Profile. </w:t>
      </w:r>
      <w:r w:rsidR="00E535D2">
        <w:t>Department of Capture Fisheries a</w:t>
      </w:r>
      <w:r w:rsidRPr="00AF1F64">
        <w:t>nd Fisheries Resources Protecti</w:t>
      </w:r>
      <w:r w:rsidR="00E535D2">
        <w:t xml:space="preserve">on, </w:t>
      </w:r>
      <w:r w:rsidR="00E535D2" w:rsidRPr="005D30AD">
        <w:t>West Pacific East Asia Oceanic Fisheries Management Project.</w:t>
      </w:r>
    </w:p>
    <w:p w:rsidR="00E535D2" w:rsidRPr="00AF1F64" w:rsidRDefault="00E535D2" w:rsidP="00E535D2"/>
    <w:p w:rsidR="00C2623D" w:rsidRDefault="00E535D2" w:rsidP="00783FB4">
      <w:r>
        <w:t xml:space="preserve">As the reports are substantive </w:t>
      </w:r>
      <w:r w:rsidR="00E55355">
        <w:t>documents</w:t>
      </w:r>
      <w:r w:rsidR="0013719F">
        <w:t xml:space="preserve"> (used for a</w:t>
      </w:r>
      <w:r w:rsidR="00E30260">
        <w:t xml:space="preserve"> variety of purposes, Section 2.3</w:t>
      </w:r>
      <w:r w:rsidR="0013719F">
        <w:t>)</w:t>
      </w:r>
      <w:r w:rsidR="00E55355">
        <w:t xml:space="preserve">, the information they contain is likely to remain in the public domain and available for use in monitoring </w:t>
      </w:r>
      <w:r w:rsidR="0013719F">
        <w:t xml:space="preserve">in the future. </w:t>
      </w:r>
    </w:p>
    <w:p w:rsidR="00E55355" w:rsidRDefault="00E55355" w:rsidP="00783FB4"/>
    <w:p w:rsidR="00B6661A" w:rsidRDefault="00E55355" w:rsidP="00B6661A">
      <w:r>
        <w:t xml:space="preserve">A second important point in </w:t>
      </w:r>
      <w:r w:rsidRPr="00DF7A93">
        <w:t>assess</w:t>
      </w:r>
      <w:r>
        <w:t xml:space="preserve">ing long-term impacts is that one </w:t>
      </w:r>
      <w:r w:rsidR="009C45F1">
        <w:t xml:space="preserve">of the two components of the </w:t>
      </w:r>
      <w:r w:rsidR="00E737D3">
        <w:t>entire WPEA P</w:t>
      </w:r>
      <w:r w:rsidR="009C45F1">
        <w:t xml:space="preserve">roject is geared to </w:t>
      </w:r>
      <w:r w:rsidR="009C45F1" w:rsidRPr="00E737D3">
        <w:t xml:space="preserve">monitoring, data enhancement and fishery assessment – precisely what is required to detect </w:t>
      </w:r>
      <w:r w:rsidR="00E737D3" w:rsidRPr="00E737D3">
        <w:t>any long-term changes</w:t>
      </w:r>
      <w:r w:rsidR="00E737D3">
        <w:t xml:space="preserve">. </w:t>
      </w:r>
      <w:r w:rsidR="00B6661A">
        <w:t xml:space="preserve"> </w:t>
      </w:r>
    </w:p>
    <w:p w:rsidR="00707AC7" w:rsidRPr="0005185E" w:rsidRDefault="00707AC7" w:rsidP="0005185E"/>
    <w:p w:rsidR="002D26BF" w:rsidRPr="0005185E" w:rsidRDefault="0005185E" w:rsidP="0005185E">
      <w:r w:rsidRPr="0005185E">
        <w:t xml:space="preserve">Two different types of monitoring are of concern to </w:t>
      </w:r>
      <w:r w:rsidR="002E47A6">
        <w:t xml:space="preserve">gauging long-term </w:t>
      </w:r>
      <w:r w:rsidR="007E0FCF">
        <w:t>impacts</w:t>
      </w:r>
      <w:r w:rsidR="002E47A6">
        <w:t xml:space="preserve"> of the project</w:t>
      </w:r>
      <w:r w:rsidRPr="0005185E">
        <w:t>, but may be confused: (a) mon</w:t>
      </w:r>
      <w:r w:rsidR="00616A75">
        <w:t>itoring the impacts</w:t>
      </w:r>
      <w:r w:rsidRPr="0005185E">
        <w:t xml:space="preserve"> of the project on tuna, and (b)  monitoring the impacts of the project on tuna monitoring.</w:t>
      </w:r>
      <w:r w:rsidR="005845E4">
        <w:t xml:space="preserve">   </w:t>
      </w:r>
      <w:r w:rsidR="007E0FCF">
        <w:t xml:space="preserve">Type (a) </w:t>
      </w:r>
      <w:r w:rsidR="00616A75">
        <w:t>impacts are</w:t>
      </w:r>
      <w:r w:rsidR="007E0FCF">
        <w:t xml:space="preserve"> very long-term in nature – but could conceivably be done with the baseline </w:t>
      </w:r>
      <w:r w:rsidR="00616A75">
        <w:t xml:space="preserve">and other data.  Type (b) impacts could also be considered long-term, but </w:t>
      </w:r>
      <w:r w:rsidR="0080789A">
        <w:t>are already apparent.</w:t>
      </w:r>
    </w:p>
    <w:p w:rsidR="0013719F" w:rsidRDefault="0013719F" w:rsidP="00783FB4"/>
    <w:p w:rsidR="0080789A" w:rsidRDefault="00707AC7" w:rsidP="0080789A">
      <w:r>
        <w:t>As an example</w:t>
      </w:r>
      <w:r w:rsidR="005845E4">
        <w:t xml:space="preserve"> of (b)</w:t>
      </w:r>
      <w:r>
        <w:t xml:space="preserve">, </w:t>
      </w:r>
      <w:r w:rsidR="00D550E4">
        <w:t xml:space="preserve">the catch of bigeye in the WCPO </w:t>
      </w:r>
      <w:r w:rsidR="0005185E">
        <w:t xml:space="preserve">has been monitored for decades - </w:t>
      </w:r>
      <w:r w:rsidR="00D550E4">
        <w:t>catches since 19</w:t>
      </w:r>
      <w:r w:rsidR="003D3925">
        <w:t>60 are given in WCPFC (2012)</w:t>
      </w:r>
      <w:r w:rsidR="002D26BF" w:rsidRPr="00CD56D5">
        <w:rPr>
          <w:vertAlign w:val="superscript"/>
        </w:rPr>
        <w:footnoteReference w:id="15"/>
      </w:r>
      <w:r w:rsidR="0005185E">
        <w:t xml:space="preserve">. </w:t>
      </w:r>
      <w:r w:rsidR="005845E4">
        <w:t xml:space="preserve"> The</w:t>
      </w:r>
      <w:r w:rsidR="00CD56D5">
        <w:t xml:space="preserve"> WPEA P</w:t>
      </w:r>
      <w:r w:rsidR="005845E4">
        <w:t>roject has been</w:t>
      </w:r>
      <w:r w:rsidR="00632DA9">
        <w:t xml:space="preserve"> enhancing the</w:t>
      </w:r>
      <w:r w:rsidR="005845E4">
        <w:t xml:space="preserve"> monitoring </w:t>
      </w:r>
      <w:r w:rsidR="00632DA9">
        <w:t xml:space="preserve">of </w:t>
      </w:r>
      <w:r w:rsidR="005845E4">
        <w:t>ca</w:t>
      </w:r>
      <w:r w:rsidR="00217C4B">
        <w:t>t</w:t>
      </w:r>
      <w:r w:rsidR="005845E4">
        <w:t>ches of tuna, including bigeye</w:t>
      </w:r>
      <w:r w:rsidR="0080789A">
        <w:t xml:space="preserve">.  The </w:t>
      </w:r>
      <w:r w:rsidR="002E47A6">
        <w:t>project</w:t>
      </w:r>
      <w:r w:rsidR="00DC048C">
        <w:t xml:space="preserve">-improved </w:t>
      </w:r>
      <w:r w:rsidR="0080789A">
        <w:t xml:space="preserve">data on bigeye </w:t>
      </w:r>
      <w:r w:rsidR="00F1502E">
        <w:t>in Indonesia and the Philippines have</w:t>
      </w:r>
      <w:r w:rsidR="0080789A">
        <w:t xml:space="preserve"> been analyzed by SPC and</w:t>
      </w:r>
      <w:r w:rsidR="00F1502E">
        <w:t xml:space="preserve"> consequently is has been detected that </w:t>
      </w:r>
      <w:r w:rsidR="00217C4B">
        <w:t>in the past</w:t>
      </w:r>
      <w:r w:rsidR="0080789A">
        <w:t xml:space="preserve"> </w:t>
      </w:r>
      <w:r w:rsidR="00217C4B">
        <w:t xml:space="preserve">those </w:t>
      </w:r>
      <w:r w:rsidR="00CD56D5">
        <w:t>ca</w:t>
      </w:r>
      <w:r w:rsidR="0080789A" w:rsidRPr="00CD56D5">
        <w:t xml:space="preserve">tches </w:t>
      </w:r>
      <w:r w:rsidR="00CD56D5" w:rsidRPr="00CD56D5">
        <w:t xml:space="preserve">have </w:t>
      </w:r>
      <w:r w:rsidR="0080789A" w:rsidRPr="00CD56D5">
        <w:t>been overestimated</w:t>
      </w:r>
      <w:r w:rsidR="00CD56D5" w:rsidRPr="00CD56D5">
        <w:t xml:space="preserve">.  </w:t>
      </w:r>
      <w:r w:rsidR="002B2593" w:rsidRPr="00CD56D5">
        <w:t>The corrected</w:t>
      </w:r>
      <w:r w:rsidR="0080789A" w:rsidRPr="00CD56D5">
        <w:t xml:space="preserve"> </w:t>
      </w:r>
      <w:r w:rsidR="00CD56D5">
        <w:t xml:space="preserve">catch </w:t>
      </w:r>
      <w:r w:rsidR="0080789A" w:rsidRPr="00CD56D5">
        <w:t xml:space="preserve">estimates have </w:t>
      </w:r>
      <w:r w:rsidR="00DC048C">
        <w:t xml:space="preserve">been used in assessments and have </w:t>
      </w:r>
      <w:r w:rsidR="0080789A" w:rsidRPr="00CD56D5">
        <w:t>had an impact on the reported status of bigeye tuna stocks</w:t>
      </w:r>
      <w:r w:rsidR="00CD56D5" w:rsidRPr="00CD56D5">
        <w:t>.</w:t>
      </w:r>
      <w:r w:rsidR="00FA6F4B">
        <w:rPr>
          <w:rStyle w:val="FootnoteReference"/>
        </w:rPr>
        <w:footnoteReference w:id="16"/>
      </w:r>
    </w:p>
    <w:p w:rsidR="00783FB4" w:rsidRDefault="00783FB4" w:rsidP="00783FB4"/>
    <w:p w:rsidR="00AB28A2" w:rsidRDefault="00480F7D" w:rsidP="00783FB4">
      <w:pPr>
        <w:rPr>
          <w:lang w:val="en-AU"/>
        </w:rPr>
      </w:pPr>
      <w:r>
        <w:t xml:space="preserve">With regards to detecting long-term </w:t>
      </w:r>
      <w:r w:rsidRPr="00DF7A93">
        <w:t>global environment</w:t>
      </w:r>
      <w:r>
        <w:t xml:space="preserve"> imp</w:t>
      </w:r>
      <w:r w:rsidR="004D0788">
        <w:t>acts of the project, Section 6.1</w:t>
      </w:r>
      <w:r>
        <w:t xml:space="preserve"> above indicates that </w:t>
      </w:r>
      <w:r w:rsidR="00632DA9">
        <w:t xml:space="preserve">the “big ticket item” is </w:t>
      </w:r>
      <w:r w:rsidR="00632DA9">
        <w:rPr>
          <w:lang w:val="en-AU"/>
        </w:rPr>
        <w:t>bringing the tuna fisheries in the three project countries into an i</w:t>
      </w:r>
      <w:r w:rsidR="00A00C72">
        <w:rPr>
          <w:lang w:val="en-AU"/>
        </w:rPr>
        <w:t xml:space="preserve">mproved international management regime. </w:t>
      </w:r>
      <w:r w:rsidR="00FE4E53">
        <w:rPr>
          <w:lang w:val="en-AU"/>
        </w:rPr>
        <w:t>It can be stated that the</w:t>
      </w:r>
      <w:r w:rsidR="00217C4B">
        <w:rPr>
          <w:lang w:val="en-AU"/>
        </w:rPr>
        <w:t xml:space="preserve"> required changes </w:t>
      </w:r>
      <w:r w:rsidR="00FE4E53">
        <w:rPr>
          <w:lang w:val="en-AU"/>
        </w:rPr>
        <w:t>constitute a very complex process and that p</w:t>
      </w:r>
      <w:r w:rsidR="00AB28A2">
        <w:rPr>
          <w:lang w:val="en-AU"/>
        </w:rPr>
        <w:t xml:space="preserve">roject-generated information </w:t>
      </w:r>
      <w:r w:rsidR="00B41233">
        <w:rPr>
          <w:lang w:val="en-AU"/>
        </w:rPr>
        <w:t xml:space="preserve">(e.g. checklists of changes required for WCPFC compliance) </w:t>
      </w:r>
      <w:r w:rsidR="00AB28A2">
        <w:rPr>
          <w:lang w:val="en-AU"/>
        </w:rPr>
        <w:t>can give indications of changes towards the goal</w:t>
      </w:r>
      <w:r w:rsidR="00FE4E53">
        <w:rPr>
          <w:lang w:val="en-AU"/>
        </w:rPr>
        <w:t xml:space="preserve"> – but the project has not set up a formal mechanism to monitor such changes.  </w:t>
      </w:r>
    </w:p>
    <w:p w:rsidR="00D34701" w:rsidRDefault="00D34701">
      <w:pPr>
        <w:spacing w:after="200" w:line="276" w:lineRule="auto"/>
        <w:jc w:val="left"/>
        <w:rPr>
          <w:rFonts w:eastAsiaTheme="majorEastAsia" w:cstheme="majorBidi"/>
          <w:b/>
          <w:bCs/>
          <w:color w:val="000000" w:themeColor="text1"/>
          <w:sz w:val="24"/>
          <w:szCs w:val="26"/>
        </w:rPr>
      </w:pPr>
    </w:p>
    <w:p w:rsidR="00632DA9" w:rsidRDefault="00870AE3" w:rsidP="006A02D7">
      <w:pPr>
        <w:pStyle w:val="Heading1"/>
      </w:pPr>
      <w:bookmarkStart w:id="36" w:name="_Toc344972126"/>
      <w:r>
        <w:t xml:space="preserve">9.0  </w:t>
      </w:r>
      <w:r w:rsidR="0060235D">
        <w:t>C</w:t>
      </w:r>
      <w:r w:rsidR="005F2A15">
        <w:t>atalytic Effects of the P</w:t>
      </w:r>
      <w:r w:rsidR="0060235D" w:rsidRPr="003B3DBF">
        <w:t>roject</w:t>
      </w:r>
      <w:bookmarkEnd w:id="36"/>
    </w:p>
    <w:p w:rsidR="0060235D" w:rsidRDefault="0060235D" w:rsidP="0060235D"/>
    <w:p w:rsidR="00036263" w:rsidRDefault="00036263" w:rsidP="00036263">
      <w:r>
        <w:t>As mentioned in the introductory section to this report, a</w:t>
      </w:r>
      <w:r w:rsidRPr="0060235D">
        <w:t xml:space="preserve"> limitation of the </w:t>
      </w:r>
      <w:r>
        <w:t xml:space="preserve">methodology used in this </w:t>
      </w:r>
      <w:r w:rsidRPr="0060235D">
        <w:t>evaluation was that it was not possible to visit project worksites and interact with local participants and stakeholders</w:t>
      </w:r>
      <w:r>
        <w:t xml:space="preserve"> (i.e. </w:t>
      </w:r>
      <w:r w:rsidR="009720C2">
        <w:t xml:space="preserve">the </w:t>
      </w:r>
      <w:r>
        <w:t>field work was limited to discussions at the Mani</w:t>
      </w:r>
      <w:r w:rsidR="009720C2">
        <w:t>l</w:t>
      </w:r>
      <w:r>
        <w:t>a meetings)</w:t>
      </w:r>
      <w:r w:rsidRPr="0060235D">
        <w:t>. This made it more difficult to come up with examples of catalytic effects of the project</w:t>
      </w:r>
      <w:r w:rsidR="004A23AE">
        <w:t>.  Nevertheless, some cases where project interventions encouraged</w:t>
      </w:r>
      <w:r w:rsidR="00412387">
        <w:t xml:space="preserve"> related work were </w:t>
      </w:r>
      <w:r w:rsidR="00913450">
        <w:t>encountered:</w:t>
      </w:r>
    </w:p>
    <w:p w:rsidR="00F24BFA" w:rsidRPr="00F24BFA" w:rsidRDefault="000766C2" w:rsidP="006A63C8">
      <w:pPr>
        <w:pStyle w:val="ListParagraph"/>
        <w:numPr>
          <w:ilvl w:val="0"/>
          <w:numId w:val="45"/>
        </w:numPr>
        <w:rPr>
          <w:rFonts w:cs="Arial-BoldMT"/>
          <w:bCs/>
        </w:rPr>
      </w:pPr>
      <w:r>
        <w:lastRenderedPageBreak/>
        <w:t>Philippine fishery officials</w:t>
      </w:r>
      <w:r w:rsidR="00F24BFA">
        <w:t xml:space="preserve"> indicate that the project’s</w:t>
      </w:r>
      <w:r>
        <w:t xml:space="preserve"> work </w:t>
      </w:r>
      <w:r w:rsidR="00F24BFA">
        <w:t>on</w:t>
      </w:r>
      <w:r>
        <w:t xml:space="preserve"> </w:t>
      </w:r>
      <w:r w:rsidR="00913450">
        <w:t xml:space="preserve">(a) </w:t>
      </w:r>
      <w:r>
        <w:t xml:space="preserve">the monitoring of industrial tuna fishery landings has led to WWF carrying out similar work for tuna fishing in </w:t>
      </w:r>
      <w:r w:rsidR="002E438B">
        <w:t xml:space="preserve">the </w:t>
      </w:r>
      <w:r>
        <w:t xml:space="preserve">archipelagic </w:t>
      </w:r>
      <w:r w:rsidR="00F24BFA">
        <w:t xml:space="preserve">zone: </w:t>
      </w:r>
      <w:r>
        <w:t xml:space="preserve"> “Extending the WPEA </w:t>
      </w:r>
      <w:r w:rsidR="00F24BFA">
        <w:t>process to internal waters”</w:t>
      </w:r>
      <w:r w:rsidR="004A23AE">
        <w:t>,</w:t>
      </w:r>
      <w:r w:rsidR="00F24BFA">
        <w:t xml:space="preserve"> according to BFAR’s </w:t>
      </w:r>
      <w:r w:rsidR="00F24BFA" w:rsidRPr="00F24BFA">
        <w:rPr>
          <w:rFonts w:cs="Arial-BoldMT"/>
          <w:bCs/>
        </w:rPr>
        <w:t>Assistant Director for Administrative Services</w:t>
      </w:r>
      <w:r w:rsidR="00913450">
        <w:rPr>
          <w:rFonts w:cs="Arial-BoldMT"/>
          <w:bCs/>
        </w:rPr>
        <w:t>; and (b</w:t>
      </w:r>
      <w:r w:rsidR="00173C96">
        <w:rPr>
          <w:rFonts w:cs="Arial-BoldMT"/>
          <w:bCs/>
        </w:rPr>
        <w:t xml:space="preserve">) </w:t>
      </w:r>
      <w:r w:rsidR="00913450">
        <w:rPr>
          <w:rFonts w:cs="Arial-BoldMT"/>
          <w:bCs/>
        </w:rPr>
        <w:t>formulating a tuna fishery profile</w:t>
      </w:r>
      <w:r w:rsidR="00173C96">
        <w:rPr>
          <w:rFonts w:cs="Arial-BoldMT"/>
          <w:bCs/>
        </w:rPr>
        <w:t xml:space="preserve"> has led to several revisions - a 6</w:t>
      </w:r>
      <w:r w:rsidR="00173C96" w:rsidRPr="00173C96">
        <w:rPr>
          <w:rFonts w:cs="Arial-BoldMT"/>
          <w:bCs/>
          <w:vertAlign w:val="superscript"/>
        </w:rPr>
        <w:t>th</w:t>
      </w:r>
      <w:r w:rsidR="00173C96">
        <w:rPr>
          <w:rFonts w:cs="Arial-BoldMT"/>
          <w:bCs/>
        </w:rPr>
        <w:t xml:space="preserve"> version is </w:t>
      </w:r>
      <w:r w:rsidR="00412387">
        <w:rPr>
          <w:rFonts w:cs="Arial-BoldMT"/>
          <w:bCs/>
        </w:rPr>
        <w:t xml:space="preserve">now </w:t>
      </w:r>
      <w:r w:rsidR="00173C96">
        <w:rPr>
          <w:rFonts w:cs="Arial-BoldMT"/>
          <w:bCs/>
        </w:rPr>
        <w:t>being completed</w:t>
      </w:r>
      <w:r w:rsidR="00412387">
        <w:rPr>
          <w:rFonts w:cs="Arial-BoldMT"/>
          <w:bCs/>
        </w:rPr>
        <w:t>.</w:t>
      </w:r>
    </w:p>
    <w:p w:rsidR="000766C2" w:rsidRDefault="003E33F3" w:rsidP="006A63C8">
      <w:pPr>
        <w:pStyle w:val="ListParagraph"/>
        <w:numPr>
          <w:ilvl w:val="0"/>
          <w:numId w:val="44"/>
        </w:numPr>
      </w:pPr>
      <w:r>
        <w:t xml:space="preserve">Indonesian fishery officials indicate that the project’s work on </w:t>
      </w:r>
      <w:r w:rsidR="00173C96">
        <w:t xml:space="preserve">(a) </w:t>
      </w:r>
      <w:r>
        <w:t>tuna port sampling in  Bitung has led to a government initiative to establish a fisheries research institute in Bitung</w:t>
      </w:r>
      <w:r w:rsidR="002F38A2">
        <w:rPr>
          <w:rStyle w:val="FootnoteReference"/>
        </w:rPr>
        <w:footnoteReference w:id="17"/>
      </w:r>
      <w:r w:rsidR="00173C96">
        <w:t xml:space="preserve">; and (b) a tuna management plan for eastern Indonesia </w:t>
      </w:r>
      <w:r w:rsidR="00412387">
        <w:t>(the ar</w:t>
      </w:r>
      <w:r w:rsidR="002E438B">
        <w:t>e</w:t>
      </w:r>
      <w:r w:rsidR="00412387">
        <w:t xml:space="preserve">a covered by WCPFC) </w:t>
      </w:r>
      <w:r w:rsidR="00173C96">
        <w:t xml:space="preserve">has been extended to all of Indonesia, including the Indian Ocean portion. </w:t>
      </w:r>
    </w:p>
    <w:p w:rsidR="00913450" w:rsidRDefault="00913450" w:rsidP="006A63C8">
      <w:pPr>
        <w:pStyle w:val="ListParagraph"/>
        <w:numPr>
          <w:ilvl w:val="0"/>
          <w:numId w:val="44"/>
        </w:numPr>
      </w:pPr>
      <w:r>
        <w:t xml:space="preserve">Vietnamese fishery officials indicate that the project’s work on </w:t>
      </w:r>
      <w:r w:rsidR="006C03D8">
        <w:t xml:space="preserve">(a) </w:t>
      </w:r>
      <w:r>
        <w:t>enhancing stock assessment skills has led to a researcher choosing tuna s</w:t>
      </w:r>
      <w:r w:rsidR="006C03D8">
        <w:t xml:space="preserve">tock assessment as a PhD topic, and (b) tuna fishery monitoring has led to </w:t>
      </w:r>
      <w:r w:rsidR="00720AF0">
        <w:t>similar monitoring of other fisheries.</w:t>
      </w:r>
    </w:p>
    <w:p w:rsidR="00B73D2C" w:rsidRDefault="00B73D2C" w:rsidP="00B73D2C"/>
    <w:p w:rsidR="0023790D" w:rsidRDefault="00412387" w:rsidP="00783FB4">
      <w:pPr>
        <w:rPr>
          <w:lang w:val="en-AU"/>
        </w:rPr>
      </w:pPr>
      <w:r>
        <w:rPr>
          <w:lang w:val="en-AU"/>
        </w:rPr>
        <w:t xml:space="preserve">In a more general sense, the project’s efforts to encompass a wide range of stakeholders has spawned </w:t>
      </w:r>
      <w:r w:rsidR="00E53426">
        <w:rPr>
          <w:lang w:val="en-AU"/>
        </w:rPr>
        <w:t xml:space="preserve">an increasing interest of the private sector in WCPFC fisheries management activities – as evidenced by company participation in recent Commission meetings. </w:t>
      </w:r>
    </w:p>
    <w:p w:rsidR="0023790D" w:rsidRDefault="0023790D" w:rsidP="00783FB4">
      <w:pPr>
        <w:rPr>
          <w:lang w:val="en-AU"/>
        </w:rPr>
      </w:pPr>
    </w:p>
    <w:p w:rsidR="0023790D" w:rsidRDefault="0023790D" w:rsidP="00783FB4">
      <w:pPr>
        <w:rPr>
          <w:lang w:val="en-AU"/>
        </w:rPr>
      </w:pPr>
    </w:p>
    <w:p w:rsidR="002C75DD" w:rsidRDefault="00870AE3" w:rsidP="006A02D7">
      <w:pPr>
        <w:pStyle w:val="Heading1"/>
        <w:rPr>
          <w:lang w:val="en-PH"/>
        </w:rPr>
      </w:pPr>
      <w:bookmarkStart w:id="37" w:name="_Toc344972127"/>
      <w:r>
        <w:rPr>
          <w:lang w:val="en-PH"/>
        </w:rPr>
        <w:t xml:space="preserve">10.0  </w:t>
      </w:r>
      <w:r w:rsidR="002C75DD">
        <w:rPr>
          <w:lang w:val="en-PH"/>
        </w:rPr>
        <w:t xml:space="preserve">Processes </w:t>
      </w:r>
      <w:r w:rsidR="005F2A15">
        <w:rPr>
          <w:lang w:val="en-PH"/>
        </w:rPr>
        <w:t>and F</w:t>
      </w:r>
      <w:r w:rsidR="005632AF">
        <w:rPr>
          <w:lang w:val="en-PH"/>
        </w:rPr>
        <w:t xml:space="preserve">actors </w:t>
      </w:r>
      <w:r w:rsidR="005F2A15">
        <w:rPr>
          <w:lang w:val="en-PH"/>
        </w:rPr>
        <w:t>Affecting Attainment of Project R</w:t>
      </w:r>
      <w:r w:rsidR="002C75DD">
        <w:rPr>
          <w:lang w:val="en-PH"/>
        </w:rPr>
        <w:t>esults</w:t>
      </w:r>
      <w:bookmarkEnd w:id="37"/>
    </w:p>
    <w:p w:rsidR="004932EB" w:rsidRDefault="004932EB" w:rsidP="004932EB"/>
    <w:p w:rsidR="00C728AC" w:rsidRDefault="00702657" w:rsidP="00C728AC">
      <w:pPr>
        <w:rPr>
          <w:lang w:val="en-AU"/>
        </w:rPr>
      </w:pPr>
      <w:r w:rsidRPr="0080463B">
        <w:rPr>
          <w:lang w:val="en-AU"/>
        </w:rPr>
        <w:t xml:space="preserve">There are a number of different types of processes affecting attainment of project results. These have been </w:t>
      </w:r>
      <w:r w:rsidR="0080463B" w:rsidRPr="0080463B">
        <w:rPr>
          <w:lang w:val="en-AU"/>
        </w:rPr>
        <w:t>categorized in the evaluation’s terms of reference as</w:t>
      </w:r>
      <w:r w:rsidR="004A23AE">
        <w:rPr>
          <w:lang w:val="en-AU"/>
        </w:rPr>
        <w:t>:</w:t>
      </w:r>
      <w:r w:rsidR="0080463B" w:rsidRPr="0080463B">
        <w:rPr>
          <w:lang w:val="en-AU"/>
        </w:rPr>
        <w:t xml:space="preserve"> preparation</w:t>
      </w:r>
      <w:r w:rsidR="005632AF">
        <w:rPr>
          <w:lang w:val="en-AU"/>
        </w:rPr>
        <w:t xml:space="preserve"> &amp; </w:t>
      </w:r>
      <w:r w:rsidR="0080463B" w:rsidRPr="0080463B">
        <w:rPr>
          <w:lang w:val="en-AU"/>
        </w:rPr>
        <w:t>readiness, ownership</w:t>
      </w:r>
      <w:r w:rsidR="004A23AE">
        <w:rPr>
          <w:lang w:val="en-AU"/>
        </w:rPr>
        <w:t>/</w:t>
      </w:r>
      <w:r w:rsidR="0080463B" w:rsidRPr="0080463B">
        <w:rPr>
          <w:lang w:val="en-AU"/>
        </w:rPr>
        <w:t>drivenness, stakeholder involvement, financial planning and co</w:t>
      </w:r>
      <w:r w:rsidR="002B2593">
        <w:rPr>
          <w:lang w:val="en-AU"/>
        </w:rPr>
        <w:t>-</w:t>
      </w:r>
      <w:r w:rsidR="0080463B" w:rsidRPr="0080463B">
        <w:rPr>
          <w:lang w:val="en-AU"/>
        </w:rPr>
        <w:t>fina</w:t>
      </w:r>
      <w:r w:rsidR="004A23AE">
        <w:rPr>
          <w:lang w:val="en-AU"/>
        </w:rPr>
        <w:t>ncing, effectiveness of UNDP/</w:t>
      </w:r>
      <w:r w:rsidR="0080463B" w:rsidRPr="0080463B">
        <w:rPr>
          <w:lang w:val="en-AU"/>
        </w:rPr>
        <w:t xml:space="preserve">UNOPS, and delays. </w:t>
      </w:r>
      <w:r w:rsidR="0080463B">
        <w:rPr>
          <w:lang w:val="en-AU"/>
        </w:rPr>
        <w:t xml:space="preserve"> </w:t>
      </w:r>
      <w:r w:rsidR="00C728AC">
        <w:rPr>
          <w:lang w:val="en-AU"/>
        </w:rPr>
        <w:t xml:space="preserve">Although most of </w:t>
      </w:r>
      <w:r w:rsidR="004A23AE">
        <w:rPr>
          <w:lang w:val="en-AU"/>
        </w:rPr>
        <w:t xml:space="preserve">these are considered in other </w:t>
      </w:r>
      <w:r w:rsidR="00C728AC">
        <w:rPr>
          <w:lang w:val="en-AU"/>
        </w:rPr>
        <w:t>sections of t</w:t>
      </w:r>
      <w:r w:rsidR="004A23AE">
        <w:rPr>
          <w:lang w:val="en-AU"/>
        </w:rPr>
        <w:t xml:space="preserve">his report,  </w:t>
      </w:r>
      <w:r w:rsidR="006736D3">
        <w:rPr>
          <w:lang w:val="en-AU"/>
        </w:rPr>
        <w:t xml:space="preserve">some of </w:t>
      </w:r>
      <w:r w:rsidR="0024156D">
        <w:rPr>
          <w:lang w:val="en-AU"/>
        </w:rPr>
        <w:t xml:space="preserve">the </w:t>
      </w:r>
      <w:r w:rsidR="006736D3">
        <w:rPr>
          <w:lang w:val="en-AU"/>
        </w:rPr>
        <w:t xml:space="preserve">important points </w:t>
      </w:r>
      <w:r w:rsidR="00F1502E">
        <w:rPr>
          <w:lang w:val="en-AU"/>
        </w:rPr>
        <w:t>are worthy of reiteration in Section 10.1</w:t>
      </w:r>
      <w:r w:rsidR="004A23AE">
        <w:rPr>
          <w:lang w:val="en-AU"/>
        </w:rPr>
        <w:t xml:space="preserve">, along with noting the </w:t>
      </w:r>
      <w:r w:rsidR="0024156D">
        <w:rPr>
          <w:lang w:val="en-AU"/>
        </w:rPr>
        <w:t>sections of the report where they are located.</w:t>
      </w:r>
    </w:p>
    <w:p w:rsidR="00C728AC" w:rsidRDefault="00C728AC" w:rsidP="00C728AC">
      <w:pPr>
        <w:rPr>
          <w:lang w:val="en-AU"/>
        </w:rPr>
      </w:pPr>
    </w:p>
    <w:p w:rsidR="0080463B" w:rsidRDefault="0080463B" w:rsidP="00C728AC">
      <w:r>
        <w:rPr>
          <w:lang w:val="en-AU"/>
        </w:rPr>
        <w:t>In addition, foll</w:t>
      </w:r>
      <w:r w:rsidR="004D0788">
        <w:rPr>
          <w:lang w:val="en-AU"/>
        </w:rPr>
        <w:t>owing from Section 6</w:t>
      </w:r>
      <w:r>
        <w:rPr>
          <w:lang w:val="en-AU"/>
        </w:rPr>
        <w:t xml:space="preserve"> above on achievements &amp; shortcomings, it is believed </w:t>
      </w:r>
      <w:r w:rsidR="006736D3">
        <w:rPr>
          <w:lang w:val="en-AU"/>
        </w:rPr>
        <w:t xml:space="preserve">that </w:t>
      </w:r>
      <w:r w:rsidR="006736D3">
        <w:t>sp</w:t>
      </w:r>
      <w:r w:rsidR="00C728AC">
        <w:t>ecific f</w:t>
      </w:r>
      <w:r>
        <w:t xml:space="preserve">actors </w:t>
      </w:r>
      <w:r w:rsidR="008F1564">
        <w:t xml:space="preserve">that are important in </w:t>
      </w:r>
      <w:r>
        <w:t>facilitating/impeding achievement of the objective</w:t>
      </w:r>
      <w:r w:rsidR="00C414D1">
        <w:t xml:space="preserve"> should be highlighted – and are done so in Section 10.2.</w:t>
      </w:r>
    </w:p>
    <w:p w:rsidR="0080463B" w:rsidRDefault="0080463B" w:rsidP="00FB42EC">
      <w:pPr>
        <w:rPr>
          <w:lang w:val="en-AU"/>
        </w:rPr>
      </w:pPr>
    </w:p>
    <w:p w:rsidR="005F0101" w:rsidRDefault="00870AE3" w:rsidP="006A02D7">
      <w:pPr>
        <w:pStyle w:val="Heading2"/>
        <w:rPr>
          <w:lang w:val="en-PH"/>
        </w:rPr>
      </w:pPr>
      <w:bookmarkStart w:id="38" w:name="_Toc344972128"/>
      <w:r>
        <w:rPr>
          <w:lang w:val="en-PH"/>
        </w:rPr>
        <w:t xml:space="preserve">10.1  </w:t>
      </w:r>
      <w:r w:rsidR="005632AF">
        <w:rPr>
          <w:lang w:val="en-PH"/>
        </w:rPr>
        <w:t>Processes</w:t>
      </w:r>
      <w:bookmarkEnd w:id="38"/>
    </w:p>
    <w:p w:rsidR="005632AF" w:rsidRDefault="005632AF" w:rsidP="005632AF"/>
    <w:p w:rsidR="00BD35C0" w:rsidRDefault="005632AF" w:rsidP="005632AF">
      <w:pPr>
        <w:rPr>
          <w:rFonts w:cs="Arial"/>
        </w:rPr>
      </w:pPr>
      <w:r w:rsidRPr="000C359D">
        <w:rPr>
          <w:u w:val="single"/>
        </w:rPr>
        <w:t>Preparation and readiness</w:t>
      </w:r>
      <w:r>
        <w:t xml:space="preserve">:  As indicated in </w:t>
      </w:r>
      <w:r w:rsidR="004D0788">
        <w:t>Section 5</w:t>
      </w:r>
      <w:r w:rsidR="00BD35C0">
        <w:t xml:space="preserve">, the project </w:t>
      </w:r>
      <w:r w:rsidR="000C359D">
        <w:t>was well</w:t>
      </w:r>
      <w:r w:rsidR="004812DE">
        <w:t>-</w:t>
      </w:r>
      <w:r w:rsidR="000C359D">
        <w:t>prepared</w:t>
      </w:r>
      <w:r w:rsidR="00C414D1">
        <w:t>,</w:t>
      </w:r>
      <w:r w:rsidR="000C359D">
        <w:t xml:space="preserve"> as evidenced by the project </w:t>
      </w:r>
      <w:r>
        <w:t xml:space="preserve">document </w:t>
      </w:r>
      <w:r w:rsidR="00BD35C0">
        <w:t xml:space="preserve">with its </w:t>
      </w:r>
      <w:r w:rsidR="0024156D">
        <w:rPr>
          <w:rFonts w:cs="Arial"/>
        </w:rPr>
        <w:t>appropriate</w:t>
      </w:r>
      <w:r w:rsidR="009B0EFF" w:rsidRPr="000717CB">
        <w:rPr>
          <w:rFonts w:cs="Arial"/>
        </w:rPr>
        <w:t xml:space="preserve"> objective, logical outcomes, and practical</w:t>
      </w:r>
      <w:r w:rsidR="009B0EFF">
        <w:rPr>
          <w:rFonts w:cs="Arial"/>
        </w:rPr>
        <w:t>/feasible activities</w:t>
      </w:r>
      <w:r w:rsidR="00BD35C0">
        <w:rPr>
          <w:rFonts w:cs="Arial"/>
        </w:rPr>
        <w:t xml:space="preserve"> – </w:t>
      </w:r>
      <w:r w:rsidR="0024156D">
        <w:rPr>
          <w:rFonts w:cs="Arial"/>
        </w:rPr>
        <w:t xml:space="preserve">obviously </w:t>
      </w:r>
      <w:r w:rsidR="00BD35C0">
        <w:rPr>
          <w:rFonts w:cs="Arial"/>
        </w:rPr>
        <w:t xml:space="preserve">crafted by a team very knowledgeable on the </w:t>
      </w:r>
      <w:r w:rsidR="0024156D">
        <w:rPr>
          <w:rFonts w:cs="Arial"/>
        </w:rPr>
        <w:t xml:space="preserve">project </w:t>
      </w:r>
      <w:r w:rsidR="00BD35C0">
        <w:rPr>
          <w:rFonts w:cs="Arial"/>
        </w:rPr>
        <w:t>countries, GEF</w:t>
      </w:r>
      <w:r w:rsidR="000C359D">
        <w:rPr>
          <w:rFonts w:cs="Arial"/>
        </w:rPr>
        <w:t xml:space="preserve">, and tuna monitoring/management. </w:t>
      </w:r>
      <w:r w:rsidR="004812DE">
        <w:rPr>
          <w:rFonts w:cs="Arial"/>
        </w:rPr>
        <w:t>The lessons from similar work in</w:t>
      </w:r>
      <w:r w:rsidR="00175DEB">
        <w:rPr>
          <w:rFonts w:cs="Arial"/>
        </w:rPr>
        <w:t xml:space="preserve"> the Pacific Islands (Box 1</w:t>
      </w:r>
      <w:r w:rsidR="004812DE">
        <w:rPr>
          <w:rFonts w:cs="Arial"/>
        </w:rPr>
        <w:t xml:space="preserve">) played a major role in the preparations. </w:t>
      </w:r>
      <w:r w:rsidR="000C359D">
        <w:rPr>
          <w:rFonts w:cs="Arial"/>
        </w:rPr>
        <w:t xml:space="preserve"> </w:t>
      </w:r>
      <w:r w:rsidR="00DD4B34">
        <w:rPr>
          <w:rFonts w:cs="Arial"/>
        </w:rPr>
        <w:t xml:space="preserve">The project timeframe </w:t>
      </w:r>
      <w:r w:rsidR="00091ADB">
        <w:rPr>
          <w:rFonts w:cs="Arial"/>
        </w:rPr>
        <w:t xml:space="preserve">of three years </w:t>
      </w:r>
      <w:r w:rsidR="00DD4B34">
        <w:rPr>
          <w:rFonts w:cs="Arial"/>
        </w:rPr>
        <w:t xml:space="preserve">was short to fully accomplish the objective </w:t>
      </w:r>
      <w:r w:rsidR="00091ADB">
        <w:rPr>
          <w:rFonts w:cs="Arial"/>
        </w:rPr>
        <w:t xml:space="preserve">(a similar project in the Pacific Islands spanned 11 years) </w:t>
      </w:r>
      <w:r w:rsidR="00DD4B34">
        <w:rPr>
          <w:rFonts w:cs="Arial"/>
        </w:rPr>
        <w:t>– but th</w:t>
      </w:r>
      <w:r w:rsidR="00091ADB">
        <w:rPr>
          <w:rFonts w:cs="Arial"/>
        </w:rPr>
        <w:t xml:space="preserve">is </w:t>
      </w:r>
      <w:r w:rsidR="00C414D1">
        <w:rPr>
          <w:rFonts w:cs="Arial"/>
        </w:rPr>
        <w:t xml:space="preserve">shortcoming </w:t>
      </w:r>
      <w:r w:rsidR="00091ADB">
        <w:rPr>
          <w:rFonts w:cs="Arial"/>
        </w:rPr>
        <w:t xml:space="preserve">was a result </w:t>
      </w:r>
      <w:r w:rsidR="00DD4B34">
        <w:rPr>
          <w:rFonts w:cs="Arial"/>
        </w:rPr>
        <w:t>of the available donor resources</w:t>
      </w:r>
      <w:r w:rsidR="00C414D1">
        <w:rPr>
          <w:rFonts w:cs="Arial"/>
        </w:rPr>
        <w:t xml:space="preserve">, and not bad planning. </w:t>
      </w:r>
      <w:r w:rsidR="00DD4B34">
        <w:rPr>
          <w:rFonts w:cs="Arial"/>
        </w:rPr>
        <w:t>Overall</w:t>
      </w:r>
      <w:r w:rsidR="000C359D">
        <w:rPr>
          <w:rFonts w:cs="Arial"/>
        </w:rPr>
        <w:t>, the p</w:t>
      </w:r>
      <w:r w:rsidR="004812DE">
        <w:rPr>
          <w:rFonts w:cs="Arial"/>
        </w:rPr>
        <w:t xml:space="preserve">lanning for the project was </w:t>
      </w:r>
      <w:r w:rsidR="000C359D">
        <w:rPr>
          <w:rFonts w:cs="Arial"/>
        </w:rPr>
        <w:t>exemplary</w:t>
      </w:r>
      <w:r w:rsidR="004812DE">
        <w:rPr>
          <w:rFonts w:cs="Arial"/>
        </w:rPr>
        <w:t xml:space="preserve">. </w:t>
      </w:r>
    </w:p>
    <w:p w:rsidR="00C414D1" w:rsidRDefault="00C414D1" w:rsidP="00EE0FB2">
      <w:pPr>
        <w:rPr>
          <w:u w:val="single"/>
        </w:rPr>
      </w:pPr>
    </w:p>
    <w:p w:rsidR="00922DFD" w:rsidRDefault="008F2101" w:rsidP="00EE0FB2">
      <w:r w:rsidRPr="008F2101">
        <w:rPr>
          <w:u w:val="single"/>
        </w:rPr>
        <w:lastRenderedPageBreak/>
        <w:t>Ownership &amp; drivenness</w:t>
      </w:r>
      <w:r w:rsidR="00175DEB">
        <w:t>:  Section 3.8.2</w:t>
      </w:r>
      <w:r w:rsidRPr="008F2101">
        <w:t xml:space="preserve"> above discusses this subject</w:t>
      </w:r>
      <w:r w:rsidRPr="0072229D">
        <w:t xml:space="preserve">. </w:t>
      </w:r>
      <w:r w:rsidR="0024156D">
        <w:t>The striking feature of</w:t>
      </w:r>
      <w:r>
        <w:t xml:space="preserve"> the WPEA Project’s outcomes is that they are all highly relevant to the country priorities. All seven outcomes are relevant for similar reasons: a realization of the importance of tuna resources in the country, in conjunction with the urgent need to establish effective monitoring and/or management systems.  </w:t>
      </w:r>
      <w:r w:rsidR="0072229D">
        <w:t>The important government official were involved with the project, and one of the reasons for success is thought to be the concept of appoint</w:t>
      </w:r>
      <w:r w:rsidR="00922DFD">
        <w:t xml:space="preserve">ing appropriate </w:t>
      </w:r>
      <w:r w:rsidR="00762CFD">
        <w:t xml:space="preserve">senior </w:t>
      </w:r>
      <w:r w:rsidR="00922DFD">
        <w:t>government officials as national project coordinators.</w:t>
      </w:r>
      <w:r w:rsidR="00EE0FB2">
        <w:t xml:space="preserve"> </w:t>
      </w:r>
      <w:r w:rsidR="00922DFD">
        <w:t xml:space="preserve">Civil society groups did not take a high profile in the project, with the possible exception of WWF in Vietnam. </w:t>
      </w:r>
      <w:r w:rsidR="00EE0FB2">
        <w:t xml:space="preserve"> The degree to which r</w:t>
      </w:r>
      <w:r w:rsidR="00922DFD" w:rsidRPr="00EE0FB2">
        <w:t xml:space="preserve">egulatory frameworks </w:t>
      </w:r>
      <w:r w:rsidR="0024156D">
        <w:t xml:space="preserve">that are </w:t>
      </w:r>
      <w:r w:rsidR="00922DFD" w:rsidRPr="00EE0FB2">
        <w:t xml:space="preserve">in line with the project’s objective </w:t>
      </w:r>
      <w:r w:rsidR="00EE0FB2" w:rsidRPr="00EE0FB2">
        <w:t xml:space="preserve">have been established </w:t>
      </w:r>
      <w:r w:rsidR="00C414D1">
        <w:t>due to the project</w:t>
      </w:r>
      <w:r w:rsidR="007049EC">
        <w:t xml:space="preserve"> </w:t>
      </w:r>
      <w:r w:rsidR="00EE0FB2" w:rsidRPr="00EE0FB2">
        <w:t>varies between project countries, with the most in the Philippines and the least in Vietnam.</w:t>
      </w:r>
    </w:p>
    <w:p w:rsidR="00EE0FB2" w:rsidRDefault="00EE0FB2" w:rsidP="00EE0FB2"/>
    <w:p w:rsidR="00656764" w:rsidRDefault="00307746" w:rsidP="00656764">
      <w:r w:rsidRPr="00EE0FB2">
        <w:rPr>
          <w:u w:val="single"/>
        </w:rPr>
        <w:t>Stakeholder involvement</w:t>
      </w:r>
      <w:r>
        <w:t xml:space="preserve">: </w:t>
      </w:r>
      <w:r w:rsidR="008E2B35">
        <w:t xml:space="preserve">This was an important aspect of the project. In fact, stakeholder involvement was one of the seven stated outcomes. </w:t>
      </w:r>
      <w:r>
        <w:t>As detailed in Section 3.6</w:t>
      </w:r>
      <w:r w:rsidR="00656764">
        <w:t xml:space="preserve"> the project was very effective in promoting such involvement and there is good evidence to </w:t>
      </w:r>
      <w:r w:rsidR="00656764" w:rsidRPr="006C1146">
        <w:t xml:space="preserve">demonstrate this. The participants in the meetings, workshops, conferences, and training </w:t>
      </w:r>
      <w:r w:rsidR="00656764">
        <w:t>courses conducted by the WPEA</w:t>
      </w:r>
      <w:r w:rsidR="00656764" w:rsidRPr="006C1146">
        <w:t xml:space="preserve"> Project numbered over 1,400 </w:t>
      </w:r>
      <w:r w:rsidR="00656764" w:rsidRPr="00E0519A">
        <w:t xml:space="preserve">people (Annex </w:t>
      </w:r>
      <w:r w:rsidR="00042376">
        <w:t>5</w:t>
      </w:r>
      <w:r w:rsidR="00656764" w:rsidRPr="00E0519A">
        <w:t xml:space="preserve"> of this report) and in each country represented a wide-cross section of important stakeholders</w:t>
      </w:r>
      <w:r w:rsidR="004E6723">
        <w:t xml:space="preserve">, albeit somewhat thin on </w:t>
      </w:r>
      <w:r w:rsidR="004E6723" w:rsidRPr="004E6723">
        <w:t>non</w:t>
      </w:r>
      <w:r w:rsidR="0024156D">
        <w:t>-</w:t>
      </w:r>
      <w:r w:rsidR="004E6723" w:rsidRPr="004E6723">
        <w:t>governmental organizations</w:t>
      </w:r>
      <w:r w:rsidR="00656764" w:rsidRPr="00E0519A">
        <w:t xml:space="preserve">. </w:t>
      </w:r>
      <w:r w:rsidR="00656764">
        <w:t>Another important aspect of stakeholder involvement was the use of national consultants whenever possible</w:t>
      </w:r>
      <w:r>
        <w:t xml:space="preserve"> (Section 3.8.4</w:t>
      </w:r>
      <w:r w:rsidR="004E6723">
        <w:t xml:space="preserve">). </w:t>
      </w:r>
    </w:p>
    <w:p w:rsidR="004A580C" w:rsidRDefault="004A580C" w:rsidP="00656764"/>
    <w:p w:rsidR="00D91659" w:rsidRDefault="004A580C" w:rsidP="00BD250F">
      <w:r w:rsidRPr="004A580C">
        <w:rPr>
          <w:u w:val="single"/>
        </w:rPr>
        <w:t>Financial</w:t>
      </w:r>
      <w:r w:rsidR="00D91659">
        <w:rPr>
          <w:u w:val="single"/>
        </w:rPr>
        <w:t xml:space="preserve"> </w:t>
      </w:r>
      <w:r w:rsidRPr="004A580C">
        <w:rPr>
          <w:u w:val="single"/>
        </w:rPr>
        <w:t>planning</w:t>
      </w:r>
      <w:r>
        <w:t xml:space="preserve">: </w:t>
      </w:r>
      <w:r w:rsidR="00EE7828">
        <w:t>T</w:t>
      </w:r>
      <w:r w:rsidRPr="00EE7828">
        <w:t>he establishment of financial</w:t>
      </w:r>
      <w:r w:rsidR="00B91AE2">
        <w:t xml:space="preserve"> procedures, </w:t>
      </w:r>
      <w:r w:rsidRPr="00EE7828">
        <w:t>including audit arrangements for each country</w:t>
      </w:r>
      <w:r w:rsidR="00B91AE2">
        <w:t>,</w:t>
      </w:r>
      <w:r w:rsidRPr="00EE7828">
        <w:t xml:space="preserve"> occurred very early in the project</w:t>
      </w:r>
      <w:r w:rsidR="00EE7828">
        <w:t xml:space="preserve">, </w:t>
      </w:r>
      <w:r w:rsidR="00BD250F" w:rsidRPr="00EE7828">
        <w:t xml:space="preserve">at the first meeting of the Steering Committee in August 2009. </w:t>
      </w:r>
      <w:r w:rsidR="00EE7828">
        <w:t xml:space="preserve"> As reported during the </w:t>
      </w:r>
      <w:r w:rsidR="00BD250F" w:rsidRPr="00EE7828">
        <w:t>third meeting of the Steering Committee in August 201</w:t>
      </w:r>
      <w:r w:rsidR="00EE7828">
        <w:t xml:space="preserve">, the WCPFC’s </w:t>
      </w:r>
      <w:r w:rsidR="00BD250F" w:rsidRPr="00EE7828">
        <w:t>independent annual audit investigated the WPEA Project</w:t>
      </w:r>
      <w:r w:rsidR="007049EC">
        <w:t xml:space="preserve"> and found </w:t>
      </w:r>
      <w:r w:rsidR="00EE7828">
        <w:t>the finances to be in good order</w:t>
      </w:r>
      <w:r w:rsidR="00D91659">
        <w:t xml:space="preserve">. </w:t>
      </w:r>
      <w:r w:rsidR="00EE7828">
        <w:t xml:space="preserve"> </w:t>
      </w:r>
      <w:r w:rsidR="00D91659">
        <w:t xml:space="preserve">Financial planning was hindered to some degree by the </w:t>
      </w:r>
      <w:r w:rsidR="00740560">
        <w:t xml:space="preserve">uncertain nature of the </w:t>
      </w:r>
      <w:r w:rsidR="00D91659">
        <w:t xml:space="preserve">substantial </w:t>
      </w:r>
      <w:r w:rsidR="00740560">
        <w:t xml:space="preserve">amount of </w:t>
      </w:r>
      <w:r w:rsidR="00D91659">
        <w:t>promised co-f</w:t>
      </w:r>
      <w:r w:rsidR="006F24F0">
        <w:t xml:space="preserve">inancing. </w:t>
      </w:r>
    </w:p>
    <w:p w:rsidR="006F24F0" w:rsidRDefault="006F24F0" w:rsidP="00BD250F"/>
    <w:p w:rsidR="006F24F0" w:rsidRPr="000756AE" w:rsidRDefault="006F24F0" w:rsidP="00BD250F">
      <w:r w:rsidRPr="00057D05">
        <w:rPr>
          <w:u w:val="single"/>
        </w:rPr>
        <w:t>Co-financing</w:t>
      </w:r>
      <w:r>
        <w:t>:</w:t>
      </w:r>
      <w:r w:rsidR="00057D05">
        <w:t xml:space="preserve">  The details of promised and actual co-financing of t</w:t>
      </w:r>
      <w:r w:rsidR="00042376">
        <w:t>he project are given in Annex 6</w:t>
      </w:r>
      <w:r w:rsidR="00057D05">
        <w:t xml:space="preserve"> of this report.  In summary, the total amount </w:t>
      </w:r>
      <w:r w:rsidR="00740560">
        <w:t xml:space="preserve">of </w:t>
      </w:r>
      <w:r w:rsidR="00057D05">
        <w:t xml:space="preserve">co-financing </w:t>
      </w:r>
      <w:r w:rsidR="003D4D73">
        <w:t>promised was US$</w:t>
      </w:r>
      <w:r w:rsidR="003D4D73" w:rsidRPr="000756AE">
        <w:t>3,667,43</w:t>
      </w:r>
      <w:r w:rsidR="002B2593">
        <w:t>1</w:t>
      </w:r>
      <w:r w:rsidR="003D4D73" w:rsidRPr="000756AE">
        <w:t> and the ac</w:t>
      </w:r>
      <w:r w:rsidR="00AA3AE4">
        <w:t>tual was US$</w:t>
      </w:r>
      <w:r w:rsidR="00AA3AE4" w:rsidRPr="00EF7333">
        <w:fldChar w:fldCharType="begin"/>
      </w:r>
      <w:r w:rsidR="00AA3AE4" w:rsidRPr="00EF7333">
        <w:instrText xml:space="preserve"> =SUM(ABOVE) </w:instrText>
      </w:r>
      <w:r w:rsidR="00AA3AE4" w:rsidRPr="00EF7333">
        <w:fldChar w:fldCharType="separate"/>
      </w:r>
      <w:r w:rsidR="00AA3AE4" w:rsidRPr="00EF7333">
        <w:t>4,393,594</w:t>
      </w:r>
      <w:r w:rsidR="00AA3AE4" w:rsidRPr="00EF7333">
        <w:fldChar w:fldCharType="end"/>
      </w:r>
      <w:r w:rsidR="002B2593">
        <w:t xml:space="preserve">.  </w:t>
      </w:r>
      <w:r w:rsidR="00740560">
        <w:t xml:space="preserve"> For just</w:t>
      </w:r>
      <w:r w:rsidR="003D4D73" w:rsidRPr="000756AE">
        <w:t xml:space="preserve"> cash grants (i.e. without in-kind contributions</w:t>
      </w:r>
      <w:r w:rsidR="000756AE" w:rsidRPr="000756AE">
        <w:t>) US$580,000 was promised and the actual was US$</w:t>
      </w:r>
      <w:r w:rsidR="000756AE" w:rsidRPr="000756AE">
        <w:fldChar w:fldCharType="begin"/>
      </w:r>
      <w:r w:rsidR="000756AE" w:rsidRPr="000756AE">
        <w:instrText xml:space="preserve"> =SUM(ABOVE) </w:instrText>
      </w:r>
      <w:r w:rsidR="000756AE" w:rsidRPr="000756AE">
        <w:fldChar w:fldCharType="separate"/>
      </w:r>
      <w:r w:rsidR="00EF7333">
        <w:t>1,01</w:t>
      </w:r>
      <w:r w:rsidR="000756AE" w:rsidRPr="000756AE">
        <w:t>5,094</w:t>
      </w:r>
      <w:r w:rsidR="000756AE" w:rsidRPr="000756AE">
        <w:fldChar w:fldCharType="end"/>
      </w:r>
      <w:r w:rsidR="000756AE" w:rsidRPr="000756AE">
        <w:t xml:space="preserve">. </w:t>
      </w:r>
      <w:r w:rsidR="00B91AE2">
        <w:t xml:space="preserve"> The increases in</w:t>
      </w:r>
      <w:r w:rsidR="000756AE">
        <w:t xml:space="preserve"> the cash grants were due to a grant of US$220,000 f</w:t>
      </w:r>
      <w:r w:rsidR="00BB774C">
        <w:t>rom the Government of Korea (</w:t>
      </w:r>
      <w:r w:rsidR="00BB774C" w:rsidRPr="00BB774C">
        <w:t>Yeosu Project Fund), and smaller amounts from the Government of the United States, the Government of the Netherlands, and the International Seafood Sustainability Foundation.</w:t>
      </w:r>
      <w:r w:rsidR="00BB774C">
        <w:rPr>
          <w:color w:val="1F497D"/>
        </w:rPr>
        <w:t xml:space="preserve"> </w:t>
      </w:r>
      <w:r w:rsidR="00C26FF9">
        <w:t xml:space="preserve">The co-financing actually received by the project </w:t>
      </w:r>
      <w:r w:rsidR="00C26FF9" w:rsidRPr="00C26FF9">
        <w:t xml:space="preserve">exceeded significantly the co-financing amounts </w:t>
      </w:r>
      <w:r w:rsidR="00C26FF9">
        <w:t>stated</w:t>
      </w:r>
      <w:r w:rsidR="00C26FF9" w:rsidRPr="00C26FF9">
        <w:t xml:space="preserve"> in the project document.</w:t>
      </w:r>
      <w:r w:rsidR="00C26FF9">
        <w:rPr>
          <w:color w:val="1F497D"/>
        </w:rPr>
        <w:t xml:space="preserve"> </w:t>
      </w:r>
    </w:p>
    <w:p w:rsidR="002047C0" w:rsidRDefault="002047C0" w:rsidP="00BD250F"/>
    <w:p w:rsidR="002047C0" w:rsidRDefault="002047C0" w:rsidP="00BD250F">
      <w:r w:rsidRPr="002047C0">
        <w:rPr>
          <w:u w:val="single"/>
        </w:rPr>
        <w:t>Effectiveness of UNDP and UNOPS</w:t>
      </w:r>
      <w:r>
        <w:rPr>
          <w:i/>
        </w:rPr>
        <w:t xml:space="preserve">:  </w:t>
      </w:r>
      <w:r>
        <w:t xml:space="preserve">The strong technical and administrative support from the UNDP Regional Technical Advisor was mentioned by several stakeholders as an important factor in the project’s success – and </w:t>
      </w:r>
      <w:r w:rsidR="00C16D21">
        <w:t xml:space="preserve">the evaluation concurs with this assertion. Due to WCPFC carrying much of the load for execution of this project, UNOPS did not have a major role. According to the UNOPS officer responsible for this project, </w:t>
      </w:r>
      <w:r w:rsidR="000B290E">
        <w:t>their involvement with the WPEA Project “was not a typical UNOPS engagement”.  The long perio</w:t>
      </w:r>
      <w:r w:rsidR="00986089">
        <w:t xml:space="preserve">d to approve the WCPFC contract for the project </w:t>
      </w:r>
      <w:r w:rsidR="004C35D2">
        <w:t xml:space="preserve">and release GEF funding </w:t>
      </w:r>
      <w:r w:rsidR="00986089">
        <w:t xml:space="preserve">(early January 2010 to 15 September 2010) was at least partially due to administrative </w:t>
      </w:r>
      <w:r w:rsidR="006F24F0">
        <w:t xml:space="preserve">inefficiencies </w:t>
      </w:r>
      <w:r w:rsidR="00986089">
        <w:t xml:space="preserve">within </w:t>
      </w:r>
      <w:r w:rsidR="006F24F0">
        <w:t xml:space="preserve">UNOPS. </w:t>
      </w:r>
    </w:p>
    <w:p w:rsidR="00295E12" w:rsidRDefault="00295E12" w:rsidP="00BD250F"/>
    <w:p w:rsidR="004C35D2" w:rsidRPr="004C35D2" w:rsidRDefault="00295E12" w:rsidP="00BD7812">
      <w:pPr>
        <w:rPr>
          <w:i/>
        </w:rPr>
      </w:pPr>
      <w:r w:rsidRPr="00295E12">
        <w:rPr>
          <w:u w:val="single"/>
        </w:rPr>
        <w:t>Delays</w:t>
      </w:r>
      <w:r>
        <w:t xml:space="preserve">:  </w:t>
      </w:r>
      <w:r w:rsidR="004C35D2">
        <w:t>The only significant delay in</w:t>
      </w:r>
      <w:r w:rsidR="007049EC">
        <w:t xml:space="preserve"> project implementation h</w:t>
      </w:r>
      <w:r w:rsidR="00740560">
        <w:t>as</w:t>
      </w:r>
      <w:r w:rsidR="007049EC">
        <w:t xml:space="preserve"> been</w:t>
      </w:r>
      <w:r w:rsidR="004C35D2">
        <w:t xml:space="preserve"> mentioned above:  the lapse </w:t>
      </w:r>
      <w:r w:rsidR="00BD7812">
        <w:t xml:space="preserve">between the official start of the project and release of GEF funding.   There </w:t>
      </w:r>
      <w:r w:rsidR="007049EC">
        <w:t>was</w:t>
      </w:r>
      <w:r w:rsidR="00BD7812">
        <w:t xml:space="preserve">, however, a large </w:t>
      </w:r>
      <w:r w:rsidR="004C35D2">
        <w:t xml:space="preserve">number of activities carried out </w:t>
      </w:r>
      <w:r w:rsidR="00BD7812">
        <w:t xml:space="preserve">in that period. </w:t>
      </w:r>
      <w:r w:rsidR="004C35D2" w:rsidRPr="0016468B">
        <w:rPr>
          <w:lang w:val="en-AU"/>
        </w:rPr>
        <w:t xml:space="preserve">This is impressive and a tribute to the adaptive </w:t>
      </w:r>
      <w:r w:rsidR="004C35D2" w:rsidRPr="0016468B">
        <w:rPr>
          <w:lang w:val="en-AU"/>
        </w:rPr>
        <w:lastRenderedPageBreak/>
        <w:t xml:space="preserve">management skills of project management – and to the ability of management to attract </w:t>
      </w:r>
      <w:r w:rsidR="001A6010">
        <w:rPr>
          <w:lang w:val="en-AU"/>
        </w:rPr>
        <w:t>the co-financing that enabled those activities.</w:t>
      </w:r>
    </w:p>
    <w:p w:rsidR="006F24F0" w:rsidRDefault="006F24F0" w:rsidP="00BD250F"/>
    <w:p w:rsidR="005632AF" w:rsidRDefault="00870AE3" w:rsidP="006A02D7">
      <w:pPr>
        <w:pStyle w:val="Heading2"/>
      </w:pPr>
      <w:bookmarkStart w:id="39" w:name="_Toc344972129"/>
      <w:r>
        <w:t xml:space="preserve">10.2  </w:t>
      </w:r>
      <w:r w:rsidR="002C75DD">
        <w:t>Factors</w:t>
      </w:r>
      <w:bookmarkEnd w:id="39"/>
    </w:p>
    <w:p w:rsidR="00BD0ED8" w:rsidRDefault="00BD0ED8" w:rsidP="00BD0ED8"/>
    <w:p w:rsidR="00BD0ED8" w:rsidRDefault="00EC0251" w:rsidP="00BD0ED8">
      <w:r>
        <w:rPr>
          <w:lang w:val="en-AU"/>
        </w:rPr>
        <w:t>Following from Section 6</w:t>
      </w:r>
      <w:r w:rsidR="00BD0ED8">
        <w:rPr>
          <w:lang w:val="en-AU"/>
        </w:rPr>
        <w:t xml:space="preserve"> above on achievements &amp; shortcomings, this section </w:t>
      </w:r>
      <w:r w:rsidR="007F5387">
        <w:rPr>
          <w:lang w:val="en-AU"/>
        </w:rPr>
        <w:t xml:space="preserve">is an attempt to identify </w:t>
      </w:r>
      <w:r w:rsidR="008F1564">
        <w:rPr>
          <w:lang w:val="en-AU"/>
        </w:rPr>
        <w:t>specific</w:t>
      </w:r>
      <w:r w:rsidR="00BD0ED8">
        <w:rPr>
          <w:lang w:val="en-AU"/>
        </w:rPr>
        <w:t xml:space="preserve"> </w:t>
      </w:r>
      <w:r w:rsidR="00BD0ED8">
        <w:t xml:space="preserve">factors </w:t>
      </w:r>
      <w:r w:rsidR="008F1564">
        <w:t xml:space="preserve">that are key in </w:t>
      </w:r>
      <w:r w:rsidR="00BD0ED8">
        <w:t>facilitating</w:t>
      </w:r>
      <w:r w:rsidR="00740560">
        <w:t xml:space="preserve"> and </w:t>
      </w:r>
      <w:r w:rsidR="00BD0ED8">
        <w:t xml:space="preserve">impeding achievement of the </w:t>
      </w:r>
      <w:r w:rsidR="007F5387">
        <w:t xml:space="preserve">project’s </w:t>
      </w:r>
      <w:r w:rsidR="00BD0ED8">
        <w:t>objective</w:t>
      </w:r>
      <w:r w:rsidR="007F5387">
        <w:t>.</w:t>
      </w:r>
    </w:p>
    <w:p w:rsidR="00740560" w:rsidRDefault="00740560" w:rsidP="00BD0ED8"/>
    <w:p w:rsidR="00740560" w:rsidRDefault="00740560" w:rsidP="00BD0ED8">
      <w:r>
        <w:t>The most important factors facilitating achievement appear to be:</w:t>
      </w:r>
    </w:p>
    <w:p w:rsidR="0046706E" w:rsidRDefault="00740560" w:rsidP="00E5044D">
      <w:pPr>
        <w:pStyle w:val="ListParagraph"/>
        <w:numPr>
          <w:ilvl w:val="0"/>
          <w:numId w:val="42"/>
        </w:numPr>
      </w:pPr>
      <w:r>
        <w:t xml:space="preserve">A very sound project document </w:t>
      </w:r>
      <w:r w:rsidR="007049EC">
        <w:t xml:space="preserve"> – </w:t>
      </w:r>
      <w:r w:rsidR="002742F9">
        <w:t xml:space="preserve">this </w:t>
      </w:r>
      <w:r w:rsidR="007049EC">
        <w:t xml:space="preserve">is </w:t>
      </w:r>
      <w:r w:rsidR="002742F9">
        <w:t xml:space="preserve">actually a </w:t>
      </w:r>
      <w:r w:rsidR="0046706E">
        <w:t>manifestation of diligent planning</w:t>
      </w:r>
      <w:r w:rsidR="002742F9">
        <w:t xml:space="preserve"> for the project by a very competent team.</w:t>
      </w:r>
    </w:p>
    <w:p w:rsidR="00AA3AE4" w:rsidRPr="00AA3AE4" w:rsidRDefault="002742F9" w:rsidP="00AA3AE4">
      <w:pPr>
        <w:pStyle w:val="ListParagraph"/>
        <w:numPr>
          <w:ilvl w:val="0"/>
          <w:numId w:val="42"/>
        </w:numPr>
        <w:autoSpaceDE w:val="0"/>
        <w:autoSpaceDN w:val="0"/>
        <w:adjustRightInd w:val="0"/>
        <w:rPr>
          <w:rFonts w:cs="Arial-BoldMT"/>
          <w:bCs/>
        </w:rPr>
      </w:pPr>
      <w:r>
        <w:t xml:space="preserve">The </w:t>
      </w:r>
      <w:r w:rsidR="00AA3AE4">
        <w:t xml:space="preserve">complementary skills, experience, and personalities of the </w:t>
      </w:r>
      <w:r>
        <w:t xml:space="preserve">Project Manager and </w:t>
      </w:r>
      <w:r w:rsidR="00AA3AE4" w:rsidRPr="00AA3AE4">
        <w:rPr>
          <w:rFonts w:cs="Arial-BoldMT"/>
          <w:bCs/>
        </w:rPr>
        <w:t xml:space="preserve">the </w:t>
      </w:r>
      <w:r w:rsidR="00B91AE2">
        <w:rPr>
          <w:rFonts w:cs="Arial-BoldMT"/>
          <w:bCs/>
        </w:rPr>
        <w:t xml:space="preserve">Project </w:t>
      </w:r>
      <w:r w:rsidR="00AA3AE4" w:rsidRPr="00AA3AE4">
        <w:rPr>
          <w:rFonts w:cs="Arial-BoldMT"/>
          <w:bCs/>
        </w:rPr>
        <w:t>Technical Adviser</w:t>
      </w:r>
      <w:r w:rsidR="003530FE">
        <w:rPr>
          <w:rFonts w:cs="Arial-BoldMT"/>
          <w:bCs/>
        </w:rPr>
        <w:t xml:space="preserve">, especially </w:t>
      </w:r>
      <w:r w:rsidR="00602907">
        <w:rPr>
          <w:rFonts w:cs="Arial-BoldMT"/>
          <w:bCs/>
        </w:rPr>
        <w:t xml:space="preserve">the </w:t>
      </w:r>
      <w:r w:rsidR="003530FE">
        <w:rPr>
          <w:rFonts w:cs="Arial-BoldMT"/>
          <w:bCs/>
        </w:rPr>
        <w:t xml:space="preserve">knowledge of the </w:t>
      </w:r>
      <w:r w:rsidR="00690949">
        <w:rPr>
          <w:rFonts w:cs="Arial-BoldMT"/>
          <w:bCs/>
        </w:rPr>
        <w:t>A</w:t>
      </w:r>
      <w:r w:rsidR="003530FE">
        <w:rPr>
          <w:rFonts w:cs="Arial-BoldMT"/>
          <w:bCs/>
        </w:rPr>
        <w:t>dvis</w:t>
      </w:r>
      <w:r w:rsidR="00690949">
        <w:rPr>
          <w:rFonts w:cs="Arial-BoldMT"/>
          <w:bCs/>
        </w:rPr>
        <w:t>er</w:t>
      </w:r>
      <w:r w:rsidR="00602907">
        <w:rPr>
          <w:rFonts w:cs="Arial-BoldMT"/>
          <w:bCs/>
        </w:rPr>
        <w:t xml:space="preserve"> and the persistence of the Manager.</w:t>
      </w:r>
    </w:p>
    <w:p w:rsidR="001A6010" w:rsidRDefault="00AA3AE4" w:rsidP="00E5044D">
      <w:pPr>
        <w:pStyle w:val="ListParagraph"/>
        <w:numPr>
          <w:ilvl w:val="0"/>
          <w:numId w:val="42"/>
        </w:numPr>
      </w:pPr>
      <w:r>
        <w:t xml:space="preserve">The association with WCPFC, which had much to do with </w:t>
      </w:r>
      <w:r w:rsidR="003530FE">
        <w:t>establishing stature and credibility</w:t>
      </w:r>
      <w:r w:rsidR="00423E75">
        <w:t xml:space="preserve"> to the project</w:t>
      </w:r>
      <w:r w:rsidR="003530FE">
        <w:t>.</w:t>
      </w:r>
      <w:r w:rsidR="00AC2B00">
        <w:t xml:space="preserve"> If the project had been similarly associated with another agency, such as FAO or SEAFDEC, the result </w:t>
      </w:r>
      <w:r w:rsidR="00123AEE">
        <w:t xml:space="preserve">would probably not have been nearly as good. </w:t>
      </w:r>
    </w:p>
    <w:p w:rsidR="002C75DD" w:rsidRDefault="0051410E" w:rsidP="00E5044D">
      <w:pPr>
        <w:pStyle w:val="ListParagraph"/>
        <w:numPr>
          <w:ilvl w:val="0"/>
          <w:numId w:val="42"/>
        </w:numPr>
      </w:pPr>
      <w:r>
        <w:t>The r</w:t>
      </w:r>
      <w:r w:rsidR="002C75DD">
        <w:t xml:space="preserve">espect </w:t>
      </w:r>
      <w:r w:rsidR="001A6010">
        <w:t>for</w:t>
      </w:r>
      <w:r>
        <w:t>,</w:t>
      </w:r>
      <w:r w:rsidR="001A6010">
        <w:t xml:space="preserve"> </w:t>
      </w:r>
      <w:r w:rsidR="002C75DD">
        <w:t>and competence of</w:t>
      </w:r>
      <w:r>
        <w:t>,</w:t>
      </w:r>
      <w:r w:rsidR="002C75DD">
        <w:t xml:space="preserve"> </w:t>
      </w:r>
      <w:r>
        <w:t xml:space="preserve">the international </w:t>
      </w:r>
      <w:r w:rsidR="002C75DD">
        <w:t>consultants</w:t>
      </w:r>
      <w:r w:rsidR="003C0033">
        <w:t xml:space="preserve"> employed on the project.</w:t>
      </w:r>
    </w:p>
    <w:p w:rsidR="002C75DD" w:rsidRDefault="00423E75" w:rsidP="00602907">
      <w:pPr>
        <w:pStyle w:val="ListParagraph"/>
        <w:numPr>
          <w:ilvl w:val="0"/>
          <w:numId w:val="42"/>
        </w:numPr>
      </w:pPr>
      <w:r>
        <w:t xml:space="preserve">The use of experience from carrying out similar work in the Pacific Islands. </w:t>
      </w:r>
    </w:p>
    <w:p w:rsidR="0049306D" w:rsidRDefault="003C0033" w:rsidP="0049306D">
      <w:pPr>
        <w:pStyle w:val="ListParagraph"/>
        <w:numPr>
          <w:ilvl w:val="0"/>
          <w:numId w:val="42"/>
        </w:numPr>
      </w:pPr>
      <w:r>
        <w:t>Appropriate support from the UNDP Regional Technical Advisor</w:t>
      </w:r>
    </w:p>
    <w:p w:rsidR="00690949" w:rsidRDefault="0049306D" w:rsidP="0049306D">
      <w:pPr>
        <w:pStyle w:val="ListParagraph"/>
        <w:numPr>
          <w:ilvl w:val="0"/>
          <w:numId w:val="42"/>
        </w:numPr>
      </w:pPr>
      <w:r>
        <w:t xml:space="preserve">Fortuitous </w:t>
      </w:r>
      <w:r w:rsidR="00423E75">
        <w:t>timing</w:t>
      </w:r>
      <w:r>
        <w:t xml:space="preserve">: </w:t>
      </w:r>
      <w:r w:rsidR="0051410E">
        <w:t xml:space="preserve">the project was implemented just after the </w:t>
      </w:r>
      <w:r w:rsidR="00690949">
        <w:t xml:space="preserve">realization by stakeholders </w:t>
      </w:r>
      <w:r w:rsidR="0051410E">
        <w:t xml:space="preserve">in the project countries </w:t>
      </w:r>
      <w:r w:rsidR="00E65F05">
        <w:t xml:space="preserve">of the </w:t>
      </w:r>
      <w:r w:rsidR="00690949">
        <w:t>absolute necessity</w:t>
      </w:r>
      <w:r w:rsidR="00423E75">
        <w:t xml:space="preserve"> of moving toward </w:t>
      </w:r>
      <w:r w:rsidR="0051410E">
        <w:t xml:space="preserve">better management of </w:t>
      </w:r>
      <w:r w:rsidR="007049EC">
        <w:t xml:space="preserve">their </w:t>
      </w:r>
      <w:r w:rsidR="0051410E">
        <w:t xml:space="preserve">tuna resource and, more specifically, towards better </w:t>
      </w:r>
      <w:r w:rsidR="00423E75">
        <w:t xml:space="preserve">compliance with WCPFC requirements. </w:t>
      </w:r>
    </w:p>
    <w:p w:rsidR="00602907" w:rsidRDefault="00602907" w:rsidP="00E5044D">
      <w:pPr>
        <w:pStyle w:val="ListParagraph"/>
        <w:numPr>
          <w:ilvl w:val="0"/>
          <w:numId w:val="42"/>
        </w:numPr>
      </w:pPr>
      <w:r>
        <w:t xml:space="preserve">The concept of using </w:t>
      </w:r>
      <w:r w:rsidR="00123AEE">
        <w:t xml:space="preserve">appropriate </w:t>
      </w:r>
      <w:r>
        <w:t>senior government</w:t>
      </w:r>
      <w:r w:rsidR="0049306D">
        <w:t xml:space="preserve"> officials as national project coordinators.</w:t>
      </w:r>
    </w:p>
    <w:p w:rsidR="00602907" w:rsidRDefault="00602907" w:rsidP="002C75DD"/>
    <w:p w:rsidR="0049306D" w:rsidRDefault="0049306D" w:rsidP="0049306D">
      <w:r>
        <w:t>The most important factors impeding achievement appear to be:</w:t>
      </w:r>
    </w:p>
    <w:p w:rsidR="002C75DD" w:rsidRDefault="0049306D" w:rsidP="00E5044D">
      <w:pPr>
        <w:pStyle w:val="ListParagraph"/>
        <w:numPr>
          <w:ilvl w:val="0"/>
          <w:numId w:val="42"/>
        </w:numPr>
      </w:pPr>
      <w:r>
        <w:t xml:space="preserve">The </w:t>
      </w:r>
      <w:r w:rsidR="002C75DD">
        <w:t xml:space="preserve">short project </w:t>
      </w:r>
      <w:r>
        <w:t xml:space="preserve">period of three years, bearing in mind that a similar project in the Pacific Islands covered 11 years. </w:t>
      </w:r>
      <w:r w:rsidR="002C75DD">
        <w:t xml:space="preserve"> </w:t>
      </w:r>
    </w:p>
    <w:p w:rsidR="00D936AF" w:rsidRDefault="00D936AF" w:rsidP="00E5044D">
      <w:pPr>
        <w:pStyle w:val="ListParagraph"/>
        <w:numPr>
          <w:ilvl w:val="0"/>
          <w:numId w:val="42"/>
        </w:numPr>
      </w:pPr>
      <w:r>
        <w:t xml:space="preserve">Although there was substantial co-financing for the project, the fact that much of it was promised, rather than secured, meant that it was difficult to plan for activities to be supported by that funding. </w:t>
      </w:r>
    </w:p>
    <w:p w:rsidR="00B2504D" w:rsidRDefault="00B2504D" w:rsidP="00E5044D">
      <w:pPr>
        <w:pStyle w:val="ListParagraph"/>
        <w:numPr>
          <w:ilvl w:val="0"/>
          <w:numId w:val="42"/>
        </w:numPr>
      </w:pPr>
      <w:r>
        <w:t xml:space="preserve">In the project document, (a) the lines of communication and responsibility were not very clear, and (b) the knowledge management component was not well-articulated. </w:t>
      </w:r>
    </w:p>
    <w:p w:rsidR="002C75DD" w:rsidRDefault="003C4BDB" w:rsidP="00E5044D">
      <w:pPr>
        <w:pStyle w:val="ListParagraph"/>
        <w:numPr>
          <w:ilvl w:val="0"/>
          <w:numId w:val="42"/>
        </w:numPr>
      </w:pPr>
      <w:r>
        <w:t>The low level of expertise i</w:t>
      </w:r>
      <w:r w:rsidR="002B2593">
        <w:t>n some of the project countries</w:t>
      </w:r>
      <w:r>
        <w:t xml:space="preserve"> resulted </w:t>
      </w:r>
      <w:r w:rsidR="0085064D">
        <w:t xml:space="preserve">in a greater work burden on the project. </w:t>
      </w:r>
      <w:r>
        <w:t xml:space="preserve"> </w:t>
      </w:r>
    </w:p>
    <w:p w:rsidR="006D293D" w:rsidRDefault="006D293D" w:rsidP="00B2504D">
      <w:pPr>
        <w:pStyle w:val="ListParagraph"/>
        <w:ind w:left="360"/>
      </w:pPr>
    </w:p>
    <w:p w:rsidR="00F360C7" w:rsidRDefault="00870AE3" w:rsidP="006A02D7">
      <w:pPr>
        <w:pStyle w:val="Heading1"/>
      </w:pPr>
      <w:bookmarkStart w:id="40" w:name="_Toc344972130"/>
      <w:r>
        <w:t xml:space="preserve">11.0  </w:t>
      </w:r>
      <w:r w:rsidR="00F360C7">
        <w:t>Monitoring</w:t>
      </w:r>
      <w:r w:rsidR="005F2A15">
        <w:t xml:space="preserve"> and E</w:t>
      </w:r>
      <w:r w:rsidR="00F360C7">
        <w:t>valuation</w:t>
      </w:r>
      <w:bookmarkEnd w:id="40"/>
    </w:p>
    <w:p w:rsidR="00DA2256" w:rsidRDefault="00DA2256" w:rsidP="003520A6"/>
    <w:p w:rsidR="00DA2256" w:rsidRDefault="00DA2256" w:rsidP="003520A6">
      <w:r>
        <w:t>Monitoring and evaluation (M&amp;E) of the project is covered in the project document</w:t>
      </w:r>
      <w:r w:rsidR="005145EC">
        <w:t>, which in</w:t>
      </w:r>
      <w:r w:rsidR="005201D8">
        <w:t xml:space="preserve">cludes the provisions: </w:t>
      </w:r>
    </w:p>
    <w:p w:rsidR="00DA2256" w:rsidRPr="00A35A86" w:rsidRDefault="00DA2256" w:rsidP="00B91AE2">
      <w:pPr>
        <w:pStyle w:val="ListParagraph"/>
        <w:numPr>
          <w:ilvl w:val="0"/>
          <w:numId w:val="42"/>
        </w:numPr>
      </w:pPr>
      <w:r w:rsidRPr="00A35A86">
        <w:t xml:space="preserve">The </w:t>
      </w:r>
      <w:r w:rsidR="005145EC" w:rsidRPr="00A35A86">
        <w:t xml:space="preserve">project’s logframe will form </w:t>
      </w:r>
      <w:r w:rsidRPr="00A35A86">
        <w:t xml:space="preserve">the basis </w:t>
      </w:r>
      <w:r w:rsidR="005145EC" w:rsidRPr="00A35A86">
        <w:t>of the M&amp;E arrang</w:t>
      </w:r>
      <w:r w:rsidR="00A35A86" w:rsidRPr="00A35A86">
        <w:t>e</w:t>
      </w:r>
      <w:r w:rsidR="00872C78">
        <w:t>ments.</w:t>
      </w:r>
    </w:p>
    <w:p w:rsidR="006C5B10" w:rsidRDefault="006C5B10" w:rsidP="00B91AE2">
      <w:pPr>
        <w:pStyle w:val="ListParagraph"/>
        <w:numPr>
          <w:ilvl w:val="0"/>
          <w:numId w:val="42"/>
        </w:numPr>
      </w:pPr>
      <w:r>
        <w:t>A</w:t>
      </w:r>
      <w:r w:rsidR="005145EC" w:rsidRPr="00A35A86">
        <w:t xml:space="preserve">t the </w:t>
      </w:r>
      <w:r w:rsidR="00A35A86" w:rsidRPr="00A35A86">
        <w:t>p</w:t>
      </w:r>
      <w:r w:rsidR="005145EC" w:rsidRPr="00A35A86">
        <w:t xml:space="preserve">roject's </w:t>
      </w:r>
      <w:r w:rsidR="00C92A8A">
        <w:t>Inception W</w:t>
      </w:r>
      <w:r w:rsidR="005145EC" w:rsidRPr="00A35A86">
        <w:t>orkshop</w:t>
      </w:r>
      <w:r>
        <w:t xml:space="preserve">, the </w:t>
      </w:r>
      <w:r w:rsidRPr="00A35A86">
        <w:t>M&amp;E arrangements will be discussed and finalized</w:t>
      </w:r>
      <w:r>
        <w:t>, including t</w:t>
      </w:r>
      <w:r w:rsidRPr="006C5B10">
        <w:t>he project's monitoring and evaluation plan.</w:t>
      </w:r>
    </w:p>
    <w:p w:rsidR="00E90B8E" w:rsidRDefault="00E90B8E" w:rsidP="00B91AE2">
      <w:pPr>
        <w:pStyle w:val="ListParagraph"/>
        <w:numPr>
          <w:ilvl w:val="0"/>
          <w:numId w:val="42"/>
        </w:numPr>
      </w:pPr>
      <w:r w:rsidRPr="00E90B8E">
        <w:t>Risk management forms an intrinsic part of project management, monitoring and evaluation. Whenever risks are identified that might impede project implementation, the designated staff a</w:t>
      </w:r>
      <w:r w:rsidR="00A70794">
        <w:t xml:space="preserve">t WCPFC will alert UNDP and </w:t>
      </w:r>
      <w:r w:rsidRPr="00E90B8E">
        <w:t xml:space="preserve">chair </w:t>
      </w:r>
      <w:r w:rsidR="00A70794">
        <w:t xml:space="preserve">of the project’s Steering Committee </w:t>
      </w:r>
      <w:r w:rsidRPr="00E90B8E">
        <w:t>as necessary.</w:t>
      </w:r>
    </w:p>
    <w:p w:rsidR="00DA2256" w:rsidRDefault="00DA2256" w:rsidP="003520A6"/>
    <w:p w:rsidR="007B1F1C" w:rsidRDefault="00854E93" w:rsidP="003520A6">
      <w:r>
        <w:t xml:space="preserve">M&amp;E was </w:t>
      </w:r>
      <w:r w:rsidR="003520A6">
        <w:t xml:space="preserve">addressed </w:t>
      </w:r>
      <w:r>
        <w:t xml:space="preserve">in the </w:t>
      </w:r>
      <w:r w:rsidR="003520A6">
        <w:t>project’s Inception W</w:t>
      </w:r>
      <w:r>
        <w:t>orkshop</w:t>
      </w:r>
      <w:r w:rsidR="007B1F1C">
        <w:t xml:space="preserve">. The </w:t>
      </w:r>
      <w:r w:rsidR="00494847">
        <w:t xml:space="preserve">workshop </w:t>
      </w:r>
      <w:r w:rsidR="007B1F1C">
        <w:t>document “</w:t>
      </w:r>
      <w:r w:rsidR="007B1F1C" w:rsidRPr="00A629B9">
        <w:t>Project Management and Reporting Requirements”</w:t>
      </w:r>
      <w:r w:rsidR="0037418E">
        <w:rPr>
          <w:rStyle w:val="FootnoteReference"/>
        </w:rPr>
        <w:footnoteReference w:id="18"/>
      </w:r>
      <w:r w:rsidR="007B1F1C" w:rsidRPr="00A629B9">
        <w:t xml:space="preserve"> contains a section </w:t>
      </w:r>
      <w:r w:rsidR="00A629B9">
        <w:t xml:space="preserve">on </w:t>
      </w:r>
      <w:r w:rsidR="007B1F1C" w:rsidRPr="00A629B9">
        <w:t xml:space="preserve">the project’s </w:t>
      </w:r>
      <w:r w:rsidR="007B1F1C">
        <w:t>monitoring and evaluation process.</w:t>
      </w:r>
      <w:r w:rsidR="00494847">
        <w:t xml:space="preserve">  </w:t>
      </w:r>
      <w:r w:rsidR="00A629B9">
        <w:t>The M</w:t>
      </w:r>
      <w:r w:rsidR="000B3065">
        <w:t>&amp;</w:t>
      </w:r>
      <w:r w:rsidR="00A629B9">
        <w:t>E activities are given as</w:t>
      </w:r>
      <w:r w:rsidR="006E3F0D">
        <w:t>:</w:t>
      </w:r>
    </w:p>
    <w:p w:rsidR="00494847" w:rsidRPr="00A629B9" w:rsidRDefault="00494847" w:rsidP="006A63C8">
      <w:pPr>
        <w:pStyle w:val="ListParagraph"/>
        <w:numPr>
          <w:ilvl w:val="0"/>
          <w:numId w:val="47"/>
        </w:numPr>
        <w:rPr>
          <w:snapToGrid w:val="0"/>
        </w:rPr>
      </w:pPr>
      <w:r w:rsidRPr="00A629B9">
        <w:rPr>
          <w:snapToGrid w:val="0"/>
        </w:rPr>
        <w:t>Periodic monitoring of implementation progress: identification, classification, rating and reporting of risks through quarterly teleconferences with UNDP/GEF for a timely and remedial support and correction.</w:t>
      </w:r>
    </w:p>
    <w:p w:rsidR="00494847" w:rsidRPr="00A629B9" w:rsidRDefault="00494847" w:rsidP="006A63C8">
      <w:pPr>
        <w:pStyle w:val="ListParagraph"/>
        <w:numPr>
          <w:ilvl w:val="0"/>
          <w:numId w:val="47"/>
        </w:numPr>
        <w:rPr>
          <w:snapToGrid w:val="0"/>
        </w:rPr>
      </w:pPr>
      <w:r w:rsidRPr="00A629B9">
        <w:rPr>
          <w:snapToGrid w:val="0"/>
        </w:rPr>
        <w:t>Annual monitoring: PSC review WCPFC’s Annual Project Report</w:t>
      </w:r>
      <w:r w:rsidR="00A70794">
        <w:rPr>
          <w:snapToGrid w:val="0"/>
        </w:rPr>
        <w:t xml:space="preserve"> &amp; </w:t>
      </w:r>
      <w:r w:rsidRPr="00A629B9">
        <w:rPr>
          <w:snapToGrid w:val="0"/>
        </w:rPr>
        <w:t>Project Implemen</w:t>
      </w:r>
      <w:r w:rsidR="00A70794">
        <w:rPr>
          <w:snapToGrid w:val="0"/>
        </w:rPr>
        <w:t>tation Review</w:t>
      </w:r>
      <w:r w:rsidRPr="00A629B9">
        <w:rPr>
          <w:snapToGrid w:val="0"/>
        </w:rPr>
        <w:t xml:space="preserve"> and Int</w:t>
      </w:r>
      <w:r w:rsidR="00A629B9" w:rsidRPr="00A629B9">
        <w:rPr>
          <w:snapToGrid w:val="0"/>
        </w:rPr>
        <w:t>ernational Waters Results Template</w:t>
      </w:r>
    </w:p>
    <w:p w:rsidR="00494847" w:rsidRPr="00A629B9" w:rsidRDefault="00494847" w:rsidP="006A63C8">
      <w:pPr>
        <w:pStyle w:val="ListParagraph"/>
        <w:numPr>
          <w:ilvl w:val="0"/>
          <w:numId w:val="47"/>
        </w:numPr>
        <w:rPr>
          <w:snapToGrid w:val="0"/>
        </w:rPr>
      </w:pPr>
      <w:r w:rsidRPr="00A629B9">
        <w:rPr>
          <w:snapToGrid w:val="0"/>
        </w:rPr>
        <w:t>Field visit:</w:t>
      </w:r>
      <w:r w:rsidR="00A629B9" w:rsidRPr="00A629B9">
        <w:rPr>
          <w:snapToGrid w:val="0"/>
        </w:rPr>
        <w:t xml:space="preserve"> UNDP Country Office</w:t>
      </w:r>
      <w:r w:rsidRPr="00A629B9">
        <w:rPr>
          <w:snapToGrid w:val="0"/>
        </w:rPr>
        <w:t xml:space="preserve"> and/or UNDP-GEF staff may visit field sites based on agreed schedules in the Inception Report/Annual Work Plan.</w:t>
      </w:r>
    </w:p>
    <w:p w:rsidR="00494847" w:rsidRDefault="00494847" w:rsidP="006A63C8">
      <w:pPr>
        <w:pStyle w:val="ListParagraph"/>
        <w:numPr>
          <w:ilvl w:val="0"/>
          <w:numId w:val="47"/>
        </w:numPr>
        <w:rPr>
          <w:snapToGrid w:val="0"/>
        </w:rPr>
      </w:pPr>
      <w:r w:rsidRPr="00A629B9">
        <w:rPr>
          <w:snapToGrid w:val="0"/>
        </w:rPr>
        <w:t xml:space="preserve">Final external evaluation: </w:t>
      </w:r>
      <w:r w:rsidR="00A629B9" w:rsidRPr="00A629B9">
        <w:rPr>
          <w:snapToGrid w:val="0"/>
        </w:rPr>
        <w:t xml:space="preserve">implementing and executing agencies </w:t>
      </w:r>
      <w:r w:rsidRPr="00A629B9">
        <w:rPr>
          <w:snapToGrid w:val="0"/>
        </w:rPr>
        <w:t>coordinate this at the</w:t>
      </w:r>
      <w:r w:rsidR="00A629B9" w:rsidRPr="00A629B9">
        <w:rPr>
          <w:snapToGrid w:val="0"/>
        </w:rPr>
        <w:t xml:space="preserve"> end</w:t>
      </w:r>
      <w:r w:rsidR="006E3F0D">
        <w:rPr>
          <w:snapToGrid w:val="0"/>
        </w:rPr>
        <w:t xml:space="preserve"> of the project.</w:t>
      </w:r>
    </w:p>
    <w:p w:rsidR="00B91AE2" w:rsidRDefault="00B91AE2" w:rsidP="003520A6">
      <w:pPr>
        <w:rPr>
          <w:snapToGrid w:val="0"/>
        </w:rPr>
      </w:pPr>
    </w:p>
    <w:p w:rsidR="006E3F0D" w:rsidRPr="00D2585C" w:rsidRDefault="006E3F0D" w:rsidP="003520A6">
      <w:pPr>
        <w:rPr>
          <w:snapToGrid w:val="0"/>
        </w:rPr>
      </w:pPr>
      <w:r w:rsidRPr="00D2585C">
        <w:rPr>
          <w:snapToGrid w:val="0"/>
        </w:rPr>
        <w:t xml:space="preserve">In a sense, </w:t>
      </w:r>
      <w:r w:rsidR="005201D8">
        <w:rPr>
          <w:snapToGrid w:val="0"/>
        </w:rPr>
        <w:t xml:space="preserve">project </w:t>
      </w:r>
      <w:r w:rsidRPr="00D2585C">
        <w:rPr>
          <w:snapToGrid w:val="0"/>
        </w:rPr>
        <w:t>r</w:t>
      </w:r>
      <w:r w:rsidR="000B3065" w:rsidRPr="00D2585C">
        <w:rPr>
          <w:snapToGrid w:val="0"/>
        </w:rPr>
        <w:t>eports</w:t>
      </w:r>
      <w:r w:rsidRPr="00D2585C">
        <w:rPr>
          <w:snapToGrid w:val="0"/>
        </w:rPr>
        <w:t xml:space="preserve"> could also be considered as p</w:t>
      </w:r>
      <w:r w:rsidR="000B3065" w:rsidRPr="00D2585C">
        <w:rPr>
          <w:snapToGrid w:val="0"/>
        </w:rPr>
        <w:t>art of th</w:t>
      </w:r>
      <w:r w:rsidR="00C92A8A">
        <w:rPr>
          <w:snapToGrid w:val="0"/>
        </w:rPr>
        <w:t xml:space="preserve">e Project’s M&amp;E arrangements.  These are given in the </w:t>
      </w:r>
      <w:r w:rsidR="006C5B10" w:rsidRPr="00D2585C">
        <w:rPr>
          <w:snapToGrid w:val="0"/>
        </w:rPr>
        <w:t xml:space="preserve">workshop document </w:t>
      </w:r>
      <w:r w:rsidR="000B3065" w:rsidRPr="00D2585C">
        <w:rPr>
          <w:snapToGrid w:val="0"/>
        </w:rPr>
        <w:t>to be the inception report, annual project report, project implementation review, quarterly progress reports, periodic thematic reports, project terminal report, technical reports, and project publications.</w:t>
      </w:r>
    </w:p>
    <w:p w:rsidR="006E3F0D" w:rsidRDefault="006E3F0D" w:rsidP="003520A6">
      <w:pPr>
        <w:pStyle w:val="ListParagraph"/>
        <w:rPr>
          <w:snapToGrid w:val="0"/>
        </w:rPr>
      </w:pPr>
    </w:p>
    <w:p w:rsidR="00D2585C" w:rsidRPr="000D096C" w:rsidRDefault="00FF610D" w:rsidP="003520A6">
      <w:r>
        <w:rPr>
          <w:snapToGrid w:val="0"/>
        </w:rPr>
        <w:t>The report of the Inception Workshop states “</w:t>
      </w:r>
      <w:r w:rsidR="00D2585C">
        <w:t>Table 1 in the Project Document will be retained as a default Project Monitoring and Evaluation Plan until it can be reviewed and refined at “transitional PSC” meeting in August 2009</w:t>
      </w:r>
      <w:r w:rsidR="00872C78">
        <w:t>”</w:t>
      </w:r>
      <w:r w:rsidR="00D2585C">
        <w:t>.</w:t>
      </w:r>
      <w:r>
        <w:t xml:space="preserve"> The report of the meeting of the August </w:t>
      </w:r>
      <w:r w:rsidR="000D096C">
        <w:t xml:space="preserve">2009 </w:t>
      </w:r>
      <w:r>
        <w:t>Steering Committee</w:t>
      </w:r>
      <w:r w:rsidR="0037418E">
        <w:rPr>
          <w:rStyle w:val="FootnoteReference"/>
        </w:rPr>
        <w:footnoteReference w:id="19"/>
      </w:r>
      <w:r>
        <w:t xml:space="preserve"> meeting</w:t>
      </w:r>
      <w:r w:rsidR="000D096C">
        <w:t xml:space="preserve"> makes no mention of such a plan, nor was it on the meeting agenda.</w:t>
      </w:r>
    </w:p>
    <w:p w:rsidR="00D2585C" w:rsidRDefault="00D2585C" w:rsidP="003520A6">
      <w:pPr>
        <w:pStyle w:val="ListParagraph"/>
        <w:rPr>
          <w:snapToGrid w:val="0"/>
        </w:rPr>
      </w:pPr>
    </w:p>
    <w:p w:rsidR="00854697" w:rsidRDefault="00854697" w:rsidP="003520A6">
      <w:pPr>
        <w:rPr>
          <w:snapToGrid w:val="0"/>
        </w:rPr>
      </w:pPr>
      <w:r>
        <w:rPr>
          <w:snapToGrid w:val="0"/>
        </w:rPr>
        <w:t>During th</w:t>
      </w:r>
      <w:r w:rsidR="00555041">
        <w:rPr>
          <w:snapToGrid w:val="0"/>
        </w:rPr>
        <w:t>e implementation of the project</w:t>
      </w:r>
      <w:r w:rsidR="00C0003F">
        <w:rPr>
          <w:snapToGrid w:val="0"/>
        </w:rPr>
        <w:t>, t</w:t>
      </w:r>
      <w:r w:rsidRPr="00555041">
        <w:rPr>
          <w:snapToGrid w:val="0"/>
        </w:rPr>
        <w:t xml:space="preserve">he </w:t>
      </w:r>
      <w:r w:rsidR="005201D8">
        <w:rPr>
          <w:snapToGrid w:val="0"/>
        </w:rPr>
        <w:t>M&amp;E arrangements agreed at the Inception W</w:t>
      </w:r>
      <w:r w:rsidRPr="00555041">
        <w:rPr>
          <w:snapToGrid w:val="0"/>
        </w:rPr>
        <w:t xml:space="preserve">orkshop </w:t>
      </w:r>
      <w:r w:rsidR="00227D98" w:rsidRPr="00555041">
        <w:rPr>
          <w:snapToGrid w:val="0"/>
        </w:rPr>
        <w:t xml:space="preserve">appeared </w:t>
      </w:r>
      <w:r w:rsidR="0081428C">
        <w:rPr>
          <w:snapToGrid w:val="0"/>
        </w:rPr>
        <w:t>to be followed:</w:t>
      </w:r>
    </w:p>
    <w:p w:rsidR="00E90B8E" w:rsidRDefault="00311EBA" w:rsidP="006A63C8">
      <w:pPr>
        <w:pStyle w:val="ListParagraph"/>
        <w:numPr>
          <w:ilvl w:val="0"/>
          <w:numId w:val="48"/>
        </w:numPr>
        <w:rPr>
          <w:snapToGrid w:val="0"/>
        </w:rPr>
      </w:pPr>
      <w:r>
        <w:rPr>
          <w:snapToGrid w:val="0"/>
        </w:rPr>
        <w:t xml:space="preserve">The specified periodic </w:t>
      </w:r>
      <w:r w:rsidR="00B405CA">
        <w:rPr>
          <w:snapToGrid w:val="0"/>
        </w:rPr>
        <w:t xml:space="preserve">and annual </w:t>
      </w:r>
      <w:r>
        <w:rPr>
          <w:snapToGrid w:val="0"/>
        </w:rPr>
        <w:t xml:space="preserve">monitoring </w:t>
      </w:r>
      <w:r w:rsidR="00A70794">
        <w:rPr>
          <w:snapToGrid w:val="0"/>
        </w:rPr>
        <w:t>occurred</w:t>
      </w:r>
      <w:r w:rsidR="00A915D0">
        <w:rPr>
          <w:snapToGrid w:val="0"/>
        </w:rPr>
        <w:t>.</w:t>
      </w:r>
    </w:p>
    <w:p w:rsidR="00C0003F" w:rsidRDefault="00C0003F" w:rsidP="006A63C8">
      <w:pPr>
        <w:pStyle w:val="ListParagraph"/>
        <w:numPr>
          <w:ilvl w:val="0"/>
          <w:numId w:val="48"/>
        </w:numPr>
        <w:rPr>
          <w:snapToGrid w:val="0"/>
        </w:rPr>
      </w:pPr>
      <w:r>
        <w:rPr>
          <w:snapToGrid w:val="0"/>
        </w:rPr>
        <w:t xml:space="preserve">The project’s Steering Committee </w:t>
      </w:r>
      <w:r w:rsidR="00311EBA">
        <w:rPr>
          <w:snapToGrid w:val="0"/>
        </w:rPr>
        <w:t>met each year and reviewed annual progress</w:t>
      </w:r>
      <w:r w:rsidR="00B405CA">
        <w:rPr>
          <w:snapToGrid w:val="0"/>
        </w:rPr>
        <w:t xml:space="preserve">, including any difficulties </w:t>
      </w:r>
      <w:r w:rsidR="00C820E7">
        <w:rPr>
          <w:snapToGrid w:val="0"/>
        </w:rPr>
        <w:t>encountered.</w:t>
      </w:r>
      <w:r w:rsidR="00311EBA">
        <w:rPr>
          <w:snapToGrid w:val="0"/>
        </w:rPr>
        <w:t xml:space="preserve"> </w:t>
      </w:r>
      <w:r>
        <w:rPr>
          <w:snapToGrid w:val="0"/>
        </w:rPr>
        <w:t xml:space="preserve"> </w:t>
      </w:r>
    </w:p>
    <w:p w:rsidR="0081428C" w:rsidRDefault="0081428C" w:rsidP="006A63C8">
      <w:pPr>
        <w:pStyle w:val="ListParagraph"/>
        <w:numPr>
          <w:ilvl w:val="0"/>
          <w:numId w:val="48"/>
        </w:numPr>
        <w:rPr>
          <w:snapToGrid w:val="0"/>
        </w:rPr>
      </w:pPr>
      <w:r>
        <w:rPr>
          <w:snapToGrid w:val="0"/>
        </w:rPr>
        <w:t>The UNDP Regional Technical adviser and chair of the Steering Committee were very actively engaged with the project</w:t>
      </w:r>
      <w:r w:rsidR="00C820E7">
        <w:rPr>
          <w:snapToGrid w:val="0"/>
        </w:rPr>
        <w:t>, including implementation issues.</w:t>
      </w:r>
    </w:p>
    <w:p w:rsidR="0081428C" w:rsidRDefault="0081428C" w:rsidP="006A63C8">
      <w:pPr>
        <w:pStyle w:val="ListParagraph"/>
        <w:numPr>
          <w:ilvl w:val="0"/>
          <w:numId w:val="48"/>
        </w:numPr>
        <w:rPr>
          <w:snapToGrid w:val="0"/>
        </w:rPr>
      </w:pPr>
      <w:r>
        <w:rPr>
          <w:snapToGrid w:val="0"/>
        </w:rPr>
        <w:t>The project could certainly not be faulted for quality and qua</w:t>
      </w:r>
      <w:r w:rsidR="008462BD">
        <w:rPr>
          <w:snapToGrid w:val="0"/>
        </w:rPr>
        <w:t xml:space="preserve">ntity </w:t>
      </w:r>
      <w:r>
        <w:rPr>
          <w:snapToGrid w:val="0"/>
        </w:rPr>
        <w:t>of its reports</w:t>
      </w:r>
      <w:r w:rsidR="00042376">
        <w:rPr>
          <w:snapToGrid w:val="0"/>
        </w:rPr>
        <w:t xml:space="preserve"> (Annex 4</w:t>
      </w:r>
      <w:r w:rsidR="00C820E7">
        <w:rPr>
          <w:snapToGrid w:val="0"/>
        </w:rPr>
        <w:t xml:space="preserve">). </w:t>
      </w:r>
    </w:p>
    <w:p w:rsidR="00EC71FB" w:rsidRDefault="00EC71FB" w:rsidP="005201D8">
      <w:pPr>
        <w:rPr>
          <w:snapToGrid w:val="0"/>
        </w:rPr>
      </w:pPr>
    </w:p>
    <w:p w:rsidR="005201D8" w:rsidRDefault="005201D8" w:rsidP="005201D8">
      <w:pPr>
        <w:rPr>
          <w:snapToGrid w:val="0"/>
        </w:rPr>
      </w:pPr>
      <w:r>
        <w:rPr>
          <w:snapToGrid w:val="0"/>
        </w:rPr>
        <w:t xml:space="preserve">Much of the time of the project manager </w:t>
      </w:r>
      <w:r w:rsidR="00EC71FB">
        <w:rPr>
          <w:snapToGrid w:val="0"/>
        </w:rPr>
        <w:t xml:space="preserve">was </w:t>
      </w:r>
      <w:r>
        <w:rPr>
          <w:snapToGrid w:val="0"/>
        </w:rPr>
        <w:t>spent on project monitoring</w:t>
      </w:r>
      <w:r w:rsidR="006F1279">
        <w:rPr>
          <w:snapToGrid w:val="0"/>
        </w:rPr>
        <w:t xml:space="preserve">, judging </w:t>
      </w:r>
      <w:r w:rsidR="00EC71FB">
        <w:rPr>
          <w:snapToGrid w:val="0"/>
        </w:rPr>
        <w:t>from</w:t>
      </w:r>
      <w:r w:rsidR="006F1279">
        <w:rPr>
          <w:snapToGrid w:val="0"/>
        </w:rPr>
        <w:t xml:space="preserve"> the large number of monitoring activities completed and the time required for those activities, </w:t>
      </w:r>
      <w:r w:rsidR="00EC71FB">
        <w:rPr>
          <w:snapToGrid w:val="0"/>
        </w:rPr>
        <w:t xml:space="preserve">especially the periodic progress reports, </w:t>
      </w:r>
      <w:r w:rsidR="006F1279">
        <w:rPr>
          <w:snapToGrid w:val="0"/>
        </w:rPr>
        <w:t>preparation f</w:t>
      </w:r>
      <w:r w:rsidR="00EC71FB">
        <w:rPr>
          <w:snapToGrid w:val="0"/>
        </w:rPr>
        <w:t xml:space="preserve">or </w:t>
      </w:r>
      <w:r w:rsidR="006F1279">
        <w:rPr>
          <w:snapToGrid w:val="0"/>
        </w:rPr>
        <w:t xml:space="preserve">Steering Committee meetings, </w:t>
      </w:r>
      <w:r w:rsidR="00EC71FB">
        <w:rPr>
          <w:snapToGrid w:val="0"/>
        </w:rPr>
        <w:t>and site visits.</w:t>
      </w:r>
    </w:p>
    <w:p w:rsidR="00B63AA8" w:rsidRDefault="00B63AA8" w:rsidP="003520A6">
      <w:pPr>
        <w:rPr>
          <w:snapToGrid w:val="0"/>
        </w:rPr>
      </w:pPr>
    </w:p>
    <w:p w:rsidR="00A9214E" w:rsidRPr="00203058" w:rsidRDefault="00A9214E" w:rsidP="003520A6">
      <w:r w:rsidRPr="00203058">
        <w:t>A total of US$98,000 was budgeted for M&amp;E activities</w:t>
      </w:r>
      <w:r w:rsidR="002D239F" w:rsidRPr="00203058">
        <w:t xml:space="preserve"> - excluding project team staff time</w:t>
      </w:r>
      <w:r w:rsidR="00EC71FB">
        <w:t xml:space="preserve">, </w:t>
      </w:r>
      <w:r w:rsidR="002D239F" w:rsidRPr="00203058">
        <w:t>UNDP staff</w:t>
      </w:r>
      <w:r w:rsidR="00EC71FB">
        <w:t>,</w:t>
      </w:r>
      <w:r w:rsidR="002D239F" w:rsidRPr="00203058">
        <w:t xml:space="preserve"> and travel expenses</w:t>
      </w:r>
      <w:r w:rsidR="006A5354" w:rsidRPr="00203058">
        <w:t>. This was for the inception workshop ($33,000), final evaluation ($32,000), and final project meeting ($33,000)</w:t>
      </w:r>
      <w:r w:rsidR="002D239F" w:rsidRPr="00203058">
        <w:t xml:space="preserve">, </w:t>
      </w:r>
      <w:r w:rsidR="006A5354" w:rsidRPr="00203058">
        <w:t xml:space="preserve">plus several activities </w:t>
      </w:r>
      <w:r w:rsidR="002D239F" w:rsidRPr="00203058">
        <w:t>that involved no cost.  This budget</w:t>
      </w:r>
      <w:r w:rsidR="002E449B" w:rsidRPr="00203058">
        <w:t>ed</w:t>
      </w:r>
      <w:r w:rsidR="002D239F" w:rsidRPr="00203058">
        <w:t xml:space="preserve"> </w:t>
      </w:r>
      <w:r w:rsidR="00D03AF3">
        <w:t xml:space="preserve">amount </w:t>
      </w:r>
      <w:r w:rsidR="003E0E36">
        <w:t>appears to have been sufficient because the monitor</w:t>
      </w:r>
      <w:r w:rsidR="004E0122">
        <w:t>ing activities were carried out on sch</w:t>
      </w:r>
      <w:r w:rsidR="00412FD1">
        <w:t>e</w:t>
      </w:r>
      <w:r w:rsidR="004E0122">
        <w:t>dule</w:t>
      </w:r>
      <w:r w:rsidR="002D239F" w:rsidRPr="00203058">
        <w:t>, bearing in mind that much of the time of the Projec</w:t>
      </w:r>
      <w:r w:rsidR="00412FD1">
        <w:t>t Manager (not included in the amounts above</w:t>
      </w:r>
      <w:r w:rsidR="00D03AF3">
        <w:t>) was</w:t>
      </w:r>
      <w:r w:rsidR="002D239F" w:rsidRPr="00203058">
        <w:t xml:space="preserve"> focused on monitoring.  </w:t>
      </w:r>
      <w:r w:rsidR="002E449B" w:rsidRPr="00203058">
        <w:t xml:space="preserve">The actual expenditure on the three items </w:t>
      </w:r>
      <w:r w:rsidR="00D03AF3">
        <w:t xml:space="preserve">above </w:t>
      </w:r>
      <w:r w:rsidR="002E449B" w:rsidRPr="00203058">
        <w:t xml:space="preserve">was </w:t>
      </w:r>
      <w:r w:rsidR="00412FD1">
        <w:lastRenderedPageBreak/>
        <w:t>sufficient</w:t>
      </w:r>
      <w:r w:rsidR="00203058" w:rsidRPr="00203058">
        <w:t xml:space="preserve"> but </w:t>
      </w:r>
      <w:r w:rsidR="002E449B" w:rsidRPr="00203058">
        <w:t>less than anticipated</w:t>
      </w:r>
      <w:r w:rsidR="00D03AF3">
        <w:t xml:space="preserve">. </w:t>
      </w:r>
      <w:r w:rsidR="00EC71FB">
        <w:t>This is because t</w:t>
      </w:r>
      <w:r w:rsidR="002E449B" w:rsidRPr="00203058">
        <w:t xml:space="preserve">he final project meeting was held in conjunction with </w:t>
      </w:r>
      <w:r w:rsidR="00872C78">
        <w:t xml:space="preserve">the </w:t>
      </w:r>
      <w:r w:rsidR="00B07BF0">
        <w:t xml:space="preserve">Project </w:t>
      </w:r>
      <w:r w:rsidR="002E449B" w:rsidRPr="00203058">
        <w:t xml:space="preserve">Steering Committee meeting </w:t>
      </w:r>
      <w:r w:rsidR="00203058" w:rsidRPr="00203058">
        <w:t>which was held in conjunction with the WCPFC Sc</w:t>
      </w:r>
      <w:r w:rsidR="00D03AF3">
        <w:t>i</w:t>
      </w:r>
      <w:r w:rsidR="00203058" w:rsidRPr="00203058">
        <w:t xml:space="preserve">entific Committee – so no extra travel was required for representatives of project countries.  </w:t>
      </w:r>
      <w:r w:rsidR="00407583">
        <w:t>In addition, t</w:t>
      </w:r>
      <w:r w:rsidR="00203058" w:rsidRPr="00203058">
        <w:t>he project evaluation cost about $10,000 less than bu</w:t>
      </w:r>
      <w:r w:rsidR="00D03AF3">
        <w:t>d</w:t>
      </w:r>
      <w:r w:rsidR="00203058" w:rsidRPr="00203058">
        <w:t>geted.</w:t>
      </w:r>
    </w:p>
    <w:p w:rsidR="003E0E36" w:rsidRDefault="003E0E36" w:rsidP="003520A6">
      <w:pPr>
        <w:rPr>
          <w:snapToGrid w:val="0"/>
        </w:rPr>
      </w:pPr>
    </w:p>
    <w:p w:rsidR="00B63AA8" w:rsidRDefault="00B63AA8" w:rsidP="003520A6">
      <w:pPr>
        <w:rPr>
          <w:snapToGrid w:val="0"/>
        </w:rPr>
      </w:pPr>
      <w:r>
        <w:rPr>
          <w:snapToGrid w:val="0"/>
        </w:rPr>
        <w:t>F</w:t>
      </w:r>
      <w:r w:rsidR="00EC71FB">
        <w:rPr>
          <w:snapToGrid w:val="0"/>
        </w:rPr>
        <w:t xml:space="preserve">or the evaluation, </w:t>
      </w:r>
      <w:r w:rsidR="00280EF0">
        <w:rPr>
          <w:snapToGrid w:val="0"/>
        </w:rPr>
        <w:t xml:space="preserve">three </w:t>
      </w:r>
      <w:r w:rsidR="00931B40">
        <w:rPr>
          <w:snapToGrid w:val="0"/>
        </w:rPr>
        <w:t xml:space="preserve">fundamental </w:t>
      </w:r>
      <w:r w:rsidR="00280EF0">
        <w:rPr>
          <w:snapToGrid w:val="0"/>
        </w:rPr>
        <w:t>questions</w:t>
      </w:r>
      <w:r w:rsidR="00D503C6">
        <w:rPr>
          <w:snapToGrid w:val="0"/>
        </w:rPr>
        <w:t xml:space="preserve"> </w:t>
      </w:r>
      <w:r w:rsidR="00EC71FB">
        <w:rPr>
          <w:snapToGrid w:val="0"/>
        </w:rPr>
        <w:t xml:space="preserve">arise </w:t>
      </w:r>
      <w:r w:rsidR="00D503C6">
        <w:rPr>
          <w:snapToGrid w:val="0"/>
        </w:rPr>
        <w:t>on the M&amp;E arrangements</w:t>
      </w:r>
      <w:r w:rsidR="00B07BF0">
        <w:rPr>
          <w:snapToGrid w:val="0"/>
        </w:rPr>
        <w:t xml:space="preserve"> of the WPEA Project</w:t>
      </w:r>
      <w:r>
        <w:rPr>
          <w:snapToGrid w:val="0"/>
        </w:rPr>
        <w:t xml:space="preserve">: </w:t>
      </w:r>
    </w:p>
    <w:p w:rsidR="00280EF0" w:rsidRDefault="00B63AA8" w:rsidP="006A63C8">
      <w:pPr>
        <w:pStyle w:val="ListParagraph"/>
        <w:numPr>
          <w:ilvl w:val="0"/>
          <w:numId w:val="49"/>
        </w:numPr>
        <w:rPr>
          <w:snapToGrid w:val="0"/>
        </w:rPr>
      </w:pPr>
      <w:r>
        <w:rPr>
          <w:snapToGrid w:val="0"/>
        </w:rPr>
        <w:t xml:space="preserve">Is a formal M&amp;E plan required </w:t>
      </w:r>
      <w:r w:rsidR="00280EF0">
        <w:rPr>
          <w:snapToGrid w:val="0"/>
        </w:rPr>
        <w:t>?</w:t>
      </w:r>
    </w:p>
    <w:p w:rsidR="00B63AA8" w:rsidRDefault="00280EF0" w:rsidP="006A63C8">
      <w:pPr>
        <w:pStyle w:val="ListParagraph"/>
        <w:numPr>
          <w:ilvl w:val="0"/>
          <w:numId w:val="49"/>
        </w:numPr>
        <w:rPr>
          <w:snapToGrid w:val="0"/>
        </w:rPr>
      </w:pPr>
      <w:r>
        <w:rPr>
          <w:snapToGrid w:val="0"/>
        </w:rPr>
        <w:t>D</w:t>
      </w:r>
      <w:r w:rsidR="00B63AA8">
        <w:rPr>
          <w:snapToGrid w:val="0"/>
        </w:rPr>
        <w:t>id the project have a formal plan ?</w:t>
      </w:r>
    </w:p>
    <w:p w:rsidR="00B63AA8" w:rsidRDefault="00B63AA8" w:rsidP="006A63C8">
      <w:pPr>
        <w:pStyle w:val="ListParagraph"/>
        <w:numPr>
          <w:ilvl w:val="0"/>
          <w:numId w:val="49"/>
        </w:numPr>
        <w:rPr>
          <w:snapToGrid w:val="0"/>
        </w:rPr>
      </w:pPr>
      <w:r w:rsidRPr="00931B40">
        <w:rPr>
          <w:snapToGrid w:val="0"/>
        </w:rPr>
        <w:t xml:space="preserve">Was the </w:t>
      </w:r>
      <w:r w:rsidR="00931B40" w:rsidRPr="00931B40">
        <w:rPr>
          <w:snapToGrid w:val="0"/>
        </w:rPr>
        <w:t xml:space="preserve">system used for M&amp;E satisfactory? </w:t>
      </w:r>
    </w:p>
    <w:p w:rsidR="00931B40" w:rsidRPr="00931B40" w:rsidRDefault="00931B40" w:rsidP="003520A6">
      <w:pPr>
        <w:rPr>
          <w:snapToGrid w:val="0"/>
        </w:rPr>
      </w:pPr>
    </w:p>
    <w:p w:rsidR="005A40EE" w:rsidRPr="005A40EE" w:rsidRDefault="00DB3788" w:rsidP="003520A6">
      <w:pPr>
        <w:rPr>
          <w:rFonts w:ascii="WarnockPro-Light" w:hAnsi="WarnockPro-Light" w:cs="WarnockPro-Light"/>
          <w:lang w:val="en-AU"/>
        </w:rPr>
      </w:pPr>
      <w:r>
        <w:rPr>
          <w:snapToGrid w:val="0"/>
        </w:rPr>
        <w:t>Is a formal M&amp;E plan required</w:t>
      </w:r>
      <w:r w:rsidR="00872C78">
        <w:rPr>
          <w:snapToGrid w:val="0"/>
        </w:rPr>
        <w:t>?</w:t>
      </w:r>
      <w:r>
        <w:rPr>
          <w:snapToGrid w:val="0"/>
        </w:rPr>
        <w:t xml:space="preserve"> </w:t>
      </w:r>
      <w:r w:rsidR="004102B0">
        <w:rPr>
          <w:snapToGrid w:val="0"/>
        </w:rPr>
        <w:t>There are indications</w:t>
      </w:r>
      <w:r w:rsidR="00931B40">
        <w:rPr>
          <w:snapToGrid w:val="0"/>
        </w:rPr>
        <w:t xml:space="preserve"> that </w:t>
      </w:r>
      <w:r w:rsidR="004102B0">
        <w:rPr>
          <w:snapToGrid w:val="0"/>
        </w:rPr>
        <w:t>UNDP</w:t>
      </w:r>
      <w:r w:rsidR="00407583">
        <w:rPr>
          <w:snapToGrid w:val="0"/>
        </w:rPr>
        <w:t xml:space="preserve"> and GEF consider</w:t>
      </w:r>
      <w:r w:rsidR="004102B0">
        <w:rPr>
          <w:snapToGrid w:val="0"/>
        </w:rPr>
        <w:t xml:space="preserve"> a </w:t>
      </w:r>
      <w:r w:rsidR="00A665B2">
        <w:rPr>
          <w:snapToGrid w:val="0"/>
        </w:rPr>
        <w:t xml:space="preserve">formal M&amp;E plan quite important. </w:t>
      </w:r>
      <w:r w:rsidR="002D0FB3" w:rsidRPr="002D0FB3">
        <w:rPr>
          <w:snapToGrid w:val="0"/>
        </w:rPr>
        <w:t xml:space="preserve">The project document states: </w:t>
      </w:r>
      <w:r w:rsidR="00CD15EC">
        <w:rPr>
          <w:snapToGrid w:val="0"/>
        </w:rPr>
        <w:t xml:space="preserve">(a) </w:t>
      </w:r>
      <w:r w:rsidR="00EA7A03">
        <w:rPr>
          <w:snapToGrid w:val="0"/>
        </w:rPr>
        <w:t>“</w:t>
      </w:r>
      <w:r w:rsidR="00EA7A03" w:rsidRPr="00EA7A03">
        <w:rPr>
          <w:snapToGrid w:val="0"/>
        </w:rPr>
        <w:t xml:space="preserve">The project's Monitoring and Evaluation Plan will be presented and finalized at the Project's Inception Workshop” and  </w:t>
      </w:r>
      <w:r w:rsidR="00CD15EC">
        <w:rPr>
          <w:snapToGrid w:val="0"/>
        </w:rPr>
        <w:t xml:space="preserve">(b) </w:t>
      </w:r>
      <w:r w:rsidR="002D0FB3" w:rsidRPr="002D0FB3">
        <w:rPr>
          <w:snapToGrid w:val="0"/>
        </w:rPr>
        <w:t>“</w:t>
      </w:r>
      <w:r w:rsidR="002D0FB3" w:rsidRPr="00EA7A03">
        <w:rPr>
          <w:snapToGrid w:val="0"/>
        </w:rPr>
        <w:t xml:space="preserve">The monitoring of the project will be based on the project Monitoring and Evaluation Plan”. </w:t>
      </w:r>
      <w:r w:rsidR="007B57C7">
        <w:rPr>
          <w:snapToGrid w:val="0"/>
        </w:rPr>
        <w:t xml:space="preserve">  </w:t>
      </w:r>
      <w:r w:rsidR="004102B0" w:rsidRPr="00931B40">
        <w:rPr>
          <w:rFonts w:cs="Arial"/>
          <w:snapToGrid w:val="0"/>
        </w:rPr>
        <w:t xml:space="preserve">The </w:t>
      </w:r>
      <w:r w:rsidR="00CD15EC" w:rsidRPr="00931B40">
        <w:rPr>
          <w:rFonts w:cs="Arial"/>
          <w:snapToGrid w:val="0"/>
        </w:rPr>
        <w:t xml:space="preserve">UNDP-formulated </w:t>
      </w:r>
      <w:r w:rsidR="004102B0" w:rsidRPr="00931B40">
        <w:rPr>
          <w:rFonts w:cs="Arial"/>
          <w:snapToGrid w:val="0"/>
        </w:rPr>
        <w:t xml:space="preserve">TORs for the present evaluation state: </w:t>
      </w:r>
      <w:r w:rsidR="00C96F8D" w:rsidRPr="00931B40">
        <w:rPr>
          <w:rFonts w:cs="Arial"/>
          <w:snapToGrid w:val="0"/>
        </w:rPr>
        <w:t xml:space="preserve">(a) </w:t>
      </w:r>
      <w:r w:rsidR="004C3575" w:rsidRPr="00931B40">
        <w:rPr>
          <w:rFonts w:cs="Arial"/>
          <w:snapToGrid w:val="0"/>
        </w:rPr>
        <w:t>“The evaluation will assess…. the implementation of the project M&amp;E plan”</w:t>
      </w:r>
      <w:r w:rsidR="00C96F8D" w:rsidRPr="00931B40">
        <w:rPr>
          <w:rFonts w:cs="Arial"/>
          <w:snapToGrid w:val="0"/>
        </w:rPr>
        <w:t xml:space="preserve">, </w:t>
      </w:r>
      <w:r w:rsidR="004C3575" w:rsidRPr="00931B40">
        <w:rPr>
          <w:rFonts w:cs="Arial"/>
          <w:snapToGrid w:val="0"/>
        </w:rPr>
        <w:t xml:space="preserve"> </w:t>
      </w:r>
      <w:r w:rsidR="00280EF0" w:rsidRPr="00931B40">
        <w:rPr>
          <w:rFonts w:cs="Arial"/>
          <w:snapToGrid w:val="0"/>
        </w:rPr>
        <w:t>(b</w:t>
      </w:r>
      <w:r w:rsidR="00C96F8D" w:rsidRPr="00931B40">
        <w:rPr>
          <w:rFonts w:cs="Arial"/>
          <w:snapToGrid w:val="0"/>
        </w:rPr>
        <w:t xml:space="preserve">) </w:t>
      </w:r>
      <w:r w:rsidR="00280EF0" w:rsidRPr="00931B40">
        <w:rPr>
          <w:rFonts w:cs="Arial"/>
          <w:snapToGrid w:val="0"/>
        </w:rPr>
        <w:t xml:space="preserve">“The overall rating of M&amp;E during project implementation will be based </w:t>
      </w:r>
      <w:r w:rsidR="00280EF0" w:rsidRPr="00931B40">
        <w:rPr>
          <w:rFonts w:cs="Arial"/>
          <w:snapToGrid w:val="0"/>
          <w:u w:val="single"/>
        </w:rPr>
        <w:t>solely</w:t>
      </w:r>
      <w:r w:rsidR="00280EF0" w:rsidRPr="00931B40">
        <w:rPr>
          <w:rFonts w:cs="Arial"/>
          <w:snapToGrid w:val="0"/>
        </w:rPr>
        <w:t xml:space="preserve"> on the quality of M&amp;E plan implementation”.</w:t>
      </w:r>
      <w:r w:rsidR="00A665B2" w:rsidRPr="00931B40">
        <w:rPr>
          <w:rFonts w:cs="Arial"/>
          <w:snapToGrid w:val="0"/>
        </w:rPr>
        <w:t xml:space="preserve"> </w:t>
      </w:r>
      <w:r w:rsidR="0094172B">
        <w:rPr>
          <w:rFonts w:cs="Arial"/>
          <w:snapToGrid w:val="0"/>
        </w:rPr>
        <w:t xml:space="preserve">  </w:t>
      </w:r>
      <w:r w:rsidR="00A665B2" w:rsidRPr="00931B40">
        <w:rPr>
          <w:rFonts w:cs="Arial"/>
          <w:snapToGrid w:val="0"/>
        </w:rPr>
        <w:t xml:space="preserve">Similarly, the </w:t>
      </w:r>
      <w:r w:rsidR="00A665B2" w:rsidRPr="00931B40">
        <w:rPr>
          <w:rFonts w:cs="Arial"/>
          <w:lang w:val="en-AU"/>
        </w:rPr>
        <w:t xml:space="preserve">GEF </w:t>
      </w:r>
      <w:r w:rsidR="00A665B2" w:rsidRPr="00931B40">
        <w:rPr>
          <w:rFonts w:cs="Arial"/>
          <w:snapToGrid w:val="0"/>
        </w:rPr>
        <w:t>document “Guidelines for GEF Agencies in Conducting Terminal Evaluations” s</w:t>
      </w:r>
      <w:r w:rsidR="005A40EE" w:rsidRPr="00931B40">
        <w:rPr>
          <w:rFonts w:cs="Arial"/>
          <w:snapToGrid w:val="0"/>
        </w:rPr>
        <w:t>tates: “</w:t>
      </w:r>
      <w:r w:rsidR="005A40EE" w:rsidRPr="00931B40">
        <w:rPr>
          <w:rFonts w:cs="Arial"/>
          <w:lang w:val="en-AU"/>
        </w:rPr>
        <w:t xml:space="preserve">Projects should have a sound M&amp;E plan to monitor results and track progress toward achieving project objectives. An M&amp;E plan should include a baseline (including data, methodology, and so on), SMART (specific, measurable, achievable, realistic, and timely) indicators and data analysis systems, and evaluation studies at specific times to assess results and adequate funding </w:t>
      </w:r>
      <w:r w:rsidR="002B2593" w:rsidRPr="00931B40">
        <w:rPr>
          <w:rFonts w:cs="Arial"/>
          <w:lang w:val="en-AU"/>
        </w:rPr>
        <w:t>for</w:t>
      </w:r>
      <w:r w:rsidR="0094172B">
        <w:rPr>
          <w:rFonts w:cs="Arial"/>
          <w:lang w:val="en-AU"/>
        </w:rPr>
        <w:t xml:space="preserve"> </w:t>
      </w:r>
      <w:r w:rsidR="005A40EE" w:rsidRPr="00931B40">
        <w:rPr>
          <w:rFonts w:cs="Arial"/>
          <w:lang w:val="en-AU"/>
        </w:rPr>
        <w:t xml:space="preserve">M&amp;E activities. The time frame for various M&amp;E activities and standards for outputs should have been specified.”    From this it is concluded that there is a requirement for the WPEA </w:t>
      </w:r>
      <w:r w:rsidR="002B2593" w:rsidRPr="00931B40">
        <w:rPr>
          <w:rFonts w:cs="Arial"/>
          <w:lang w:val="en-AU"/>
        </w:rPr>
        <w:t>Project to</w:t>
      </w:r>
      <w:r w:rsidR="005A40EE" w:rsidRPr="00931B40">
        <w:rPr>
          <w:rFonts w:cs="Arial"/>
          <w:lang w:val="en-AU"/>
        </w:rPr>
        <w:t xml:space="preserve"> have a formal M&amp;E plan.</w:t>
      </w:r>
    </w:p>
    <w:p w:rsidR="00581A63" w:rsidRDefault="00581A63" w:rsidP="003520A6">
      <w:pPr>
        <w:rPr>
          <w:snapToGrid w:val="0"/>
        </w:rPr>
      </w:pPr>
    </w:p>
    <w:p w:rsidR="0095520D" w:rsidRPr="001445B2" w:rsidRDefault="00581A63" w:rsidP="003520A6">
      <w:pPr>
        <w:rPr>
          <w:snapToGrid w:val="0"/>
        </w:rPr>
      </w:pPr>
      <w:r w:rsidRPr="00581A63">
        <w:rPr>
          <w:snapToGrid w:val="0"/>
        </w:rPr>
        <w:t>Did the project have a formal plan ?</w:t>
      </w:r>
      <w:r w:rsidR="0095520D">
        <w:rPr>
          <w:snapToGrid w:val="0"/>
        </w:rPr>
        <w:t xml:space="preserve">  As indicated above, </w:t>
      </w:r>
      <w:r w:rsidR="0095520D">
        <w:t xml:space="preserve">Table 1 in the Project Document could be considered as </w:t>
      </w:r>
      <w:r w:rsidR="00DB3788">
        <w:t xml:space="preserve">an </w:t>
      </w:r>
      <w:r w:rsidR="0095520D">
        <w:t>M&amp;E plan</w:t>
      </w:r>
      <w:r w:rsidR="002F3D14">
        <w:t xml:space="preserve">, albeit very rudimentary. </w:t>
      </w:r>
      <w:r w:rsidR="00D104C9">
        <w:t>However, during project implementation it does not appear that Table 1 actually served as a plan</w:t>
      </w:r>
      <w:r w:rsidR="00EA71A9">
        <w:t xml:space="preserve"> (based on project documentation) and </w:t>
      </w:r>
      <w:r w:rsidR="00D104C9">
        <w:t xml:space="preserve">in the evaluation interviews there was no mention of </w:t>
      </w:r>
      <w:r w:rsidR="00D104C9" w:rsidRPr="001445B2">
        <w:t xml:space="preserve">such a function. </w:t>
      </w:r>
      <w:r w:rsidR="00280EF0" w:rsidRPr="001445B2">
        <w:rPr>
          <w:snapToGrid w:val="0"/>
        </w:rPr>
        <w:t xml:space="preserve">According to the Project Manager, the </w:t>
      </w:r>
      <w:r w:rsidRPr="001445B2">
        <w:rPr>
          <w:snapToGrid w:val="0"/>
        </w:rPr>
        <w:t xml:space="preserve">project did not have a formal plan, but rather the logframe was used </w:t>
      </w:r>
      <w:r w:rsidR="002B2593" w:rsidRPr="001445B2">
        <w:rPr>
          <w:snapToGrid w:val="0"/>
        </w:rPr>
        <w:t>for M</w:t>
      </w:r>
      <w:r w:rsidR="002F3D14" w:rsidRPr="001445B2">
        <w:rPr>
          <w:snapToGrid w:val="0"/>
        </w:rPr>
        <w:t>&amp;E purposes.</w:t>
      </w:r>
      <w:r w:rsidR="007528E8">
        <w:rPr>
          <w:snapToGrid w:val="0"/>
        </w:rPr>
        <w:t xml:space="preserve">  </w:t>
      </w:r>
    </w:p>
    <w:p w:rsidR="0095520D" w:rsidRPr="001445B2" w:rsidRDefault="0095520D" w:rsidP="003520A6">
      <w:pPr>
        <w:rPr>
          <w:snapToGrid w:val="0"/>
        </w:rPr>
      </w:pPr>
    </w:p>
    <w:p w:rsidR="00771BB0" w:rsidRPr="001445B2" w:rsidRDefault="00771BB0" w:rsidP="003520A6">
      <w:pPr>
        <w:rPr>
          <w:snapToGrid w:val="0"/>
        </w:rPr>
      </w:pPr>
      <w:r w:rsidRPr="001445B2">
        <w:rPr>
          <w:snapToGrid w:val="0"/>
        </w:rPr>
        <w:t xml:space="preserve">Was the system used </w:t>
      </w:r>
      <w:r w:rsidR="00EC71FB">
        <w:rPr>
          <w:snapToGrid w:val="0"/>
        </w:rPr>
        <w:t xml:space="preserve">by the project </w:t>
      </w:r>
      <w:r w:rsidRPr="001445B2">
        <w:rPr>
          <w:snapToGrid w:val="0"/>
        </w:rPr>
        <w:t>for M&amp;E satisfactory?  There are two perspectives on this question:</w:t>
      </w:r>
    </w:p>
    <w:p w:rsidR="00771BB0" w:rsidRPr="001445B2" w:rsidRDefault="00771BB0" w:rsidP="006A63C8">
      <w:pPr>
        <w:pStyle w:val="ListParagraph"/>
        <w:numPr>
          <w:ilvl w:val="0"/>
          <w:numId w:val="50"/>
        </w:numPr>
        <w:rPr>
          <w:snapToGrid w:val="0"/>
        </w:rPr>
      </w:pPr>
      <w:r w:rsidRPr="001445B2">
        <w:rPr>
          <w:snapToGrid w:val="0"/>
        </w:rPr>
        <w:t xml:space="preserve">From the GEF/UNDP perspective, it would appear to be unsatisfactory as </w:t>
      </w:r>
      <w:r w:rsidR="0084714F" w:rsidRPr="001445B2">
        <w:rPr>
          <w:snapToGrid w:val="0"/>
        </w:rPr>
        <w:t xml:space="preserve">the arrangements actually </w:t>
      </w:r>
      <w:r w:rsidR="0094172B">
        <w:rPr>
          <w:snapToGrid w:val="0"/>
        </w:rPr>
        <w:t xml:space="preserve">used by the project </w:t>
      </w:r>
      <w:r w:rsidR="0084714F" w:rsidRPr="001445B2">
        <w:rPr>
          <w:snapToGrid w:val="0"/>
        </w:rPr>
        <w:t>do not meet the requirements of those agencies</w:t>
      </w:r>
      <w:r w:rsidRPr="001445B2">
        <w:rPr>
          <w:snapToGrid w:val="0"/>
        </w:rPr>
        <w:t>:</w:t>
      </w:r>
      <w:r w:rsidR="003C4563">
        <w:rPr>
          <w:rStyle w:val="FootnoteReference"/>
          <w:snapToGrid w:val="0"/>
        </w:rPr>
        <w:footnoteReference w:id="20"/>
      </w:r>
      <w:r w:rsidRPr="001445B2">
        <w:rPr>
          <w:snapToGrid w:val="0"/>
        </w:rPr>
        <w:t xml:space="preserve"> The</w:t>
      </w:r>
      <w:r w:rsidR="0084714F" w:rsidRPr="001445B2">
        <w:rPr>
          <w:snapToGrid w:val="0"/>
        </w:rPr>
        <w:t xml:space="preserve">re is no </w:t>
      </w:r>
      <w:r w:rsidR="00261A8F" w:rsidRPr="001445B2">
        <w:rPr>
          <w:snapToGrid w:val="0"/>
        </w:rPr>
        <w:t xml:space="preserve">formal </w:t>
      </w:r>
      <w:r w:rsidR="0084714F" w:rsidRPr="001445B2">
        <w:rPr>
          <w:snapToGrid w:val="0"/>
        </w:rPr>
        <w:t>plan in place</w:t>
      </w:r>
      <w:r w:rsidRPr="001445B2">
        <w:rPr>
          <w:snapToGrid w:val="0"/>
        </w:rPr>
        <w:t xml:space="preserve"> </w:t>
      </w:r>
      <w:r w:rsidR="0084714F" w:rsidRPr="001445B2">
        <w:rPr>
          <w:snapToGrid w:val="0"/>
        </w:rPr>
        <w:t xml:space="preserve">– and certainly not one with the stipulated </w:t>
      </w:r>
      <w:r w:rsidR="00E070D2" w:rsidRPr="001445B2">
        <w:rPr>
          <w:snapToGrid w:val="0"/>
        </w:rPr>
        <w:t>components</w:t>
      </w:r>
      <w:r w:rsidR="00561D2E" w:rsidRPr="001445B2">
        <w:rPr>
          <w:snapToGrid w:val="0"/>
        </w:rPr>
        <w:t xml:space="preserve">, such as </w:t>
      </w:r>
      <w:r w:rsidR="00E228CF">
        <w:rPr>
          <w:snapToGrid w:val="0"/>
        </w:rPr>
        <w:t xml:space="preserve">a </w:t>
      </w:r>
      <w:r w:rsidR="00E228CF" w:rsidRPr="00D03AF3">
        <w:rPr>
          <w:snapToGrid w:val="0"/>
        </w:rPr>
        <w:t>baseline</w:t>
      </w:r>
      <w:r w:rsidR="00D03AF3" w:rsidRPr="00D03AF3">
        <w:rPr>
          <w:snapToGrid w:val="0"/>
        </w:rPr>
        <w:t xml:space="preserve">, </w:t>
      </w:r>
      <w:r w:rsidR="00E070D2" w:rsidRPr="001445B2">
        <w:rPr>
          <w:snapToGrid w:val="0"/>
        </w:rPr>
        <w:t>SMART elements, evaluation studies at specific times</w:t>
      </w:r>
      <w:r w:rsidR="00561D2E" w:rsidRPr="001445B2">
        <w:rPr>
          <w:snapToGrid w:val="0"/>
        </w:rPr>
        <w:t xml:space="preserve">, </w:t>
      </w:r>
      <w:r w:rsidR="00261A8F" w:rsidRPr="001445B2">
        <w:rPr>
          <w:snapToGrid w:val="0"/>
        </w:rPr>
        <w:t xml:space="preserve">and </w:t>
      </w:r>
      <w:r w:rsidR="00D03AF3">
        <w:rPr>
          <w:snapToGrid w:val="0"/>
        </w:rPr>
        <w:t xml:space="preserve">training </w:t>
      </w:r>
      <w:r w:rsidR="00561D2E" w:rsidRPr="001445B2">
        <w:rPr>
          <w:snapToGrid w:val="0"/>
        </w:rPr>
        <w:t>to ensure that data will continue to be collected and used after project closure.</w:t>
      </w:r>
      <w:r w:rsidR="00DD3BA4">
        <w:rPr>
          <w:snapToGrid w:val="0"/>
        </w:rPr>
        <w:t xml:space="preserve"> </w:t>
      </w:r>
    </w:p>
    <w:p w:rsidR="00D2189B" w:rsidRPr="001445B2" w:rsidRDefault="00D2189B" w:rsidP="006A63C8">
      <w:pPr>
        <w:pStyle w:val="ListParagraph"/>
        <w:numPr>
          <w:ilvl w:val="0"/>
          <w:numId w:val="50"/>
        </w:numPr>
        <w:rPr>
          <w:snapToGrid w:val="0"/>
        </w:rPr>
      </w:pPr>
      <w:r w:rsidRPr="001445B2">
        <w:rPr>
          <w:snapToGrid w:val="0"/>
        </w:rPr>
        <w:t xml:space="preserve">From a different perspective, the project did have </w:t>
      </w:r>
      <w:r w:rsidR="00D66364">
        <w:rPr>
          <w:snapToGrid w:val="0"/>
        </w:rPr>
        <w:t xml:space="preserve">an </w:t>
      </w:r>
      <w:r w:rsidR="00DE1C43">
        <w:rPr>
          <w:snapToGrid w:val="0"/>
        </w:rPr>
        <w:t>M&amp;E system</w:t>
      </w:r>
      <w:r w:rsidRPr="001445B2">
        <w:rPr>
          <w:snapToGrid w:val="0"/>
        </w:rPr>
        <w:t>, albeit informal. The M&amp;E arrangements agreed at the Inception Workshop were followed</w:t>
      </w:r>
      <w:r w:rsidR="007528E8">
        <w:rPr>
          <w:snapToGrid w:val="0"/>
        </w:rPr>
        <w:t xml:space="preserve"> – and </w:t>
      </w:r>
      <w:r w:rsidR="00E7794E">
        <w:rPr>
          <w:snapToGrid w:val="0"/>
        </w:rPr>
        <w:t xml:space="preserve">was </w:t>
      </w:r>
      <w:r w:rsidR="007528E8">
        <w:rPr>
          <w:snapToGrid w:val="0"/>
        </w:rPr>
        <w:t xml:space="preserve">sufficiently </w:t>
      </w:r>
      <w:r w:rsidR="00E9361E">
        <w:rPr>
          <w:snapToGrid w:val="0"/>
        </w:rPr>
        <w:t>b</w:t>
      </w:r>
      <w:r w:rsidR="007528E8">
        <w:rPr>
          <w:snapToGrid w:val="0"/>
        </w:rPr>
        <w:t>udgeted for</w:t>
      </w:r>
      <w:r w:rsidRPr="001445B2">
        <w:rPr>
          <w:snapToGrid w:val="0"/>
        </w:rPr>
        <w:t xml:space="preserve">. </w:t>
      </w:r>
      <w:r w:rsidR="007F1F44" w:rsidRPr="001445B2">
        <w:t>Much of th</w:t>
      </w:r>
      <w:r w:rsidR="001445B2" w:rsidRPr="001445B2">
        <w:t>e time of the Project Manager was</w:t>
      </w:r>
      <w:r w:rsidR="007F1F44" w:rsidRPr="001445B2">
        <w:t xml:space="preserve"> actually spent on project monitoring. </w:t>
      </w:r>
      <w:r w:rsidRPr="001445B2">
        <w:rPr>
          <w:snapToGrid w:val="0"/>
        </w:rPr>
        <w:t xml:space="preserve">The Project Steering Committee was satisfied with how the project was being </w:t>
      </w:r>
      <w:r w:rsidRPr="001445B2">
        <w:rPr>
          <w:snapToGrid w:val="0"/>
        </w:rPr>
        <w:lastRenderedPageBreak/>
        <w:t xml:space="preserve">monitored and evaluated </w:t>
      </w:r>
      <w:r w:rsidR="00713A28" w:rsidRPr="001445B2">
        <w:rPr>
          <w:snapToGrid w:val="0"/>
        </w:rPr>
        <w:t>–</w:t>
      </w:r>
      <w:r w:rsidRPr="001445B2">
        <w:rPr>
          <w:snapToGrid w:val="0"/>
        </w:rPr>
        <w:t xml:space="preserve"> </w:t>
      </w:r>
      <w:r w:rsidR="00713A28" w:rsidRPr="001445B2">
        <w:rPr>
          <w:snapToGrid w:val="0"/>
        </w:rPr>
        <w:t>as judged by the reports of those meetings</w:t>
      </w:r>
      <w:r w:rsidRPr="001445B2">
        <w:rPr>
          <w:snapToGrid w:val="0"/>
        </w:rPr>
        <w:t>.</w:t>
      </w:r>
      <w:r w:rsidR="00713A28" w:rsidRPr="001445B2">
        <w:rPr>
          <w:snapToGrid w:val="0"/>
        </w:rPr>
        <w:t xml:space="preserve">  Duri</w:t>
      </w:r>
      <w:r w:rsidRPr="001445B2">
        <w:rPr>
          <w:snapToGrid w:val="0"/>
        </w:rPr>
        <w:t xml:space="preserve">ng the evaluation, </w:t>
      </w:r>
      <w:r w:rsidRPr="001445B2">
        <w:rPr>
          <w:rFonts w:cs="Arial"/>
          <w:lang w:val="en-AU"/>
        </w:rPr>
        <w:t xml:space="preserve">no stakeholder (including UNDP) thought that the absence of a formal plan was significant enough to raise the issue </w:t>
      </w:r>
      <w:r w:rsidR="00D66364" w:rsidRPr="001445B2">
        <w:rPr>
          <w:rFonts w:cs="Arial"/>
          <w:lang w:val="en-AU"/>
        </w:rPr>
        <w:t xml:space="preserve">themselves </w:t>
      </w:r>
      <w:r w:rsidRPr="001445B2">
        <w:rPr>
          <w:rFonts w:cs="Arial"/>
          <w:lang w:val="en-AU"/>
        </w:rPr>
        <w:t xml:space="preserve">during interviews. </w:t>
      </w:r>
      <w:r w:rsidR="007F1F44" w:rsidRPr="001445B2">
        <w:rPr>
          <w:rFonts w:cs="Arial"/>
          <w:lang w:val="en-AU"/>
        </w:rPr>
        <w:t xml:space="preserve">When a few key stakeholders were questioned on the absence of a formal </w:t>
      </w:r>
      <w:r w:rsidR="001445B2" w:rsidRPr="001445B2">
        <w:rPr>
          <w:rFonts w:cs="Arial"/>
          <w:lang w:val="en-AU"/>
        </w:rPr>
        <w:t xml:space="preserve">M&amp;E </w:t>
      </w:r>
      <w:r w:rsidR="007F1F44" w:rsidRPr="001445B2">
        <w:rPr>
          <w:rFonts w:cs="Arial"/>
          <w:lang w:val="en-AU"/>
        </w:rPr>
        <w:t>plan, the usual reaction was that the project was adequately monitored, citing the Steering Committee and numerous reports</w:t>
      </w:r>
      <w:r w:rsidR="001445B2" w:rsidRPr="001445B2">
        <w:rPr>
          <w:rFonts w:cs="Arial"/>
          <w:lang w:val="en-AU"/>
        </w:rPr>
        <w:t xml:space="preserve"> – and additional monitoring would be at the expense of project activity.</w:t>
      </w:r>
      <w:r w:rsidR="007F1F44" w:rsidRPr="001445B2">
        <w:rPr>
          <w:rFonts w:cs="Arial"/>
          <w:lang w:val="en-AU"/>
        </w:rPr>
        <w:t xml:space="preserve"> </w:t>
      </w:r>
      <w:r w:rsidR="00A9214E" w:rsidRPr="001445B2">
        <w:rPr>
          <w:rFonts w:cs="Arial"/>
          <w:lang w:val="en-AU"/>
        </w:rPr>
        <w:t>From this perspective, M&amp;E arrangements</w:t>
      </w:r>
      <w:r w:rsidR="007F1F44" w:rsidRPr="001445B2">
        <w:rPr>
          <w:rFonts w:cs="Arial"/>
          <w:lang w:val="en-AU"/>
        </w:rPr>
        <w:t xml:space="preserve"> of the project</w:t>
      </w:r>
      <w:r w:rsidR="00A9214E" w:rsidRPr="001445B2">
        <w:rPr>
          <w:rFonts w:cs="Arial"/>
          <w:lang w:val="en-AU"/>
        </w:rPr>
        <w:t xml:space="preserve"> appear satisfactory. </w:t>
      </w:r>
    </w:p>
    <w:p w:rsidR="001445B2" w:rsidRPr="001445B2" w:rsidRDefault="001445B2" w:rsidP="003520A6">
      <w:pPr>
        <w:rPr>
          <w:snapToGrid w:val="0"/>
        </w:rPr>
      </w:pPr>
    </w:p>
    <w:p w:rsidR="00FE1EE4" w:rsidRDefault="009366E0" w:rsidP="003520A6">
      <w:pPr>
        <w:rPr>
          <w:snapToGrid w:val="0"/>
        </w:rPr>
      </w:pPr>
      <w:r>
        <w:rPr>
          <w:snapToGrid w:val="0"/>
        </w:rPr>
        <w:t xml:space="preserve">In considering the above, </w:t>
      </w:r>
      <w:r w:rsidR="00844D8E">
        <w:rPr>
          <w:snapToGrid w:val="0"/>
        </w:rPr>
        <w:t xml:space="preserve">although </w:t>
      </w:r>
      <w:r>
        <w:rPr>
          <w:snapToGrid w:val="0"/>
        </w:rPr>
        <w:t>the evaluation is sympathetic to the second perspective</w:t>
      </w:r>
      <w:r w:rsidR="00844D8E">
        <w:rPr>
          <w:snapToGrid w:val="0"/>
        </w:rPr>
        <w:t xml:space="preserve">, </w:t>
      </w:r>
      <w:r w:rsidR="00407583">
        <w:rPr>
          <w:snapToGrid w:val="0"/>
        </w:rPr>
        <w:t xml:space="preserve">the consultant is bound by </w:t>
      </w:r>
      <w:r w:rsidR="007D6F91">
        <w:rPr>
          <w:snapToGrid w:val="0"/>
        </w:rPr>
        <w:t xml:space="preserve">terms of reference which state </w:t>
      </w:r>
      <w:r w:rsidR="007B57C7">
        <w:rPr>
          <w:snapToGrid w:val="0"/>
        </w:rPr>
        <w:t xml:space="preserve">that the task is to </w:t>
      </w:r>
      <w:r w:rsidR="00FE1EE4">
        <w:rPr>
          <w:snapToGrid w:val="0"/>
        </w:rPr>
        <w:t>“</w:t>
      </w:r>
      <w:r w:rsidR="00FE1EE4" w:rsidRPr="00FE1EE4">
        <w:rPr>
          <w:snapToGrid w:val="0"/>
        </w:rPr>
        <w:t>assess whether the project met the minimum requirements for project design of M&amp;E and the implementation of the project M&amp;E plan”</w:t>
      </w:r>
      <w:r w:rsidR="00FE1EE4">
        <w:rPr>
          <w:snapToGrid w:val="0"/>
        </w:rPr>
        <w:t>, with the assessment rating “</w:t>
      </w:r>
      <w:r w:rsidR="007B57C7" w:rsidRPr="000C3C9E">
        <w:rPr>
          <w:snapToGrid w:val="0"/>
        </w:rPr>
        <w:t xml:space="preserve">based </w:t>
      </w:r>
      <w:r w:rsidR="007B57C7" w:rsidRPr="00607622">
        <w:rPr>
          <w:snapToGrid w:val="0"/>
          <w:u w:val="single"/>
        </w:rPr>
        <w:t>solely</w:t>
      </w:r>
      <w:r w:rsidR="007B57C7" w:rsidRPr="000C3C9E">
        <w:rPr>
          <w:snapToGrid w:val="0"/>
        </w:rPr>
        <w:t xml:space="preserve"> on the quality of M&amp;E plan implementation</w:t>
      </w:r>
      <w:r w:rsidR="00FE1EE4" w:rsidRPr="000C3C9E">
        <w:rPr>
          <w:snapToGrid w:val="0"/>
        </w:rPr>
        <w:t xml:space="preserve">”.   </w:t>
      </w:r>
      <w:r w:rsidR="00A02A6E" w:rsidRPr="000C3C9E">
        <w:rPr>
          <w:snapToGrid w:val="0"/>
        </w:rPr>
        <w:t>I</w:t>
      </w:r>
      <w:r w:rsidR="0072256C" w:rsidRPr="000C3C9E">
        <w:rPr>
          <w:snapToGrid w:val="0"/>
        </w:rPr>
        <w:t xml:space="preserve">t must </w:t>
      </w:r>
      <w:r w:rsidR="00A02A6E" w:rsidRPr="000C3C9E">
        <w:rPr>
          <w:snapToGrid w:val="0"/>
        </w:rPr>
        <w:t xml:space="preserve">therefore </w:t>
      </w:r>
      <w:r w:rsidR="0072256C" w:rsidRPr="000C3C9E">
        <w:rPr>
          <w:snapToGrid w:val="0"/>
        </w:rPr>
        <w:t xml:space="preserve">be concluded that there were significant shortcomings in the project M&amp;E system </w:t>
      </w:r>
      <w:r w:rsidR="00A02A6E" w:rsidRPr="000C3C9E">
        <w:rPr>
          <w:snapToGrid w:val="0"/>
        </w:rPr>
        <w:t xml:space="preserve">and, in accordance with the </w:t>
      </w:r>
      <w:r w:rsidR="0072256C" w:rsidRPr="000C3C9E">
        <w:rPr>
          <w:snapToGrid w:val="0"/>
        </w:rPr>
        <w:t xml:space="preserve">established </w:t>
      </w:r>
      <w:r w:rsidR="000C3C9E" w:rsidRPr="000C3C9E">
        <w:rPr>
          <w:snapToGrid w:val="0"/>
        </w:rPr>
        <w:t>grading</w:t>
      </w:r>
      <w:r w:rsidR="0072256C" w:rsidRPr="000C3C9E">
        <w:rPr>
          <w:snapToGrid w:val="0"/>
        </w:rPr>
        <w:t xml:space="preserve"> system (</w:t>
      </w:r>
      <w:r w:rsidR="00042376">
        <w:rPr>
          <w:snapToGrid w:val="0"/>
        </w:rPr>
        <w:t>contained in the TORs, Annex 6</w:t>
      </w:r>
      <w:r w:rsidR="00A02A6E" w:rsidRPr="000C3C9E">
        <w:rPr>
          <w:snapToGrid w:val="0"/>
        </w:rPr>
        <w:t>), a</w:t>
      </w:r>
      <w:r w:rsidR="000C3C9E" w:rsidRPr="000C3C9E">
        <w:rPr>
          <w:snapToGrid w:val="0"/>
        </w:rPr>
        <w:t xml:space="preserve"> rating of moderately unsatisfactory is assigned</w:t>
      </w:r>
      <w:r w:rsidR="000C3C9E">
        <w:rPr>
          <w:snapToGrid w:val="0"/>
        </w:rPr>
        <w:t>.</w:t>
      </w:r>
      <w:r w:rsidR="000C3C9E" w:rsidRPr="000C3C9E">
        <w:rPr>
          <w:snapToGrid w:val="0"/>
        </w:rPr>
        <w:t xml:space="preserve"> </w:t>
      </w:r>
    </w:p>
    <w:p w:rsidR="00EC0251" w:rsidRDefault="00EC0251" w:rsidP="003520A6">
      <w:pPr>
        <w:rPr>
          <w:snapToGrid w:val="0"/>
        </w:rPr>
      </w:pPr>
    </w:p>
    <w:p w:rsidR="00EC0251" w:rsidRDefault="00EC0251" w:rsidP="003520A6">
      <w:pPr>
        <w:rPr>
          <w:snapToGrid w:val="0"/>
        </w:rPr>
      </w:pPr>
      <w:r>
        <w:rPr>
          <w:snapToGrid w:val="0"/>
        </w:rPr>
        <w:t xml:space="preserve">It is interesting to note that the evaluation of the </w:t>
      </w:r>
      <w:r w:rsidRPr="0040327B">
        <w:rPr>
          <w:snapToGrid w:val="0"/>
        </w:rPr>
        <w:t>GEF/UNDP Pacific Islands Oceanic Fisheries Management Project showed problems with its M&amp;E system</w:t>
      </w:r>
      <w:r>
        <w:rPr>
          <w:snapToGrid w:val="0"/>
        </w:rPr>
        <w:t xml:space="preserve">. Those </w:t>
      </w:r>
      <w:r w:rsidRPr="0040327B">
        <w:rPr>
          <w:snapToGrid w:val="0"/>
        </w:rPr>
        <w:t xml:space="preserve">were to some degree attributed to weak feedback </w:t>
      </w:r>
      <w:r w:rsidR="00607622" w:rsidRPr="0040327B">
        <w:rPr>
          <w:snapToGrid w:val="0"/>
        </w:rPr>
        <w:t xml:space="preserve">to the project </w:t>
      </w:r>
      <w:r w:rsidRPr="0040327B">
        <w:rPr>
          <w:snapToGrid w:val="0"/>
        </w:rPr>
        <w:t>from UNDP and GEF (Carleton and Vuki, 2011).</w:t>
      </w:r>
    </w:p>
    <w:p w:rsidR="00A70CBB" w:rsidRDefault="00A70CBB" w:rsidP="003520A6">
      <w:pPr>
        <w:rPr>
          <w:snapToGrid w:val="0"/>
        </w:rPr>
      </w:pPr>
    </w:p>
    <w:p w:rsidR="0040327B" w:rsidRPr="0040327B" w:rsidRDefault="00A70CBB" w:rsidP="0040327B">
      <w:pPr>
        <w:rPr>
          <w:snapToGrid w:val="0"/>
        </w:rPr>
      </w:pPr>
      <w:r>
        <w:rPr>
          <w:snapToGrid w:val="0"/>
        </w:rPr>
        <w:t>The subject of M&amp;E features in the recommenda</w:t>
      </w:r>
      <w:r w:rsidR="00EC0251">
        <w:rPr>
          <w:snapToGrid w:val="0"/>
        </w:rPr>
        <w:t>tions of this report (Section14</w:t>
      </w:r>
      <w:r>
        <w:rPr>
          <w:snapToGrid w:val="0"/>
        </w:rPr>
        <w:t xml:space="preserve">). </w:t>
      </w:r>
    </w:p>
    <w:p w:rsidR="00580035" w:rsidRDefault="00580035" w:rsidP="003520A6">
      <w:pPr>
        <w:rPr>
          <w:snapToGrid w:val="0"/>
        </w:rPr>
      </w:pPr>
    </w:p>
    <w:p w:rsidR="008F3A9E" w:rsidRPr="004D70BB" w:rsidRDefault="00870AE3" w:rsidP="006A02D7">
      <w:pPr>
        <w:pStyle w:val="Heading1"/>
        <w:rPr>
          <w:snapToGrid w:val="0"/>
        </w:rPr>
      </w:pPr>
      <w:bookmarkStart w:id="41" w:name="_Toc344972131"/>
      <w:r>
        <w:rPr>
          <w:snapToGrid w:val="0"/>
        </w:rPr>
        <w:t xml:space="preserve">12.0  </w:t>
      </w:r>
      <w:r w:rsidR="005F2A15">
        <w:rPr>
          <w:snapToGrid w:val="0"/>
        </w:rPr>
        <w:t>Project M</w:t>
      </w:r>
      <w:r w:rsidR="008F3A9E">
        <w:rPr>
          <w:snapToGrid w:val="0"/>
        </w:rPr>
        <w:t>anagement</w:t>
      </w:r>
      <w:bookmarkEnd w:id="41"/>
      <w:r w:rsidR="008F3A9E">
        <w:rPr>
          <w:snapToGrid w:val="0"/>
        </w:rPr>
        <w:t xml:space="preserve"> </w:t>
      </w:r>
    </w:p>
    <w:p w:rsidR="00EE3292" w:rsidRDefault="00EE3292" w:rsidP="00EE3292"/>
    <w:p w:rsidR="00D4361E" w:rsidRPr="00274428" w:rsidRDefault="00A63C1E" w:rsidP="00EE3292">
      <w:r>
        <w:t>Se</w:t>
      </w:r>
      <w:r w:rsidR="004D70BB">
        <w:t xml:space="preserve">veral </w:t>
      </w:r>
      <w:r w:rsidR="00D4361E">
        <w:t>aspect</w:t>
      </w:r>
      <w:r w:rsidR="00C97FAB">
        <w:t>s</w:t>
      </w:r>
      <w:r w:rsidR="00D4361E">
        <w:t xml:space="preserve"> of </w:t>
      </w:r>
      <w:r w:rsidR="00C97FAB">
        <w:t xml:space="preserve">the elements encompassed by </w:t>
      </w:r>
      <w:r w:rsidR="00D4361E">
        <w:t xml:space="preserve">project management </w:t>
      </w:r>
      <w:r w:rsidR="003D447B">
        <w:t>(as given in the TORs for this</w:t>
      </w:r>
      <w:r w:rsidR="00C97FAB">
        <w:t xml:space="preserve"> evaluation</w:t>
      </w:r>
      <w:r w:rsidR="003D447B">
        <w:t>)</w:t>
      </w:r>
      <w:r w:rsidR="00C97FAB">
        <w:t xml:space="preserve"> </w:t>
      </w:r>
      <w:r w:rsidR="00D4361E">
        <w:t>have been covered in earlier sect</w:t>
      </w:r>
      <w:r w:rsidR="0010514D">
        <w:t>ions of this report. Section 10.1</w:t>
      </w:r>
      <w:r w:rsidR="00D4361E">
        <w:t xml:space="preserve"> above covers</w:t>
      </w:r>
      <w:r w:rsidR="00274428">
        <w:t xml:space="preserve"> </w:t>
      </w:r>
      <w:r w:rsidR="00274428" w:rsidRPr="00274428">
        <w:t>ownership &amp; drivenness</w:t>
      </w:r>
      <w:r w:rsidR="00274428">
        <w:t xml:space="preserve">, </w:t>
      </w:r>
      <w:r>
        <w:t>s</w:t>
      </w:r>
      <w:r w:rsidR="00274428" w:rsidRPr="00274428">
        <w:t>takeholder involvement, financial planning, and support from UNDP/UNOPS.</w:t>
      </w:r>
      <w:r w:rsidR="0010514D">
        <w:t xml:space="preserve">  Section 11</w:t>
      </w:r>
      <w:r w:rsidR="00B9230F">
        <w:t xml:space="preserve"> covers monitoring plans. </w:t>
      </w:r>
    </w:p>
    <w:p w:rsidR="00D4361E" w:rsidRDefault="00D4361E" w:rsidP="00EE3292"/>
    <w:p w:rsidR="00602921" w:rsidRDefault="00C97FAB" w:rsidP="00602921">
      <w:pPr>
        <w:rPr>
          <w:rFonts w:cs="Arial-BoldMT"/>
          <w:bCs/>
        </w:rPr>
      </w:pPr>
      <w:r>
        <w:t>The d</w:t>
      </w:r>
      <w:r w:rsidR="00FD7EFE">
        <w:t xml:space="preserve">ay to day management </w:t>
      </w:r>
      <w:r w:rsidR="00B9230F">
        <w:t xml:space="preserve">of the WPEA Project </w:t>
      </w:r>
      <w:r w:rsidR="00B9313C">
        <w:t>was effective – especially considering that the Project Manager position is part-time (h</w:t>
      </w:r>
      <w:r w:rsidR="007D1438">
        <w:t>is substantive position is the Science Manager for WCPFC</w:t>
      </w:r>
      <w:r w:rsidR="006D402D">
        <w:rPr>
          <w:rStyle w:val="FootnoteReference"/>
        </w:rPr>
        <w:footnoteReference w:id="21"/>
      </w:r>
      <w:r w:rsidR="007D1438">
        <w:t>) and the isolation of the WCPFC office from the three project countries.   Factors contributing to the effective managem</w:t>
      </w:r>
      <w:r w:rsidR="00EB4758">
        <w:t>ent appear to be the attitude</w:t>
      </w:r>
      <w:r w:rsidR="007D1438">
        <w:t xml:space="preserve"> of the Project Manager, the sound administrative</w:t>
      </w:r>
      <w:r w:rsidR="00602921">
        <w:t>/finance</w:t>
      </w:r>
      <w:r w:rsidR="007D1438">
        <w:t xml:space="preserve"> procedures of </w:t>
      </w:r>
      <w:r w:rsidR="00602921">
        <w:t xml:space="preserve">the WCPFC, and ready access to the UNDP </w:t>
      </w:r>
      <w:r w:rsidR="00602921">
        <w:rPr>
          <w:rFonts w:cs="Arial-BoldMT"/>
          <w:bCs/>
        </w:rPr>
        <w:t xml:space="preserve">Regional </w:t>
      </w:r>
      <w:r w:rsidR="00602921" w:rsidRPr="00370736">
        <w:rPr>
          <w:rFonts w:cs="Arial-BoldMT"/>
          <w:bCs/>
        </w:rPr>
        <w:t>Technical Adviser</w:t>
      </w:r>
      <w:r w:rsidR="00602921">
        <w:rPr>
          <w:rFonts w:cs="Arial-BoldMT"/>
          <w:bCs/>
        </w:rPr>
        <w:t xml:space="preserve"> (for funding agency and admin matters)</w:t>
      </w:r>
      <w:r w:rsidR="00981036">
        <w:rPr>
          <w:rFonts w:cs="Arial-BoldMT"/>
          <w:bCs/>
        </w:rPr>
        <w:t xml:space="preserve">, </w:t>
      </w:r>
      <w:r w:rsidR="006D402D">
        <w:rPr>
          <w:rFonts w:cs="Arial-BoldMT"/>
          <w:bCs/>
        </w:rPr>
        <w:t xml:space="preserve">to </w:t>
      </w:r>
      <w:r w:rsidR="00602921">
        <w:rPr>
          <w:rFonts w:cs="Arial-BoldMT"/>
          <w:bCs/>
        </w:rPr>
        <w:t xml:space="preserve">the </w:t>
      </w:r>
      <w:r w:rsidR="006D402D">
        <w:rPr>
          <w:rFonts w:cs="Arial-BoldMT"/>
          <w:bCs/>
        </w:rPr>
        <w:t xml:space="preserve">WPEA Project Technical Adviser (for tuna </w:t>
      </w:r>
      <w:r w:rsidR="00981036">
        <w:rPr>
          <w:rFonts w:cs="Arial-BoldMT"/>
          <w:bCs/>
        </w:rPr>
        <w:t>monitoring/management matters), and to the Oceanic Fisheries Programme</w:t>
      </w:r>
      <w:r w:rsidR="00E20BF1">
        <w:rPr>
          <w:rFonts w:cs="Arial-BoldMT"/>
          <w:bCs/>
        </w:rPr>
        <w:t xml:space="preserve"> of the SPC (for tuna data</w:t>
      </w:r>
      <w:r w:rsidR="00981036">
        <w:rPr>
          <w:rFonts w:cs="Arial-BoldMT"/>
          <w:bCs/>
        </w:rPr>
        <w:t xml:space="preserve"> and stock assessment matters). </w:t>
      </w:r>
    </w:p>
    <w:p w:rsidR="00057395" w:rsidRDefault="00057395" w:rsidP="00602921">
      <w:pPr>
        <w:rPr>
          <w:rFonts w:cs="Arial-BoldMT"/>
          <w:bCs/>
        </w:rPr>
      </w:pPr>
    </w:p>
    <w:p w:rsidR="00057395" w:rsidRDefault="00057395" w:rsidP="00602921">
      <w:pPr>
        <w:rPr>
          <w:rFonts w:cs="Arial-BoldMT"/>
          <w:bCs/>
        </w:rPr>
      </w:pPr>
      <w:r>
        <w:rPr>
          <w:rFonts w:cs="Arial-BoldMT"/>
          <w:bCs/>
        </w:rPr>
        <w:t xml:space="preserve">The strong points of project management </w:t>
      </w:r>
      <w:r w:rsidR="00090DF8">
        <w:rPr>
          <w:rFonts w:cs="Arial-BoldMT"/>
          <w:bCs/>
        </w:rPr>
        <w:t>seem</w:t>
      </w:r>
      <w:r>
        <w:rPr>
          <w:rFonts w:cs="Arial-BoldMT"/>
          <w:bCs/>
        </w:rPr>
        <w:t xml:space="preserve"> to be:</w:t>
      </w:r>
    </w:p>
    <w:p w:rsidR="00C97FAB" w:rsidRDefault="00C34311" w:rsidP="003D447B">
      <w:pPr>
        <w:pStyle w:val="ListParagraph"/>
        <w:numPr>
          <w:ilvl w:val="0"/>
          <w:numId w:val="51"/>
        </w:numPr>
      </w:pPr>
      <w:r>
        <w:t xml:space="preserve">Dealing with progress slowdowns by </w:t>
      </w:r>
      <w:r w:rsidR="003D447B">
        <w:t xml:space="preserve">gently but </w:t>
      </w:r>
      <w:r w:rsidR="003D447B" w:rsidRPr="003D447B">
        <w:t>steadfastly</w:t>
      </w:r>
      <w:r w:rsidR="003D447B">
        <w:t xml:space="preserve"> nudging countries to complete tasks.  </w:t>
      </w:r>
    </w:p>
    <w:p w:rsidR="003D447B" w:rsidRDefault="004948DB" w:rsidP="003D447B">
      <w:pPr>
        <w:pStyle w:val="ListParagraph"/>
        <w:numPr>
          <w:ilvl w:val="0"/>
          <w:numId w:val="51"/>
        </w:numPr>
      </w:pPr>
      <w:r>
        <w:t>A</w:t>
      </w:r>
      <w:r w:rsidR="003D447B">
        <w:t xml:space="preserve"> large degree of </w:t>
      </w:r>
      <w:r w:rsidR="00254429">
        <w:t>passion for the work, which is to some degree imparted to project stakeholders.</w:t>
      </w:r>
    </w:p>
    <w:p w:rsidR="00254429" w:rsidRDefault="00254429" w:rsidP="003D447B">
      <w:pPr>
        <w:pStyle w:val="ListParagraph"/>
        <w:numPr>
          <w:ilvl w:val="0"/>
          <w:numId w:val="51"/>
        </w:numPr>
      </w:pPr>
      <w:r>
        <w:t xml:space="preserve">The management style of starting </w:t>
      </w:r>
      <w:r w:rsidR="00ED1A27">
        <w:t xml:space="preserve">initiatives in </w:t>
      </w:r>
      <w:r>
        <w:t xml:space="preserve">most project </w:t>
      </w:r>
      <w:r w:rsidR="00ED1A27">
        <w:t xml:space="preserve">components early in the project and making gradual progress over the project life, rather than commencing initiatives later in the project with inefficient accelerated activity before project termination. </w:t>
      </w:r>
    </w:p>
    <w:p w:rsidR="00032793" w:rsidRDefault="00032793" w:rsidP="003D447B">
      <w:pPr>
        <w:pStyle w:val="ListParagraph"/>
        <w:numPr>
          <w:ilvl w:val="0"/>
          <w:numId w:val="51"/>
        </w:numPr>
      </w:pPr>
      <w:r>
        <w:lastRenderedPageBreak/>
        <w:t xml:space="preserve">Realization that the three project countries are at very </w:t>
      </w:r>
      <w:r w:rsidR="00D66364">
        <w:t xml:space="preserve">different </w:t>
      </w:r>
      <w:r>
        <w:t>levels of development with respect</w:t>
      </w:r>
      <w:r w:rsidR="00E20BF1">
        <w:t xml:space="preserve"> to project outcomes – and maintain</w:t>
      </w:r>
      <w:r>
        <w:t xml:space="preserve">ing some degree of flexibility </w:t>
      </w:r>
      <w:r w:rsidR="00090DF8">
        <w:t xml:space="preserve">to deal with each country </w:t>
      </w:r>
      <w:r w:rsidR="00E20BF1">
        <w:t xml:space="preserve">as </w:t>
      </w:r>
      <w:r w:rsidR="00090DF8">
        <w:t xml:space="preserve">appropriate to their level. </w:t>
      </w:r>
    </w:p>
    <w:p w:rsidR="00090DF8" w:rsidRDefault="00090DF8" w:rsidP="00090DF8"/>
    <w:p w:rsidR="00090DF8" w:rsidRDefault="00090DF8" w:rsidP="00090DF8">
      <w:pPr>
        <w:rPr>
          <w:rFonts w:cs="Arial-BoldMT"/>
          <w:bCs/>
        </w:rPr>
      </w:pPr>
      <w:r>
        <w:rPr>
          <w:rFonts w:cs="Arial-BoldMT"/>
          <w:bCs/>
        </w:rPr>
        <w:t>The weak points of project management seem to be:</w:t>
      </w:r>
    </w:p>
    <w:p w:rsidR="00090DF8" w:rsidRDefault="00090DF8" w:rsidP="00090DF8">
      <w:pPr>
        <w:pStyle w:val="ListParagraph"/>
        <w:numPr>
          <w:ilvl w:val="0"/>
          <w:numId w:val="51"/>
        </w:numPr>
        <w:rPr>
          <w:rFonts w:cs="Arial-BoldMT"/>
          <w:bCs/>
        </w:rPr>
      </w:pPr>
      <w:r>
        <w:rPr>
          <w:rFonts w:cs="Arial-BoldMT"/>
          <w:bCs/>
        </w:rPr>
        <w:t xml:space="preserve">Inexperience with </w:t>
      </w:r>
      <w:r w:rsidR="001E061E">
        <w:rPr>
          <w:rFonts w:cs="Arial-BoldMT"/>
          <w:bCs/>
        </w:rPr>
        <w:t>GEF/UNDP administrative procedures</w:t>
      </w:r>
    </w:p>
    <w:p w:rsidR="001E061E" w:rsidRDefault="002F7F42" w:rsidP="00090DF8">
      <w:pPr>
        <w:pStyle w:val="ListParagraph"/>
        <w:numPr>
          <w:ilvl w:val="0"/>
          <w:numId w:val="51"/>
        </w:numPr>
        <w:rPr>
          <w:rFonts w:cs="Arial-BoldMT"/>
          <w:bCs/>
        </w:rPr>
      </w:pPr>
      <w:r>
        <w:rPr>
          <w:rFonts w:cs="Arial-BoldMT"/>
          <w:bCs/>
        </w:rPr>
        <w:t xml:space="preserve">Giving low priority to </w:t>
      </w:r>
      <w:r w:rsidR="001E061E">
        <w:rPr>
          <w:rFonts w:cs="Arial-BoldMT"/>
          <w:bCs/>
        </w:rPr>
        <w:t xml:space="preserve">knowledge management </w:t>
      </w:r>
    </w:p>
    <w:p w:rsidR="00EE46B6" w:rsidRPr="00090DF8" w:rsidRDefault="008B4F83" w:rsidP="00090DF8">
      <w:pPr>
        <w:pStyle w:val="ListParagraph"/>
        <w:numPr>
          <w:ilvl w:val="0"/>
          <w:numId w:val="51"/>
        </w:numPr>
        <w:rPr>
          <w:rFonts w:cs="Arial-BoldMT"/>
          <w:bCs/>
        </w:rPr>
      </w:pPr>
      <w:r>
        <w:rPr>
          <w:rFonts w:cs="Arial-BoldMT"/>
          <w:bCs/>
        </w:rPr>
        <w:t xml:space="preserve">Occasional lack of </w:t>
      </w:r>
      <w:r w:rsidR="00EE46B6">
        <w:rPr>
          <w:rFonts w:cs="Arial-BoldMT"/>
          <w:bCs/>
        </w:rPr>
        <w:t>clarity in dealing with project partners</w:t>
      </w:r>
    </w:p>
    <w:p w:rsidR="00090DF8" w:rsidRDefault="00090DF8" w:rsidP="00090DF8"/>
    <w:p w:rsidR="009744F5" w:rsidRDefault="00E4797B" w:rsidP="008B4F83">
      <w:r>
        <w:t xml:space="preserve">There were several cases of </w:t>
      </w:r>
      <w:r w:rsidR="00EE46B6">
        <w:t xml:space="preserve">effective </w:t>
      </w:r>
      <w:r w:rsidR="009938DA">
        <w:t>adaptive management</w:t>
      </w:r>
      <w:r w:rsidR="009612B4">
        <w:rPr>
          <w:rStyle w:val="FootnoteReference"/>
        </w:rPr>
        <w:footnoteReference w:id="22"/>
      </w:r>
      <w:r w:rsidR="009938DA">
        <w:t xml:space="preserve"> noted during the evaluation</w:t>
      </w:r>
      <w:r>
        <w:t xml:space="preserve">.  </w:t>
      </w:r>
      <w:r w:rsidR="009D6163">
        <w:t xml:space="preserve">An example was </w:t>
      </w:r>
      <w:r w:rsidR="00EE46B6">
        <w:t xml:space="preserve">how the project dealt </w:t>
      </w:r>
      <w:r>
        <w:t>with the uncertain nature of a substantial amount of co-financing</w:t>
      </w:r>
      <w:r w:rsidR="00CD613C">
        <w:t xml:space="preserve">, especially the need to expand activities appropriately when extra funding became available. </w:t>
      </w:r>
      <w:r w:rsidR="00927990">
        <w:t xml:space="preserve"> Another example involved r</w:t>
      </w:r>
      <w:r w:rsidR="00CD613C">
        <w:t>ealizing</w:t>
      </w:r>
      <w:r w:rsidR="009938DA">
        <w:t xml:space="preserve"> that</w:t>
      </w:r>
      <w:r w:rsidR="00927990">
        <w:t xml:space="preserve"> the three project countries were</w:t>
      </w:r>
      <w:r w:rsidR="009938DA">
        <w:t xml:space="preserve"> at very </w:t>
      </w:r>
      <w:r w:rsidR="00323654">
        <w:t xml:space="preserve">different </w:t>
      </w:r>
      <w:r w:rsidR="009938DA">
        <w:t>levels of development with respect to project outcomes</w:t>
      </w:r>
      <w:r w:rsidR="00CD613C">
        <w:t xml:space="preserve"> </w:t>
      </w:r>
      <w:r w:rsidR="009D6163">
        <w:t xml:space="preserve">(and different rates of progress) </w:t>
      </w:r>
      <w:r w:rsidR="00927990">
        <w:t xml:space="preserve">which </w:t>
      </w:r>
      <w:r w:rsidR="00CD613C">
        <w:t xml:space="preserve">required </w:t>
      </w:r>
      <w:r w:rsidR="00927990">
        <w:t xml:space="preserve">modifying </w:t>
      </w:r>
      <w:r w:rsidR="009D6163">
        <w:t xml:space="preserve">approaches to countries. </w:t>
      </w:r>
      <w:r w:rsidR="00927990">
        <w:t xml:space="preserve"> In a sense, dealing with critical risks would require adaptive management</w:t>
      </w:r>
      <w:r w:rsidR="00EE46B6">
        <w:t xml:space="preserve"> skills</w:t>
      </w:r>
      <w:r w:rsidR="00927990">
        <w:t xml:space="preserve">, however no such risks became apparent </w:t>
      </w:r>
      <w:r w:rsidR="0043567E">
        <w:t>during the implementation period, and therefore management skills for dealing with such situations c</w:t>
      </w:r>
      <w:r w:rsidR="00323654">
        <w:t xml:space="preserve">ould not </w:t>
      </w:r>
      <w:r w:rsidR="0043567E">
        <w:t xml:space="preserve">be </w:t>
      </w:r>
      <w:r w:rsidR="00607622">
        <w:t xml:space="preserve">reviewed. </w:t>
      </w:r>
    </w:p>
    <w:p w:rsidR="008B4F83" w:rsidRPr="004D70BB" w:rsidRDefault="008B4F83" w:rsidP="008B4F83">
      <w:pPr>
        <w:rPr>
          <w:sz w:val="20"/>
          <w:szCs w:val="20"/>
        </w:rPr>
      </w:pPr>
    </w:p>
    <w:p w:rsidR="001769D9" w:rsidRPr="004D70BB" w:rsidRDefault="001769D9" w:rsidP="008B4F83">
      <w:r w:rsidRPr="004D70BB">
        <w:t xml:space="preserve">One subtle point concerning effective project management became apparent during the evaluation. The predecessor of the WPEA Project was the </w:t>
      </w:r>
      <w:r w:rsidR="00975224" w:rsidRPr="004D70BB">
        <w:rPr>
          <w:color w:val="000000"/>
        </w:rPr>
        <w:t xml:space="preserve">Indonesia and Philippines </w:t>
      </w:r>
      <w:r w:rsidR="00975224" w:rsidRPr="004D70BB">
        <w:t xml:space="preserve">Data Collection Project (IPDCP) – which was primarily about enhancing/extracting data from those countries for WCPFC stock assessment purposes – which at that time was quite distant from country priorities </w:t>
      </w:r>
      <w:r w:rsidR="00135A38" w:rsidRPr="004D70BB">
        <w:t>and the interests of fishery stakeholders in those countries</w:t>
      </w:r>
      <w:r w:rsidR="009A17B8" w:rsidRPr="004D70BB">
        <w:t xml:space="preserve"> (i.e. not at all country-driven)</w:t>
      </w:r>
      <w:r w:rsidR="00135A38" w:rsidRPr="004D70BB">
        <w:t xml:space="preserve">. </w:t>
      </w:r>
      <w:r w:rsidR="009A17B8" w:rsidRPr="004D70BB">
        <w:t xml:space="preserve"> From previous sections of this report </w:t>
      </w:r>
      <w:r w:rsidR="00103BB6" w:rsidRPr="004D70BB">
        <w:t xml:space="preserve">it can </w:t>
      </w:r>
      <w:r w:rsidR="00E20BF1">
        <w:t xml:space="preserve">be </w:t>
      </w:r>
      <w:r w:rsidR="00103BB6" w:rsidRPr="004D70BB">
        <w:t>see</w:t>
      </w:r>
      <w:r w:rsidR="00E20BF1">
        <w:t>n</w:t>
      </w:r>
      <w:r w:rsidR="00103BB6" w:rsidRPr="004D70BB">
        <w:t xml:space="preserve"> that a</w:t>
      </w:r>
      <w:r w:rsidR="0086234B" w:rsidRPr="004D70BB">
        <w:t>fter t</w:t>
      </w:r>
      <w:r w:rsidR="00C45125" w:rsidRPr="004D70BB">
        <w:t>hree project year</w:t>
      </w:r>
      <w:r w:rsidR="0086234B" w:rsidRPr="004D70BB">
        <w:t xml:space="preserve">s, </w:t>
      </w:r>
      <w:r w:rsidR="009A17B8" w:rsidRPr="004D70BB">
        <w:t xml:space="preserve">there is </w:t>
      </w:r>
      <w:r w:rsidR="0086234B" w:rsidRPr="004D70BB">
        <w:t xml:space="preserve">considerable national </w:t>
      </w:r>
      <w:r w:rsidR="00C45125" w:rsidRPr="004D70BB">
        <w:t xml:space="preserve">stakeholder involvement </w:t>
      </w:r>
      <w:r w:rsidR="0086234B" w:rsidRPr="004D70BB">
        <w:t>in tuna monitoring and in interacting with WCPFC, and the</w:t>
      </w:r>
      <w:r w:rsidR="00103BB6" w:rsidRPr="004D70BB">
        <w:t>se</w:t>
      </w:r>
      <w:r w:rsidR="0086234B" w:rsidRPr="004D70BB">
        <w:t xml:space="preserve"> </w:t>
      </w:r>
      <w:r w:rsidR="009A17B8" w:rsidRPr="004D70BB">
        <w:t>subject</w:t>
      </w:r>
      <w:r w:rsidR="00103BB6" w:rsidRPr="004D70BB">
        <w:t xml:space="preserve">s are </w:t>
      </w:r>
      <w:r w:rsidR="009A17B8" w:rsidRPr="004D70BB">
        <w:t>perceived by project governments to be very relevant and high in national priority.</w:t>
      </w:r>
      <w:r w:rsidR="00103BB6" w:rsidRPr="004D70BB">
        <w:t xml:space="preserve">   </w:t>
      </w:r>
      <w:r w:rsidR="009612B4" w:rsidRPr="004D70BB">
        <w:t>Orchestrating</w:t>
      </w:r>
      <w:r w:rsidR="00103BB6" w:rsidRPr="004D70BB">
        <w:t xml:space="preserve"> this change should be considered a </w:t>
      </w:r>
      <w:r w:rsidR="005D1C98" w:rsidRPr="004D70BB">
        <w:t xml:space="preserve">major </w:t>
      </w:r>
      <w:r w:rsidR="00C23ED2" w:rsidRPr="004D70BB">
        <w:t xml:space="preserve">achievement </w:t>
      </w:r>
      <w:r w:rsidR="00323654">
        <w:t>by those who</w:t>
      </w:r>
      <w:r w:rsidR="00C21B50" w:rsidRPr="004D70BB">
        <w:t xml:space="preserve"> </w:t>
      </w:r>
      <w:r w:rsidR="00607622">
        <w:t xml:space="preserve">participate in the management of </w:t>
      </w:r>
      <w:r w:rsidR="00C21B50" w:rsidRPr="004D70BB">
        <w:t xml:space="preserve">the WPEA Project.  </w:t>
      </w:r>
    </w:p>
    <w:p w:rsidR="004C43D5" w:rsidRDefault="004C43D5">
      <w:pPr>
        <w:spacing w:after="200" w:line="276" w:lineRule="auto"/>
        <w:jc w:val="left"/>
        <w:rPr>
          <w:rFonts w:eastAsiaTheme="majorEastAsia" w:cstheme="majorBidi"/>
          <w:b/>
          <w:bCs/>
          <w:color w:val="000000" w:themeColor="text1"/>
          <w:sz w:val="28"/>
          <w:szCs w:val="28"/>
        </w:rPr>
      </w:pPr>
    </w:p>
    <w:p w:rsidR="005F3890" w:rsidRPr="00927475" w:rsidRDefault="00870AE3" w:rsidP="006A02D7">
      <w:pPr>
        <w:pStyle w:val="Heading1"/>
      </w:pPr>
      <w:bookmarkStart w:id="42" w:name="_Toc344972132"/>
      <w:r>
        <w:t xml:space="preserve">13.0  </w:t>
      </w:r>
      <w:r w:rsidR="005F3890" w:rsidRPr="00927475">
        <w:t xml:space="preserve">Findings </w:t>
      </w:r>
      <w:r w:rsidR="005F2A15">
        <w:t>a</w:t>
      </w:r>
      <w:r w:rsidR="005F2A15" w:rsidRPr="00927475">
        <w:t>nd Conclusions</w:t>
      </w:r>
      <w:r w:rsidR="005F2A15">
        <w:t xml:space="preserve"> on P</w:t>
      </w:r>
      <w:r w:rsidR="005F2A15" w:rsidRPr="00927475">
        <w:t>roject Formulation</w:t>
      </w:r>
      <w:r w:rsidR="005F2A15">
        <w:t>, I</w:t>
      </w:r>
      <w:r w:rsidR="005F2A15" w:rsidRPr="00927475">
        <w:t>mplementation</w:t>
      </w:r>
      <w:r w:rsidR="005F2A15">
        <w:t>, and Results</w:t>
      </w:r>
      <w:bookmarkEnd w:id="42"/>
    </w:p>
    <w:p w:rsidR="00647DAA" w:rsidRPr="00647DAA" w:rsidRDefault="00647DAA" w:rsidP="00647DAA"/>
    <w:p w:rsidR="00960C84" w:rsidRDefault="00870AE3" w:rsidP="006A02D7">
      <w:pPr>
        <w:pStyle w:val="Heading2"/>
      </w:pPr>
      <w:bookmarkStart w:id="43" w:name="_Toc344972133"/>
      <w:r>
        <w:t xml:space="preserve">13.1  </w:t>
      </w:r>
      <w:r w:rsidR="00960C84">
        <w:t>P</w:t>
      </w:r>
      <w:r w:rsidR="00960C84" w:rsidRPr="00927475">
        <w:t>roject formulation</w:t>
      </w:r>
      <w:bookmarkEnd w:id="43"/>
    </w:p>
    <w:p w:rsidR="00A63C1E" w:rsidRDefault="00A63C1E" w:rsidP="00A63C1E"/>
    <w:p w:rsidR="00A63C1E" w:rsidRDefault="00A63C1E" w:rsidP="00A63C1E">
      <w:r>
        <w:t>The project was very well-formulated, as evidenced by the quality of the pr</w:t>
      </w:r>
      <w:r w:rsidR="00581448">
        <w:t>o</w:t>
      </w:r>
      <w:r>
        <w:t>ject document</w:t>
      </w:r>
      <w:r w:rsidR="00581448">
        <w:t xml:space="preserve">. As expressed by one </w:t>
      </w:r>
      <w:r w:rsidR="00BF32B2">
        <w:t>s</w:t>
      </w:r>
      <w:r w:rsidR="00581448">
        <w:t>take</w:t>
      </w:r>
      <w:r w:rsidR="00BF32B2">
        <w:t xml:space="preserve">holder </w:t>
      </w:r>
      <w:r w:rsidR="00581448">
        <w:t>in the region</w:t>
      </w:r>
      <w:r w:rsidR="00BF32B2">
        <w:t>:</w:t>
      </w:r>
      <w:r w:rsidR="00581448">
        <w:t xml:space="preserve"> “the right medicine at the right time”.  </w:t>
      </w:r>
      <w:r w:rsidR="00BF32B2">
        <w:t>I</w:t>
      </w:r>
      <w:r w:rsidR="00581448" w:rsidRPr="00BF32B2">
        <w:t xml:space="preserve">t </w:t>
      </w:r>
      <w:r w:rsidR="00BF32B2">
        <w:t>appears that t</w:t>
      </w:r>
      <w:r w:rsidR="00C26B1A">
        <w:t>hese</w:t>
      </w:r>
      <w:r w:rsidR="00BF32B2">
        <w:t xml:space="preserve"> favorable </w:t>
      </w:r>
      <w:r w:rsidR="00C26B1A">
        <w:t xml:space="preserve">project preparations could be largely attributed to </w:t>
      </w:r>
      <w:r w:rsidR="00581448" w:rsidRPr="00BF32B2">
        <w:t>an appropriate skill mixture in the design team, especially</w:t>
      </w:r>
      <w:r w:rsidR="00007790">
        <w:t xml:space="preserve"> </w:t>
      </w:r>
      <w:r w:rsidR="00E20BF1">
        <w:t xml:space="preserve">having </w:t>
      </w:r>
      <w:r w:rsidR="00007790">
        <w:t>individuals with</w:t>
      </w:r>
      <w:r w:rsidR="00581448" w:rsidRPr="00BF32B2">
        <w:t xml:space="preserve"> GEF experience, regional knowledge, and a great amount of technical expertise in tuna monitoring</w:t>
      </w:r>
      <w:r w:rsidR="00007790">
        <w:t xml:space="preserve"> and </w:t>
      </w:r>
      <w:r w:rsidR="00581448" w:rsidRPr="00BF32B2">
        <w:t>management</w:t>
      </w:r>
      <w:r w:rsidR="00C26B1A">
        <w:t>.</w:t>
      </w:r>
    </w:p>
    <w:p w:rsidR="00C26B1A" w:rsidRDefault="00905EA8" w:rsidP="00905EA8">
      <w:pPr>
        <w:tabs>
          <w:tab w:val="left" w:pos="2880"/>
        </w:tabs>
      </w:pPr>
      <w:r>
        <w:tab/>
      </w:r>
    </w:p>
    <w:p w:rsidR="004D45FA" w:rsidRPr="004D45FA" w:rsidRDefault="00901A7D" w:rsidP="00901A7D">
      <w:r>
        <w:t>Several positive features of the project’s de</w:t>
      </w:r>
      <w:r w:rsidR="0010514D">
        <w:t>sign are mentioned in Section 5</w:t>
      </w:r>
      <w:r>
        <w:t xml:space="preserve">. </w:t>
      </w:r>
      <w:r w:rsidR="00CF0AED">
        <w:t xml:space="preserve"> Key aspects appear to be the project’s c</w:t>
      </w:r>
      <w:r w:rsidRPr="000717CB">
        <w:rPr>
          <w:rFonts w:cs="Arial"/>
        </w:rPr>
        <w:t xml:space="preserve">lose </w:t>
      </w:r>
      <w:r w:rsidRPr="004D45FA">
        <w:t>association to the WCPFC</w:t>
      </w:r>
      <w:r w:rsidR="00CF0AED" w:rsidRPr="004D45FA">
        <w:t>, s</w:t>
      </w:r>
      <w:r w:rsidRPr="004D45FA">
        <w:t>ubstantial co-f</w:t>
      </w:r>
      <w:r w:rsidR="004D45FA" w:rsidRPr="004D45FA">
        <w:t>inancing</w:t>
      </w:r>
      <w:r w:rsidR="002B2593" w:rsidRPr="004D45FA">
        <w:t>, project</w:t>
      </w:r>
      <w:r w:rsidRPr="004D45FA">
        <w:t xml:space="preserve"> coordination</w:t>
      </w:r>
      <w:r w:rsidR="00CF0AED" w:rsidRPr="004D45FA">
        <w:t xml:space="preserve"> </w:t>
      </w:r>
      <w:r w:rsidR="00CF0AED" w:rsidRPr="004D45FA">
        <w:lastRenderedPageBreak/>
        <w:t>at the national level by senior government</w:t>
      </w:r>
      <w:r w:rsidR="004D45FA" w:rsidRPr="004D45FA">
        <w:t xml:space="preserve"> officials, and especially having a significant capacity development element in each component of the project. </w:t>
      </w:r>
    </w:p>
    <w:p w:rsidR="004D45FA" w:rsidRDefault="004D45FA" w:rsidP="00B439E0">
      <w:pPr>
        <w:rPr>
          <w:rFonts w:cs="Arial"/>
        </w:rPr>
      </w:pPr>
    </w:p>
    <w:p w:rsidR="00A25685" w:rsidRDefault="00607622" w:rsidP="00986E04">
      <w:pPr>
        <w:rPr>
          <w:rFonts w:cs="Arial"/>
        </w:rPr>
      </w:pPr>
      <w:r>
        <w:rPr>
          <w:rFonts w:cs="Arial"/>
        </w:rPr>
        <w:t xml:space="preserve">The major </w:t>
      </w:r>
      <w:r w:rsidR="00CF0AED">
        <w:rPr>
          <w:rFonts w:cs="Arial"/>
        </w:rPr>
        <w:t xml:space="preserve">weakness in project design </w:t>
      </w:r>
      <w:r w:rsidR="00007790">
        <w:rPr>
          <w:rFonts w:cs="Arial"/>
        </w:rPr>
        <w:t xml:space="preserve">concerns the knowledge management component.  A greater articulation </w:t>
      </w:r>
      <w:r w:rsidR="00C47873">
        <w:rPr>
          <w:rFonts w:cs="Arial"/>
        </w:rPr>
        <w:t xml:space="preserve">of this element </w:t>
      </w:r>
      <w:r w:rsidR="00007790">
        <w:rPr>
          <w:rFonts w:cs="Arial"/>
        </w:rPr>
        <w:t xml:space="preserve">in the project document could have </w:t>
      </w:r>
      <w:r w:rsidR="00B439E0">
        <w:rPr>
          <w:rFonts w:cs="Arial"/>
        </w:rPr>
        <w:t xml:space="preserve">improved </w:t>
      </w:r>
      <w:r w:rsidR="00C47873">
        <w:rPr>
          <w:rFonts w:cs="Arial"/>
        </w:rPr>
        <w:t xml:space="preserve">the </w:t>
      </w:r>
      <w:r w:rsidR="00007790">
        <w:rPr>
          <w:rFonts w:cs="Arial"/>
        </w:rPr>
        <w:t xml:space="preserve">result associated with this output. </w:t>
      </w:r>
    </w:p>
    <w:p w:rsidR="00A25685" w:rsidRDefault="00A25685" w:rsidP="00986E04">
      <w:pPr>
        <w:rPr>
          <w:rFonts w:cs="Arial"/>
        </w:rPr>
      </w:pPr>
    </w:p>
    <w:p w:rsidR="007B41D3" w:rsidRDefault="007B41D3" w:rsidP="00986E04">
      <w:pPr>
        <w:rPr>
          <w:rFonts w:cs="Arial"/>
        </w:rPr>
      </w:pPr>
    </w:p>
    <w:p w:rsidR="00960C84" w:rsidRDefault="00870AE3" w:rsidP="006A02D7">
      <w:pPr>
        <w:pStyle w:val="Heading2"/>
      </w:pPr>
      <w:bookmarkStart w:id="44" w:name="_Toc344972134"/>
      <w:r>
        <w:t xml:space="preserve">13.2  </w:t>
      </w:r>
      <w:r w:rsidR="00960C84">
        <w:t>Project i</w:t>
      </w:r>
      <w:r w:rsidR="00960C84" w:rsidRPr="00927475">
        <w:t>mplementation</w:t>
      </w:r>
      <w:bookmarkEnd w:id="44"/>
    </w:p>
    <w:p w:rsidR="00B439E0" w:rsidRDefault="00B439E0" w:rsidP="00DA1676"/>
    <w:p w:rsidR="00B439E0" w:rsidRDefault="00B439E0" w:rsidP="00DA1676">
      <w:r>
        <w:t>Project implementation was reasonably smooth, with an absence of major difficulties, as evid</w:t>
      </w:r>
      <w:r w:rsidR="009B4889">
        <w:t>e</w:t>
      </w:r>
      <w:r>
        <w:t xml:space="preserve">nced by </w:t>
      </w:r>
      <w:r w:rsidR="009B4889">
        <w:t xml:space="preserve">the discussions at the Project Steering Committee. </w:t>
      </w:r>
      <w:r w:rsidR="001A49DF">
        <w:rPr>
          <w:lang w:val="en-PH"/>
        </w:rPr>
        <w:t xml:space="preserve">Minor difficulties were expected, encountered, and effectively dealt with. </w:t>
      </w:r>
    </w:p>
    <w:p w:rsidR="00B439E0" w:rsidRDefault="00B439E0" w:rsidP="00DA1676"/>
    <w:p w:rsidR="002273BB" w:rsidRDefault="009B4889" w:rsidP="009B4889">
      <w:r>
        <w:t xml:space="preserve">The day to day management of the project was effective, with responsible factors </w:t>
      </w:r>
      <w:r w:rsidR="002273BB">
        <w:t xml:space="preserve">being the </w:t>
      </w:r>
      <w:r>
        <w:t>persistence of</w:t>
      </w:r>
      <w:r w:rsidR="002273BB">
        <w:t xml:space="preserve"> the Project Manager, the </w:t>
      </w:r>
      <w:r>
        <w:t>administrative</w:t>
      </w:r>
      <w:r w:rsidR="002273BB">
        <w:t xml:space="preserve"> infrastructure of the W</w:t>
      </w:r>
      <w:r>
        <w:t xml:space="preserve">CPFC, and ready access to </w:t>
      </w:r>
      <w:r w:rsidR="002273BB">
        <w:t xml:space="preserve">admin and technical support from very competent individuals. </w:t>
      </w:r>
    </w:p>
    <w:p w:rsidR="006E2898" w:rsidRDefault="006E2898" w:rsidP="009B4889"/>
    <w:p w:rsidR="006E2898" w:rsidRDefault="006E2898" w:rsidP="009B4889">
      <w:r>
        <w:t xml:space="preserve">There were no full-time staff on the project.  This did not appear to negatively affect project implementation, </w:t>
      </w:r>
      <w:r w:rsidR="00541818">
        <w:t>although it placed considerable dema</w:t>
      </w:r>
      <w:r w:rsidR="009E36DF">
        <w:t xml:space="preserve">nd on the Project Manager.  Such thin staffing </w:t>
      </w:r>
      <w:r w:rsidR="00541818">
        <w:t>arrangement</w:t>
      </w:r>
      <w:r w:rsidR="009E36DF">
        <w:t xml:space="preserve">s were made feasible largely </w:t>
      </w:r>
      <w:r w:rsidR="00066AC2">
        <w:t xml:space="preserve">by the knowledge and experience of the </w:t>
      </w:r>
      <w:r w:rsidR="00607622">
        <w:t>Project</w:t>
      </w:r>
      <w:r w:rsidR="00066AC2">
        <w:t xml:space="preserve"> </w:t>
      </w:r>
      <w:r w:rsidR="00066AC2">
        <w:rPr>
          <w:rFonts w:cs="Arial-BoldMT"/>
          <w:bCs/>
        </w:rPr>
        <w:t>Technical Adviser.</w:t>
      </w:r>
    </w:p>
    <w:p w:rsidR="002273BB" w:rsidRDefault="002273BB" w:rsidP="009B4889"/>
    <w:p w:rsidR="00710762" w:rsidRPr="0042146F" w:rsidRDefault="00710762" w:rsidP="00710762">
      <w:r w:rsidRPr="0042146F">
        <w:t>With very few exceptions, the indicators listed in the logframe were implemented and/or achieved.  The observer work in Indonesia and (to a degree) establishment of national knowledge management systems appear to be the only obvious ones where progress wa</w:t>
      </w:r>
      <w:r>
        <w:t>s less than anticipated.</w:t>
      </w:r>
    </w:p>
    <w:p w:rsidR="00710762" w:rsidRDefault="00710762" w:rsidP="009B4889"/>
    <w:p w:rsidR="00A060BD" w:rsidRDefault="00A060BD" w:rsidP="00425EBA">
      <w:r>
        <w:t>On</w:t>
      </w:r>
      <w:r w:rsidR="00E20BF1">
        <w:t>e</w:t>
      </w:r>
      <w:r>
        <w:t xml:space="preserve"> important aspect </w:t>
      </w:r>
      <w:r w:rsidR="00BB0122">
        <w:t xml:space="preserve">of problem implementation is the approach </w:t>
      </w:r>
      <w:r w:rsidR="00425EBA">
        <w:t>used to achieve some of the more difficult project outcomes.  T</w:t>
      </w:r>
      <w:r w:rsidRPr="0042146F">
        <w:t>he WPEA Project’s manner of worki</w:t>
      </w:r>
      <w:r w:rsidR="00425EBA">
        <w:t xml:space="preserve">ng in these situations </w:t>
      </w:r>
      <w:r w:rsidR="008927EC">
        <w:t>involved starting the intervention</w:t>
      </w:r>
      <w:r w:rsidRPr="0042146F">
        <w:t xml:space="preserve"> early in the project’s life, and focusing attention on the task over an extended period, with constant  reinforcement from workshops, visits of specialists, attention of project supervisors, etc. – rather than </w:t>
      </w:r>
      <w:r w:rsidR="00152378">
        <w:t xml:space="preserve">going for a simpler </w:t>
      </w:r>
      <w:r>
        <w:t xml:space="preserve">one-time intervention or rushed interventions towards the end of the project. </w:t>
      </w:r>
      <w:r w:rsidR="00BB0122">
        <w:t xml:space="preserve">One person observed that this </w:t>
      </w:r>
      <w:r w:rsidR="00152378">
        <w:t xml:space="preserve">WPEA Project </w:t>
      </w:r>
      <w:r w:rsidR="00BB0122">
        <w:t>approach is the opposite of “</w:t>
      </w:r>
      <w:r>
        <w:t>throw</w:t>
      </w:r>
      <w:r w:rsidR="00BB0122">
        <w:t>ing</w:t>
      </w:r>
      <w:r>
        <w:t xml:space="preserve"> dollars at </w:t>
      </w:r>
      <w:r w:rsidR="0000087D">
        <w:t xml:space="preserve">hard </w:t>
      </w:r>
      <w:r w:rsidR="00BB0122">
        <w:t>problems”</w:t>
      </w:r>
      <w:r w:rsidR="008927EC">
        <w:t>.</w:t>
      </w:r>
    </w:p>
    <w:p w:rsidR="00960C84" w:rsidRDefault="00960C84" w:rsidP="00960C84"/>
    <w:p w:rsidR="007B41D3" w:rsidRPr="00960C84" w:rsidRDefault="007B41D3" w:rsidP="00960C84"/>
    <w:p w:rsidR="00960C84" w:rsidRPr="00927475" w:rsidRDefault="00870AE3" w:rsidP="006A02D7">
      <w:pPr>
        <w:pStyle w:val="Heading2"/>
      </w:pPr>
      <w:bookmarkStart w:id="45" w:name="_Toc344972135"/>
      <w:r>
        <w:t xml:space="preserve">13.3  </w:t>
      </w:r>
      <w:r w:rsidR="00960C84">
        <w:t>Project results</w:t>
      </w:r>
      <w:bookmarkEnd w:id="45"/>
    </w:p>
    <w:p w:rsidR="00021D43" w:rsidRPr="00021D43" w:rsidRDefault="00021D43" w:rsidP="00021D43">
      <w:pPr>
        <w:autoSpaceDE w:val="0"/>
        <w:autoSpaceDN w:val="0"/>
        <w:adjustRightInd w:val="0"/>
        <w:jc w:val="left"/>
      </w:pPr>
    </w:p>
    <w:p w:rsidR="005F4F01" w:rsidRDefault="005F4F01" w:rsidP="009D4080">
      <w:r w:rsidRPr="005F4F01">
        <w:t xml:space="preserve">The project’s </w:t>
      </w:r>
      <w:r w:rsidR="00021D43" w:rsidRPr="00021D43">
        <w:t>objective</w:t>
      </w:r>
      <w:r w:rsidRPr="005F4F01">
        <w:t xml:space="preserve"> is </w:t>
      </w:r>
      <w:r w:rsidR="00021D43" w:rsidRPr="00021D43">
        <w:t>“</w:t>
      </w:r>
      <w:r w:rsidRPr="005F4F01">
        <w:t>t</w:t>
      </w:r>
      <w:r w:rsidR="00021D43" w:rsidRPr="00021D43">
        <w:t xml:space="preserve">o strengthen national capacities and international cooperation on priority transboundary concerns relating to the conservation and management of highly migratory fish stocks in the west Pacific Ocean and east Asia (Indonesia, Philippines and Vietnam)”. </w:t>
      </w:r>
      <w:r w:rsidRPr="005F4F01">
        <w:t xml:space="preserve"> </w:t>
      </w:r>
      <w:r w:rsidR="009D4080">
        <w:t xml:space="preserve">  </w:t>
      </w:r>
      <w:r>
        <w:t>Overall, it is concluded that the WPEA Project has made substantial progress towards th</w:t>
      </w:r>
      <w:r w:rsidR="0011308F">
        <w:t>is</w:t>
      </w:r>
      <w:r w:rsidR="009D4080">
        <w:t xml:space="preserve"> </w:t>
      </w:r>
      <w:r>
        <w:t>objective</w:t>
      </w:r>
      <w:r w:rsidR="009D4080">
        <w:t xml:space="preserve">.  The national capacities of the three project countries and their associated international cooperation </w:t>
      </w:r>
      <w:r w:rsidR="0011308F">
        <w:t xml:space="preserve">in the conservation and management of fisheries for </w:t>
      </w:r>
      <w:r w:rsidR="0011308F" w:rsidRPr="009D4080">
        <w:t xml:space="preserve">highly migratory fish stocks </w:t>
      </w:r>
      <w:r w:rsidR="009D4080">
        <w:t xml:space="preserve">are certainly far stronger now </w:t>
      </w:r>
      <w:r w:rsidR="0011308F">
        <w:t xml:space="preserve">than </w:t>
      </w:r>
      <w:r w:rsidR="00B51AF5">
        <w:t xml:space="preserve">when the project began. </w:t>
      </w:r>
      <w:r w:rsidR="0011308F">
        <w:t xml:space="preserve"> </w:t>
      </w:r>
    </w:p>
    <w:p w:rsidR="0011308F" w:rsidRDefault="0011308F" w:rsidP="009D4080"/>
    <w:p w:rsidR="0011308F" w:rsidRDefault="0011308F" w:rsidP="0011308F">
      <w:r>
        <w:lastRenderedPageBreak/>
        <w:t>The greatest achievement of the project is the remarkable progress made in moving towards almost all of the established outcomes.  This is especially true for:</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Improved knowledge of oceanic fish stocks and related ecosystems  </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Reduced uncertainty in stock assessments </w:t>
      </w:r>
    </w:p>
    <w:p w:rsidR="0011308F" w:rsidRPr="00891840" w:rsidRDefault="0011308F" w:rsidP="0011308F">
      <w:pPr>
        <w:pStyle w:val="ListParagraph"/>
        <w:numPr>
          <w:ilvl w:val="0"/>
          <w:numId w:val="12"/>
        </w:numPr>
        <w:rPr>
          <w:color w:val="000000"/>
          <w:lang w:val="en-PH"/>
        </w:rPr>
      </w:pPr>
      <w:r w:rsidRPr="00891840">
        <w:rPr>
          <w:color w:val="000000"/>
          <w:lang w:val="en-PH"/>
        </w:rPr>
        <w:t xml:space="preserve">National capacities in oceanic fishery monitoring and assessment strengthened </w:t>
      </w:r>
    </w:p>
    <w:p w:rsidR="0011308F" w:rsidRPr="00891840" w:rsidRDefault="0011308F" w:rsidP="0011308F">
      <w:pPr>
        <w:pStyle w:val="ListParagraph"/>
        <w:numPr>
          <w:ilvl w:val="0"/>
          <w:numId w:val="12"/>
        </w:numPr>
        <w:rPr>
          <w:color w:val="000000"/>
          <w:lang w:val="en-PH"/>
        </w:rPr>
      </w:pPr>
      <w:r w:rsidRPr="00891840">
        <w:rPr>
          <w:color w:val="000000"/>
          <w:lang w:val="en-PH"/>
        </w:rPr>
        <w:t>Participant countries contributing to management of shared migratory stocks</w:t>
      </w:r>
    </w:p>
    <w:p w:rsidR="0011308F" w:rsidRPr="00891840" w:rsidRDefault="0011308F" w:rsidP="0011308F">
      <w:pPr>
        <w:pStyle w:val="ListParagraph"/>
        <w:numPr>
          <w:ilvl w:val="0"/>
          <w:numId w:val="12"/>
        </w:numPr>
        <w:rPr>
          <w:color w:val="000000"/>
          <w:lang w:val="en-PH"/>
        </w:rPr>
      </w:pPr>
      <w:r w:rsidRPr="00891840">
        <w:rPr>
          <w:color w:val="000000"/>
          <w:lang w:val="en-PH"/>
        </w:rPr>
        <w:t>National capacities in oceanic fisheries management strengthened</w:t>
      </w:r>
    </w:p>
    <w:p w:rsidR="0011308F" w:rsidRDefault="0011308F" w:rsidP="0011308F">
      <w:pPr>
        <w:rPr>
          <w:lang w:eastAsia="ko-KR"/>
        </w:rPr>
      </w:pPr>
    </w:p>
    <w:p w:rsidR="00B51AF5" w:rsidRDefault="00841872" w:rsidP="00841872">
      <w:pPr>
        <w:rPr>
          <w:lang w:eastAsia="ko-KR"/>
        </w:rPr>
      </w:pPr>
      <w:r>
        <w:t>In this evaluation, t</w:t>
      </w:r>
      <w:r w:rsidR="00B51AF5">
        <w:t xml:space="preserve">hree criteria were </w:t>
      </w:r>
      <w:r w:rsidR="00B51AF5" w:rsidRPr="00DF7A93">
        <w:t>used in the evaluation to assess level of achievement of p</w:t>
      </w:r>
      <w:r w:rsidR="00E20BF1">
        <w:t>roject outcomes</w:t>
      </w:r>
      <w:r>
        <w:t>:  e</w:t>
      </w:r>
      <w:r w:rsidR="00B51AF5">
        <w:rPr>
          <w:lang w:eastAsia="ko-KR"/>
        </w:rPr>
        <w:t>ffectiveness</w:t>
      </w:r>
      <w:r>
        <w:rPr>
          <w:lang w:eastAsia="ko-KR"/>
        </w:rPr>
        <w:t xml:space="preserve">, </w:t>
      </w:r>
      <w:r w:rsidR="00B51AF5">
        <w:rPr>
          <w:lang w:eastAsia="ko-KR"/>
        </w:rPr>
        <w:t>efficiency</w:t>
      </w:r>
      <w:r>
        <w:rPr>
          <w:lang w:eastAsia="ko-KR"/>
        </w:rPr>
        <w:t>, and relevance.  The evaluation concludes:</w:t>
      </w:r>
    </w:p>
    <w:p w:rsidR="00841872" w:rsidRDefault="00841872" w:rsidP="00841872">
      <w:pPr>
        <w:pStyle w:val="ListParagraph"/>
        <w:numPr>
          <w:ilvl w:val="0"/>
          <w:numId w:val="12"/>
        </w:numPr>
      </w:pPr>
      <w:r>
        <w:t>T</w:t>
      </w:r>
      <w:r w:rsidR="00B51AF5">
        <w:t xml:space="preserve">he project has been extremely </w:t>
      </w:r>
      <w:r w:rsidR="00B51AF5" w:rsidRPr="00DA5C6E">
        <w:rPr>
          <w:u w:val="single"/>
        </w:rPr>
        <w:t>effective</w:t>
      </w:r>
      <w:r w:rsidR="00B51AF5">
        <w:t xml:space="preserve"> at </w:t>
      </w:r>
      <w:r w:rsidR="00B51AF5" w:rsidRPr="00841872">
        <w:rPr>
          <w:color w:val="000000"/>
          <w:lang w:val="en-PH"/>
        </w:rPr>
        <w:t>achieving</w:t>
      </w:r>
      <w:r w:rsidR="00B51AF5">
        <w:t xml:space="preserve"> the outcomes established in the project document, certainly surpassing what could have </w:t>
      </w:r>
      <w:r w:rsidR="00E06AAE">
        <w:t xml:space="preserve">been </w:t>
      </w:r>
      <w:r w:rsidR="00B51AF5">
        <w:t xml:space="preserve">expected prior to the start of the project. The only disappointment involved the knowledge management systems – but this was to support an outcome that was effectively achieved by other means. </w:t>
      </w:r>
    </w:p>
    <w:p w:rsidR="00B51AF5" w:rsidRDefault="00841872" w:rsidP="00841872">
      <w:pPr>
        <w:pStyle w:val="ListParagraph"/>
        <w:numPr>
          <w:ilvl w:val="0"/>
          <w:numId w:val="12"/>
        </w:numPr>
      </w:pPr>
      <w:r>
        <w:t xml:space="preserve">With respect to </w:t>
      </w:r>
      <w:r w:rsidR="00B51AF5" w:rsidRPr="00841872">
        <w:rPr>
          <w:u w:val="single"/>
        </w:rPr>
        <w:t>efficiency</w:t>
      </w:r>
      <w:r w:rsidR="00B51AF5">
        <w:t xml:space="preserve"> of achieving the seven outcomes</w:t>
      </w:r>
      <w:r w:rsidR="002B2593">
        <w:t>, the</w:t>
      </w:r>
      <w:r w:rsidR="00B51AF5">
        <w:t xml:space="preserve"> project was very cost effective</w:t>
      </w:r>
      <w:r w:rsidR="00D0013B">
        <w:t xml:space="preserve">.  </w:t>
      </w:r>
      <w:r w:rsidR="00B51AF5">
        <w:t xml:space="preserve">An important cost efficiency aspect of the WPEA Project </w:t>
      </w:r>
      <w:r w:rsidR="00D0013B">
        <w:t xml:space="preserve">that repeatedly emerged in the evaluation </w:t>
      </w:r>
      <w:r w:rsidR="008522CF">
        <w:t xml:space="preserve">was </w:t>
      </w:r>
      <w:r w:rsidR="00D0013B">
        <w:t xml:space="preserve">taking advantage </w:t>
      </w:r>
      <w:r w:rsidR="00E06AAE">
        <w:t xml:space="preserve">of </w:t>
      </w:r>
      <w:r w:rsidR="00B51AF5">
        <w:t xml:space="preserve">experience of setting up similar </w:t>
      </w:r>
      <w:r w:rsidR="00D0013B">
        <w:t>monitoring</w:t>
      </w:r>
      <w:r w:rsidR="00E06AAE">
        <w:t xml:space="preserve"> and </w:t>
      </w:r>
      <w:r w:rsidR="00D0013B">
        <w:t xml:space="preserve">management </w:t>
      </w:r>
      <w:r w:rsidR="00B51AF5">
        <w:t>programmes in the Pacific Islands area</w:t>
      </w:r>
      <w:r w:rsidR="00D0013B">
        <w:t>.</w:t>
      </w:r>
    </w:p>
    <w:p w:rsidR="00B51AF5" w:rsidRDefault="00E72E7E" w:rsidP="00705557">
      <w:pPr>
        <w:pStyle w:val="ListParagraph"/>
        <w:numPr>
          <w:ilvl w:val="0"/>
          <w:numId w:val="54"/>
        </w:numPr>
        <w:rPr>
          <w:lang w:eastAsia="ko-KR"/>
        </w:rPr>
      </w:pPr>
      <w:r>
        <w:t>A notable</w:t>
      </w:r>
      <w:r w:rsidR="00B51AF5">
        <w:t xml:space="preserve"> feature about outcomes </w:t>
      </w:r>
      <w:r w:rsidR="008522CF">
        <w:t xml:space="preserve">established for the WPEA Project </w:t>
      </w:r>
      <w:r w:rsidR="00B51AF5">
        <w:t xml:space="preserve">is that they </w:t>
      </w:r>
      <w:r w:rsidR="008522CF">
        <w:t xml:space="preserve">were and remain </w:t>
      </w:r>
      <w:r w:rsidR="00B51AF5">
        <w:t xml:space="preserve">all highly </w:t>
      </w:r>
      <w:r w:rsidR="00B51AF5" w:rsidRPr="004E0547">
        <w:rPr>
          <w:u w:val="single"/>
        </w:rPr>
        <w:t xml:space="preserve">relevant </w:t>
      </w:r>
      <w:r w:rsidR="00B51AF5">
        <w:t xml:space="preserve">to the country priorities. To </w:t>
      </w:r>
      <w:r w:rsidR="00822E9F">
        <w:t xml:space="preserve">a degree, the high relevancy was </w:t>
      </w:r>
      <w:r w:rsidR="00B51AF5">
        <w:t xml:space="preserve">due to the talent of the architects of the WPEA project document, not the least of which is balancing country priorities with funding institution requirements.    </w:t>
      </w:r>
    </w:p>
    <w:p w:rsidR="0011308F" w:rsidRDefault="00B73A2D" w:rsidP="00B73A2D">
      <w:pPr>
        <w:tabs>
          <w:tab w:val="left" w:pos="5697"/>
        </w:tabs>
        <w:rPr>
          <w:lang w:eastAsia="ko-KR"/>
        </w:rPr>
      </w:pPr>
      <w:r>
        <w:rPr>
          <w:lang w:eastAsia="ko-KR"/>
        </w:rPr>
        <w:tab/>
      </w:r>
    </w:p>
    <w:p w:rsidR="007357B3" w:rsidRDefault="007336BF" w:rsidP="00822E9F">
      <w:r>
        <w:t xml:space="preserve">Using </w:t>
      </w:r>
      <w:r w:rsidRPr="00DF7A93">
        <w:t>relevance, effectiveness, and efficiency</w:t>
      </w:r>
      <w:r>
        <w:t xml:space="preserve"> as criteria, </w:t>
      </w:r>
      <w:r w:rsidR="00822E9F">
        <w:t>each of the seven o</w:t>
      </w:r>
      <w:r w:rsidR="00822E9F" w:rsidRPr="00DF7A93">
        <w:t xml:space="preserve">utcomes </w:t>
      </w:r>
      <w:r w:rsidR="00822E9F">
        <w:t xml:space="preserve">established for the </w:t>
      </w:r>
      <w:r w:rsidR="00B73A2D">
        <w:t>WPEA P</w:t>
      </w:r>
      <w:r>
        <w:t>roject</w:t>
      </w:r>
      <w:r w:rsidR="00822E9F">
        <w:t xml:space="preserve"> was rated</w:t>
      </w:r>
      <w:r w:rsidR="00E554AA">
        <w:t xml:space="preserve"> on a scale given</w:t>
      </w:r>
      <w:r w:rsidR="00082FC0">
        <w:t xml:space="preserve"> in the evalu</w:t>
      </w:r>
      <w:r w:rsidR="002B2593">
        <w:t>ation’s terms of reference. The</w:t>
      </w:r>
      <w:r w:rsidR="00082FC0">
        <w:t xml:space="preserve"> results of this rating are:</w:t>
      </w:r>
    </w:p>
    <w:p w:rsidR="00A25685" w:rsidRPr="00F12646" w:rsidRDefault="00A25685" w:rsidP="00AD3272">
      <w:pPr>
        <w:pStyle w:val="ListParagraph"/>
        <w:numPr>
          <w:ilvl w:val="0"/>
          <w:numId w:val="82"/>
        </w:numPr>
      </w:pPr>
      <w:r w:rsidRPr="00F12646">
        <w:t>Improved knowledge of oceanic fis</w:t>
      </w:r>
      <w:r w:rsidR="00082FC0">
        <w:t>h stocks and related ecosystems: “highly satisfactory”.</w:t>
      </w:r>
      <w:r w:rsidRPr="00F12646">
        <w:t xml:space="preserve"> </w:t>
      </w:r>
    </w:p>
    <w:p w:rsidR="00A25685" w:rsidRPr="00493F63" w:rsidRDefault="00A25685" w:rsidP="00AD3272">
      <w:pPr>
        <w:pStyle w:val="ListParagraph"/>
        <w:numPr>
          <w:ilvl w:val="0"/>
          <w:numId w:val="82"/>
        </w:numPr>
      </w:pPr>
      <w:r w:rsidRPr="00AD3272">
        <w:rPr>
          <w:rFonts w:cs="Arial"/>
        </w:rPr>
        <w:t xml:space="preserve">Reduced uncertainty in </w:t>
      </w:r>
      <w:r w:rsidRPr="00493F63">
        <w:t>stock assessments</w:t>
      </w:r>
      <w:r w:rsidR="00082FC0">
        <w:t>: “highly satisfactory”.</w:t>
      </w:r>
      <w:r w:rsidR="00082FC0" w:rsidRPr="00F12646">
        <w:t xml:space="preserve"> </w:t>
      </w:r>
      <w:r w:rsidRPr="00493F63">
        <w:t xml:space="preserve"> </w:t>
      </w:r>
    </w:p>
    <w:p w:rsidR="00A25685" w:rsidRPr="00493F63" w:rsidRDefault="00A25685" w:rsidP="00AD3272">
      <w:pPr>
        <w:pStyle w:val="ListParagraph"/>
        <w:numPr>
          <w:ilvl w:val="0"/>
          <w:numId w:val="82"/>
        </w:numPr>
      </w:pPr>
      <w:r w:rsidRPr="00493F63">
        <w:t>National capacities in oceanic fishery monitoring and assessment strengthened</w:t>
      </w:r>
      <w:r w:rsidR="00B07D40">
        <w:t>: “</w:t>
      </w:r>
      <w:r w:rsidR="00082FC0">
        <w:t>highly satisfactory”.</w:t>
      </w:r>
      <w:r w:rsidR="00082FC0" w:rsidRPr="00F12646">
        <w:t xml:space="preserve"> </w:t>
      </w:r>
      <w:r w:rsidRPr="00493F63">
        <w:t xml:space="preserve"> </w:t>
      </w:r>
    </w:p>
    <w:p w:rsidR="00A25685" w:rsidRPr="00493F63" w:rsidRDefault="00A25685" w:rsidP="00AD3272">
      <w:pPr>
        <w:pStyle w:val="ListParagraph"/>
        <w:numPr>
          <w:ilvl w:val="0"/>
          <w:numId w:val="82"/>
        </w:numPr>
      </w:pPr>
      <w:r w:rsidRPr="00CA1DB8">
        <w:t>Participant countries contributing to management of shared migratory stocks</w:t>
      </w:r>
      <w:r w:rsidR="00B07D40">
        <w:t xml:space="preserve">: </w:t>
      </w:r>
      <w:r w:rsidR="00082FC0">
        <w:t>“highly satisfactory”.</w:t>
      </w:r>
      <w:r w:rsidR="00082FC0" w:rsidRPr="00F12646">
        <w:t xml:space="preserve"> </w:t>
      </w:r>
    </w:p>
    <w:p w:rsidR="00B07D40" w:rsidRPr="00AD3272" w:rsidRDefault="00A25685" w:rsidP="00AD3272">
      <w:pPr>
        <w:pStyle w:val="ListParagraph"/>
        <w:numPr>
          <w:ilvl w:val="0"/>
          <w:numId w:val="82"/>
        </w:numPr>
        <w:rPr>
          <w:bCs/>
        </w:rPr>
      </w:pPr>
      <w:r w:rsidRPr="00493F63">
        <w:t>National laws, policies and institutions strengthened to implement applicable global and regional instruments</w:t>
      </w:r>
      <w:r w:rsidR="00B07D40">
        <w:t>: “</w:t>
      </w:r>
      <w:r w:rsidR="00B07D40" w:rsidRPr="00AD3272">
        <w:rPr>
          <w:bCs/>
        </w:rPr>
        <w:t xml:space="preserve">highly satisfactory” for the Philippines, and “satisfactory” for Indonesia and Vietnam. </w:t>
      </w:r>
    </w:p>
    <w:p w:rsidR="00A25685" w:rsidRPr="00493F63" w:rsidRDefault="00A25685" w:rsidP="00AD3272">
      <w:pPr>
        <w:pStyle w:val="ListParagraph"/>
        <w:numPr>
          <w:ilvl w:val="0"/>
          <w:numId w:val="82"/>
        </w:numPr>
      </w:pPr>
      <w:r w:rsidRPr="00493F63">
        <w:t>Key stakeholders participating in the project</w:t>
      </w:r>
      <w:r w:rsidR="00082FC0">
        <w:t>: “highly satisfactory”.</w:t>
      </w:r>
      <w:r w:rsidR="00082FC0" w:rsidRPr="00F12646">
        <w:t xml:space="preserve"> </w:t>
      </w:r>
    </w:p>
    <w:p w:rsidR="00082FC0" w:rsidRPr="00F12646" w:rsidRDefault="00A25685" w:rsidP="00AD3272">
      <w:pPr>
        <w:pStyle w:val="ListParagraph"/>
        <w:numPr>
          <w:ilvl w:val="0"/>
          <w:numId w:val="82"/>
        </w:numPr>
      </w:pPr>
      <w:r w:rsidRPr="00493F63">
        <w:t>National capacities in oceanic fisheries</w:t>
      </w:r>
      <w:r w:rsidRPr="00AD3272">
        <w:rPr>
          <w:rFonts w:cs="Arial"/>
        </w:rPr>
        <w:t xml:space="preserve"> management strengthened</w:t>
      </w:r>
      <w:r w:rsidR="00082FC0">
        <w:t>: “highly satisfactory”.</w:t>
      </w:r>
      <w:r w:rsidR="00082FC0" w:rsidRPr="00F12646">
        <w:t xml:space="preserve"> </w:t>
      </w:r>
    </w:p>
    <w:p w:rsidR="00A25685" w:rsidRDefault="00A25685" w:rsidP="00082FC0">
      <w:pPr>
        <w:spacing w:line="276" w:lineRule="auto"/>
        <w:rPr>
          <w:rFonts w:cs="Arial"/>
        </w:rPr>
      </w:pPr>
    </w:p>
    <w:p w:rsidR="003B5E31" w:rsidRDefault="003B5E31" w:rsidP="00404F95">
      <w:pPr>
        <w:rPr>
          <w:lang w:val="en-AU"/>
        </w:rPr>
      </w:pPr>
      <w:r>
        <w:rPr>
          <w:rFonts w:cs="Arial"/>
        </w:rPr>
        <w:t xml:space="preserve">The evaluation also examined each outcome from the </w:t>
      </w:r>
      <w:r w:rsidR="002C6646">
        <w:rPr>
          <w:rFonts w:cs="Arial"/>
        </w:rPr>
        <w:t>perspective of sustainability.  F</w:t>
      </w:r>
      <w:r w:rsidR="00404F95">
        <w:rPr>
          <w:lang w:val="en-AU"/>
        </w:rPr>
        <w:t xml:space="preserve">or </w:t>
      </w:r>
      <w:r w:rsidR="000B47F1">
        <w:rPr>
          <w:lang w:val="en-AU"/>
        </w:rPr>
        <w:t xml:space="preserve">two </w:t>
      </w:r>
      <w:r>
        <w:rPr>
          <w:lang w:val="en-AU"/>
        </w:rPr>
        <w:t xml:space="preserve">of the project outcomes, the risk to their sustainability is currently low. For others, the risk to sustainability is likely to be low at the conclusion of a planned follow-up project. </w:t>
      </w:r>
    </w:p>
    <w:p w:rsidR="009013D1" w:rsidRDefault="009013D1" w:rsidP="00404F95">
      <w:pPr>
        <w:rPr>
          <w:lang w:val="en-AU"/>
        </w:rPr>
      </w:pPr>
    </w:p>
    <w:p w:rsidR="00DD0648" w:rsidRDefault="009013D1" w:rsidP="00DD0648">
      <w:pPr>
        <w:rPr>
          <w:lang w:val="en-AU"/>
        </w:rPr>
      </w:pPr>
      <w:r>
        <w:t>Project results that have implications fo</w:t>
      </w:r>
      <w:r w:rsidR="00E20BF1">
        <w:t>r global environmental benefits</w:t>
      </w:r>
      <w:r>
        <w:t xml:space="preserve"> were considered by the evaluation. </w:t>
      </w:r>
      <w:r w:rsidR="00DD0648">
        <w:t>B</w:t>
      </w:r>
      <w:r>
        <w:rPr>
          <w:lang w:val="en-AU"/>
        </w:rPr>
        <w:t>ringing the tuna fisheries in the three project countries into an improved international management reg</w:t>
      </w:r>
      <w:r w:rsidR="00DD0648">
        <w:rPr>
          <w:lang w:val="en-AU"/>
        </w:rPr>
        <w:t xml:space="preserve">ime covering the entire WCPO would be </w:t>
      </w:r>
      <w:r>
        <w:rPr>
          <w:lang w:val="en-AU"/>
        </w:rPr>
        <w:t>an achievement of global scale.</w:t>
      </w:r>
      <w:r w:rsidR="001B4E63">
        <w:rPr>
          <w:lang w:val="en-AU"/>
        </w:rPr>
        <w:t xml:space="preserve"> Considerable progress has been made by the project</w:t>
      </w:r>
      <w:r w:rsidR="00945DAE">
        <w:rPr>
          <w:lang w:val="en-AU"/>
        </w:rPr>
        <w:t xml:space="preserve"> in various aspects of this process</w:t>
      </w:r>
      <w:r w:rsidR="001B4E63">
        <w:rPr>
          <w:lang w:val="en-AU"/>
        </w:rPr>
        <w:t xml:space="preserve">, </w:t>
      </w:r>
      <w:r w:rsidR="00DD0648">
        <w:rPr>
          <w:lang w:val="en-AU"/>
        </w:rPr>
        <w:t xml:space="preserve">but the </w:t>
      </w:r>
      <w:r w:rsidR="001B4E63">
        <w:rPr>
          <w:lang w:val="en-AU"/>
        </w:rPr>
        <w:t xml:space="preserve">project has not set up a </w:t>
      </w:r>
      <w:r w:rsidR="00DD0648">
        <w:rPr>
          <w:lang w:val="en-AU"/>
        </w:rPr>
        <w:t xml:space="preserve">mechanism to </w:t>
      </w:r>
      <w:r w:rsidR="001B4E63">
        <w:rPr>
          <w:lang w:val="en-AU"/>
        </w:rPr>
        <w:t xml:space="preserve">formally </w:t>
      </w:r>
      <w:r w:rsidR="00945DAE">
        <w:rPr>
          <w:lang w:val="en-AU"/>
        </w:rPr>
        <w:t xml:space="preserve">monitor the </w:t>
      </w:r>
      <w:r w:rsidR="00E00319">
        <w:rPr>
          <w:lang w:val="en-AU"/>
        </w:rPr>
        <w:t xml:space="preserve">evolving </w:t>
      </w:r>
      <w:r w:rsidR="00945DAE">
        <w:rPr>
          <w:lang w:val="en-AU"/>
        </w:rPr>
        <w:t xml:space="preserve">situation. </w:t>
      </w:r>
      <w:r w:rsidR="00DD0648">
        <w:rPr>
          <w:lang w:val="en-AU"/>
        </w:rPr>
        <w:t xml:space="preserve">  </w:t>
      </w:r>
    </w:p>
    <w:p w:rsidR="00511640" w:rsidRPr="00F163E2" w:rsidRDefault="00511640" w:rsidP="00511640">
      <w:pPr>
        <w:ind w:left="720"/>
        <w:rPr>
          <w:iCs/>
          <w:sz w:val="16"/>
          <w:szCs w:val="16"/>
        </w:rPr>
      </w:pPr>
    </w:p>
    <w:p w:rsidR="003F1A02" w:rsidRDefault="003F1A02" w:rsidP="00986E04">
      <w:pPr>
        <w:pStyle w:val="Heading1"/>
      </w:pPr>
    </w:p>
    <w:p w:rsidR="00EC4687" w:rsidRDefault="00870AE3" w:rsidP="006A02D7">
      <w:pPr>
        <w:pStyle w:val="Heading1"/>
      </w:pPr>
      <w:bookmarkStart w:id="46" w:name="_Toc344972136"/>
      <w:r>
        <w:t xml:space="preserve">14.0  </w:t>
      </w:r>
      <w:r w:rsidR="005F3890" w:rsidRPr="00927475">
        <w:t>Recommendations</w:t>
      </w:r>
      <w:bookmarkEnd w:id="46"/>
      <w:r w:rsidR="00311E41">
        <w:t xml:space="preserve"> </w:t>
      </w:r>
    </w:p>
    <w:p w:rsidR="005F4909" w:rsidRDefault="005F4909" w:rsidP="005F4909"/>
    <w:p w:rsidR="005F4909" w:rsidRDefault="005F4909" w:rsidP="005F4909">
      <w:r>
        <w:t xml:space="preserve">The terms of reference for the current evaluation state that the recommendations should not be oriented to improving the WPEA Project, but rather to the type of project under evaluation </w:t>
      </w:r>
      <w:r w:rsidRPr="00DF7A93">
        <w:t>or to the GEF’s overall portfolio</w:t>
      </w:r>
      <w:r>
        <w:t>. In addition, s</w:t>
      </w:r>
      <w:r w:rsidRPr="00DF7A93">
        <w:t xml:space="preserve">pecial attention </w:t>
      </w:r>
      <w:r>
        <w:t xml:space="preserve">should be paid to </w:t>
      </w:r>
      <w:r w:rsidR="00321B21">
        <w:t xml:space="preserve">recommendations </w:t>
      </w:r>
      <w:r w:rsidRPr="00DF7A93">
        <w:t>related to factors that contributed to or hindered attainment of project objectives, sustainability of project benefits, innovation, catalytic effect and replication, and project M&amp;E</w:t>
      </w:r>
      <w:r>
        <w:t>.</w:t>
      </w:r>
    </w:p>
    <w:p w:rsidR="00321B21" w:rsidRDefault="00321B21" w:rsidP="005F4909"/>
    <w:p w:rsidR="00321B21" w:rsidRDefault="00321B21" w:rsidP="005F4909">
      <w:r>
        <w:t xml:space="preserve">The recommendations put forward </w:t>
      </w:r>
      <w:r w:rsidR="003317A4">
        <w:t xml:space="preserve">in this section of the report </w:t>
      </w:r>
      <w:r w:rsidR="00904570">
        <w:t xml:space="preserve">are in three categories: </w:t>
      </w:r>
    </w:p>
    <w:p w:rsidR="008D5B95" w:rsidRDefault="00904570" w:rsidP="00705557">
      <w:pPr>
        <w:pStyle w:val="ListParagraph"/>
        <w:numPr>
          <w:ilvl w:val="0"/>
          <w:numId w:val="72"/>
        </w:numPr>
      </w:pPr>
      <w:r>
        <w:t xml:space="preserve">Recommendations related to </w:t>
      </w:r>
      <w:r w:rsidR="008D5B95">
        <w:t xml:space="preserve">good practices </w:t>
      </w:r>
      <w:r>
        <w:t xml:space="preserve">of the WPEA Project </w:t>
      </w:r>
      <w:r w:rsidR="008D5B95">
        <w:t xml:space="preserve">that could be </w:t>
      </w:r>
      <w:r>
        <w:t xml:space="preserve">useful to </w:t>
      </w:r>
      <w:r w:rsidR="008D5B95">
        <w:t>GEF and UNDP in</w:t>
      </w:r>
      <w:r w:rsidR="00323DA6">
        <w:t xml:space="preserve"> the design of future projec</w:t>
      </w:r>
      <w:r>
        <w:t>ts. T</w:t>
      </w:r>
      <w:r w:rsidR="00323DA6">
        <w:t>o some degree</w:t>
      </w:r>
      <w:r>
        <w:t xml:space="preserve">, they are oriented </w:t>
      </w:r>
      <w:r w:rsidR="00323DA6">
        <w:t>to the fisheries sector</w:t>
      </w:r>
      <w:r w:rsidR="00CF3420">
        <w:t>, but some have broader applicability.</w:t>
      </w:r>
      <w:r w:rsidR="00A4331B">
        <w:t xml:space="preserve">  Bland recommendations that are </w:t>
      </w:r>
      <w:r w:rsidR="0064605D">
        <w:t xml:space="preserve">likely to be </w:t>
      </w:r>
      <w:r w:rsidR="00A4331B">
        <w:t>over</w:t>
      </w:r>
      <w:r w:rsidR="00DF71B7">
        <w:t>ly</w:t>
      </w:r>
      <w:r w:rsidR="00A4331B">
        <w:t>-obvious to those agencies are avoid</w:t>
      </w:r>
      <w:r w:rsidR="00AB4E1C">
        <w:t xml:space="preserve">ed, while </w:t>
      </w:r>
      <w:r w:rsidR="0064605D">
        <w:t xml:space="preserve">some are put forward </w:t>
      </w:r>
      <w:r w:rsidR="00AB4E1C">
        <w:t xml:space="preserve">that could be considered provocative. </w:t>
      </w:r>
    </w:p>
    <w:p w:rsidR="008D5B95" w:rsidRDefault="00CF3420" w:rsidP="00705557">
      <w:pPr>
        <w:pStyle w:val="ListParagraph"/>
        <w:numPr>
          <w:ilvl w:val="0"/>
          <w:numId w:val="72"/>
        </w:numPr>
      </w:pPr>
      <w:r>
        <w:t xml:space="preserve">Recommendations related to good practices of the WPEA Project that could be useful to </w:t>
      </w:r>
      <w:r w:rsidR="008D5B95">
        <w:t xml:space="preserve">project managers </w:t>
      </w:r>
      <w:r>
        <w:t xml:space="preserve">and their supervisors </w:t>
      </w:r>
      <w:r w:rsidR="008D5B95">
        <w:t>in implementing</w:t>
      </w:r>
      <w:r>
        <w:t xml:space="preserve"> similar projects. </w:t>
      </w:r>
    </w:p>
    <w:p w:rsidR="005E21DA" w:rsidRDefault="00CF3420" w:rsidP="00705557">
      <w:pPr>
        <w:pStyle w:val="ListParagraph"/>
        <w:numPr>
          <w:ilvl w:val="0"/>
          <w:numId w:val="72"/>
        </w:numPr>
      </w:pPr>
      <w:r>
        <w:t>Recommendations related to a follow-up project.  They are not put forward from the perspective</w:t>
      </w:r>
      <w:r w:rsidR="005E21DA">
        <w:t xml:space="preserve"> of justifying a follow-up phase or suggesting activities that fit nicely into a specified theme of a follow-up phase</w:t>
      </w:r>
      <w:r w:rsidR="003317A4">
        <w:t>, but rather bringing to the attention of project formulators rele</w:t>
      </w:r>
      <w:r w:rsidR="009701F6">
        <w:t>vant points from an independent</w:t>
      </w:r>
      <w:r w:rsidR="0064605D">
        <w:t xml:space="preserve"> perspective.</w:t>
      </w:r>
    </w:p>
    <w:p w:rsidR="009701F6" w:rsidRDefault="009701F6" w:rsidP="004114B9">
      <w:pPr>
        <w:pStyle w:val="Heading3"/>
      </w:pPr>
    </w:p>
    <w:p w:rsidR="004114B9" w:rsidRDefault="00870AE3" w:rsidP="006A02D7">
      <w:pPr>
        <w:pStyle w:val="Heading2"/>
      </w:pPr>
      <w:bookmarkStart w:id="47" w:name="_Toc344972137"/>
      <w:r>
        <w:t xml:space="preserve">14.1  </w:t>
      </w:r>
      <w:r w:rsidR="003F1A02">
        <w:t>Recommendation</w:t>
      </w:r>
      <w:r w:rsidR="004114B9">
        <w:t>s that could be followed by GEF and UNDP</w:t>
      </w:r>
      <w:bookmarkEnd w:id="47"/>
      <w:r w:rsidR="004114B9">
        <w:t xml:space="preserve"> </w:t>
      </w:r>
    </w:p>
    <w:p w:rsidR="002F7C13" w:rsidRDefault="002F7C13" w:rsidP="002F7C13"/>
    <w:p w:rsidR="00377199" w:rsidRDefault="002F7C13" w:rsidP="00377199">
      <w:r>
        <w:t xml:space="preserve">In several sections of this report it is </w:t>
      </w:r>
      <w:r w:rsidR="008C1FF3">
        <w:t xml:space="preserve">stated </w:t>
      </w:r>
      <w:r>
        <w:t xml:space="preserve">that </w:t>
      </w:r>
      <w:r w:rsidR="00762CFD">
        <w:t xml:space="preserve">much of the success </w:t>
      </w:r>
      <w:r w:rsidR="008C1FF3">
        <w:t>of the WPEA Project was found</w:t>
      </w:r>
      <w:r w:rsidR="00377199">
        <w:t xml:space="preserve">ed on a solid project document, especially the </w:t>
      </w:r>
      <w:r w:rsidR="00377199">
        <w:rPr>
          <w:rFonts w:cs="Arial"/>
        </w:rPr>
        <w:t>suitable</w:t>
      </w:r>
      <w:r w:rsidR="00377199" w:rsidRPr="000717CB">
        <w:rPr>
          <w:rFonts w:cs="Arial"/>
        </w:rPr>
        <w:t xml:space="preserve"> objective, logical ou</w:t>
      </w:r>
      <w:r w:rsidR="00377199">
        <w:rPr>
          <w:rFonts w:cs="Arial"/>
        </w:rPr>
        <w:t xml:space="preserve">tcomes, and practical/feasible </w:t>
      </w:r>
      <w:r w:rsidR="00377199" w:rsidRPr="000717CB">
        <w:rPr>
          <w:rFonts w:cs="Arial"/>
        </w:rPr>
        <w:t xml:space="preserve">activities.  </w:t>
      </w:r>
      <w:r w:rsidR="00377199">
        <w:rPr>
          <w:rFonts w:cs="Arial"/>
        </w:rPr>
        <w:t>The</w:t>
      </w:r>
      <w:r w:rsidR="00377199" w:rsidRPr="00377199">
        <w:rPr>
          <w:rFonts w:cs="Arial"/>
        </w:rPr>
        <w:t xml:space="preserve"> </w:t>
      </w:r>
      <w:r w:rsidR="00377199">
        <w:rPr>
          <w:rFonts w:cs="Arial"/>
        </w:rPr>
        <w:t>skill mixture of</w:t>
      </w:r>
      <w:r w:rsidR="00377199" w:rsidRPr="000717CB">
        <w:rPr>
          <w:rFonts w:cs="Arial"/>
        </w:rPr>
        <w:t xml:space="preserve"> the design team</w:t>
      </w:r>
      <w:r w:rsidR="00377199">
        <w:rPr>
          <w:rFonts w:cs="Arial"/>
        </w:rPr>
        <w:t xml:space="preserve"> and the</w:t>
      </w:r>
      <w:r w:rsidR="003F1A02">
        <w:rPr>
          <w:rFonts w:cs="Arial"/>
        </w:rPr>
        <w:t xml:space="preserve"> use of </w:t>
      </w:r>
      <w:r w:rsidR="00377199">
        <w:rPr>
          <w:rFonts w:cs="Arial"/>
        </w:rPr>
        <w:t xml:space="preserve">experience of a similar </w:t>
      </w:r>
      <w:r w:rsidR="00231C10">
        <w:rPr>
          <w:rFonts w:cs="Arial"/>
        </w:rPr>
        <w:t>GEF/UNDO</w:t>
      </w:r>
      <w:r w:rsidR="00377199">
        <w:rPr>
          <w:rFonts w:cs="Arial"/>
        </w:rPr>
        <w:t xml:space="preserve"> project in a n</w:t>
      </w:r>
      <w:r w:rsidR="003F1A02">
        <w:rPr>
          <w:rFonts w:cs="Arial"/>
        </w:rPr>
        <w:t>eighboring region were important in the formulation of the document – and these features could to some extent be replicate</w:t>
      </w:r>
      <w:r w:rsidR="00231C10">
        <w:rPr>
          <w:rFonts w:cs="Arial"/>
        </w:rPr>
        <w:t>d</w:t>
      </w:r>
      <w:r w:rsidR="003F1A02">
        <w:rPr>
          <w:rFonts w:cs="Arial"/>
        </w:rPr>
        <w:t xml:space="preserve"> in </w:t>
      </w:r>
      <w:r w:rsidR="00231C10">
        <w:rPr>
          <w:rFonts w:cs="Arial"/>
        </w:rPr>
        <w:t xml:space="preserve">the planning for other projects. </w:t>
      </w:r>
      <w:r w:rsidR="00377199">
        <w:rPr>
          <w:rFonts w:cs="Arial"/>
        </w:rPr>
        <w:t xml:space="preserve"> It is recommended that GEF and </w:t>
      </w:r>
      <w:r w:rsidR="00377199" w:rsidRPr="000717CB">
        <w:rPr>
          <w:rFonts w:cs="Arial"/>
        </w:rPr>
        <w:t>UNDP</w:t>
      </w:r>
      <w:r w:rsidR="00377199">
        <w:rPr>
          <w:rFonts w:cs="Arial"/>
        </w:rPr>
        <w:t xml:space="preserve"> use the </w:t>
      </w:r>
      <w:r w:rsidR="00377199">
        <w:t>WPEA Project document as a model for formulating project documents for similar projects.</w:t>
      </w:r>
    </w:p>
    <w:p w:rsidR="00377199" w:rsidRDefault="00377199" w:rsidP="00377199"/>
    <w:p w:rsidR="00377199" w:rsidRDefault="00377199" w:rsidP="00377199">
      <w:r>
        <w:t xml:space="preserve">The WPEA Project was very closely associated with </w:t>
      </w:r>
      <w:r w:rsidR="00D47F51">
        <w:t xml:space="preserve">the </w:t>
      </w:r>
      <w:r>
        <w:t xml:space="preserve">Western and Central Pacific Fisheries Commission, and to lesser (but still significant) extent, to the Oceanic Fisheries Programme of the Secretariat </w:t>
      </w:r>
      <w:r w:rsidR="00895611">
        <w:t xml:space="preserve">of the Pacific Community. </w:t>
      </w:r>
      <w:r w:rsidR="00D31384">
        <w:t xml:space="preserve">Similarly, the </w:t>
      </w:r>
      <w:r w:rsidR="00D31384" w:rsidRPr="00D31384">
        <w:t xml:space="preserve">GEF/UNDP Pacific Islands Oceanic Fisheries Management Project was </w:t>
      </w:r>
      <w:r w:rsidR="00D31384">
        <w:t xml:space="preserve">very closely associated with the Forum Fisheries Agency and SPC.  </w:t>
      </w:r>
      <w:r w:rsidR="00895611">
        <w:t>These associations had much to do with establishing stature and credibility to th</w:t>
      </w:r>
      <w:r w:rsidR="00E638B4">
        <w:t xml:space="preserve">ose </w:t>
      </w:r>
      <w:r w:rsidR="00895611">
        <w:t>project</w:t>
      </w:r>
      <w:r w:rsidR="00D31384">
        <w:t>s</w:t>
      </w:r>
      <w:r w:rsidR="00E638B4">
        <w:t>. It is likely that, had those projects been closely associated with less respected agencies, results would probably not have been nearly as good.</w:t>
      </w:r>
      <w:r w:rsidR="00D65BBE">
        <w:t xml:space="preserve"> </w:t>
      </w:r>
      <w:r w:rsidR="00D65BBE">
        <w:rPr>
          <w:rFonts w:cs="Arial"/>
        </w:rPr>
        <w:t xml:space="preserve">It is recommended that GEF and </w:t>
      </w:r>
      <w:r w:rsidR="00D65BBE" w:rsidRPr="000717CB">
        <w:rPr>
          <w:rFonts w:cs="Arial"/>
        </w:rPr>
        <w:t>UNDP</w:t>
      </w:r>
      <w:r w:rsidR="00D65BBE">
        <w:rPr>
          <w:rFonts w:cs="Arial"/>
        </w:rPr>
        <w:t xml:space="preserve"> associate their </w:t>
      </w:r>
      <w:r w:rsidR="00A4331B">
        <w:rPr>
          <w:rFonts w:cs="Arial"/>
        </w:rPr>
        <w:t xml:space="preserve">similar </w:t>
      </w:r>
      <w:r w:rsidR="00D65BBE">
        <w:rPr>
          <w:rFonts w:cs="Arial"/>
        </w:rPr>
        <w:t xml:space="preserve">projects with </w:t>
      </w:r>
      <w:r>
        <w:t>international agencies</w:t>
      </w:r>
      <w:r w:rsidR="00D65BBE">
        <w:t xml:space="preserve"> that are highly </w:t>
      </w:r>
      <w:r w:rsidR="00231C10">
        <w:t>esteemed by professionals in the concerned fi</w:t>
      </w:r>
      <w:r w:rsidR="00E83E0E">
        <w:t>eld</w:t>
      </w:r>
      <w:r w:rsidR="002B2593">
        <w:t>, rather</w:t>
      </w:r>
      <w:r>
        <w:t xml:space="preserve"> than </w:t>
      </w:r>
      <w:r w:rsidR="00D65BBE">
        <w:t xml:space="preserve">with </w:t>
      </w:r>
      <w:r>
        <w:t xml:space="preserve">agencies that </w:t>
      </w:r>
      <w:r w:rsidR="00D47F51">
        <w:t xml:space="preserve">are perceived by </w:t>
      </w:r>
      <w:r w:rsidR="005D546A">
        <w:rPr>
          <w:rFonts w:cs="Arial"/>
        </w:rPr>
        <w:t>GEF/</w:t>
      </w:r>
      <w:r w:rsidR="005D546A" w:rsidRPr="000717CB">
        <w:rPr>
          <w:rFonts w:cs="Arial"/>
        </w:rPr>
        <w:t>UNDP</w:t>
      </w:r>
      <w:r w:rsidR="005D546A">
        <w:rPr>
          <w:rFonts w:cs="Arial"/>
        </w:rPr>
        <w:t xml:space="preserve"> </w:t>
      </w:r>
      <w:r w:rsidR="00D47F51">
        <w:t xml:space="preserve">as having some special </w:t>
      </w:r>
      <w:r>
        <w:t>advan</w:t>
      </w:r>
      <w:r w:rsidR="00D47F51">
        <w:t>tage</w:t>
      </w:r>
      <w:r>
        <w:t>.</w:t>
      </w:r>
    </w:p>
    <w:p w:rsidR="0090515B" w:rsidRDefault="0090515B" w:rsidP="00377199"/>
    <w:p w:rsidR="002D6728" w:rsidRDefault="0090515B" w:rsidP="00377199">
      <w:pPr>
        <w:rPr>
          <w:rFonts w:cs="Arial"/>
        </w:rPr>
      </w:pPr>
      <w:r>
        <w:t>This evaluation has judge</w:t>
      </w:r>
      <w:r w:rsidR="00F4380E">
        <w:t>d</w:t>
      </w:r>
      <w:r>
        <w:t xml:space="preserve"> the WPEA Project to be very successful</w:t>
      </w:r>
      <w:r w:rsidR="00F4380E">
        <w:t xml:space="preserve"> from several perspectives. </w:t>
      </w:r>
      <w:r>
        <w:t xml:space="preserve"> </w:t>
      </w:r>
      <w:r w:rsidR="00F4380E">
        <w:t xml:space="preserve">By contrast, </w:t>
      </w:r>
      <w:r w:rsidR="000C3A94">
        <w:t xml:space="preserve">according to GEF criteria </w:t>
      </w:r>
      <w:r w:rsidR="002D6728" w:rsidRPr="000C3C9E">
        <w:rPr>
          <w:snapToGrid w:val="0"/>
        </w:rPr>
        <w:t>there were significant shortcomings in the project</w:t>
      </w:r>
      <w:r w:rsidR="00F4380E">
        <w:rPr>
          <w:snapToGrid w:val="0"/>
        </w:rPr>
        <w:t>’s</w:t>
      </w:r>
      <w:r w:rsidR="002D6728" w:rsidRPr="000C3C9E">
        <w:rPr>
          <w:snapToGrid w:val="0"/>
        </w:rPr>
        <w:t xml:space="preserve"> M&amp;E system </w:t>
      </w:r>
      <w:r w:rsidR="00CA093F">
        <w:rPr>
          <w:snapToGrid w:val="0"/>
        </w:rPr>
        <w:t xml:space="preserve">- </w:t>
      </w:r>
      <w:r w:rsidR="00F4380E">
        <w:rPr>
          <w:snapToGrid w:val="0"/>
        </w:rPr>
        <w:t xml:space="preserve">which was rated </w:t>
      </w:r>
      <w:r w:rsidR="000C3A94">
        <w:rPr>
          <w:snapToGrid w:val="0"/>
        </w:rPr>
        <w:t xml:space="preserve">by the evaluation </w:t>
      </w:r>
      <w:r w:rsidR="00F4380E">
        <w:rPr>
          <w:snapToGrid w:val="0"/>
        </w:rPr>
        <w:t xml:space="preserve">as being </w:t>
      </w:r>
      <w:r w:rsidR="002D6728" w:rsidRPr="000C3C9E">
        <w:rPr>
          <w:snapToGrid w:val="0"/>
        </w:rPr>
        <w:t>moder</w:t>
      </w:r>
      <w:r w:rsidR="00F4380E">
        <w:rPr>
          <w:snapToGrid w:val="0"/>
        </w:rPr>
        <w:t>ately unsatisfactory</w:t>
      </w:r>
      <w:r w:rsidR="000C3A94">
        <w:rPr>
          <w:snapToGrid w:val="0"/>
        </w:rPr>
        <w:t xml:space="preserve">. An important issue </w:t>
      </w:r>
      <w:r w:rsidR="009E0F78">
        <w:rPr>
          <w:snapToGrid w:val="0"/>
        </w:rPr>
        <w:t>that has been noted by key project stakeholders</w:t>
      </w:r>
      <w:r w:rsidR="008341F5">
        <w:rPr>
          <w:snapToGrid w:val="0"/>
        </w:rPr>
        <w:t xml:space="preserve"> </w:t>
      </w:r>
      <w:r w:rsidR="00AC31CC">
        <w:rPr>
          <w:snapToGrid w:val="0"/>
        </w:rPr>
        <w:t xml:space="preserve">is how an excellent </w:t>
      </w:r>
      <w:r w:rsidR="000C3A94">
        <w:rPr>
          <w:snapToGrid w:val="0"/>
        </w:rPr>
        <w:t xml:space="preserve">project </w:t>
      </w:r>
      <w:r w:rsidR="005D546A">
        <w:rPr>
          <w:snapToGrid w:val="0"/>
        </w:rPr>
        <w:t xml:space="preserve">can </w:t>
      </w:r>
      <w:r w:rsidR="000C3A94">
        <w:rPr>
          <w:snapToGrid w:val="0"/>
        </w:rPr>
        <w:t>ha</w:t>
      </w:r>
      <w:r w:rsidR="00E83E0E">
        <w:rPr>
          <w:snapToGrid w:val="0"/>
        </w:rPr>
        <w:t>ve a poor</w:t>
      </w:r>
      <w:r w:rsidR="009E0F78">
        <w:rPr>
          <w:snapToGrid w:val="0"/>
        </w:rPr>
        <w:t xml:space="preserve"> M&amp;E </w:t>
      </w:r>
      <w:r w:rsidR="009E0F78">
        <w:rPr>
          <w:snapToGrid w:val="0"/>
        </w:rPr>
        <w:lastRenderedPageBreak/>
        <w:t xml:space="preserve">system.  This should not be interpreted as the </w:t>
      </w:r>
      <w:r w:rsidR="0083059C">
        <w:rPr>
          <w:snapToGrid w:val="0"/>
        </w:rPr>
        <w:t xml:space="preserve">present </w:t>
      </w:r>
      <w:r w:rsidR="009E0F78">
        <w:rPr>
          <w:snapToGrid w:val="0"/>
        </w:rPr>
        <w:t xml:space="preserve">evaluation </w:t>
      </w:r>
      <w:r w:rsidR="0083059C">
        <w:rPr>
          <w:snapToGrid w:val="0"/>
        </w:rPr>
        <w:t xml:space="preserve">discounting the value of GEF/UNDP evaluation policies, but rather bringing an important stakeholder perception to the attention of the agencies. </w:t>
      </w:r>
      <w:r w:rsidR="0083059C">
        <w:rPr>
          <w:rFonts w:cs="Arial"/>
        </w:rPr>
        <w:t xml:space="preserve">It is recommended that GEF and </w:t>
      </w:r>
      <w:r w:rsidR="0083059C" w:rsidRPr="000717CB">
        <w:rPr>
          <w:rFonts w:cs="Arial"/>
        </w:rPr>
        <w:t>UNDP</w:t>
      </w:r>
      <w:r w:rsidR="0083059C">
        <w:rPr>
          <w:rFonts w:cs="Arial"/>
        </w:rPr>
        <w:t xml:space="preserve"> prepare awareness material on the need for, and value of, the</w:t>
      </w:r>
      <w:r w:rsidR="003C0BDD">
        <w:rPr>
          <w:rFonts w:cs="Arial"/>
        </w:rPr>
        <w:t>ir</w:t>
      </w:r>
      <w:r w:rsidR="0083059C">
        <w:rPr>
          <w:rFonts w:cs="Arial"/>
        </w:rPr>
        <w:t xml:space="preserve"> various </w:t>
      </w:r>
      <w:r w:rsidR="003C0BDD">
        <w:rPr>
          <w:rFonts w:cs="Arial"/>
        </w:rPr>
        <w:t xml:space="preserve">M&amp;E requirements (such as that for a detailed M&amp;E plan) that is suitable for </w:t>
      </w:r>
      <w:r w:rsidR="00DF71B7">
        <w:rPr>
          <w:rFonts w:cs="Arial"/>
        </w:rPr>
        <w:t xml:space="preserve">ordinary </w:t>
      </w:r>
      <w:r w:rsidR="003C0BDD">
        <w:rPr>
          <w:rFonts w:cs="Arial"/>
        </w:rPr>
        <w:t>stakeholders</w:t>
      </w:r>
      <w:r w:rsidR="00DF71B7">
        <w:rPr>
          <w:rFonts w:cs="Arial"/>
        </w:rPr>
        <w:t xml:space="preserve"> – who otherwise may feel that requirements are excessive. </w:t>
      </w:r>
    </w:p>
    <w:p w:rsidR="000F09B7" w:rsidRDefault="000F09B7" w:rsidP="00377199">
      <w:pPr>
        <w:rPr>
          <w:rFonts w:cs="Arial"/>
        </w:rPr>
      </w:pPr>
    </w:p>
    <w:p w:rsidR="009701F6" w:rsidRDefault="009701F6" w:rsidP="009701F6"/>
    <w:p w:rsidR="009701F6" w:rsidRDefault="00870AE3" w:rsidP="006A02D7">
      <w:pPr>
        <w:pStyle w:val="Heading2"/>
      </w:pPr>
      <w:bookmarkStart w:id="48" w:name="_Toc344972138"/>
      <w:r>
        <w:t xml:space="preserve">14.2  </w:t>
      </w:r>
      <w:r w:rsidR="00E83E0E">
        <w:t>Recommendations</w:t>
      </w:r>
      <w:r w:rsidR="009701F6">
        <w:t xml:space="preserve"> </w:t>
      </w:r>
      <w:r w:rsidR="0064605D">
        <w:t>related to project implementation</w:t>
      </w:r>
      <w:bookmarkEnd w:id="48"/>
    </w:p>
    <w:p w:rsidR="005A1556" w:rsidRDefault="005A1556" w:rsidP="005A1556"/>
    <w:p w:rsidR="000D6F25" w:rsidRDefault="00152378" w:rsidP="005A1556">
      <w:r>
        <w:t>As mentioned in several sections of this report, the WPEA Project had an effective approach</w:t>
      </w:r>
      <w:r w:rsidR="008134F4">
        <w:t xml:space="preserve"> to achieve some of the more difficult project outcomes.  T</w:t>
      </w:r>
      <w:r w:rsidR="00BC129F">
        <w:t>he p</w:t>
      </w:r>
      <w:r w:rsidR="008134F4" w:rsidRPr="0042146F">
        <w:t>roject’s manner of worki</w:t>
      </w:r>
      <w:r w:rsidR="008134F4">
        <w:t>ng in these situations involved starting the intervention</w:t>
      </w:r>
      <w:r w:rsidR="008134F4" w:rsidRPr="0042146F">
        <w:t xml:space="preserve"> early in the project’s life, and focusing attention on the task over an extended period, with constant  reinforcement from workshops, visits of specialists, attention of project supervisors, etc. – rather than attempting a more </w:t>
      </w:r>
      <w:r w:rsidR="008134F4">
        <w:t xml:space="preserve">simple one-time intervention or rushed interventions towards the end of the project. </w:t>
      </w:r>
      <w:r w:rsidR="00BC129F">
        <w:t>It is recommend</w:t>
      </w:r>
      <w:r w:rsidR="005D546A">
        <w:t xml:space="preserve">ed </w:t>
      </w:r>
      <w:r w:rsidR="00BC129F">
        <w:t xml:space="preserve">that this </w:t>
      </w:r>
      <w:r w:rsidR="00E83E0E">
        <w:t>approach be considered for hard-</w:t>
      </w:r>
      <w:r w:rsidR="00BC129F">
        <w:t>to</w:t>
      </w:r>
      <w:r w:rsidR="00E83E0E">
        <w:t>-</w:t>
      </w:r>
      <w:r w:rsidR="00BC129F">
        <w:t>achieve outcomes in similar projects.</w:t>
      </w:r>
    </w:p>
    <w:p w:rsidR="000D6F25" w:rsidRPr="005A1556" w:rsidRDefault="000D6F25" w:rsidP="005A1556"/>
    <w:p w:rsidR="009701F6" w:rsidRDefault="005A1556" w:rsidP="005A1556">
      <w:r>
        <w:t>T</w:t>
      </w:r>
      <w:r w:rsidR="009701F6">
        <w:t>he international consultants employ</w:t>
      </w:r>
      <w:r>
        <w:t xml:space="preserve">ed on the project were of very high quality – and they are responsible for much of the project’s success. What may be less obvious to those </w:t>
      </w:r>
      <w:r w:rsidR="001C661A">
        <w:t xml:space="preserve">outside the tuna monitoring/management field is that those individuals </w:t>
      </w:r>
      <w:r w:rsidR="0077200E">
        <w:t xml:space="preserve">were not just competent, but </w:t>
      </w:r>
      <w:r w:rsidR="001C661A">
        <w:t xml:space="preserve">among the </w:t>
      </w:r>
      <w:r w:rsidR="0077200E">
        <w:t xml:space="preserve">very </w:t>
      </w:r>
      <w:r w:rsidR="001C661A">
        <w:t xml:space="preserve">best in the world in their specialties.  </w:t>
      </w:r>
      <w:r w:rsidR="0077200E">
        <w:t>It is recommended that to a</w:t>
      </w:r>
      <w:r w:rsidR="00FC02CF">
        <w:t>chieve desire</w:t>
      </w:r>
      <w:r w:rsidR="005D546A">
        <w:t>d</w:t>
      </w:r>
      <w:r w:rsidR="00FC02CF">
        <w:t xml:space="preserve"> project outcomes, </w:t>
      </w:r>
      <w:r w:rsidR="005F2356">
        <w:t>project managers s</w:t>
      </w:r>
      <w:r w:rsidR="00FC02CF">
        <w:t xml:space="preserve">hould strive to obtain consultant input </w:t>
      </w:r>
      <w:r w:rsidR="005F2356">
        <w:t xml:space="preserve">of the highest quality, rather than </w:t>
      </w:r>
      <w:r w:rsidR="00E34438">
        <w:t xml:space="preserve">what is  </w:t>
      </w:r>
      <w:r w:rsidR="005F2356">
        <w:t>just adequate.</w:t>
      </w:r>
      <w:r w:rsidR="00E34438">
        <w:t xml:space="preserve"> </w:t>
      </w:r>
      <w:r w:rsidR="005F2356">
        <w:t xml:space="preserve"> In this regard, </w:t>
      </w:r>
      <w:r w:rsidR="006E269F">
        <w:t xml:space="preserve">two factors may be more important </w:t>
      </w:r>
      <w:r w:rsidR="00C76FA6">
        <w:t xml:space="preserve">to consultants </w:t>
      </w:r>
      <w:r w:rsidR="006E269F">
        <w:t xml:space="preserve">than the financial </w:t>
      </w:r>
      <w:r w:rsidR="00E34438">
        <w:t>compensation</w:t>
      </w:r>
      <w:r w:rsidR="006E269F">
        <w:t xml:space="preserve">: (a) </w:t>
      </w:r>
      <w:r w:rsidR="00DA7754">
        <w:t xml:space="preserve">advance </w:t>
      </w:r>
      <w:r w:rsidR="005F2356">
        <w:t>planning</w:t>
      </w:r>
      <w:r w:rsidR="00DA7754">
        <w:t xml:space="preserve"> (i.e. </w:t>
      </w:r>
      <w:r w:rsidR="001F04F4">
        <w:t>identifying</w:t>
      </w:r>
      <w:r w:rsidR="00DA7754">
        <w:t>/notify</w:t>
      </w:r>
      <w:r w:rsidR="001F04F4">
        <w:t>ing</w:t>
      </w:r>
      <w:r w:rsidR="005F2356">
        <w:t xml:space="preserve"> </w:t>
      </w:r>
      <w:r w:rsidR="00DA7754">
        <w:t>individuals long in advance of period required)</w:t>
      </w:r>
      <w:r w:rsidR="006E269F">
        <w:t xml:space="preserve">, </w:t>
      </w:r>
      <w:r w:rsidR="00DA7754">
        <w:t xml:space="preserve">and </w:t>
      </w:r>
      <w:r w:rsidR="006E269F">
        <w:t xml:space="preserve">(b) </w:t>
      </w:r>
      <w:r w:rsidR="00DA7754">
        <w:t>to the extent possible</w:t>
      </w:r>
      <w:r w:rsidR="001F04F4">
        <w:t>,</w:t>
      </w:r>
      <w:r w:rsidR="00DA7754">
        <w:t xml:space="preserve"> encourag</w:t>
      </w:r>
      <w:r w:rsidR="000D6F25">
        <w:t xml:space="preserve">ing </w:t>
      </w:r>
      <w:r w:rsidR="00DA7754">
        <w:t xml:space="preserve">their involvement </w:t>
      </w:r>
      <w:r w:rsidR="006E269F">
        <w:t>in aspects of project design</w:t>
      </w:r>
      <w:r w:rsidR="000D6F25">
        <w:t xml:space="preserve"> or fine tuning – as was done on the WPEA Project.</w:t>
      </w:r>
    </w:p>
    <w:p w:rsidR="005A1556" w:rsidRDefault="005A1556" w:rsidP="005A1556"/>
    <w:p w:rsidR="00ED73EF" w:rsidRDefault="009701F6" w:rsidP="00BC129F">
      <w:r>
        <w:t xml:space="preserve">By involving the range of stakeholders (including commercial interests) in various project activities, </w:t>
      </w:r>
      <w:r w:rsidR="000963F0">
        <w:t>t</w:t>
      </w:r>
      <w:r w:rsidR="00BC129F">
        <w:t xml:space="preserve">he WPEA project in effect established a constituency </w:t>
      </w:r>
      <w:r w:rsidR="00ED73EF">
        <w:t xml:space="preserve">aware </w:t>
      </w:r>
      <w:r>
        <w:t xml:space="preserve">of the need to see that </w:t>
      </w:r>
      <w:r w:rsidR="00ED73EF">
        <w:t xml:space="preserve">some key outcomes </w:t>
      </w:r>
      <w:r>
        <w:t>are sustained</w:t>
      </w:r>
      <w:r w:rsidR="00ED73EF">
        <w:t xml:space="preserve"> – and evidently willing to </w:t>
      </w:r>
      <w:r w:rsidR="000963F0">
        <w:t>push for such continuation</w:t>
      </w:r>
      <w:r>
        <w:t xml:space="preserve">.  </w:t>
      </w:r>
      <w:r w:rsidR="00ED73EF">
        <w:t>In many cases this was done at little or no cost to the project, simply by inviting</w:t>
      </w:r>
      <w:r w:rsidR="000963F0">
        <w:t xml:space="preserve"> the range of </w:t>
      </w:r>
      <w:r w:rsidR="00ED73EF">
        <w:t xml:space="preserve">stakeholders to </w:t>
      </w:r>
      <w:r w:rsidR="000963F0">
        <w:t xml:space="preserve">relevant meetings and workshops. </w:t>
      </w:r>
      <w:r w:rsidR="006065EB">
        <w:t xml:space="preserve"> </w:t>
      </w:r>
      <w:r w:rsidR="00D61827">
        <w:t xml:space="preserve">It is recommended that this type of intervention (i.e. stakeholder-related mechanisms to reduce sustainability risks) be considered in </w:t>
      </w:r>
      <w:r w:rsidR="00750E98">
        <w:t>the implementation of similar projects.</w:t>
      </w:r>
    </w:p>
    <w:p w:rsidR="00790C38" w:rsidRDefault="00790C38" w:rsidP="00152876"/>
    <w:p w:rsidR="00152876" w:rsidRDefault="00870AE3" w:rsidP="006A02D7">
      <w:pPr>
        <w:pStyle w:val="Heading2"/>
      </w:pPr>
      <w:bookmarkStart w:id="49" w:name="_Toc344972139"/>
      <w:r>
        <w:t xml:space="preserve">14.3  </w:t>
      </w:r>
      <w:r w:rsidR="005F4909">
        <w:t>Recommendation</w:t>
      </w:r>
      <w:r w:rsidR="00E83E0E">
        <w:t>s</w:t>
      </w:r>
      <w:r w:rsidR="005F4909">
        <w:t xml:space="preserve"> concerning a follow-up project</w:t>
      </w:r>
      <w:bookmarkEnd w:id="49"/>
      <w:r w:rsidR="005F4909">
        <w:t xml:space="preserve"> </w:t>
      </w:r>
    </w:p>
    <w:p w:rsidR="00152876" w:rsidRDefault="00152876" w:rsidP="00152876"/>
    <w:p w:rsidR="009B118D" w:rsidRDefault="008C0D2A" w:rsidP="00152876">
      <w:r>
        <w:t xml:space="preserve">It is understood that </w:t>
      </w:r>
      <w:r w:rsidR="009B118D">
        <w:t xml:space="preserve">a </w:t>
      </w:r>
      <w:r>
        <w:t xml:space="preserve">GEF/UNDP project </w:t>
      </w:r>
      <w:r w:rsidR="009B118D">
        <w:t>is likel</w:t>
      </w:r>
      <w:r w:rsidR="00E83E0E">
        <w:t>y to commence</w:t>
      </w:r>
      <w:r w:rsidR="00DA1CF5">
        <w:t xml:space="preserve"> in late 2013 which</w:t>
      </w:r>
      <w:r w:rsidR="009B118D">
        <w:t xml:space="preserve"> w</w:t>
      </w:r>
      <w:r w:rsidR="00A73D7A">
        <w:t xml:space="preserve">ill </w:t>
      </w:r>
      <w:r w:rsidR="009B118D">
        <w:t xml:space="preserve">have as a goal the </w:t>
      </w:r>
      <w:r w:rsidR="00967F5E" w:rsidRPr="009B118D">
        <w:t>rebuild</w:t>
      </w:r>
      <w:r w:rsidR="009B118D" w:rsidRPr="009B118D">
        <w:t>ing</w:t>
      </w:r>
      <w:r w:rsidR="00967F5E" w:rsidRPr="009B118D">
        <w:t xml:space="preserve"> and sustain</w:t>
      </w:r>
      <w:r w:rsidR="009B118D" w:rsidRPr="009B118D">
        <w:t>ing of</w:t>
      </w:r>
      <w:r w:rsidR="00967F5E" w:rsidRPr="009B118D">
        <w:t xml:space="preserve"> coastal and ocean ecosystem services across the East Asian Seas region</w:t>
      </w:r>
      <w:r w:rsidR="00424650">
        <w:t xml:space="preserve">. </w:t>
      </w:r>
      <w:r w:rsidR="00E83E0E">
        <w:t xml:space="preserve"> S</w:t>
      </w:r>
      <w:r w:rsidR="00424650">
        <w:t xml:space="preserve">ome comments on the subject of a follow-up phase to WPEA </w:t>
      </w:r>
      <w:r w:rsidR="002B2593">
        <w:t>Project from</w:t>
      </w:r>
      <w:r w:rsidR="00DA1CF5">
        <w:t xml:space="preserve"> the </w:t>
      </w:r>
      <w:r w:rsidR="00424650">
        <w:t xml:space="preserve">evaluation’s </w:t>
      </w:r>
      <w:r w:rsidR="00DA1CF5">
        <w:t xml:space="preserve">perspective could </w:t>
      </w:r>
      <w:r w:rsidR="00E83E0E">
        <w:t>therefore</w:t>
      </w:r>
      <w:r w:rsidR="005D546A">
        <w:t xml:space="preserve"> be</w:t>
      </w:r>
      <w:r w:rsidR="00E83E0E">
        <w:t xml:space="preserve"> </w:t>
      </w:r>
      <w:r w:rsidR="00DA1CF5">
        <w:t>of interest. These points are made i</w:t>
      </w:r>
      <w:r w:rsidR="005C2254">
        <w:t>rrespective</w:t>
      </w:r>
      <w:r w:rsidR="00424650">
        <w:t xml:space="preserve"> </w:t>
      </w:r>
      <w:r w:rsidR="009B118D">
        <w:t>of project themes</w:t>
      </w:r>
      <w:r w:rsidR="007D04FD">
        <w:t xml:space="preserve"> or </w:t>
      </w:r>
      <w:r w:rsidR="009B118D">
        <w:t>requirements</w:t>
      </w:r>
      <w:r w:rsidR="007D04FD">
        <w:t xml:space="preserve"> of the agencies, but rather from a technical standpoint.</w:t>
      </w:r>
    </w:p>
    <w:p w:rsidR="00DA1CF5" w:rsidRDefault="00DA1CF5" w:rsidP="00152876"/>
    <w:p w:rsidR="00DB3042" w:rsidRDefault="00566D7D" w:rsidP="00DB3042">
      <w:r w:rsidRPr="00566D7D">
        <w:t>It</w:t>
      </w:r>
      <w:r w:rsidR="00DB3042">
        <w:t xml:space="preserve"> would seem logical that </w:t>
      </w:r>
      <w:r w:rsidR="005D546A">
        <w:t xml:space="preserve">a </w:t>
      </w:r>
      <w:r w:rsidR="00DB3042">
        <w:t>follow-up project sh</w:t>
      </w:r>
      <w:r w:rsidRPr="00566D7D">
        <w:t xml:space="preserve">ould be at least partly oriented to reinforcing those outcomes </w:t>
      </w:r>
      <w:r w:rsidR="00DB3042">
        <w:t xml:space="preserve">established for the WPEA Project </w:t>
      </w:r>
      <w:r w:rsidRPr="00566D7D">
        <w:t>where risks to sustainability are greatest.</w:t>
      </w:r>
      <w:r w:rsidR="00DB3042">
        <w:t xml:space="preserve"> In this respect, there are five outcomes where the evaluation judged the </w:t>
      </w:r>
      <w:r w:rsidR="00DB3042" w:rsidRPr="00DB3042">
        <w:t xml:space="preserve">risk to </w:t>
      </w:r>
      <w:r w:rsidR="00DB3042">
        <w:t xml:space="preserve">outcome </w:t>
      </w:r>
      <w:r w:rsidR="00DB3042" w:rsidRPr="00DB3042">
        <w:t xml:space="preserve">sustainability as </w:t>
      </w:r>
      <w:r w:rsidR="00E542F9">
        <w:t>“</w:t>
      </w:r>
      <w:r w:rsidR="00DB3042" w:rsidRPr="00DB3042">
        <w:t>moderately likely at present, decreasing to moderately unlikely at the end of a follow-up project</w:t>
      </w:r>
      <w:r w:rsidR="00E542F9">
        <w:t>”</w:t>
      </w:r>
      <w:r w:rsidR="00DB3042" w:rsidRPr="00DB3042">
        <w:t xml:space="preserve">. These </w:t>
      </w:r>
      <w:r w:rsidR="00DB3042">
        <w:t xml:space="preserve">outcomes </w:t>
      </w:r>
      <w:r w:rsidR="00DB3042" w:rsidRPr="00DB3042">
        <w:t>are:</w:t>
      </w:r>
    </w:p>
    <w:p w:rsidR="00DB3042" w:rsidRPr="00DB3042" w:rsidRDefault="00DB3042" w:rsidP="00705557">
      <w:pPr>
        <w:pStyle w:val="ListParagraph"/>
        <w:numPr>
          <w:ilvl w:val="0"/>
          <w:numId w:val="73"/>
        </w:numPr>
        <w:jc w:val="left"/>
      </w:pPr>
      <w:r w:rsidRPr="00DB3042">
        <w:lastRenderedPageBreak/>
        <w:t xml:space="preserve">Improved knowledge of oceanic fish stocks and related ecosystems  </w:t>
      </w:r>
    </w:p>
    <w:p w:rsidR="00DB3042" w:rsidRPr="00DB3042" w:rsidRDefault="00DB3042" w:rsidP="00705557">
      <w:pPr>
        <w:pStyle w:val="ListParagraph"/>
        <w:numPr>
          <w:ilvl w:val="0"/>
          <w:numId w:val="73"/>
        </w:numPr>
        <w:jc w:val="left"/>
      </w:pPr>
      <w:r w:rsidRPr="00DB3042">
        <w:t xml:space="preserve">Reduced uncertainty in stock assessments </w:t>
      </w:r>
    </w:p>
    <w:p w:rsidR="00DB3042" w:rsidRPr="00DB3042" w:rsidRDefault="00DB3042" w:rsidP="00705557">
      <w:pPr>
        <w:pStyle w:val="ListParagraph"/>
        <w:numPr>
          <w:ilvl w:val="0"/>
          <w:numId w:val="73"/>
        </w:numPr>
        <w:jc w:val="left"/>
      </w:pPr>
      <w:r w:rsidRPr="00DB3042">
        <w:t xml:space="preserve">National capacities in oceanic fishery monitoring and assessment strengthened </w:t>
      </w:r>
    </w:p>
    <w:p w:rsidR="00DB3042" w:rsidRPr="00DB3042" w:rsidRDefault="00DB3042" w:rsidP="00705557">
      <w:pPr>
        <w:pStyle w:val="ListParagraph"/>
        <w:numPr>
          <w:ilvl w:val="0"/>
          <w:numId w:val="73"/>
        </w:numPr>
        <w:jc w:val="left"/>
      </w:pPr>
      <w:r w:rsidRPr="00DB3042">
        <w:t>National laws, policies and institutions strengthened to implement applicable global and regional instruments</w:t>
      </w:r>
    </w:p>
    <w:p w:rsidR="00DB3042" w:rsidRPr="00DB3042" w:rsidRDefault="00DB3042" w:rsidP="00705557">
      <w:pPr>
        <w:pStyle w:val="ListParagraph"/>
        <w:numPr>
          <w:ilvl w:val="0"/>
          <w:numId w:val="73"/>
        </w:numPr>
        <w:jc w:val="left"/>
      </w:pPr>
      <w:r w:rsidRPr="00DB3042">
        <w:t>National capacities in oceanic fisheries management strengthened</w:t>
      </w:r>
    </w:p>
    <w:p w:rsidR="00DB3042" w:rsidRDefault="00DB3042" w:rsidP="00DB3042">
      <w:pPr>
        <w:ind w:left="720"/>
      </w:pPr>
    </w:p>
    <w:p w:rsidR="005B1D6E" w:rsidRDefault="00E542F9" w:rsidP="00E542F9">
      <w:r>
        <w:t xml:space="preserve">Of the activities associated with the above outcomes, </w:t>
      </w:r>
      <w:r w:rsidR="006775BB">
        <w:t xml:space="preserve">it is recommended that </w:t>
      </w:r>
      <w:r w:rsidR="00E4641F">
        <w:t>the tuna monitoring (especially the port sampling and annual catch estimat</w:t>
      </w:r>
      <w:r w:rsidR="00E72E7E">
        <w:t>ion</w:t>
      </w:r>
      <w:r w:rsidR="00E4641F">
        <w:t>)</w:t>
      </w:r>
      <w:r w:rsidR="006775BB">
        <w:t xml:space="preserve"> </w:t>
      </w:r>
      <w:r w:rsidR="005B1D6E">
        <w:t>be considered as top priority</w:t>
      </w:r>
      <w:r w:rsidR="00E4641F">
        <w:t xml:space="preserve">.  This is because the monitoring has implications for many outcomes – as well as affecting </w:t>
      </w:r>
      <w:r w:rsidR="005B1D6E">
        <w:t xml:space="preserve">stock assessment in the entire western and central Pacific </w:t>
      </w:r>
      <w:r w:rsidR="005026B1">
        <w:t xml:space="preserve">Ocean and </w:t>
      </w:r>
      <w:r w:rsidR="007D04FD">
        <w:t xml:space="preserve">even </w:t>
      </w:r>
      <w:r w:rsidR="005B1D6E">
        <w:t xml:space="preserve">global environment benefits. </w:t>
      </w:r>
      <w:r w:rsidR="00817EAE">
        <w:t xml:space="preserve"> As pa</w:t>
      </w:r>
      <w:r w:rsidR="00E72E7E">
        <w:t>rt of any follow-up dealing with this subject</w:t>
      </w:r>
      <w:r w:rsidR="00817EAE">
        <w:t xml:space="preserve">, in addition to </w:t>
      </w:r>
      <w:r w:rsidR="005026B1">
        <w:t xml:space="preserve">project </w:t>
      </w:r>
      <w:r w:rsidR="00817EAE">
        <w:t xml:space="preserve">support for actual tuna monitoring, there should be considerable attention paid to developing mechanisms to assure that </w:t>
      </w:r>
      <w:r w:rsidR="005026B1">
        <w:t xml:space="preserve">the </w:t>
      </w:r>
      <w:r w:rsidR="00817EAE">
        <w:t>governments of the three project cou</w:t>
      </w:r>
      <w:r w:rsidR="00DB4C13">
        <w:t>ntries will pick up the monitoring</w:t>
      </w:r>
      <w:r w:rsidR="00817EAE">
        <w:t xml:space="preserve"> after GEF support ends. </w:t>
      </w:r>
    </w:p>
    <w:p w:rsidR="00DB4C13" w:rsidRDefault="00DB4C13" w:rsidP="00E542F9"/>
    <w:p w:rsidR="00DB4C13" w:rsidRDefault="00DB4C13" w:rsidP="00E542F9">
      <w:r>
        <w:t xml:space="preserve">Following from the above, </w:t>
      </w:r>
      <w:r w:rsidR="006775BB">
        <w:t xml:space="preserve">it is recommended that </w:t>
      </w:r>
      <w:r>
        <w:t>a cost-benefit study of tuna monitorin</w:t>
      </w:r>
      <w:r w:rsidR="006775BB">
        <w:t xml:space="preserve">g in the three countries </w:t>
      </w:r>
      <w:r>
        <w:t>be carried out.  This would port</w:t>
      </w:r>
      <w:r w:rsidR="00FE087D">
        <w:t>ray the expense of items such as</w:t>
      </w:r>
      <w:r>
        <w:t xml:space="preserve"> port sampling and an observer progra</w:t>
      </w:r>
      <w:r w:rsidR="00FE087D">
        <w:t>mme</w:t>
      </w:r>
      <w:r>
        <w:t xml:space="preserve"> against the value of, for exampl</w:t>
      </w:r>
      <w:r w:rsidR="002B2593">
        <w:t>e, the trade with the EU, which</w:t>
      </w:r>
      <w:r w:rsidR="00FE087D">
        <w:t xml:space="preserve"> c</w:t>
      </w:r>
      <w:r>
        <w:t xml:space="preserve">ould be lost without </w:t>
      </w:r>
      <w:r w:rsidR="00FE087D">
        <w:t xml:space="preserve">government monitoring efforts. There are numerous advantages of having the private sector involved in the study, not the least of which is so they are </w:t>
      </w:r>
      <w:r w:rsidR="005026B1">
        <w:t xml:space="preserve">well </w:t>
      </w:r>
      <w:r w:rsidR="00FE087D">
        <w:t xml:space="preserve">aware of the cost consequences should their governments neglect monitoring responsibilities. </w:t>
      </w:r>
    </w:p>
    <w:p w:rsidR="007D04FD" w:rsidRDefault="007D04FD" w:rsidP="00E542F9"/>
    <w:p w:rsidR="007D04FD" w:rsidRDefault="007D04FD" w:rsidP="00E542F9">
      <w:r>
        <w:t xml:space="preserve">Also with respect to tuna monitoring, </w:t>
      </w:r>
      <w:r w:rsidR="00F26970">
        <w:t xml:space="preserve">consideration should be given to expanding the coverage. This includes the scale (i.e. including artisan tuna fishing), the species (i.e. including neritic tuna), and the geographic area (i.e. including archipelagic waters). </w:t>
      </w:r>
    </w:p>
    <w:p w:rsidR="005B1D6E" w:rsidRDefault="005B1D6E" w:rsidP="00E542F9"/>
    <w:p w:rsidR="005B1D6E" w:rsidRDefault="005B1D6E" w:rsidP="00817EAE">
      <w:r>
        <w:t xml:space="preserve">Knowledge management was not a strong point of the WPEA Project. It </w:t>
      </w:r>
      <w:r w:rsidR="00817EAE">
        <w:t xml:space="preserve">was </w:t>
      </w:r>
      <w:r>
        <w:t xml:space="preserve">largely limited to creation of national e-mail address lists and a listing of project reports with a few dozen of those placed on the WPEA portion of the WCPFC website. </w:t>
      </w:r>
      <w:r w:rsidR="001C13EE">
        <w:t xml:space="preserve">This hardly equates to what was stated in the </w:t>
      </w:r>
      <w:r w:rsidR="00FA012A">
        <w:t xml:space="preserve">GEF </w:t>
      </w:r>
      <w:r w:rsidR="006F1D16">
        <w:t xml:space="preserve">and UNDP </w:t>
      </w:r>
      <w:r w:rsidR="001C13EE">
        <w:t>pr</w:t>
      </w:r>
      <w:r w:rsidR="00FA012A">
        <w:t>o</w:t>
      </w:r>
      <w:r w:rsidR="001C13EE">
        <w:t>ject document</w:t>
      </w:r>
      <w:r w:rsidR="006F1D16">
        <w:t>s</w:t>
      </w:r>
      <w:r w:rsidR="001C13EE">
        <w:t>: “</w:t>
      </w:r>
      <w:r w:rsidR="001C13EE" w:rsidRPr="001C13EE">
        <w:t>Widely publicize project findings and results to raise awareness on importance of oceanic fisheries management and highlight new information”</w:t>
      </w:r>
      <w:r w:rsidR="006F1D16">
        <w:t xml:space="preserve"> and “Results from the project will be disseminated within and beyond the project intervention zone through a number of existing information sharing networks and forums.”</w:t>
      </w:r>
      <w:r w:rsidR="001C13EE" w:rsidRPr="001C13EE">
        <w:t xml:space="preserve"> </w:t>
      </w:r>
      <w:r w:rsidR="001C13EE">
        <w:t xml:space="preserve">  </w:t>
      </w:r>
      <w:r>
        <w:t>More could and should be done i</w:t>
      </w:r>
      <w:r w:rsidR="00817EAE">
        <w:t>n this area</w:t>
      </w:r>
      <w:r w:rsidR="008F352D">
        <w:t xml:space="preserve"> in a successor </w:t>
      </w:r>
      <w:r w:rsidR="001C13EE">
        <w:t xml:space="preserve">project. </w:t>
      </w:r>
    </w:p>
    <w:p w:rsidR="002C4A80" w:rsidRDefault="002C4A80" w:rsidP="00817EAE"/>
    <w:p w:rsidR="002C4A80" w:rsidRPr="00B74B5C" w:rsidRDefault="00FA012A" w:rsidP="002C4A80">
      <w:r>
        <w:t xml:space="preserve">Following from the above, about a decade ago </w:t>
      </w:r>
      <w:r w:rsidR="009B46AB">
        <w:t xml:space="preserve">the GEF South Pacific </w:t>
      </w:r>
      <w:r w:rsidR="002C4A80" w:rsidRPr="00B74B5C">
        <w:t>Int</w:t>
      </w:r>
      <w:r w:rsidR="004D4FE7">
        <w:t xml:space="preserve">ernational Waters Project </w:t>
      </w:r>
      <w:r w:rsidR="00F26970">
        <w:t xml:space="preserve">(IWP) </w:t>
      </w:r>
      <w:r w:rsidR="002C4A80" w:rsidRPr="00B74B5C">
        <w:t>at the South Pacific Regional Environment Programme had communications proble</w:t>
      </w:r>
      <w:r w:rsidR="009B46AB">
        <w:t>ms comparable to that experienced by the WPEA Project</w:t>
      </w:r>
      <w:r w:rsidR="002C4A80" w:rsidRPr="00B74B5C">
        <w:t>. Several attempts were made to improve information dissemination, but none were successful until a communications professional was recruited to formulate and implement a communications strategy for the IWP (A.Wright, personal comm.).   A summary of the IWP communica</w:t>
      </w:r>
      <w:r w:rsidR="008F352D">
        <w:t>t</w:t>
      </w:r>
      <w:r w:rsidR="00BF5F66">
        <w:t>ions strategy is given in Box 3</w:t>
      </w:r>
      <w:r w:rsidR="002C4A80" w:rsidRPr="00B74B5C">
        <w:t>.</w:t>
      </w:r>
    </w:p>
    <w:p w:rsidR="002C4A80" w:rsidRPr="00B74B5C" w:rsidRDefault="002C4A80" w:rsidP="002C4A80">
      <w:pPr>
        <w:ind w:left="1440"/>
        <w:rPr>
          <w:b/>
          <w:bCs/>
          <w:color w:val="000000"/>
          <w:sz w:val="14"/>
          <w:szCs w:val="14"/>
        </w:rPr>
      </w:pPr>
    </w:p>
    <w:p w:rsidR="004B7A8A" w:rsidRDefault="004B7A8A">
      <w:pPr>
        <w:spacing w:after="200" w:line="276" w:lineRule="auto"/>
        <w:jc w:val="left"/>
        <w:rPr>
          <w:b/>
        </w:rPr>
      </w:pPr>
      <w:r>
        <w:rPr>
          <w:b/>
        </w:rPr>
        <w:br w:type="page"/>
      </w:r>
    </w:p>
    <w:p w:rsidR="004D4FE7" w:rsidRDefault="00BF5F66" w:rsidP="004D4FE7">
      <w:pPr>
        <w:jc w:val="center"/>
        <w:rPr>
          <w:b/>
        </w:rPr>
      </w:pPr>
      <w:r>
        <w:rPr>
          <w:b/>
        </w:rPr>
        <w:lastRenderedPageBreak/>
        <w:t>Box 3</w:t>
      </w:r>
      <w:r w:rsidR="002C4A80" w:rsidRPr="004D4FE7">
        <w:rPr>
          <w:b/>
        </w:rPr>
        <w:t xml:space="preserve">: </w:t>
      </w:r>
      <w:r w:rsidR="004D4FE7" w:rsidRPr="004D4FE7">
        <w:rPr>
          <w:b/>
        </w:rPr>
        <w:t xml:space="preserve">The </w:t>
      </w:r>
      <w:r w:rsidR="002C4A80" w:rsidRPr="004D4FE7">
        <w:rPr>
          <w:b/>
        </w:rPr>
        <w:t>Communication Strategy</w:t>
      </w:r>
      <w:r w:rsidR="004D4FE7" w:rsidRPr="004D4FE7">
        <w:rPr>
          <w:b/>
        </w:rPr>
        <w:t xml:space="preserve"> of the</w:t>
      </w:r>
    </w:p>
    <w:p w:rsidR="002C4A80" w:rsidRPr="004D4FE7" w:rsidRDefault="004D4FE7" w:rsidP="004D4FE7">
      <w:pPr>
        <w:jc w:val="center"/>
        <w:rPr>
          <w:b/>
        </w:rPr>
      </w:pPr>
      <w:r w:rsidRPr="004D4FE7">
        <w:rPr>
          <w:b/>
        </w:rPr>
        <w:t>GEF South Pacific International Waters Project</w:t>
      </w: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7587"/>
      </w:tblGrid>
      <w:tr w:rsidR="002C4A80" w:rsidRPr="00B74B5C" w:rsidTr="003F1A02">
        <w:trPr>
          <w:jc w:val="center"/>
        </w:trPr>
        <w:tc>
          <w:tcPr>
            <w:tcW w:w="7587" w:type="dxa"/>
            <w:shd w:val="clear" w:color="auto" w:fill="E6E6E6"/>
          </w:tcPr>
          <w:p w:rsidR="002C4A80" w:rsidRPr="002C4A80" w:rsidRDefault="002C4A80" w:rsidP="003F1A02">
            <w:pPr>
              <w:pStyle w:val="tabletext"/>
              <w:spacing w:before="0"/>
              <w:jc w:val="both"/>
              <w:rPr>
                <w:b/>
                <w:color w:val="000000"/>
              </w:rPr>
            </w:pPr>
            <w:r w:rsidRPr="002C4A80">
              <w:rPr>
                <w:b/>
              </w:rPr>
              <w:t>The Pacific International Waters Project (IWP) has an overarching communications strategy that addresses all major communication elements of the Project. The strategy details the objectives, guiding principles, audiences, communication channels and tools for IWP communication activities. A diverse range of communication services and tools are necessary because of the IWP’s broad interaction across five thematic areas, different technical outputs and target audiences. This includes information dissemination at global and regional levels and awareness raising and promotion of sustainable behaviour change at a national and local level.  The strategy is made up of three distinct plans: public relations, social marketing, and community education. By dividing the activities into three different sets of communication disciplines, the tools and communication channels required to achieve the strategy’s goal are more directed and focused. Public relations activities cover all levels and use a range of tools to raise awareness and disseminate information about the IWP. Social marketing makes use of methods from the commercial sector to promote change at an individual, community and societal level. It uses commercial principles and processes to try and change the behaviour of target audiences by promoting benefits and reducing barriers to change. Community education sets out how to develop a formalised learner-focused education programme that is based on learning outcomes. Together these provide an integrated framework for the implementation of communication activities for the regional project and national and local level pilot activities</w:t>
            </w:r>
            <w:r w:rsidRPr="002C4A80">
              <w:rPr>
                <w:b/>
                <w:color w:val="000000"/>
              </w:rPr>
              <w:t xml:space="preserve">. </w:t>
            </w:r>
          </w:p>
        </w:tc>
      </w:tr>
    </w:tbl>
    <w:p w:rsidR="002C4A80" w:rsidRDefault="002C4A80" w:rsidP="002C4A80">
      <w:pPr>
        <w:ind w:left="567" w:firstLine="567"/>
        <w:rPr>
          <w:color w:val="000000"/>
          <w:sz w:val="16"/>
          <w:szCs w:val="16"/>
        </w:rPr>
      </w:pPr>
      <w:r w:rsidRPr="00F37868">
        <w:rPr>
          <w:rFonts w:cs="Arial"/>
          <w:sz w:val="16"/>
          <w:szCs w:val="16"/>
        </w:rPr>
        <w:t xml:space="preserve">Source: </w:t>
      </w:r>
      <w:r w:rsidRPr="00F37868">
        <w:rPr>
          <w:color w:val="000000"/>
          <w:sz w:val="16"/>
          <w:szCs w:val="16"/>
        </w:rPr>
        <w:t>IWP (2002)</w:t>
      </w:r>
      <w:r>
        <w:rPr>
          <w:rStyle w:val="FootnoteReference"/>
          <w:color w:val="000000"/>
          <w:sz w:val="16"/>
          <w:szCs w:val="16"/>
        </w:rPr>
        <w:footnoteReference w:id="23"/>
      </w:r>
    </w:p>
    <w:p w:rsidR="006775BB" w:rsidRDefault="006775BB" w:rsidP="002C4A80">
      <w:pPr>
        <w:ind w:left="567" w:firstLine="567"/>
        <w:rPr>
          <w:color w:val="000000"/>
          <w:sz w:val="16"/>
          <w:szCs w:val="16"/>
        </w:rPr>
      </w:pPr>
    </w:p>
    <w:p w:rsidR="004B7A8A" w:rsidRDefault="004B7A8A" w:rsidP="002C4A80">
      <w:pPr>
        <w:ind w:left="567" w:firstLine="567"/>
        <w:rPr>
          <w:color w:val="000000"/>
          <w:sz w:val="16"/>
          <w:szCs w:val="16"/>
        </w:rPr>
      </w:pPr>
    </w:p>
    <w:p w:rsidR="009247B9" w:rsidRPr="00F93214" w:rsidRDefault="009247B9" w:rsidP="00F93214">
      <w:pPr>
        <w:autoSpaceDE w:val="0"/>
        <w:autoSpaceDN w:val="0"/>
        <w:adjustRightInd w:val="0"/>
      </w:pPr>
      <w:r w:rsidRPr="00F93214">
        <w:t>Similarly, in the midterm review of the GEF/UNDP Pacific Islands Oceanic Fisheries Management Project it was noted that the project was well behind in its dissemination of information</w:t>
      </w:r>
      <w:r w:rsidR="00F93214">
        <w:t>.  An</w:t>
      </w:r>
      <w:r w:rsidRPr="00F93214">
        <w:t xml:space="preserve"> important part of the solution was input from </w:t>
      </w:r>
      <w:r w:rsidR="00560988">
        <w:t>a communication professional</w:t>
      </w:r>
      <w:r w:rsidR="00F93214" w:rsidRPr="00F93214">
        <w:t xml:space="preserve">, the Communications Officer of the Forum Fisheries </w:t>
      </w:r>
      <w:r w:rsidR="00F93214">
        <w:t>Agency (Ca</w:t>
      </w:r>
      <w:r w:rsidR="00F93214" w:rsidRPr="00F93214">
        <w:t>r</w:t>
      </w:r>
      <w:r w:rsidR="00F93214">
        <w:t>le</w:t>
      </w:r>
      <w:r w:rsidR="00F93214" w:rsidRPr="00F93214">
        <w:t xml:space="preserve">ton and Vuki, 2011). </w:t>
      </w:r>
    </w:p>
    <w:p w:rsidR="009247B9" w:rsidRDefault="009247B9" w:rsidP="005026B1"/>
    <w:p w:rsidR="005026B1" w:rsidRDefault="005026B1" w:rsidP="005026B1">
      <w:r>
        <w:t xml:space="preserve">It is recommended that, early in the life of a follow-up project, a consultant </w:t>
      </w:r>
      <w:r w:rsidR="001C4157" w:rsidRPr="00B74B5C">
        <w:t>communications professional</w:t>
      </w:r>
      <w:r w:rsidR="001C4157">
        <w:t xml:space="preserve"> be employed to formulate a communications strategy</w:t>
      </w:r>
      <w:r w:rsidR="002D6F5F">
        <w:t xml:space="preserve"> to be closely followed by the project</w:t>
      </w:r>
      <w:r w:rsidR="001C4157">
        <w:t>.</w:t>
      </w:r>
    </w:p>
    <w:p w:rsidR="005026B1" w:rsidRDefault="005026B1" w:rsidP="002C4A80">
      <w:pPr>
        <w:ind w:left="567" w:firstLine="567"/>
        <w:rPr>
          <w:color w:val="000000"/>
          <w:sz w:val="16"/>
          <w:szCs w:val="16"/>
        </w:rPr>
      </w:pPr>
    </w:p>
    <w:p w:rsidR="006775BB" w:rsidRPr="00F37868" w:rsidRDefault="002D6F5F" w:rsidP="006F1D16">
      <w:pPr>
        <w:rPr>
          <w:rFonts w:cs="Arial"/>
          <w:sz w:val="16"/>
          <w:szCs w:val="16"/>
        </w:rPr>
      </w:pPr>
      <w:r>
        <w:t xml:space="preserve">It is </w:t>
      </w:r>
      <w:r w:rsidR="006F1D16">
        <w:t xml:space="preserve">recommended that attention be paid to the following </w:t>
      </w:r>
      <w:r w:rsidR="00A73D7A">
        <w:t xml:space="preserve">miscellaneous </w:t>
      </w:r>
      <w:r w:rsidR="006F1D16">
        <w:t>points when formulating the follow-up project:</w:t>
      </w:r>
    </w:p>
    <w:p w:rsidR="00403C82" w:rsidRDefault="005C2254" w:rsidP="00705557">
      <w:pPr>
        <w:pStyle w:val="ListParagraph"/>
        <w:numPr>
          <w:ilvl w:val="0"/>
          <w:numId w:val="71"/>
        </w:numPr>
      </w:pPr>
      <w:r>
        <w:t xml:space="preserve">For the perspective of the evaluation (which is admittedly narrow), there appears to be few disadvantages of having WCPFC as the sole executing agency </w:t>
      </w:r>
      <w:r w:rsidR="004C3728">
        <w:t xml:space="preserve">of a follow-up project, </w:t>
      </w:r>
      <w:r>
        <w:t xml:space="preserve">as opposed to </w:t>
      </w:r>
      <w:r w:rsidR="00424650">
        <w:t xml:space="preserve">being a co-executor as was the case in the WPEA Project. </w:t>
      </w:r>
    </w:p>
    <w:p w:rsidR="001E4EF5" w:rsidRDefault="004C3728" w:rsidP="00705557">
      <w:pPr>
        <w:pStyle w:val="ListParagraph"/>
        <w:numPr>
          <w:ilvl w:val="0"/>
          <w:numId w:val="71"/>
        </w:numPr>
      </w:pPr>
      <w:r>
        <w:t xml:space="preserve">Government representatives from two WPEA Project countries mentioned </w:t>
      </w:r>
      <w:r w:rsidR="001E4EF5">
        <w:t>a</w:t>
      </w:r>
      <w:r w:rsidR="00286E14">
        <w:t>n</w:t>
      </w:r>
      <w:r w:rsidR="001E4EF5">
        <w:t xml:space="preserve"> issue that the evaluation concurs with: the ne</w:t>
      </w:r>
      <w:r>
        <w:t xml:space="preserve">ed </w:t>
      </w:r>
      <w:r w:rsidR="001E4EF5">
        <w:t>to examine the structure of their fisheries agencies from the perspective of creating a mechanism or office that could e</w:t>
      </w:r>
      <w:r w:rsidR="00FF476C">
        <w:t>fficiently interface on several levels with WCPFC (e.g. data</w:t>
      </w:r>
      <w:r w:rsidR="001C4157">
        <w:t>, sto</w:t>
      </w:r>
      <w:r w:rsidR="00FF476C">
        <w:t xml:space="preserve">ck assessment, enforcement, </w:t>
      </w:r>
      <w:r w:rsidR="002D6F5F">
        <w:t xml:space="preserve">assuring that </w:t>
      </w:r>
      <w:r w:rsidR="00FF476C">
        <w:t xml:space="preserve">Commission management measures </w:t>
      </w:r>
      <w:r w:rsidR="002D6F5F">
        <w:t xml:space="preserve">are incorporated </w:t>
      </w:r>
      <w:r w:rsidR="00E72E7E">
        <w:t>into national legislation</w:t>
      </w:r>
      <w:r w:rsidR="00FF476C">
        <w:t>)</w:t>
      </w:r>
    </w:p>
    <w:p w:rsidR="00E3311D" w:rsidRDefault="00FF476C" w:rsidP="00705557">
      <w:pPr>
        <w:pStyle w:val="ListParagraph"/>
        <w:numPr>
          <w:ilvl w:val="0"/>
          <w:numId w:val="71"/>
        </w:numPr>
      </w:pPr>
      <w:r>
        <w:lastRenderedPageBreak/>
        <w:t xml:space="preserve">Much has been achieved in the WPEA Project with respect to cooperation among the three project countries. </w:t>
      </w:r>
      <w:r w:rsidR="00463D08">
        <w:t xml:space="preserve">Bearing in mind the strong relationship </w:t>
      </w:r>
      <w:r w:rsidR="004D17F6">
        <w:t>between</w:t>
      </w:r>
      <w:r w:rsidR="00463D08">
        <w:t xml:space="preserve"> the tuna resources of </w:t>
      </w:r>
      <w:r w:rsidR="00286E14">
        <w:t xml:space="preserve">the </w:t>
      </w:r>
      <w:r w:rsidR="00463D08">
        <w:t>South Pacific and tho</w:t>
      </w:r>
      <w:r w:rsidR="00E72E7E">
        <w:t xml:space="preserve">se of the central Pacific, there should be some </w:t>
      </w:r>
      <w:r w:rsidR="00463D08">
        <w:t xml:space="preserve">engineering </w:t>
      </w:r>
      <w:r w:rsidR="00E72E7E">
        <w:t xml:space="preserve">of </w:t>
      </w:r>
      <w:r w:rsidR="00463D08">
        <w:t xml:space="preserve">greater cooperation in tuna management between the project countries and Pacific Island countries. </w:t>
      </w:r>
      <w:r w:rsidR="00E26676">
        <w:t xml:space="preserve">This could involve </w:t>
      </w:r>
      <w:r w:rsidR="00360BF5">
        <w:t>a range of types of collaboration, including sharing</w:t>
      </w:r>
      <w:r w:rsidR="00E26676">
        <w:t xml:space="preserve"> of information on fishery activity, cooperation between GEF projects involved with transboundary oceanic fishery resources, </w:t>
      </w:r>
      <w:r w:rsidR="00360BF5">
        <w:t xml:space="preserve">and common positions in WCPFC negotiations. </w:t>
      </w:r>
    </w:p>
    <w:p w:rsidR="00E3311D" w:rsidRPr="00BC5DAC" w:rsidRDefault="00E3311D" w:rsidP="00705557">
      <w:pPr>
        <w:pStyle w:val="Default"/>
        <w:numPr>
          <w:ilvl w:val="0"/>
          <w:numId w:val="53"/>
        </w:numPr>
        <w:jc w:val="both"/>
        <w:rPr>
          <w:rFonts w:ascii="Arial" w:hAnsi="Arial" w:cstheme="minorBidi"/>
          <w:color w:val="auto"/>
          <w:sz w:val="22"/>
          <w:szCs w:val="22"/>
          <w:lang w:val="en-US"/>
        </w:rPr>
      </w:pPr>
      <w:r w:rsidRPr="00BC5DAC">
        <w:rPr>
          <w:rFonts w:ascii="Arial" w:hAnsi="Arial" w:cstheme="minorBidi"/>
          <w:color w:val="auto"/>
          <w:sz w:val="22"/>
          <w:szCs w:val="22"/>
          <w:lang w:val="en-US"/>
        </w:rPr>
        <w:t xml:space="preserve">Negotiating skills are </w:t>
      </w:r>
      <w:r w:rsidR="002D6F5F">
        <w:rPr>
          <w:rFonts w:ascii="Arial" w:hAnsi="Arial" w:cstheme="minorBidi"/>
          <w:color w:val="auto"/>
          <w:sz w:val="22"/>
          <w:szCs w:val="22"/>
          <w:lang w:val="en-US"/>
        </w:rPr>
        <w:t xml:space="preserve">important in </w:t>
      </w:r>
      <w:r w:rsidR="00360BF5" w:rsidRPr="00BC5DAC">
        <w:rPr>
          <w:rFonts w:ascii="Arial" w:hAnsi="Arial" w:cstheme="minorBidi"/>
          <w:color w:val="auto"/>
          <w:sz w:val="22"/>
          <w:szCs w:val="22"/>
          <w:lang w:val="en-US"/>
        </w:rPr>
        <w:t xml:space="preserve">the management of international fisheries management, </w:t>
      </w:r>
      <w:r w:rsidR="00FB36E1" w:rsidRPr="00BC5DAC">
        <w:rPr>
          <w:rFonts w:ascii="Arial" w:hAnsi="Arial" w:cstheme="minorBidi"/>
          <w:color w:val="auto"/>
          <w:sz w:val="22"/>
          <w:szCs w:val="22"/>
          <w:lang w:val="en-US"/>
        </w:rPr>
        <w:t xml:space="preserve">including that carried out by the </w:t>
      </w:r>
      <w:r w:rsidRPr="00BC5DAC">
        <w:rPr>
          <w:rFonts w:ascii="Arial" w:hAnsi="Arial" w:cstheme="minorBidi"/>
          <w:color w:val="auto"/>
          <w:sz w:val="22"/>
          <w:szCs w:val="22"/>
          <w:lang w:val="en-US"/>
        </w:rPr>
        <w:t>WCPFC</w:t>
      </w:r>
      <w:r w:rsidR="00FB36E1" w:rsidRPr="00BC5DAC">
        <w:rPr>
          <w:rFonts w:ascii="Arial" w:hAnsi="Arial" w:cstheme="minorBidi"/>
          <w:color w:val="auto"/>
          <w:sz w:val="22"/>
          <w:szCs w:val="22"/>
          <w:lang w:val="en-US"/>
        </w:rPr>
        <w:t>.  The W</w:t>
      </w:r>
      <w:r w:rsidR="009834A9" w:rsidRPr="00BC5DAC">
        <w:rPr>
          <w:rFonts w:ascii="Arial" w:hAnsi="Arial" w:cstheme="minorBidi"/>
          <w:color w:val="auto"/>
          <w:sz w:val="22"/>
          <w:szCs w:val="22"/>
          <w:lang w:val="en-US"/>
        </w:rPr>
        <w:t xml:space="preserve">PEA Project </w:t>
      </w:r>
      <w:r w:rsidR="00FB36E1" w:rsidRPr="00BC5DAC">
        <w:rPr>
          <w:rFonts w:ascii="Arial" w:hAnsi="Arial" w:cstheme="minorBidi"/>
          <w:color w:val="auto"/>
          <w:sz w:val="22"/>
          <w:szCs w:val="22"/>
          <w:lang w:val="en-US"/>
        </w:rPr>
        <w:t xml:space="preserve">outcome of </w:t>
      </w:r>
      <w:r w:rsidR="009834A9" w:rsidRPr="00BC5DAC">
        <w:rPr>
          <w:rFonts w:ascii="Arial" w:hAnsi="Arial" w:cstheme="minorBidi"/>
          <w:color w:val="auto"/>
          <w:sz w:val="22"/>
          <w:szCs w:val="22"/>
          <w:lang w:val="en-US"/>
        </w:rPr>
        <w:t xml:space="preserve">“National capacities in oceanic fisheries management strengthened” </w:t>
      </w:r>
      <w:r w:rsidR="004D17F6">
        <w:rPr>
          <w:rFonts w:ascii="Arial" w:hAnsi="Arial" w:cstheme="minorBidi"/>
          <w:color w:val="auto"/>
          <w:sz w:val="22"/>
          <w:szCs w:val="22"/>
          <w:lang w:val="en-US"/>
        </w:rPr>
        <w:t xml:space="preserve">was not associated with activities </w:t>
      </w:r>
      <w:r w:rsidR="009834A9" w:rsidRPr="00BC5DAC">
        <w:rPr>
          <w:rFonts w:ascii="Arial" w:hAnsi="Arial" w:cstheme="minorBidi"/>
          <w:color w:val="auto"/>
          <w:sz w:val="22"/>
          <w:szCs w:val="22"/>
          <w:lang w:val="en-US"/>
        </w:rPr>
        <w:t>touch on this subject, however it was a feature of the GEF/UNDP Pacific Islands Oceanic Fisheries Management Project.  Some consideration should be given to including the upgrading negotiating skills</w:t>
      </w:r>
      <w:r w:rsidR="00BC5DAC" w:rsidRPr="00BC5DAC">
        <w:rPr>
          <w:rFonts w:ascii="Arial" w:hAnsi="Arial" w:cstheme="minorBidi"/>
          <w:color w:val="auto"/>
          <w:sz w:val="22"/>
          <w:szCs w:val="22"/>
          <w:lang w:val="en-US"/>
        </w:rPr>
        <w:t xml:space="preserve"> </w:t>
      </w:r>
      <w:r w:rsidR="001C4157">
        <w:rPr>
          <w:rFonts w:ascii="Arial" w:hAnsi="Arial" w:cstheme="minorBidi"/>
          <w:color w:val="auto"/>
          <w:sz w:val="22"/>
          <w:szCs w:val="22"/>
          <w:lang w:val="en-US"/>
        </w:rPr>
        <w:t xml:space="preserve">of fishery managers </w:t>
      </w:r>
      <w:r w:rsidR="00BC5DAC" w:rsidRPr="00BC5DAC">
        <w:rPr>
          <w:rFonts w:ascii="Arial" w:hAnsi="Arial" w:cstheme="minorBidi"/>
          <w:color w:val="auto"/>
          <w:sz w:val="22"/>
          <w:szCs w:val="22"/>
          <w:lang w:val="en-US"/>
        </w:rPr>
        <w:t>in a follow-up project</w:t>
      </w:r>
      <w:r w:rsidR="00BC5DAC">
        <w:rPr>
          <w:rFonts w:ascii="Arial" w:hAnsi="Arial" w:cstheme="minorBidi"/>
          <w:color w:val="auto"/>
          <w:sz w:val="22"/>
          <w:szCs w:val="22"/>
          <w:lang w:val="en-US"/>
        </w:rPr>
        <w:t>.</w:t>
      </w:r>
    </w:p>
    <w:p w:rsidR="00BB308A" w:rsidRPr="00DA1F02" w:rsidRDefault="00BB308A" w:rsidP="00152876">
      <w:pPr>
        <w:rPr>
          <w:b/>
        </w:rPr>
      </w:pPr>
    </w:p>
    <w:p w:rsidR="004B7A8A" w:rsidRDefault="004B7A8A" w:rsidP="004B7A8A">
      <w:pPr>
        <w:pStyle w:val="Heading1"/>
      </w:pPr>
    </w:p>
    <w:p w:rsidR="005737B1" w:rsidRDefault="00870AE3" w:rsidP="004B7A8A">
      <w:pPr>
        <w:pStyle w:val="Heading1"/>
      </w:pPr>
      <w:bookmarkStart w:id="50" w:name="_Toc344972140"/>
      <w:r>
        <w:t xml:space="preserve">15.0  </w:t>
      </w:r>
      <w:r w:rsidR="00234EE7">
        <w:t xml:space="preserve">Key </w:t>
      </w:r>
      <w:r w:rsidR="005F2A15">
        <w:t>Lessons L</w:t>
      </w:r>
      <w:r w:rsidR="005737B1" w:rsidRPr="00927475">
        <w:t>earned</w:t>
      </w:r>
      <w:bookmarkEnd w:id="50"/>
      <w:r w:rsidR="005737B1" w:rsidRPr="00927475">
        <w:t xml:space="preserve"> </w:t>
      </w:r>
    </w:p>
    <w:p w:rsidR="00E350F9" w:rsidRDefault="00E350F9" w:rsidP="00E350F9"/>
    <w:p w:rsidR="00B93B32" w:rsidRDefault="00234EE7" w:rsidP="006652A6">
      <w:r>
        <w:t xml:space="preserve">A lesson-learned could easily </w:t>
      </w:r>
      <w:r w:rsidR="00177499">
        <w:t xml:space="preserve">be </w:t>
      </w:r>
      <w:r>
        <w:t xml:space="preserve">expressed as a project finding or as a recommendation, hence </w:t>
      </w:r>
      <w:r w:rsidR="006652A6">
        <w:t xml:space="preserve">in this section </w:t>
      </w:r>
      <w:r w:rsidR="00B93B32">
        <w:t xml:space="preserve">there is </w:t>
      </w:r>
      <w:r>
        <w:t>some degree of repetition from earlier sections</w:t>
      </w:r>
      <w:r w:rsidR="00B93B32">
        <w:t xml:space="preserve">.  </w:t>
      </w:r>
    </w:p>
    <w:p w:rsidR="00C76FA6" w:rsidRDefault="00C76FA6" w:rsidP="006652A6"/>
    <w:p w:rsidR="006652A6" w:rsidRDefault="00D677E4" w:rsidP="00177499">
      <w:r>
        <w:t xml:space="preserve">The main lessons learned during the </w:t>
      </w:r>
      <w:r w:rsidR="000E3EBF">
        <w:t xml:space="preserve">present </w:t>
      </w:r>
      <w:r>
        <w:t>evaluation that could be applicabl</w:t>
      </w:r>
      <w:r w:rsidR="000E3EBF">
        <w:t>e to other projects are</w:t>
      </w:r>
      <w:r>
        <w:t>:</w:t>
      </w:r>
    </w:p>
    <w:p w:rsidR="00E033A3" w:rsidRPr="000E3EBF" w:rsidRDefault="00D677E4" w:rsidP="0010514D">
      <w:pPr>
        <w:pStyle w:val="ListParagraph"/>
        <w:numPr>
          <w:ilvl w:val="0"/>
          <w:numId w:val="39"/>
        </w:numPr>
      </w:pPr>
      <w:r w:rsidRPr="000E3EBF">
        <w:t>A good project document</w:t>
      </w:r>
      <w:r w:rsidR="00DE1CF4" w:rsidRPr="000E3EBF">
        <w:t xml:space="preserve">, being the manifestation of good planning, can lay </w:t>
      </w:r>
      <w:r w:rsidR="00177499">
        <w:t>a</w:t>
      </w:r>
      <w:r w:rsidR="007E4B58" w:rsidRPr="000E3EBF">
        <w:t xml:space="preserve"> </w:t>
      </w:r>
      <w:r w:rsidR="00D9019D">
        <w:t xml:space="preserve">solid </w:t>
      </w:r>
      <w:r w:rsidR="007E4B58" w:rsidRPr="000E3EBF">
        <w:t>foundation for the subseque</w:t>
      </w:r>
      <w:r w:rsidR="00E72E7E">
        <w:t>nt success of a</w:t>
      </w:r>
      <w:r w:rsidR="00DE1CF4" w:rsidRPr="000E3EBF">
        <w:t xml:space="preserve"> project. </w:t>
      </w:r>
      <w:r w:rsidR="00E033A3" w:rsidRPr="000E3EBF">
        <w:t xml:space="preserve"> </w:t>
      </w:r>
    </w:p>
    <w:p w:rsidR="009F70D3" w:rsidRPr="000E3EBF" w:rsidRDefault="007E4B58" w:rsidP="0010514D">
      <w:pPr>
        <w:pStyle w:val="ListParagraph"/>
        <w:numPr>
          <w:ilvl w:val="0"/>
          <w:numId w:val="39"/>
        </w:numPr>
      </w:pPr>
      <w:r w:rsidRPr="000E3EBF">
        <w:t xml:space="preserve">A baseline </w:t>
      </w:r>
      <w:r w:rsidR="009F70D3" w:rsidRPr="000E3EBF">
        <w:t xml:space="preserve">study </w:t>
      </w:r>
      <w:r w:rsidRPr="000E3EBF">
        <w:t xml:space="preserve">(in this case status reports on national tuna fisheries) can evolve into a very useful product </w:t>
      </w:r>
      <w:r w:rsidR="00E34438" w:rsidRPr="000E3EBF">
        <w:t xml:space="preserve">which can be </w:t>
      </w:r>
      <w:r w:rsidR="000E3EBF" w:rsidRPr="000E3EBF">
        <w:t xml:space="preserve">significant, durable, and </w:t>
      </w:r>
      <w:r w:rsidR="000C63F1">
        <w:t xml:space="preserve">effectively </w:t>
      </w:r>
      <w:r w:rsidR="000E3EBF" w:rsidRPr="000E3EBF">
        <w:t>serve several purposes.</w:t>
      </w:r>
      <w:r w:rsidRPr="000E3EBF">
        <w:t xml:space="preserve"> </w:t>
      </w:r>
    </w:p>
    <w:p w:rsidR="00E34438" w:rsidRPr="000E3EBF" w:rsidRDefault="001637B8" w:rsidP="0010514D">
      <w:pPr>
        <w:pStyle w:val="ListParagraph"/>
        <w:numPr>
          <w:ilvl w:val="0"/>
          <w:numId w:val="39"/>
        </w:numPr>
      </w:pPr>
      <w:r>
        <w:t>For best results, the best must be hired</w:t>
      </w:r>
      <w:r w:rsidR="00E34438">
        <w:t xml:space="preserve">: </w:t>
      </w:r>
      <w:r>
        <w:t xml:space="preserve"> </w:t>
      </w:r>
      <w:r w:rsidR="00E34438">
        <w:t>project managers should strive to obtain consultant input of the highest quality</w:t>
      </w:r>
      <w:r w:rsidR="00560988">
        <w:t>,</w:t>
      </w:r>
      <w:r w:rsidR="0000087D">
        <w:t xml:space="preserve"> rather than that which is just adequate.</w:t>
      </w:r>
    </w:p>
    <w:p w:rsidR="006351EE" w:rsidRPr="00F235FC" w:rsidRDefault="006351EE" w:rsidP="006351EE">
      <w:pPr>
        <w:pStyle w:val="ListParagraph"/>
        <w:numPr>
          <w:ilvl w:val="0"/>
          <w:numId w:val="39"/>
        </w:numPr>
      </w:pPr>
      <w:r>
        <w:t>Knowledge management is a specialty that requires certain skills and experience that not everybody has (just as, for example, fishery stock assessment) - and professional advice may be required for effective knowledge management in a complex multi-country project.</w:t>
      </w:r>
    </w:p>
    <w:p w:rsidR="0000087D" w:rsidRDefault="000E3EBF" w:rsidP="0010514D">
      <w:pPr>
        <w:pStyle w:val="ListParagraph"/>
        <w:numPr>
          <w:ilvl w:val="0"/>
          <w:numId w:val="39"/>
        </w:numPr>
      </w:pPr>
      <w:r w:rsidRPr="00F235FC">
        <w:t xml:space="preserve">For hard-to-achieve outcomes, the best approach could be </w:t>
      </w:r>
      <w:r w:rsidR="00F235FC" w:rsidRPr="00F235FC">
        <w:t>to attack the issue early in the life of the project and constantly focus attention on the issue through a variety of interventions over an extended period.</w:t>
      </w:r>
    </w:p>
    <w:p w:rsidR="00F235FC" w:rsidRDefault="00F235FC" w:rsidP="0010514D">
      <w:pPr>
        <w:pStyle w:val="ListParagraph"/>
        <w:numPr>
          <w:ilvl w:val="0"/>
          <w:numId w:val="39"/>
        </w:numPr>
      </w:pPr>
      <w:r>
        <w:t>In a regional project there is considerable</w:t>
      </w:r>
      <w:r w:rsidR="000C63F1">
        <w:t xml:space="preserve"> merit in accepting that the participating countries are at different levels of development and have different speeds of progressing - and working with that reality with regards to expectations and annual work plans.</w:t>
      </w:r>
    </w:p>
    <w:p w:rsidR="006C279D" w:rsidRDefault="00991F0F" w:rsidP="00177499">
      <w:pPr>
        <w:pStyle w:val="ListParagraph"/>
        <w:numPr>
          <w:ilvl w:val="0"/>
          <w:numId w:val="39"/>
        </w:numPr>
      </w:pPr>
      <w:r>
        <w:t>In gett</w:t>
      </w:r>
      <w:r w:rsidR="00702B1E" w:rsidRPr="006C279D">
        <w:t xml:space="preserve">ing the spectrum </w:t>
      </w:r>
      <w:r w:rsidR="00BF69A6" w:rsidRPr="006C279D">
        <w:t xml:space="preserve">of stakeholders (including commercial interests) </w:t>
      </w:r>
      <w:r w:rsidR="00702B1E" w:rsidRPr="006C279D">
        <w:t xml:space="preserve">involved </w:t>
      </w:r>
      <w:r w:rsidR="00BF69A6" w:rsidRPr="006C279D">
        <w:t xml:space="preserve">in various project activities, </w:t>
      </w:r>
      <w:r w:rsidR="006C279D" w:rsidRPr="006C279D">
        <w:t xml:space="preserve">a </w:t>
      </w:r>
      <w:r w:rsidR="00BF69A6" w:rsidRPr="006C279D">
        <w:t xml:space="preserve">constituency </w:t>
      </w:r>
      <w:r w:rsidR="006C279D" w:rsidRPr="006C279D">
        <w:t xml:space="preserve">can be created which </w:t>
      </w:r>
      <w:r w:rsidR="00177499">
        <w:t xml:space="preserve">is </w:t>
      </w:r>
      <w:r w:rsidR="00BF69A6" w:rsidRPr="006C279D">
        <w:t>aware of the need to see that outcomes are sustained</w:t>
      </w:r>
      <w:r w:rsidR="00D9019D">
        <w:t xml:space="preserve"> – and can do something about it.</w:t>
      </w:r>
    </w:p>
    <w:p w:rsidR="00FC02CF" w:rsidRPr="0048179E" w:rsidRDefault="00C37D2B" w:rsidP="00177499">
      <w:pPr>
        <w:pStyle w:val="ListParagraph"/>
        <w:numPr>
          <w:ilvl w:val="0"/>
          <w:numId w:val="39"/>
        </w:numPr>
        <w:autoSpaceDE w:val="0"/>
        <w:autoSpaceDN w:val="0"/>
        <w:adjustRightInd w:val="0"/>
      </w:pPr>
      <w:r w:rsidRPr="0048179E">
        <w:t>In the fisheries sector t</w:t>
      </w:r>
      <w:r w:rsidR="006C279D" w:rsidRPr="0048179E">
        <w:t xml:space="preserve">he time required to change </w:t>
      </w:r>
      <w:r w:rsidR="00B25D45">
        <w:t xml:space="preserve">established practices, </w:t>
      </w:r>
      <w:r w:rsidR="006C279D" w:rsidRPr="0048179E">
        <w:t>insti</w:t>
      </w:r>
      <w:r w:rsidRPr="0048179E">
        <w:t xml:space="preserve">tutions, </w:t>
      </w:r>
      <w:r w:rsidR="00B25D45" w:rsidRPr="0048179E">
        <w:t>legislation</w:t>
      </w:r>
      <w:r w:rsidR="00B25D45">
        <w:t xml:space="preserve">, and international relations </w:t>
      </w:r>
      <w:r w:rsidRPr="0048179E">
        <w:t xml:space="preserve">should not be under-estimated – especially in countries where </w:t>
      </w:r>
      <w:r w:rsidR="00177499">
        <w:t xml:space="preserve">fisheries are of great importance. </w:t>
      </w:r>
    </w:p>
    <w:p w:rsidR="00C76FA6" w:rsidRDefault="00C76FA6" w:rsidP="00B25D75">
      <w:pPr>
        <w:tabs>
          <w:tab w:val="left" w:pos="4082"/>
          <w:tab w:val="center" w:pos="4824"/>
        </w:tabs>
        <w:spacing w:line="276" w:lineRule="auto"/>
        <w:rPr>
          <w:sz w:val="20"/>
          <w:szCs w:val="20"/>
        </w:rPr>
      </w:pPr>
    </w:p>
    <w:p w:rsidR="00133A59" w:rsidRPr="001637B8" w:rsidRDefault="00B16FD6" w:rsidP="00B25D75">
      <w:pPr>
        <w:tabs>
          <w:tab w:val="left" w:pos="4082"/>
          <w:tab w:val="center" w:pos="4824"/>
        </w:tabs>
        <w:spacing w:line="276" w:lineRule="auto"/>
        <w:rPr>
          <w:sz w:val="20"/>
          <w:szCs w:val="20"/>
        </w:rPr>
      </w:pPr>
      <w:r>
        <w:rPr>
          <w:sz w:val="20"/>
          <w:szCs w:val="20"/>
        </w:rPr>
        <w:tab/>
      </w:r>
      <w:r w:rsidR="00B25D75">
        <w:rPr>
          <w:sz w:val="20"/>
          <w:szCs w:val="20"/>
        </w:rPr>
        <w:tab/>
      </w:r>
    </w:p>
    <w:p w:rsidR="004E0E6D" w:rsidRDefault="004E0E6D" w:rsidP="00177499">
      <w:r>
        <w:lastRenderedPageBreak/>
        <w:t>The M</w:t>
      </w:r>
      <w:r w:rsidR="005931C5">
        <w:t xml:space="preserve">anager </w:t>
      </w:r>
      <w:r>
        <w:t xml:space="preserve">of the WPEA Project </w:t>
      </w:r>
      <w:r w:rsidR="005931C5">
        <w:t xml:space="preserve">probably learned more lessons </w:t>
      </w:r>
      <w:r>
        <w:t xml:space="preserve">related to the project </w:t>
      </w:r>
      <w:r w:rsidR="005931C5">
        <w:t>than anybody</w:t>
      </w:r>
      <w:r>
        <w:t xml:space="preserve">.  His </w:t>
      </w:r>
      <w:r w:rsidR="005931C5">
        <w:t>views</w:t>
      </w:r>
      <w:r>
        <w:t xml:space="preserve"> have considerab</w:t>
      </w:r>
      <w:r w:rsidR="0087654C">
        <w:t>l</w:t>
      </w:r>
      <w:r>
        <w:t xml:space="preserve">e credibility and therefore </w:t>
      </w:r>
      <w:r w:rsidR="00B16FD6">
        <w:t xml:space="preserve">deserve </w:t>
      </w:r>
      <w:r w:rsidR="005931C5">
        <w:t xml:space="preserve">some </w:t>
      </w:r>
      <w:r w:rsidR="0087654C">
        <w:t xml:space="preserve">exposure.  Some </w:t>
      </w:r>
      <w:r w:rsidR="005276D4">
        <w:t xml:space="preserve">of his </w:t>
      </w:r>
      <w:r w:rsidR="0087654C">
        <w:t xml:space="preserve">lessons learned (as given in project documents and </w:t>
      </w:r>
      <w:r w:rsidR="005276D4">
        <w:t xml:space="preserve">e-mail </w:t>
      </w:r>
      <w:r w:rsidR="0087654C">
        <w:t>communication on the subject</w:t>
      </w:r>
      <w:r w:rsidR="00976295">
        <w:rPr>
          <w:rStyle w:val="FootnoteReference"/>
        </w:rPr>
        <w:footnoteReference w:id="24"/>
      </w:r>
      <w:r w:rsidR="00DB3F5D">
        <w:t xml:space="preserve">) </w:t>
      </w:r>
      <w:r w:rsidR="00B16FD6">
        <w:t>are</w:t>
      </w:r>
      <w:r w:rsidR="0087654C">
        <w:t>:</w:t>
      </w:r>
    </w:p>
    <w:p w:rsidR="00AE2AEF" w:rsidRDefault="00AE2AEF" w:rsidP="00705557">
      <w:pPr>
        <w:pStyle w:val="ListParagraph"/>
        <w:numPr>
          <w:ilvl w:val="0"/>
          <w:numId w:val="74"/>
        </w:numPr>
      </w:pPr>
      <w:r>
        <w:t xml:space="preserve">Not </w:t>
      </w:r>
      <w:r w:rsidR="005737B1" w:rsidRPr="00234EE7">
        <w:t>push</w:t>
      </w:r>
      <w:r>
        <w:t>ing</w:t>
      </w:r>
      <w:r w:rsidR="005737B1" w:rsidRPr="00234EE7">
        <w:t xml:space="preserve"> each country to produce notable results, bu</w:t>
      </w:r>
      <w:r w:rsidR="00286E14">
        <w:t xml:space="preserve">t rather </w:t>
      </w:r>
      <w:r w:rsidR="005737B1" w:rsidRPr="00234EE7">
        <w:t>encourag</w:t>
      </w:r>
      <w:r>
        <w:t xml:space="preserve">ing </w:t>
      </w:r>
      <w:r w:rsidR="005737B1" w:rsidRPr="00234EE7">
        <w:t>them to meet their objectives</w:t>
      </w:r>
    </w:p>
    <w:p w:rsidR="00AE2AEF" w:rsidRDefault="00AE2AEF" w:rsidP="00705557">
      <w:pPr>
        <w:pStyle w:val="ListParagraph"/>
        <w:numPr>
          <w:ilvl w:val="0"/>
          <w:numId w:val="74"/>
        </w:numPr>
      </w:pPr>
      <w:r>
        <w:t>A</w:t>
      </w:r>
      <w:r w:rsidR="005737B1" w:rsidRPr="00234EE7">
        <w:t>llow</w:t>
      </w:r>
      <w:r>
        <w:t>ing</w:t>
      </w:r>
      <w:r w:rsidR="005737B1" w:rsidRPr="00234EE7">
        <w:t xml:space="preserve"> sufficient</w:t>
      </w:r>
      <w:r>
        <w:t xml:space="preserve">  allowances to the in-</w:t>
      </w:r>
      <w:r w:rsidR="005737B1" w:rsidRPr="00234EE7">
        <w:t>country</w:t>
      </w:r>
      <w:r>
        <w:t xml:space="preserve"> project team</w:t>
      </w:r>
    </w:p>
    <w:p w:rsidR="005276D4" w:rsidRDefault="00AE2AEF" w:rsidP="00705557">
      <w:pPr>
        <w:pStyle w:val="ListParagraph"/>
        <w:numPr>
          <w:ilvl w:val="0"/>
          <w:numId w:val="74"/>
        </w:numPr>
      </w:pPr>
      <w:r>
        <w:t>Making f</w:t>
      </w:r>
      <w:r w:rsidR="005737B1" w:rsidRPr="00234EE7">
        <w:t>requent visits to each country in order to facilitate project activities a</w:t>
      </w:r>
      <w:r>
        <w:t>nd offer encouragement</w:t>
      </w:r>
      <w:r w:rsidR="00286E14">
        <w:t>.</w:t>
      </w:r>
    </w:p>
    <w:p w:rsidR="005737B1" w:rsidRDefault="00AE2AEF" w:rsidP="00705557">
      <w:pPr>
        <w:pStyle w:val="ListParagraph"/>
        <w:numPr>
          <w:ilvl w:val="0"/>
          <w:numId w:val="74"/>
        </w:numPr>
      </w:pPr>
      <w:r>
        <w:t>E</w:t>
      </w:r>
      <w:r w:rsidR="005276D4">
        <w:t>nsuring</w:t>
      </w:r>
      <w:r w:rsidR="005737B1" w:rsidRPr="00234EE7">
        <w:t xml:space="preserve"> sufficient project management support for project coordination.</w:t>
      </w:r>
    </w:p>
    <w:p w:rsidR="00B25D45" w:rsidRDefault="00B25D45" w:rsidP="00705557">
      <w:pPr>
        <w:pStyle w:val="ListParagraph"/>
        <w:numPr>
          <w:ilvl w:val="0"/>
          <w:numId w:val="74"/>
        </w:numPr>
      </w:pPr>
      <w:r>
        <w:t>C</w:t>
      </w:r>
      <w:r w:rsidRPr="00BA0621">
        <w:t>ommunicati</w:t>
      </w:r>
      <w:r>
        <w:t xml:space="preserve">ng continuously </w:t>
      </w:r>
      <w:r w:rsidRPr="00BA0621">
        <w:t>between</w:t>
      </w:r>
      <w:r>
        <w:t xml:space="preserve"> the</w:t>
      </w:r>
      <w:r w:rsidRPr="00BA0621">
        <w:t xml:space="preserve"> project manager and country contacts and </w:t>
      </w:r>
      <w:r>
        <w:t xml:space="preserve">making </w:t>
      </w:r>
      <w:r w:rsidRPr="00BA0621">
        <w:t>face-to-face check</w:t>
      </w:r>
      <w:r>
        <w:t>s on project progress</w:t>
      </w:r>
      <w:r w:rsidRPr="00BA0621">
        <w:t>.</w:t>
      </w:r>
    </w:p>
    <w:p w:rsidR="005737B1" w:rsidRPr="005276D4" w:rsidRDefault="005276D4" w:rsidP="00705557">
      <w:pPr>
        <w:pStyle w:val="ListParagraph"/>
        <w:numPr>
          <w:ilvl w:val="0"/>
          <w:numId w:val="74"/>
        </w:numPr>
      </w:pPr>
      <w:r>
        <w:t>Recognizing t</w:t>
      </w:r>
      <w:r w:rsidR="005737B1" w:rsidRPr="005276D4">
        <w:t>hat nothing can be done at one shot in executing this project. Implementation of a project in developing countries</w:t>
      </w:r>
      <w:r w:rsidRPr="005276D4">
        <w:t xml:space="preserve"> involves</w:t>
      </w:r>
      <w:r w:rsidR="005737B1" w:rsidRPr="005276D4">
        <w:t xml:space="preserve"> gradual progress – revisiting the topic, upda</w:t>
      </w:r>
      <w:r w:rsidRPr="005276D4">
        <w:t xml:space="preserve">ting and refining the outputs </w:t>
      </w:r>
      <w:r w:rsidR="00286E14">
        <w:t>are</w:t>
      </w:r>
      <w:r w:rsidR="005737B1" w:rsidRPr="005276D4">
        <w:t xml:space="preserve"> essential.</w:t>
      </w:r>
    </w:p>
    <w:p w:rsidR="00D865AA" w:rsidRDefault="00D865A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F835E9" w:rsidRDefault="00F835E9" w:rsidP="00D865AA">
      <w:pPr>
        <w:jc w:val="left"/>
        <w:rPr>
          <w:rFonts w:ascii="Calibri" w:hAnsi="Calibri"/>
          <w:color w:val="1F497D"/>
          <w:sz w:val="20"/>
          <w:szCs w:val="20"/>
        </w:rPr>
      </w:pPr>
    </w:p>
    <w:p w:rsidR="00F835E9" w:rsidRDefault="00F835E9" w:rsidP="00D865AA">
      <w:pPr>
        <w:jc w:val="left"/>
        <w:rPr>
          <w:rFonts w:ascii="Calibri" w:hAnsi="Calibri"/>
          <w:color w:val="1F497D"/>
          <w:sz w:val="20"/>
          <w:szCs w:val="20"/>
        </w:rPr>
      </w:pPr>
    </w:p>
    <w:p w:rsidR="004B7A8A" w:rsidRDefault="004B7A8A" w:rsidP="00D865AA">
      <w:pPr>
        <w:jc w:val="left"/>
        <w:rPr>
          <w:rFonts w:ascii="Calibri" w:hAnsi="Calibri"/>
          <w:color w:val="1F497D"/>
          <w:sz w:val="20"/>
          <w:szCs w:val="20"/>
        </w:rPr>
      </w:pPr>
    </w:p>
    <w:p w:rsidR="004B7A8A" w:rsidRPr="00BA0621" w:rsidRDefault="004B7A8A" w:rsidP="00D865AA">
      <w:pPr>
        <w:jc w:val="left"/>
        <w:rPr>
          <w:rFonts w:ascii="Calibri" w:hAnsi="Calibri"/>
          <w:color w:val="1F497D"/>
          <w:sz w:val="20"/>
          <w:szCs w:val="20"/>
        </w:rPr>
      </w:pPr>
    </w:p>
    <w:p w:rsidR="00D865AA" w:rsidRPr="00BA0621" w:rsidRDefault="00D865AA" w:rsidP="00D865AA">
      <w:pPr>
        <w:jc w:val="left"/>
        <w:rPr>
          <w:rFonts w:ascii="Calibri" w:hAnsi="Calibri"/>
          <w:color w:val="1F497D"/>
          <w:sz w:val="20"/>
          <w:szCs w:val="20"/>
        </w:rPr>
      </w:pPr>
    </w:p>
    <w:p w:rsidR="00D865AA" w:rsidRPr="00D865AA" w:rsidRDefault="00D865AA" w:rsidP="00D865AA">
      <w:pPr>
        <w:jc w:val="center"/>
        <w:rPr>
          <w:rFonts w:ascii="Calibri" w:hAnsi="Calibri"/>
          <w:color w:val="1F497D"/>
          <w:sz w:val="14"/>
          <w:szCs w:val="14"/>
        </w:rPr>
      </w:pPr>
      <w:r>
        <w:rPr>
          <w:noProof/>
          <w:lang w:bidi="th-TH"/>
        </w:rPr>
        <w:drawing>
          <wp:inline distT="0" distB="0" distL="0" distR="0" wp14:anchorId="7E4DE8FF" wp14:editId="0DF07361">
            <wp:extent cx="1924216" cy="1470991"/>
            <wp:effectExtent l="0" t="0" r="0" b="0"/>
            <wp:docPr id="2" name="Picture 2" descr="Measuring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f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5848" cy="1472239"/>
                    </a:xfrm>
                    <a:prstGeom prst="rect">
                      <a:avLst/>
                    </a:prstGeom>
                    <a:noFill/>
                    <a:ln>
                      <a:noFill/>
                    </a:ln>
                  </pic:spPr>
                </pic:pic>
              </a:graphicData>
            </a:graphic>
          </wp:inline>
        </w:drawing>
      </w:r>
    </w:p>
    <w:p w:rsidR="005F3890" w:rsidRPr="00927475" w:rsidRDefault="005F3890" w:rsidP="005F3890">
      <w:pPr>
        <w:spacing w:line="276" w:lineRule="auto"/>
      </w:pPr>
    </w:p>
    <w:p w:rsidR="00AB01FC" w:rsidRDefault="00AB01FC" w:rsidP="00C97FAB">
      <w:r>
        <w:br/>
      </w:r>
    </w:p>
    <w:p w:rsidR="00AB01FC" w:rsidRDefault="00AB01FC">
      <w:pPr>
        <w:spacing w:after="200" w:line="276" w:lineRule="auto"/>
        <w:jc w:val="left"/>
      </w:pPr>
      <w:r>
        <w:br w:type="page"/>
      </w:r>
    </w:p>
    <w:p w:rsidR="00CE3146" w:rsidRDefault="00886FB8" w:rsidP="00CE3146">
      <w:pPr>
        <w:pStyle w:val="Heading1"/>
      </w:pPr>
      <w:bookmarkStart w:id="51" w:name="_Toc344972141"/>
      <w:r>
        <w:lastRenderedPageBreak/>
        <w:t>Annex 1</w:t>
      </w:r>
      <w:r w:rsidR="00CE3146">
        <w:t>: Terms o</w:t>
      </w:r>
      <w:r w:rsidR="00CE3146" w:rsidRPr="009915A7">
        <w:t>f Reference</w:t>
      </w:r>
      <w:bookmarkEnd w:id="51"/>
    </w:p>
    <w:p w:rsidR="00CE3146" w:rsidRPr="00A56734" w:rsidRDefault="00CE3146" w:rsidP="00CE3146"/>
    <w:p w:rsidR="00CE3146" w:rsidRPr="00A56734" w:rsidRDefault="00CE3146" w:rsidP="00CE3146">
      <w:pPr>
        <w:rPr>
          <w:rFonts w:cs="Arial"/>
          <w:b/>
        </w:rPr>
      </w:pPr>
      <w:r w:rsidRPr="00A56734">
        <w:rPr>
          <w:rFonts w:cs="Arial"/>
          <w:b/>
        </w:rPr>
        <w:t>Title:</w:t>
      </w:r>
      <w:r w:rsidRPr="00A56734">
        <w:rPr>
          <w:rFonts w:cs="Arial"/>
        </w:rPr>
        <w:tab/>
      </w:r>
      <w:r w:rsidRPr="00A56734">
        <w:rPr>
          <w:rFonts w:cs="Arial"/>
        </w:rPr>
        <w:tab/>
      </w:r>
      <w:r w:rsidRPr="00A56734">
        <w:rPr>
          <w:rFonts w:cs="Arial"/>
        </w:rPr>
        <w:tab/>
      </w:r>
      <w:bookmarkStart w:id="52" w:name="Text1"/>
      <w:r w:rsidRPr="00A56734">
        <w:rPr>
          <w:rFonts w:cs="Arial"/>
        </w:rPr>
        <w:t xml:space="preserve">Consultant for Final Independent Evaluation  </w:t>
      </w:r>
      <w:bookmarkEnd w:id="52"/>
    </w:p>
    <w:p w:rsidR="00CE3146" w:rsidRPr="00A56734" w:rsidRDefault="00CE3146" w:rsidP="00CE3146">
      <w:pPr>
        <w:rPr>
          <w:rFonts w:cs="Arial"/>
        </w:rPr>
      </w:pPr>
      <w:r w:rsidRPr="00A56734">
        <w:rPr>
          <w:rFonts w:cs="Arial"/>
          <w:b/>
        </w:rPr>
        <w:t>Project:</w:t>
      </w:r>
      <w:r w:rsidRPr="00A56734">
        <w:rPr>
          <w:rFonts w:cs="Arial"/>
          <w:b/>
        </w:rPr>
        <w:tab/>
      </w:r>
      <w:r w:rsidRPr="00A56734">
        <w:rPr>
          <w:rFonts w:cs="Arial"/>
        </w:rPr>
        <w:tab/>
        <w:t xml:space="preserve">West Pacific East Asia Oceanic Fisheries Management (WPEA) 71967 </w:t>
      </w:r>
    </w:p>
    <w:p w:rsidR="00CE3146" w:rsidRPr="00A56734" w:rsidRDefault="00CE3146" w:rsidP="00CE3146">
      <w:pPr>
        <w:ind w:left="2160" w:hanging="2160"/>
        <w:rPr>
          <w:rFonts w:cs="Arial"/>
        </w:rPr>
      </w:pPr>
      <w:r w:rsidRPr="00A56734">
        <w:rPr>
          <w:rFonts w:cs="Arial"/>
          <w:b/>
        </w:rPr>
        <w:t>Duty station:</w:t>
      </w:r>
      <w:bookmarkStart w:id="53" w:name="Text4"/>
      <w:r w:rsidRPr="00A56734">
        <w:rPr>
          <w:rFonts w:cs="Arial"/>
        </w:rPr>
        <w:tab/>
        <w:t xml:space="preserve"> Home-based with potential travel to </w:t>
      </w:r>
      <w:bookmarkEnd w:id="53"/>
      <w:r w:rsidRPr="00A56734">
        <w:rPr>
          <w:rFonts w:cs="Arial"/>
        </w:rPr>
        <w:t>a three-country WS in Philippines)</w:t>
      </w:r>
      <w:bookmarkStart w:id="54" w:name="_GoBack"/>
      <w:bookmarkEnd w:id="54"/>
    </w:p>
    <w:p w:rsidR="00CE3146" w:rsidRPr="00A56734" w:rsidRDefault="00CE3146" w:rsidP="00CE3146">
      <w:pPr>
        <w:rPr>
          <w:rFonts w:cs="Arial"/>
        </w:rPr>
      </w:pPr>
      <w:r w:rsidRPr="00A56734">
        <w:rPr>
          <w:rFonts w:cs="Arial"/>
          <w:b/>
        </w:rPr>
        <w:t>Section/Unit:</w:t>
      </w:r>
      <w:r w:rsidRPr="00A56734">
        <w:rPr>
          <w:rFonts w:cs="Arial"/>
        </w:rPr>
        <w:tab/>
      </w:r>
      <w:r w:rsidRPr="00A56734">
        <w:rPr>
          <w:rFonts w:cs="Arial"/>
        </w:rPr>
        <w:tab/>
        <w:t>EMO - IWC</w:t>
      </w:r>
    </w:p>
    <w:p w:rsidR="00CE3146" w:rsidRPr="00A56734" w:rsidRDefault="00CE3146" w:rsidP="00CE3146">
      <w:pPr>
        <w:rPr>
          <w:rFonts w:cs="Arial"/>
        </w:rPr>
      </w:pPr>
      <w:r w:rsidRPr="00A56734">
        <w:rPr>
          <w:rFonts w:cs="Arial"/>
          <w:b/>
        </w:rPr>
        <w:t>Contract/Level:</w:t>
      </w:r>
      <w:r w:rsidRPr="00A56734">
        <w:rPr>
          <w:rFonts w:cs="Arial"/>
        </w:rPr>
        <w:tab/>
      </w:r>
      <w:bookmarkStart w:id="55" w:name="Text2"/>
      <w:r w:rsidRPr="00A56734">
        <w:rPr>
          <w:rFonts w:cs="Arial"/>
        </w:rPr>
        <w:t xml:space="preserve">IICA – 4 </w:t>
      </w:r>
      <w:bookmarkEnd w:id="55"/>
    </w:p>
    <w:p w:rsidR="00CE3146" w:rsidRPr="00A56734" w:rsidRDefault="00CE3146" w:rsidP="00CE3146">
      <w:pPr>
        <w:rPr>
          <w:rFonts w:cs="Arial"/>
        </w:rPr>
      </w:pPr>
      <w:r w:rsidRPr="00A56734">
        <w:rPr>
          <w:rFonts w:cs="Arial"/>
          <w:b/>
        </w:rPr>
        <w:t>Duration:</w:t>
      </w:r>
      <w:r w:rsidRPr="00A56734">
        <w:rPr>
          <w:rFonts w:cs="Arial"/>
        </w:rPr>
        <w:tab/>
      </w:r>
      <w:r w:rsidRPr="00A56734">
        <w:rPr>
          <w:rFonts w:cs="Arial"/>
        </w:rPr>
        <w:tab/>
      </w:r>
    </w:p>
    <w:p w:rsidR="00CE3146" w:rsidRPr="00A56734" w:rsidRDefault="00CE3146" w:rsidP="00CE3146">
      <w:pPr>
        <w:rPr>
          <w:rFonts w:cs="Arial"/>
        </w:rPr>
      </w:pPr>
      <w:r w:rsidRPr="00A56734">
        <w:rPr>
          <w:rFonts w:cs="Arial"/>
          <w:b/>
        </w:rPr>
        <w:t>Supervisor:</w:t>
      </w:r>
      <w:r w:rsidRPr="00A56734">
        <w:rPr>
          <w:rFonts w:cs="Arial"/>
        </w:rPr>
        <w:tab/>
      </w:r>
      <w:r w:rsidRPr="00A56734">
        <w:rPr>
          <w:rFonts w:cs="Arial"/>
          <w:lang w:val="sv-SE"/>
        </w:rPr>
        <w:tab/>
        <w:t>UNDP / UNOPS</w:t>
      </w:r>
    </w:p>
    <w:p w:rsidR="00CE3146" w:rsidRPr="00A56734" w:rsidRDefault="00CE3146" w:rsidP="00CE3146">
      <w:pPr>
        <w:rPr>
          <w:rFonts w:cs="Arial"/>
        </w:rPr>
      </w:pPr>
    </w:p>
    <w:p w:rsidR="00CE3146" w:rsidRPr="00A56734" w:rsidRDefault="00CE3146" w:rsidP="00CE3146">
      <w:pPr>
        <w:rPr>
          <w:rFonts w:cs="Arial"/>
          <w:b/>
        </w:rPr>
      </w:pPr>
      <w:r w:rsidRPr="00A56734">
        <w:rPr>
          <w:rFonts w:cs="Arial"/>
          <w:b/>
        </w:rPr>
        <w:t>1. General Background</w:t>
      </w:r>
    </w:p>
    <w:tbl>
      <w:tblPr>
        <w:tblW w:w="0" w:type="auto"/>
        <w:tblLook w:val="0000" w:firstRow="0" w:lastRow="0" w:firstColumn="0" w:lastColumn="0" w:noHBand="0" w:noVBand="0"/>
      </w:tblPr>
      <w:tblGrid>
        <w:gridCol w:w="9738"/>
      </w:tblGrid>
      <w:tr w:rsidR="00CE3146" w:rsidRPr="00A56734" w:rsidTr="00CE3146">
        <w:trPr>
          <w:trHeight w:val="270"/>
        </w:trPr>
        <w:tc>
          <w:tcPr>
            <w:tcW w:w="9738" w:type="dxa"/>
            <w:vAlign w:val="bottom"/>
          </w:tcPr>
          <w:p w:rsidR="00CE3146" w:rsidRPr="00A56734" w:rsidRDefault="00CE3146" w:rsidP="00CE3146">
            <w:pPr>
              <w:tabs>
                <w:tab w:val="left" w:pos="8460"/>
              </w:tabs>
              <w:rPr>
                <w:rFonts w:eastAsia="MS Mincho" w:cs="Arial"/>
              </w:rPr>
            </w:pPr>
          </w:p>
          <w:p w:rsidR="00CE3146" w:rsidRPr="00A56734" w:rsidRDefault="00CE3146" w:rsidP="00CE3146">
            <w:pPr>
              <w:tabs>
                <w:tab w:val="left" w:pos="8460"/>
              </w:tabs>
              <w:rPr>
                <w:rFonts w:cs="Arial"/>
              </w:rPr>
            </w:pPr>
            <w:r w:rsidRPr="00A56734">
              <w:rPr>
                <w:rFonts w:eastAsia="MS Mincho" w:cs="Arial"/>
              </w:rPr>
              <w:t xml:space="preserve">The project will build capacity in Indonesia, the Philippines and Vietnam to fully engage in regional initiatives to conserve and manage fisheries for highly migratory fish stocks.  This will be achieved by enhancing national capacity within these countries to contribute to the objective of the </w:t>
            </w:r>
            <w:r w:rsidRPr="00A56734">
              <w:rPr>
                <w:rFonts w:eastAsia="MS Mincho" w:cs="Arial"/>
                <w:i/>
              </w:rPr>
              <w:t xml:space="preserve">Convention for the Conservation and Management of Highly Migratory Fish Stocks in the Western and Central Pacific Ocean </w:t>
            </w:r>
            <w:r w:rsidRPr="00A56734">
              <w:rPr>
                <w:rFonts w:eastAsia="MS Mincho" w:cs="Arial"/>
              </w:rPr>
              <w:t xml:space="preserve">which is to effectively manage, support long term conservation and sustainably use shared highly migratory oceanic fish stocks of global significance in the western Pacific and east Asia.  </w:t>
            </w:r>
            <w:r w:rsidRPr="00A56734">
              <w:rPr>
                <w:rFonts w:cs="Arial"/>
              </w:rPr>
              <w:t xml:space="preserve">Project interventions will address threats to local food security and economic and social development opportunities offered by these shared resources arising as a result of poor information concerning current harvests, over-exploitation resulting from incomplete and inadequate collaborative arrangements for conservation and management, both nationally and regionally, and illegal, unreported and unregulated (IUU) fishing. The </w:t>
            </w:r>
            <w:r w:rsidRPr="00A56734">
              <w:rPr>
                <w:rFonts w:cs="Arial"/>
                <w:i/>
              </w:rPr>
              <w:t xml:space="preserve">Convention </w:t>
            </w:r>
            <w:r w:rsidRPr="00A56734">
              <w:rPr>
                <w:rFonts w:cs="Arial"/>
              </w:rPr>
              <w:t xml:space="preserve">provides the basis for the institutional framework for international collaboration for conservation and management of oceanic highly migratory fish stocks in this region. Indonesia and the Philippines participated in the negotiations to develop the Convention during the 1990s and Philippines has since ratified it. Vietnam has not yet engaged in the Commission's work and Philippines and Indonesia require considerable support in order to fully participate. </w:t>
            </w:r>
          </w:p>
          <w:p w:rsidR="00CE3146" w:rsidRPr="00A56734" w:rsidRDefault="00CE3146" w:rsidP="00CE3146">
            <w:pPr>
              <w:tabs>
                <w:tab w:val="left" w:pos="8460"/>
              </w:tabs>
              <w:rPr>
                <w:rFonts w:cs="Arial"/>
              </w:rPr>
            </w:pPr>
          </w:p>
          <w:p w:rsidR="00CE3146" w:rsidRPr="00A56734" w:rsidRDefault="00CE3146" w:rsidP="00CE3146">
            <w:pPr>
              <w:rPr>
                <w:rFonts w:cs="Arial"/>
              </w:rPr>
            </w:pPr>
            <w:r w:rsidRPr="00A56734">
              <w:rPr>
                <w:rFonts w:cs="Arial"/>
              </w:rPr>
              <w:t>The activities to be carried out under this project will contribute towards the following objective: “</w:t>
            </w:r>
            <w:r w:rsidRPr="00A56734">
              <w:rPr>
                <w:rFonts w:cs="Arial"/>
                <w:i/>
              </w:rPr>
              <w:t>To strengthen national capacities and international cooperation on priority transboundary concerns relating to the conservation and management of highly migratory fish stocks in the west Pacific Ocean and east Asia (Indonesia, Philippines and Vietnam)</w:t>
            </w:r>
            <w:r w:rsidRPr="00A56734">
              <w:rPr>
                <w:rFonts w:eastAsia="MS Mincho" w:cs="Arial"/>
              </w:rPr>
              <w:t xml:space="preserve">”. The project will, </w:t>
            </w:r>
            <w:r w:rsidRPr="00A56734">
              <w:rPr>
                <w:rFonts w:eastAsia="MS Mincho" w:cs="Arial"/>
                <w:i/>
              </w:rPr>
              <w:t>inter alia</w:t>
            </w:r>
            <w:r w:rsidRPr="00A56734">
              <w:rPr>
                <w:rFonts w:eastAsia="MS Mincho" w:cs="Arial"/>
              </w:rPr>
              <w:t xml:space="preserve">, </w:t>
            </w:r>
            <w:r w:rsidRPr="00A56734">
              <w:rPr>
                <w:rFonts w:cs="Arial"/>
                <w:lang w:val="en-GB"/>
              </w:rPr>
              <w:t xml:space="preserve">(i) </w:t>
            </w:r>
            <w:r w:rsidRPr="00A56734">
              <w:rPr>
                <w:rFonts w:cs="Arial"/>
              </w:rPr>
              <w:t>strengthen</w:t>
            </w:r>
            <w:r w:rsidRPr="00A56734">
              <w:rPr>
                <w:rFonts w:cs="Arial"/>
                <w:lang w:val="en-GB"/>
              </w:rPr>
              <w:t xml:space="preserve"> </w:t>
            </w:r>
            <w:r w:rsidRPr="00A56734">
              <w:rPr>
                <w:rFonts w:cs="Arial"/>
              </w:rPr>
              <w:t xml:space="preserve">national capacities in fishery monitoring and assessment </w:t>
            </w:r>
            <w:r w:rsidRPr="00A56734">
              <w:rPr>
                <w:rFonts w:cs="Arial"/>
                <w:lang w:val="en-GB"/>
              </w:rPr>
              <w:t xml:space="preserve">(ii) </w:t>
            </w:r>
            <w:r w:rsidRPr="00A56734">
              <w:rPr>
                <w:rFonts w:cs="Arial"/>
              </w:rPr>
              <w:t>improve knowledge of oceanic fish stocks and reduce uncertainties in stock assessments (iii) strengthen</w:t>
            </w:r>
            <w:r w:rsidRPr="00A56734">
              <w:rPr>
                <w:rFonts w:cs="Arial"/>
                <w:lang w:val="en-GB"/>
              </w:rPr>
              <w:t xml:space="preserve"> </w:t>
            </w:r>
            <w:r w:rsidRPr="00A56734">
              <w:rPr>
                <w:rFonts w:cs="Arial"/>
              </w:rPr>
              <w:t xml:space="preserve">national capacities in oceanic fishery management, with participant countries contributing to the management of shared migratory fish stocks </w:t>
            </w:r>
            <w:r w:rsidRPr="00A56734">
              <w:rPr>
                <w:rFonts w:cs="Arial"/>
                <w:lang w:val="en-GB"/>
              </w:rPr>
              <w:t xml:space="preserve">(iv) </w:t>
            </w:r>
            <w:r w:rsidRPr="00A56734">
              <w:rPr>
                <w:rFonts w:cs="Arial"/>
              </w:rPr>
              <w:t xml:space="preserve"> strengthen national laws, policies and institutions, to implement applicable global and regional instruments.  The Project will also strengthen WCPFC as the appropriate regional fisheries management organization responsible for the conservation and management of highly migratory fish stocks in this oceanic region by building the capacity of Philippines, Indonesia and Vietnam to participate in the work of the Commission.  It will contribute to improved scientific information supporting an ecosystems approach to management of shared target and non-target oceanic stocks and strengthened monitoring, regulation and control nationally and regionally. Global environmental benefits will be achieved by strengthened international cooperation on priority trans-boundary concerns relating to the conservation and management of highly migratory fish stocks in the west Pacific Ocean and east Asia.  In addition, as a nationally-driven initiative of Philippines, Indonesia and Vietnam, </w:t>
            </w:r>
            <w:r w:rsidRPr="00A56734">
              <w:rPr>
                <w:rFonts w:cs="Arial"/>
              </w:rPr>
              <w:lastRenderedPageBreak/>
              <w:t>an improved contribution to sustainable development will be achieved through enhanced information for decision-making in respect of necessary national economic, financial, regulatory and institutional reform and full participation in an existing regional fisheries management arrangement.</w:t>
            </w:r>
          </w:p>
        </w:tc>
      </w:tr>
    </w:tbl>
    <w:p w:rsidR="00CE3146" w:rsidRPr="00A56734" w:rsidRDefault="00CE3146" w:rsidP="00CE3146">
      <w:pPr>
        <w:pStyle w:val="Header"/>
        <w:ind w:left="-1620"/>
        <w:rPr>
          <w:rFonts w:cs="Arial"/>
          <w:b/>
          <w:bCs/>
        </w:rPr>
      </w:pPr>
    </w:p>
    <w:p w:rsidR="00CE3146" w:rsidRPr="00A56734" w:rsidRDefault="00CE3146" w:rsidP="00CE3146">
      <w:pPr>
        <w:rPr>
          <w:rFonts w:cs="Arial"/>
          <w:b/>
        </w:rPr>
      </w:pPr>
      <w:r w:rsidRPr="00A56734">
        <w:rPr>
          <w:rFonts w:cs="Arial"/>
          <w:b/>
        </w:rPr>
        <w:t xml:space="preserve">2. Purpose and Scope of Assignment </w:t>
      </w:r>
    </w:p>
    <w:p w:rsidR="00CE3146" w:rsidRPr="00A56734" w:rsidRDefault="00CE3146" w:rsidP="00CE3146">
      <w:pPr>
        <w:tabs>
          <w:tab w:val="left" w:pos="270"/>
        </w:tabs>
        <w:rPr>
          <w:rFonts w:cs="Arial"/>
        </w:rPr>
      </w:pPr>
      <w:r w:rsidRPr="00A56734">
        <w:rPr>
          <w:rFonts w:cs="Arial"/>
        </w:rPr>
        <w:t>(Concise and detailed description of activities, tasks and responsibilities to be undertaken, including expected travel, if applicable)</w:t>
      </w:r>
    </w:p>
    <w:p w:rsidR="00CE3146" w:rsidRPr="00A56734" w:rsidRDefault="00CE3146" w:rsidP="00CE3146">
      <w:pPr>
        <w:rPr>
          <w:rFonts w:cs="Arial"/>
          <w:b/>
          <w:i/>
        </w:rPr>
      </w:pP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r w:rsidRPr="00A56734">
        <w:rPr>
          <w:rFonts w:cs="Arial"/>
          <w:b/>
          <w:i/>
        </w:rPr>
        <w:tab/>
      </w:r>
    </w:p>
    <w:p w:rsidR="00CE3146" w:rsidRPr="00A56734" w:rsidRDefault="00CE3146" w:rsidP="00705557">
      <w:pPr>
        <w:widowControl w:val="0"/>
        <w:numPr>
          <w:ilvl w:val="0"/>
          <w:numId w:val="56"/>
        </w:numPr>
        <w:jc w:val="left"/>
        <w:rPr>
          <w:rFonts w:cs="Arial"/>
          <w:iCs/>
          <w:lang w:bidi="en-US"/>
        </w:rPr>
      </w:pPr>
      <w:r w:rsidRPr="00A56734">
        <w:rPr>
          <w:rFonts w:cs="Arial"/>
          <w:iCs/>
          <w:lang w:bidi="en-US"/>
        </w:rPr>
        <w:t>OBJECTIVES OF THE CONSULTANCY</w:t>
      </w:r>
    </w:p>
    <w:p w:rsidR="00CE3146" w:rsidRPr="00A56734" w:rsidRDefault="00CE3146" w:rsidP="00CE3146">
      <w:pPr>
        <w:rPr>
          <w:rFonts w:cs="Arial"/>
          <w:bCs/>
          <w:iCs/>
          <w:lang w:bidi="en-US"/>
        </w:rPr>
      </w:pPr>
    </w:p>
    <w:p w:rsidR="00CE3146" w:rsidRPr="00A56734" w:rsidRDefault="00CE3146" w:rsidP="00CE3146">
      <w:pPr>
        <w:rPr>
          <w:rFonts w:cs="Arial"/>
        </w:rPr>
      </w:pPr>
      <w:r w:rsidRPr="00A56734">
        <w:rPr>
          <w:rFonts w:cs="Arial"/>
        </w:rPr>
        <w:t>The objective of the final evaluation is to enable the GEF, UNDP and UNOPS assess the relevance, efficiency, effectiveness, impact and sustainability of WPEA FM Project. The evaluation will assess achievements of the project against its objectives, including a re-examination of the relevance of the objectives and project design. It will also identify factors that have facilitated or impeded the achievement of the objectives. While a thorough review of the past is in itself very important, the in-depth evaluation is expected to lead to detailed overview and lessons learned for the future.</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In addition, it is expected that the Consultant will conduct formative project evaluations, examining the delivery of the program, the quality of its implementation, and an assessment of the organizational context, personnel, procedures, inputs, etc. </w:t>
      </w:r>
    </w:p>
    <w:p w:rsidR="00CE3146" w:rsidRPr="00A56734" w:rsidRDefault="00CE3146" w:rsidP="00CE3146">
      <w:pPr>
        <w:rPr>
          <w:rFonts w:cs="Arial"/>
        </w:rPr>
      </w:pPr>
    </w:p>
    <w:p w:rsidR="00CE3146" w:rsidRPr="00A56734" w:rsidRDefault="00CE3146" w:rsidP="00705557">
      <w:pPr>
        <w:widowControl w:val="0"/>
        <w:numPr>
          <w:ilvl w:val="0"/>
          <w:numId w:val="56"/>
        </w:numPr>
        <w:jc w:val="left"/>
        <w:rPr>
          <w:rFonts w:cs="Arial"/>
          <w:iCs/>
          <w:lang w:bidi="en-US"/>
        </w:rPr>
      </w:pPr>
      <w:r w:rsidRPr="00A56734">
        <w:rPr>
          <w:rFonts w:cs="Arial"/>
          <w:iCs/>
          <w:lang w:bidi="en-US"/>
        </w:rPr>
        <w:t>SCOPE OF SERVICES / REVIEW METHODOLOGY</w:t>
      </w:r>
    </w:p>
    <w:p w:rsidR="00CE3146" w:rsidRPr="00A56734" w:rsidRDefault="00CE3146" w:rsidP="00CE3146">
      <w:pPr>
        <w:rPr>
          <w:rFonts w:cs="Arial"/>
          <w:iCs/>
          <w:lang w:bidi="en-US"/>
        </w:rPr>
      </w:pPr>
    </w:p>
    <w:p w:rsidR="00CE3146" w:rsidRPr="00A56734" w:rsidRDefault="00CE3146" w:rsidP="00CE3146">
      <w:pPr>
        <w:rPr>
          <w:rFonts w:cs="Arial"/>
        </w:rPr>
      </w:pPr>
      <w:r w:rsidRPr="00A56734">
        <w:rPr>
          <w:rFonts w:cs="Arial"/>
        </w:rPr>
        <w:t>The evaluation will be conducted in a participatory manner working on the basis that its essential objective is to assess the project implementation and impacts in order to provide basis for improvement in the implementation and other decisions.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During the evaluation it shall be the responsibility of the Consultant to notify the relevant government bodies, and obtain required permits, permissions and visas. The Western and Central Pacific Fisheries Commission (WCPFC) will aid in facilitating communication with the relevant national government representatives to streamline obtaining the required documents.</w:t>
      </w:r>
    </w:p>
    <w:p w:rsidR="00CE3146" w:rsidRPr="00A56734" w:rsidRDefault="00CE3146" w:rsidP="00CE3146">
      <w:pPr>
        <w:rPr>
          <w:rFonts w:cs="Arial"/>
        </w:rPr>
      </w:pPr>
    </w:p>
    <w:p w:rsidR="00CE3146" w:rsidRPr="00A56734" w:rsidRDefault="00CE3146" w:rsidP="00705557">
      <w:pPr>
        <w:widowControl w:val="0"/>
        <w:numPr>
          <w:ilvl w:val="1"/>
          <w:numId w:val="56"/>
        </w:numPr>
        <w:jc w:val="left"/>
        <w:rPr>
          <w:rFonts w:cs="Arial"/>
        </w:rPr>
      </w:pPr>
      <w:r w:rsidRPr="00A56734">
        <w:rPr>
          <w:rFonts w:cs="Arial"/>
        </w:rPr>
        <w:t>Inception Phase</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The Consultant will prepare an Inception Report for discussion with WCPFC, UNOPS and UNDP. This will outline the proposed approach to the assignment and will include, but not be limited to, a detailed work plan of activities, and methodologies of approach. It is anticipated that the Consultant will look at the entire evaluation and its activities in a holistic manner to maximizes efficiencies and minimize number of field trips. It is also envisioned that several of the activities can be run concurrently. </w:t>
      </w:r>
    </w:p>
    <w:p w:rsidR="00CE3146" w:rsidRPr="00A56734" w:rsidRDefault="00CE3146" w:rsidP="00CE3146">
      <w:pPr>
        <w:rPr>
          <w:rFonts w:cs="Arial"/>
        </w:rPr>
      </w:pPr>
    </w:p>
    <w:p w:rsidR="00CE3146" w:rsidRDefault="00CE3146" w:rsidP="00CE3146">
      <w:pPr>
        <w:rPr>
          <w:rFonts w:cs="Arial"/>
        </w:rPr>
      </w:pPr>
      <w:r w:rsidRPr="00A56734">
        <w:rPr>
          <w:rFonts w:cs="Arial"/>
        </w:rPr>
        <w:t xml:space="preserve">The Inception Report should be produced before field interviews are undertaken to ensure that methods are aligned with the GEF guidelines for final evaluation </w:t>
      </w:r>
    </w:p>
    <w:p w:rsidR="00CE3146" w:rsidRDefault="00CE3146" w:rsidP="00CE3146">
      <w:pPr>
        <w:rPr>
          <w:rFonts w:cs="Arial"/>
        </w:rPr>
      </w:pPr>
    </w:p>
    <w:p w:rsidR="00B94127" w:rsidRDefault="00B94127" w:rsidP="00CE3146">
      <w:pPr>
        <w:rPr>
          <w:rFonts w:cs="Arial"/>
        </w:rPr>
      </w:pPr>
    </w:p>
    <w:p w:rsidR="00B94127" w:rsidRPr="00A56734" w:rsidRDefault="00B94127" w:rsidP="00CE3146">
      <w:pPr>
        <w:rPr>
          <w:rFonts w:cs="Arial"/>
        </w:rPr>
      </w:pPr>
    </w:p>
    <w:p w:rsidR="00CE3146" w:rsidRPr="00A56734" w:rsidRDefault="00CE3146" w:rsidP="00CE3146">
      <w:pPr>
        <w:rPr>
          <w:rFonts w:cs="Arial"/>
        </w:rPr>
      </w:pPr>
      <w:r w:rsidRPr="00A56734">
        <w:rPr>
          <w:rFonts w:cs="Arial"/>
        </w:rPr>
        <w:lastRenderedPageBreak/>
        <w:t>2.2 Expected Outputs</w:t>
      </w:r>
    </w:p>
    <w:p w:rsidR="00CE3146" w:rsidRPr="00A56734" w:rsidRDefault="00CE3146" w:rsidP="00CE3146">
      <w:pPr>
        <w:rPr>
          <w:rFonts w:cs="Arial"/>
        </w:rPr>
      </w:pPr>
      <w:r w:rsidRPr="00A56734">
        <w:rPr>
          <w:rFonts w:cs="Arial"/>
        </w:rPr>
        <w:t>The following are the expected outputs:</w:t>
      </w:r>
    </w:p>
    <w:p w:rsidR="00CE3146" w:rsidRPr="00A56734" w:rsidRDefault="00CE3146" w:rsidP="00CE3146">
      <w:pPr>
        <w:tabs>
          <w:tab w:val="left" w:pos="720"/>
        </w:tabs>
        <w:rPr>
          <w:rFonts w:cs="Arial"/>
        </w:rPr>
      </w:pPr>
    </w:p>
    <w:p w:rsidR="00CE3146" w:rsidRPr="00A56734" w:rsidRDefault="00CE3146" w:rsidP="00705557">
      <w:pPr>
        <w:numPr>
          <w:ilvl w:val="0"/>
          <w:numId w:val="67"/>
        </w:numPr>
        <w:rPr>
          <w:rFonts w:cs="Arial"/>
        </w:rPr>
      </w:pPr>
      <w:r w:rsidRPr="00A56734">
        <w:rPr>
          <w:rFonts w:cs="Arial"/>
        </w:rPr>
        <w:t>Inception Report within 2 weeks after start the evaluation process describing the methodology, work plan, draft outline of the evaluation report to be reviewed and approved by UNDP/GEF and Project management unit prior to commencement of the evaluation activities.</w:t>
      </w:r>
    </w:p>
    <w:p w:rsidR="00CE3146" w:rsidRPr="00A56734" w:rsidRDefault="00CE3146" w:rsidP="00705557">
      <w:pPr>
        <w:numPr>
          <w:ilvl w:val="0"/>
          <w:numId w:val="67"/>
        </w:numPr>
        <w:rPr>
          <w:rFonts w:cs="Arial"/>
        </w:rPr>
      </w:pPr>
      <w:r w:rsidRPr="00A56734">
        <w:rPr>
          <w:rFonts w:cs="Arial"/>
        </w:rPr>
        <w:t>Draft Final Evaluation Report within 5 weeks after start the evaluation process in the format attached as Annex 1 (or as proposed and approved by UNDP)</w:t>
      </w:r>
      <w:r w:rsidRPr="00A56734">
        <w:rPr>
          <w:rFonts w:cs="Arial"/>
          <w:u w:val="single"/>
        </w:rPr>
        <w:t>,</w:t>
      </w:r>
      <w:r w:rsidRPr="00A56734">
        <w:rPr>
          <w:rFonts w:cs="Arial"/>
        </w:rPr>
        <w:t xml:space="preserve"> with copies furnished to UNDP and UNOPS; and</w:t>
      </w:r>
    </w:p>
    <w:p w:rsidR="00CE3146" w:rsidRPr="00A56734" w:rsidRDefault="00CE3146" w:rsidP="00705557">
      <w:pPr>
        <w:numPr>
          <w:ilvl w:val="0"/>
          <w:numId w:val="67"/>
        </w:numPr>
        <w:rPr>
          <w:rFonts w:cs="Arial"/>
        </w:rPr>
      </w:pPr>
      <w:r w:rsidRPr="00A56734">
        <w:rPr>
          <w:rFonts w:cs="Arial"/>
        </w:rPr>
        <w:t xml:space="preserve">Final Evaluation Report addressing the comments and recommendations of UNDP/GEF within 3 weeks from receipt thereof. </w:t>
      </w:r>
    </w:p>
    <w:p w:rsidR="00CE3146" w:rsidRPr="00A56734" w:rsidRDefault="00CE3146" w:rsidP="00CE3146">
      <w:pPr>
        <w:rPr>
          <w:rFonts w:cs="Arial"/>
        </w:rPr>
      </w:pPr>
    </w:p>
    <w:p w:rsidR="00CE3146" w:rsidRPr="00A56734" w:rsidRDefault="00CE3146" w:rsidP="00705557">
      <w:pPr>
        <w:widowControl w:val="0"/>
        <w:numPr>
          <w:ilvl w:val="1"/>
          <w:numId w:val="56"/>
        </w:numPr>
        <w:jc w:val="left"/>
        <w:rPr>
          <w:rFonts w:cs="Arial"/>
        </w:rPr>
      </w:pPr>
      <w:r w:rsidRPr="00A56734">
        <w:rPr>
          <w:rFonts w:cs="Arial"/>
        </w:rPr>
        <w:t>Methodology for Review Mission</w:t>
      </w:r>
    </w:p>
    <w:p w:rsidR="00CE3146" w:rsidRPr="00A56734" w:rsidRDefault="00CE3146" w:rsidP="00CE3146">
      <w:pPr>
        <w:rPr>
          <w:rFonts w:cs="Arial"/>
        </w:rPr>
      </w:pPr>
    </w:p>
    <w:p w:rsidR="00CE3146" w:rsidRPr="00A56734" w:rsidRDefault="00CE3146" w:rsidP="00CE3146">
      <w:pPr>
        <w:rPr>
          <w:rFonts w:cs="Arial"/>
        </w:rPr>
      </w:pPr>
      <w:r w:rsidRPr="00A56734">
        <w:rPr>
          <w:rFonts w:cs="Arial"/>
        </w:rPr>
        <w:t>It is envisaged the evaluation mission will start with a desk review of project documentation and also take the following process:</w:t>
      </w:r>
    </w:p>
    <w:p w:rsidR="00CE3146" w:rsidRPr="00A56734" w:rsidRDefault="00CE3146" w:rsidP="00CE3146">
      <w:pPr>
        <w:rPr>
          <w:rFonts w:cs="Arial"/>
        </w:rPr>
      </w:pPr>
    </w:p>
    <w:p w:rsidR="00CE3146" w:rsidRPr="00A56734" w:rsidRDefault="00CE3146" w:rsidP="00705557">
      <w:pPr>
        <w:widowControl w:val="0"/>
        <w:numPr>
          <w:ilvl w:val="0"/>
          <w:numId w:val="57"/>
        </w:numPr>
        <w:jc w:val="left"/>
        <w:rPr>
          <w:rFonts w:cs="Arial"/>
          <w:bCs/>
        </w:rPr>
      </w:pPr>
      <w:r w:rsidRPr="00A56734">
        <w:rPr>
          <w:rFonts w:cs="Arial"/>
          <w:bCs/>
        </w:rPr>
        <w:t>Desk review of project documents, outputs, monitoring reports;</w:t>
      </w:r>
    </w:p>
    <w:p w:rsidR="00CE3146" w:rsidRPr="00A56734" w:rsidRDefault="00CE3146" w:rsidP="00705557">
      <w:pPr>
        <w:widowControl w:val="0"/>
        <w:numPr>
          <w:ilvl w:val="0"/>
          <w:numId w:val="57"/>
        </w:numPr>
        <w:jc w:val="left"/>
        <w:rPr>
          <w:rFonts w:cs="Arial"/>
          <w:bCs/>
        </w:rPr>
      </w:pPr>
      <w:r w:rsidRPr="00A56734">
        <w:rPr>
          <w:rFonts w:cs="Arial"/>
          <w:bCs/>
        </w:rPr>
        <w:t>Review of specific products including datasets, management and action plans, publications and other material and reports;</w:t>
      </w:r>
    </w:p>
    <w:p w:rsidR="00CE3146" w:rsidRPr="00A56734" w:rsidRDefault="00CE3146" w:rsidP="00705557">
      <w:pPr>
        <w:widowControl w:val="0"/>
        <w:numPr>
          <w:ilvl w:val="0"/>
          <w:numId w:val="57"/>
        </w:numPr>
        <w:jc w:val="left"/>
        <w:rPr>
          <w:rFonts w:cs="Arial"/>
          <w:bCs/>
        </w:rPr>
      </w:pPr>
      <w:r w:rsidRPr="00A56734">
        <w:rPr>
          <w:rFonts w:cs="Arial"/>
          <w:bCs/>
        </w:rPr>
        <w:t>Interviews with the WCPFC Secretariat, UNOPS and UNDP</w:t>
      </w:r>
    </w:p>
    <w:p w:rsidR="00CE3146" w:rsidRPr="00A56734" w:rsidRDefault="00CE3146" w:rsidP="00705557">
      <w:pPr>
        <w:widowControl w:val="0"/>
        <w:numPr>
          <w:ilvl w:val="0"/>
          <w:numId w:val="57"/>
        </w:numPr>
        <w:jc w:val="left"/>
        <w:rPr>
          <w:rFonts w:cs="Arial"/>
          <w:bCs/>
        </w:rPr>
      </w:pPr>
      <w:r w:rsidRPr="00A56734">
        <w:rPr>
          <w:rFonts w:cs="Arial"/>
          <w:bCs/>
        </w:rPr>
        <w:t>Interviews with the Project Manager and other project staff; and</w:t>
      </w:r>
    </w:p>
    <w:p w:rsidR="00CE3146" w:rsidRPr="00A56734" w:rsidRDefault="00CE3146" w:rsidP="00705557">
      <w:pPr>
        <w:widowControl w:val="0"/>
        <w:numPr>
          <w:ilvl w:val="0"/>
          <w:numId w:val="57"/>
        </w:numPr>
        <w:jc w:val="left"/>
        <w:rPr>
          <w:rFonts w:cs="Arial"/>
          <w:bCs/>
        </w:rPr>
      </w:pPr>
      <w:r w:rsidRPr="00A56734">
        <w:rPr>
          <w:rFonts w:cs="Arial"/>
          <w:bCs/>
        </w:rPr>
        <w:t>Consultations and/or interviews with relevant stakeholders involved, including government representatives of WPEA FM project.</w:t>
      </w:r>
    </w:p>
    <w:p w:rsidR="00CE3146" w:rsidRPr="00A56734" w:rsidRDefault="00CE3146" w:rsidP="00CE3146">
      <w:pPr>
        <w:rPr>
          <w:rFonts w:cs="Arial"/>
          <w:bCs/>
        </w:rPr>
      </w:pPr>
    </w:p>
    <w:p w:rsidR="00CE3146" w:rsidRPr="00A56734" w:rsidRDefault="00CE3146" w:rsidP="00705557">
      <w:pPr>
        <w:widowControl w:val="0"/>
        <w:numPr>
          <w:ilvl w:val="2"/>
          <w:numId w:val="56"/>
        </w:numPr>
        <w:jc w:val="left"/>
        <w:rPr>
          <w:rFonts w:cs="Arial"/>
          <w:bCs/>
        </w:rPr>
      </w:pPr>
      <w:r w:rsidRPr="00A56734">
        <w:rPr>
          <w:rFonts w:cs="Arial"/>
          <w:bCs/>
        </w:rPr>
        <w:t>Assessment of Project Results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 xml:space="preserve">The evaluation will assess the achievement of outputs and outcomes and provide ratings for targeted objectives and outcomes. The assessment of project results seeks to determine the extent to which the project objectives were achieved, or are expected to be achieved, and determine if the project has led to any other short- or long-term and positive or negative consequences. In assessing project results, the Consultant will seek to determine the extent of achievement and shortcomings in reaching project objectives as stated in the project appraisal document, and indicate if there were any changes and whether those changes were approved. In assessing project performance, the Consultant can focus on achievements in terms of outputs, outcomes, or impacts. Although the GEF is more interested in assessing impacts, these may take a long time to manifest. On the other end, output achievement is easy to assess but tells very little about whether GEF investments were effective in delivering global environmental benefits. Focus on outcomes is, therefore, an appropriate compromise.  It captures project efficacy in terms of delivering medium-term expected results, thus assessment of project outcomes should be a priority.  </w:t>
      </w:r>
    </w:p>
    <w:p w:rsidR="00CE3146" w:rsidRPr="00A56734" w:rsidRDefault="00CE3146" w:rsidP="00CE3146">
      <w:pPr>
        <w:rPr>
          <w:rFonts w:cs="Arial"/>
        </w:rPr>
      </w:pPr>
      <w:r w:rsidRPr="00A56734">
        <w:rPr>
          <w:rFonts w:cs="Arial"/>
        </w:rPr>
        <w:t xml:space="preserve">Three criteria will be used in the evaluation to assess level of achievement of project outcomes and objectives: </w:t>
      </w:r>
    </w:p>
    <w:p w:rsidR="00CE3146" w:rsidRPr="00A56734" w:rsidRDefault="00CE3146" w:rsidP="00CE3146">
      <w:pPr>
        <w:rPr>
          <w:rFonts w:cs="Arial"/>
        </w:rPr>
      </w:pPr>
    </w:p>
    <w:p w:rsidR="00CE3146" w:rsidRPr="00A56734" w:rsidRDefault="00CE3146" w:rsidP="00705557">
      <w:pPr>
        <w:widowControl w:val="0"/>
        <w:numPr>
          <w:ilvl w:val="0"/>
          <w:numId w:val="58"/>
        </w:numPr>
        <w:jc w:val="left"/>
        <w:rPr>
          <w:rFonts w:cs="Arial"/>
        </w:rPr>
      </w:pPr>
      <w:r w:rsidRPr="00A56734">
        <w:rPr>
          <w:rFonts w:cs="Arial"/>
        </w:rPr>
        <w:t>Relevance. Were the project’s outcomes consistent with the focal areas/operational program strategies and country priorities?</w:t>
      </w:r>
    </w:p>
    <w:p w:rsidR="00CE3146" w:rsidRPr="00A56734" w:rsidRDefault="00CE3146" w:rsidP="00705557">
      <w:pPr>
        <w:widowControl w:val="0"/>
        <w:numPr>
          <w:ilvl w:val="0"/>
          <w:numId w:val="58"/>
        </w:numPr>
        <w:jc w:val="left"/>
        <w:rPr>
          <w:rFonts w:cs="Arial"/>
        </w:rPr>
      </w:pPr>
      <w:r w:rsidRPr="00A56734">
        <w:rPr>
          <w:rFonts w:cs="Arial"/>
          <w:bCs/>
        </w:rPr>
        <w:t xml:space="preserve">Effectiveness. </w:t>
      </w:r>
      <w:r w:rsidRPr="00A56734">
        <w:rPr>
          <w:rFonts w:cs="Arial"/>
        </w:rPr>
        <w:t xml:space="preserve">Are the actual project outcomes commensurate with the original or modified </w:t>
      </w:r>
      <w:r w:rsidRPr="00A56734">
        <w:rPr>
          <w:rFonts w:cs="Arial"/>
        </w:rPr>
        <w:lastRenderedPageBreak/>
        <w:t>project objectives? If the original or modified expected results are merely outputs/inputs, the evaluators should assess if there were any real outcomes of the project and, if there were, determine whether these are commensurate with realistic expectations from such projects,</w:t>
      </w:r>
    </w:p>
    <w:p w:rsidR="00CE3146" w:rsidRPr="00A56734" w:rsidRDefault="00CE3146" w:rsidP="00705557">
      <w:pPr>
        <w:widowControl w:val="0"/>
        <w:numPr>
          <w:ilvl w:val="0"/>
          <w:numId w:val="58"/>
        </w:numPr>
        <w:jc w:val="left"/>
        <w:rPr>
          <w:rFonts w:cs="Arial"/>
        </w:rPr>
      </w:pPr>
      <w:r w:rsidRPr="00A56734">
        <w:rPr>
          <w:rFonts w:cs="Arial"/>
        </w:rPr>
        <w:t>Efficiency. Was the project cost effective? Was the project the least cost option? Was project implementation delayed, and, if it was, did that affect cost effectiveness? Wherever possible, the evaluator should also compare the costs incurred and the time taken to achieve outcomes with that for similar projects.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The evaluation of relevance, effectiveness, and efficiency will be as objective as possible and will include sufficient and convincing empirical evidence. Ideally, the project monitoring system should deliver quantifiable information that can lead to a robust assessment of project effectiveness and efficiency. Since projects have different objectives, assessed results are not comparable and cannot be aggregated. Outcomes will be rated as follows for relevance, effectiveness, and efficiency:</w:t>
      </w:r>
    </w:p>
    <w:p w:rsidR="00CE3146" w:rsidRPr="00A56734" w:rsidRDefault="00CE3146" w:rsidP="00CE3146">
      <w:pPr>
        <w:rPr>
          <w:rFonts w:cs="Arial"/>
        </w:rPr>
      </w:pPr>
    </w:p>
    <w:p w:rsidR="00CE3146" w:rsidRPr="00A56734" w:rsidRDefault="00CE3146" w:rsidP="00705557">
      <w:pPr>
        <w:widowControl w:val="0"/>
        <w:numPr>
          <w:ilvl w:val="1"/>
          <w:numId w:val="59"/>
        </w:numPr>
        <w:jc w:val="left"/>
        <w:rPr>
          <w:rFonts w:cs="Arial"/>
        </w:rPr>
      </w:pPr>
      <w:r w:rsidRPr="00A56734">
        <w:rPr>
          <w:rFonts w:cs="Arial"/>
          <w:bCs/>
        </w:rPr>
        <w:t xml:space="preserve">Highly satisfactory (HS). </w:t>
      </w:r>
      <w:r w:rsidRPr="00A56734">
        <w:rPr>
          <w:rFonts w:cs="Arial"/>
        </w:rPr>
        <w:t xml:space="preserve">The project had no shortcomings in the achievement of its objectives in terms of relevance, effectiveness, or efficiency. </w:t>
      </w:r>
    </w:p>
    <w:p w:rsidR="00CE3146" w:rsidRPr="00A56734" w:rsidRDefault="00CE3146" w:rsidP="00705557">
      <w:pPr>
        <w:widowControl w:val="0"/>
        <w:numPr>
          <w:ilvl w:val="1"/>
          <w:numId w:val="59"/>
        </w:numPr>
        <w:jc w:val="left"/>
        <w:rPr>
          <w:rFonts w:cs="Arial"/>
        </w:rPr>
      </w:pPr>
      <w:r w:rsidRPr="00A56734">
        <w:rPr>
          <w:rFonts w:cs="Arial"/>
          <w:bCs/>
        </w:rPr>
        <w:t xml:space="preserve">Satisfactory (S). </w:t>
      </w:r>
      <w:r w:rsidRPr="00A56734">
        <w:rPr>
          <w:rFonts w:cs="Arial"/>
        </w:rPr>
        <w:t>The project had minor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Moderately satisfactory (MS). </w:t>
      </w:r>
      <w:r w:rsidRPr="00A56734">
        <w:rPr>
          <w:rFonts w:cs="Arial"/>
        </w:rPr>
        <w:t>The project had moderate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Moderately unsatisfactory (MU). </w:t>
      </w:r>
      <w:r w:rsidRPr="00A56734">
        <w:rPr>
          <w:rFonts w:cs="Arial"/>
        </w:rPr>
        <w:t>The project had significant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Unsatisfactory (U). </w:t>
      </w:r>
      <w:r w:rsidRPr="00A56734">
        <w:rPr>
          <w:rFonts w:cs="Arial"/>
        </w:rPr>
        <w:t>The project had major shortcomings in the achievement of its objectives in terms of relevance, effectiveness, or efficiency.</w:t>
      </w:r>
    </w:p>
    <w:p w:rsidR="00CE3146" w:rsidRPr="00A56734" w:rsidRDefault="00CE3146" w:rsidP="00705557">
      <w:pPr>
        <w:widowControl w:val="0"/>
        <w:numPr>
          <w:ilvl w:val="1"/>
          <w:numId w:val="59"/>
        </w:numPr>
        <w:jc w:val="left"/>
        <w:rPr>
          <w:rFonts w:cs="Arial"/>
        </w:rPr>
      </w:pPr>
      <w:r w:rsidRPr="00A56734">
        <w:rPr>
          <w:rFonts w:cs="Arial"/>
          <w:bCs/>
        </w:rPr>
        <w:t xml:space="preserve">Highly unsatisfactory (HU). </w:t>
      </w:r>
      <w:r w:rsidRPr="00A56734">
        <w:rPr>
          <w:rFonts w:cs="Arial"/>
        </w:rPr>
        <w:t>The project had severe shortcomings in the achievement of its objectives in terms of relevance, effectiveness, or efficiency.</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When rating the project’s outcomes, relevance and effectiveness should be considered to be critical criteria. Criticality in this context implies that satisfactory performance on a specific criterion is essential to satisfactory performance overall. Thus, lack of performance on such criteria is not compensated by better performance on other criteria. Thus, to have an overall satisfactory rating for outcomes, the project must have at least satisfactory ratings on both relevance and effectiveness. The consultant will assess other results of the project, including positive and negative actual (or anticipated) impacts or emerging long-term effects. Given the long-term nature of impacts, it might not be possible for the evaluators to identify or fully assess these. Nonetheless, they will indicate the steps taken to assess long-term project impacts, especially impacts on local populations, global environment, replication effects, and other local effects. </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Assessment of Risks to Sustainability of Project Outcomes</w:t>
      </w:r>
    </w:p>
    <w:p w:rsidR="00CE3146" w:rsidRPr="00A56734" w:rsidRDefault="00CE3146" w:rsidP="00CE3146">
      <w:pPr>
        <w:rPr>
          <w:rFonts w:cs="Arial"/>
          <w:bCs/>
        </w:rPr>
      </w:pPr>
    </w:p>
    <w:p w:rsidR="00CE3146" w:rsidRPr="00A56734" w:rsidRDefault="00CE3146" w:rsidP="00CE3146">
      <w:pPr>
        <w:rPr>
          <w:rFonts w:cs="Arial"/>
        </w:rPr>
      </w:pPr>
      <w:r w:rsidRPr="00A56734">
        <w:rPr>
          <w:rFonts w:cs="Arial"/>
          <w:iCs/>
        </w:rPr>
        <w:t>The</w:t>
      </w:r>
      <w:r w:rsidRPr="00A56734">
        <w:rPr>
          <w:rFonts w:cs="Arial"/>
          <w:i/>
          <w:iCs/>
        </w:rPr>
        <w:t xml:space="preserve"> </w:t>
      </w:r>
      <w:r w:rsidRPr="00A56734">
        <w:rPr>
          <w:rFonts w:cs="Arial"/>
        </w:rPr>
        <w:t xml:space="preserve">evaluation will assess, at minimum, the “likelihood of sustainability of outcomes at project termination, and provide a rating for this.” Sustainability is understood as the likelihood of continued benefits after the GEF project ends. Given the uncertainties involved, it may be difficult to have a realistic a priori assessment of sustainability of outcomes. Therefore, assessment of sustainability of outcomes will give special attention to analysis of the risks that are likely to affect the persistence of project outcomes. This assessment should explain how the risks to project outcomes will affect continuation of benefits after the GEF project ends. It will include both </w:t>
      </w:r>
      <w:r w:rsidRPr="00A56734">
        <w:rPr>
          <w:rFonts w:cs="Arial"/>
        </w:rPr>
        <w:lastRenderedPageBreak/>
        <w:t>exogenous and endogenous risks. The following four dimensions or aspects of risks to sustainability will be addressed:</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Financial risks. </w:t>
      </w:r>
      <w:r w:rsidRPr="00A56734">
        <w:rPr>
          <w:rFonts w:cs="Arial"/>
        </w:rPr>
        <w:t>Are there any financial risks that may jeopardize sustainability of project outcomes? What is the likelihood of financial and economic resources not being available once GEF assistance ends? (Such resources can be from multiple sources, such as the public and private sectors or income-generating activities; these can also include trends that indicate the likelihood that, in future, there will be adequate financial resources for sustaining project outcomes.)</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Sociopolitical risks. </w:t>
      </w:r>
      <w:r w:rsidRPr="00A56734">
        <w:rPr>
          <w:rFonts w:cs="Arial"/>
        </w:rPr>
        <w:t>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project benefits continue to flow? Is there sufficient public/stakeholder awareness in support of the project’s long-term objectives?</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Institutional framework and governance risks. </w:t>
      </w:r>
      <w:r w:rsidRPr="00A56734">
        <w:rPr>
          <w:rFonts w:cs="Arial"/>
        </w:rPr>
        <w:t>Do the legal frameworks, policies, and governance structures and processes within which the project operates pose risks that may jeopardize sustainability of project benefits? Are requisite systems for accountability and transparency, and required technical know-how, in place?</w:t>
      </w:r>
    </w:p>
    <w:p w:rsidR="00CE3146" w:rsidRPr="00A56734" w:rsidRDefault="00CE3146" w:rsidP="00CE3146">
      <w:pPr>
        <w:rPr>
          <w:rFonts w:cs="Arial"/>
        </w:rPr>
      </w:pPr>
    </w:p>
    <w:p w:rsidR="00CE3146" w:rsidRPr="00A56734" w:rsidRDefault="00CE3146" w:rsidP="00705557">
      <w:pPr>
        <w:widowControl w:val="0"/>
        <w:numPr>
          <w:ilvl w:val="0"/>
          <w:numId w:val="60"/>
        </w:numPr>
        <w:jc w:val="left"/>
        <w:rPr>
          <w:rFonts w:cs="Arial"/>
        </w:rPr>
      </w:pPr>
      <w:r w:rsidRPr="00A56734">
        <w:rPr>
          <w:rFonts w:cs="Arial"/>
          <w:bCs/>
        </w:rPr>
        <w:t xml:space="preserve">Environmental risks. </w:t>
      </w:r>
      <w:r w:rsidRPr="00A56734">
        <w:rPr>
          <w:rFonts w:cs="Arial"/>
        </w:rPr>
        <w:t>Are there any environmental risks that may jeopardize sustainability of project outcomes? The evaluation should assess whether certain activities will pose a threat to the sustainability of the project outcomes.</w:t>
      </w:r>
    </w:p>
    <w:p w:rsidR="00CE3146" w:rsidRPr="00A56734" w:rsidRDefault="00CE3146" w:rsidP="00CE3146">
      <w:pPr>
        <w:rPr>
          <w:rFonts w:cs="Arial"/>
        </w:rPr>
      </w:pPr>
    </w:p>
    <w:p w:rsidR="00CE3146" w:rsidRPr="00A56734" w:rsidRDefault="00CE3146" w:rsidP="00CE3146">
      <w:pPr>
        <w:rPr>
          <w:rFonts w:cs="Arial"/>
        </w:rPr>
      </w:pPr>
      <w:r w:rsidRPr="00A56734">
        <w:rPr>
          <w:rFonts w:cs="Arial"/>
        </w:rPr>
        <w:t>Each of the above dimensions of risks to sustainability of project outcomes will be rated based on an overall assessment of the likelihood and magnitude of the potential effect of the risks considered within that dimension. The following ratings will be provided:</w:t>
      </w:r>
    </w:p>
    <w:p w:rsidR="00CE3146" w:rsidRPr="00A56734" w:rsidRDefault="00CE3146" w:rsidP="00CE3146">
      <w:pPr>
        <w:rPr>
          <w:rFonts w:cs="Arial"/>
        </w:rPr>
      </w:pPr>
    </w:p>
    <w:p w:rsidR="00CE3146" w:rsidRPr="00A56734" w:rsidRDefault="00CE3146" w:rsidP="00705557">
      <w:pPr>
        <w:widowControl w:val="0"/>
        <w:numPr>
          <w:ilvl w:val="2"/>
          <w:numId w:val="61"/>
        </w:numPr>
        <w:jc w:val="left"/>
        <w:rPr>
          <w:rFonts w:cs="Arial"/>
        </w:rPr>
      </w:pPr>
      <w:r w:rsidRPr="00A56734">
        <w:rPr>
          <w:rFonts w:cs="Arial"/>
          <w:bCs/>
        </w:rPr>
        <w:t xml:space="preserve">Likely (L). </w:t>
      </w:r>
      <w:r w:rsidRPr="00A56734">
        <w:rPr>
          <w:rFonts w:cs="Arial"/>
        </w:rPr>
        <w:t>There are no or negligible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Moderately likely (ML). </w:t>
      </w:r>
      <w:r w:rsidRPr="00A56734">
        <w:rPr>
          <w:rFonts w:cs="Arial"/>
        </w:rPr>
        <w:t>There are moderate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Moderately unlikely (MU). </w:t>
      </w:r>
      <w:r w:rsidRPr="00A56734">
        <w:rPr>
          <w:rFonts w:cs="Arial"/>
        </w:rPr>
        <w:t>There are significant risks that affect this dimension of sustainability.</w:t>
      </w:r>
    </w:p>
    <w:p w:rsidR="00CE3146" w:rsidRPr="00A56734" w:rsidRDefault="00CE3146" w:rsidP="00705557">
      <w:pPr>
        <w:widowControl w:val="0"/>
        <w:numPr>
          <w:ilvl w:val="2"/>
          <w:numId w:val="61"/>
        </w:numPr>
        <w:jc w:val="left"/>
        <w:rPr>
          <w:rFonts w:cs="Arial"/>
        </w:rPr>
      </w:pPr>
      <w:r w:rsidRPr="00A56734">
        <w:rPr>
          <w:rFonts w:cs="Arial"/>
          <w:bCs/>
        </w:rPr>
        <w:t xml:space="preserve">Unlikely (U). </w:t>
      </w:r>
      <w:r w:rsidRPr="00A56734">
        <w:rPr>
          <w:rFonts w:cs="Arial"/>
        </w:rPr>
        <w:t>There are severe risks that affect this dimension of sustainability.</w:t>
      </w:r>
    </w:p>
    <w:p w:rsidR="00CE3146" w:rsidRPr="00A56734" w:rsidRDefault="00CE3146" w:rsidP="00CE3146">
      <w:pPr>
        <w:rPr>
          <w:rFonts w:cs="Arial"/>
        </w:rPr>
      </w:pPr>
    </w:p>
    <w:p w:rsidR="00CE3146" w:rsidRPr="00A56734" w:rsidRDefault="00CE3146" w:rsidP="00CE3146">
      <w:pPr>
        <w:rPr>
          <w:rFonts w:cs="Arial"/>
        </w:rPr>
      </w:pPr>
      <w:r w:rsidRPr="00A56734">
        <w:rPr>
          <w:rFonts w:cs="Arial"/>
        </w:rPr>
        <w:t>All the risk dimensions of sustainability are critical. Therefore, overall rating for sustainability will not be higher than the lowest rated dimension. For example, if a project has an “unlikely” rating in any dimension, its overall rating cannot be higher than “unlikely.”</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Catalytic Role</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consultant will describe any catalytic or replication effect of the project. If no effects are identified, the evaluation will describe the catalytic or replication actions that the project carried out. No ratings are requested for the project’s catalytic role.</w:t>
      </w:r>
    </w:p>
    <w:p w:rsidR="00CE3146" w:rsidRDefault="00CE3146" w:rsidP="00CE3146">
      <w:pPr>
        <w:rPr>
          <w:rFonts w:cs="Arial"/>
          <w:bCs/>
        </w:rPr>
      </w:pPr>
    </w:p>
    <w:p w:rsidR="00CE3146" w:rsidRDefault="00CE3146" w:rsidP="00CE3146">
      <w:pPr>
        <w:rPr>
          <w:rFonts w:cs="Arial"/>
          <w:bCs/>
        </w:rPr>
      </w:pPr>
    </w:p>
    <w:p w:rsidR="00B94901" w:rsidRPr="00A56734" w:rsidRDefault="00B94901" w:rsidP="00CE3146">
      <w:pPr>
        <w:rPr>
          <w:rFonts w:cs="Arial"/>
          <w:bCs/>
        </w:rPr>
      </w:pPr>
    </w:p>
    <w:p w:rsidR="00CE3146" w:rsidRPr="00A56734" w:rsidRDefault="00CE3146" w:rsidP="00705557">
      <w:pPr>
        <w:widowControl w:val="0"/>
        <w:numPr>
          <w:ilvl w:val="2"/>
          <w:numId w:val="56"/>
        </w:numPr>
        <w:jc w:val="left"/>
        <w:rPr>
          <w:rFonts w:cs="Arial"/>
          <w:bCs/>
        </w:rPr>
      </w:pPr>
      <w:r w:rsidRPr="00A56734">
        <w:rPr>
          <w:rFonts w:cs="Arial"/>
          <w:bCs/>
        </w:rPr>
        <w:lastRenderedPageBreak/>
        <w:t>Assessment of M&amp;E Systems</w:t>
      </w:r>
    </w:p>
    <w:p w:rsidR="00CE3146" w:rsidRPr="00A56734" w:rsidRDefault="00CE3146" w:rsidP="00CE3146">
      <w:pPr>
        <w:rPr>
          <w:rFonts w:cs="Arial"/>
          <w:bCs/>
        </w:rPr>
      </w:pPr>
    </w:p>
    <w:p w:rsidR="00CE3146" w:rsidRPr="00A56734" w:rsidRDefault="00CE3146" w:rsidP="00CE3146">
      <w:pPr>
        <w:rPr>
          <w:rFonts w:cs="Arial"/>
        </w:rPr>
      </w:pPr>
      <w:r w:rsidRPr="00A56734">
        <w:rPr>
          <w:rFonts w:cs="Arial"/>
          <w:iCs/>
        </w:rPr>
        <w:t>The e</w:t>
      </w:r>
      <w:r w:rsidRPr="00A56734">
        <w:rPr>
          <w:rFonts w:cs="Arial"/>
        </w:rPr>
        <w:t>valuation will assess whether the project met the minimum requirements for project design of M&amp;E and the implementation of the project M&amp;E plan.</w:t>
      </w:r>
    </w:p>
    <w:p w:rsidR="00CE3146" w:rsidRPr="00A56734" w:rsidRDefault="00CE3146" w:rsidP="00CE3146">
      <w:pPr>
        <w:rPr>
          <w:rFonts w:cs="Arial"/>
        </w:rPr>
      </w:pPr>
    </w:p>
    <w:p w:rsidR="00CE3146" w:rsidRPr="00A56734" w:rsidRDefault="00CE3146" w:rsidP="00CE3146">
      <w:pPr>
        <w:rPr>
          <w:rFonts w:cs="Arial"/>
        </w:rPr>
      </w:pPr>
      <w:r w:rsidRPr="00A56734">
        <w:rPr>
          <w:rFonts w:cs="Arial"/>
          <w:bCs/>
        </w:rPr>
        <w:t xml:space="preserve">M&amp;E design. </w:t>
      </w:r>
      <w:r w:rsidRPr="00A56734">
        <w:rPr>
          <w:rFonts w:cs="Arial"/>
        </w:rPr>
        <w:t>Projects should have a sound M&amp;E plan to monitor results and track progress toward achieving project objectives. An M&amp;E plan should include a baseline (including data, methodology, and so on), SMART (specific, measurable, achievable, realistic, and timely) indicators and data analysis systems, and evaluation studies at specific times to assess results and adequate funding for M&amp;E activities. The time frame for various M&amp;E activities and standards for outputs should have been specified.</w:t>
      </w:r>
    </w:p>
    <w:p w:rsidR="00CE3146" w:rsidRPr="00A56734" w:rsidRDefault="00CE3146" w:rsidP="00CE3146">
      <w:pPr>
        <w:rPr>
          <w:rFonts w:cs="Arial"/>
        </w:rPr>
      </w:pPr>
    </w:p>
    <w:p w:rsidR="00CE3146" w:rsidRPr="00A56734" w:rsidRDefault="00CE3146" w:rsidP="00CE3146">
      <w:pPr>
        <w:rPr>
          <w:rFonts w:cs="Arial"/>
        </w:rPr>
      </w:pPr>
      <w:r w:rsidRPr="00A56734">
        <w:rPr>
          <w:rFonts w:cs="Arial"/>
        </w:rPr>
        <w:t xml:space="preserve"> </w:t>
      </w:r>
      <w:r w:rsidRPr="00A56734">
        <w:rPr>
          <w:rFonts w:cs="Arial"/>
          <w:bCs/>
        </w:rPr>
        <w:t xml:space="preserve">M&amp;E plan implementation. </w:t>
      </w:r>
      <w:r w:rsidRPr="00A56734">
        <w:rPr>
          <w:rFonts w:cs="Arial"/>
        </w:rPr>
        <w:t>The evaluation should verify that an M&amp;E system was in place and facilitated timely tracking of progress toward project objectives by collecting information on chosen indicators continually throughout the project implementation period; annual project reports were complete and accurate, with well-justified ratings; the information provided by the M&amp;E system was used during the project to improve performance and to adapt to changing needs; and projects had an M&amp;E system in place with proper training for parties responsible for M&amp;E activities to ensure that data will continue to be collected and used after project closure.</w:t>
      </w:r>
    </w:p>
    <w:p w:rsidR="00CE3146" w:rsidRPr="00A56734" w:rsidRDefault="00CE3146" w:rsidP="00CE3146">
      <w:pPr>
        <w:rPr>
          <w:rFonts w:cs="Arial"/>
        </w:rPr>
      </w:pPr>
    </w:p>
    <w:p w:rsidR="00CE3146" w:rsidRPr="00A56734" w:rsidRDefault="00CE3146" w:rsidP="00CE3146">
      <w:pPr>
        <w:rPr>
          <w:rFonts w:cs="Arial"/>
        </w:rPr>
      </w:pPr>
      <w:r w:rsidRPr="00A56734">
        <w:rPr>
          <w:rFonts w:cs="Arial"/>
          <w:bCs/>
        </w:rPr>
        <w:t xml:space="preserve">Budgeting and funding for M&amp;E activities. </w:t>
      </w:r>
      <w:r w:rsidRPr="00A56734">
        <w:rPr>
          <w:rFonts w:cs="Arial"/>
        </w:rPr>
        <w:t>In addition to incorporating information on funding for M&amp;E while assessing M&amp;E design, the evaluators will determine whether M&amp;E was sufficiently budgeted for at the project planning stage and whether M&amp;E was funded adequately and in a timely manner during implementation.</w:t>
      </w:r>
    </w:p>
    <w:p w:rsidR="00CE3146" w:rsidRPr="00A56734" w:rsidRDefault="00CE3146" w:rsidP="00CE3146">
      <w:pPr>
        <w:rPr>
          <w:rFonts w:cs="Arial"/>
        </w:rPr>
      </w:pPr>
    </w:p>
    <w:p w:rsidR="00CE3146" w:rsidRPr="00A56734" w:rsidRDefault="00CE3146" w:rsidP="00CE3146">
      <w:pPr>
        <w:rPr>
          <w:rFonts w:cs="Arial"/>
        </w:rPr>
      </w:pPr>
      <w:r w:rsidRPr="00A56734">
        <w:rPr>
          <w:rFonts w:cs="Arial"/>
        </w:rPr>
        <w:t>Project M&amp;E systems will be rated as follows on quality of M&amp;E design and quality of M&amp;E implementation:</w:t>
      </w:r>
    </w:p>
    <w:p w:rsidR="00CE3146" w:rsidRPr="00A56734" w:rsidRDefault="00CE3146" w:rsidP="00CE3146">
      <w:pPr>
        <w:rPr>
          <w:rFonts w:cs="Arial"/>
        </w:rPr>
      </w:pPr>
    </w:p>
    <w:p w:rsidR="00CE3146" w:rsidRPr="00A56734" w:rsidRDefault="00CE3146" w:rsidP="00705557">
      <w:pPr>
        <w:widowControl w:val="0"/>
        <w:numPr>
          <w:ilvl w:val="2"/>
          <w:numId w:val="62"/>
        </w:numPr>
        <w:jc w:val="left"/>
        <w:rPr>
          <w:rFonts w:cs="Arial"/>
        </w:rPr>
      </w:pPr>
      <w:r w:rsidRPr="00A56734">
        <w:rPr>
          <w:rFonts w:cs="Arial"/>
          <w:bCs/>
        </w:rPr>
        <w:t xml:space="preserve">Highly satisfactory (HS). </w:t>
      </w:r>
      <w:r w:rsidRPr="00A56734">
        <w:rPr>
          <w:rFonts w:cs="Arial"/>
        </w:rPr>
        <w:t>There were no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Satisfactory (S). </w:t>
      </w:r>
      <w:r w:rsidRPr="00A56734">
        <w:rPr>
          <w:rFonts w:cs="Arial"/>
        </w:rPr>
        <w:t>There were minor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Moderately satisfactory (MS). </w:t>
      </w:r>
      <w:r w:rsidRPr="00A56734">
        <w:rPr>
          <w:rFonts w:cs="Arial"/>
        </w:rPr>
        <w:t>There were moderate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Moderately unsatisfactory (MU). </w:t>
      </w:r>
      <w:r w:rsidRPr="00A56734">
        <w:rPr>
          <w:rFonts w:cs="Arial"/>
        </w:rPr>
        <w:t>There were significant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Unsatisfactory (U). </w:t>
      </w:r>
      <w:r w:rsidRPr="00A56734">
        <w:rPr>
          <w:rFonts w:cs="Arial"/>
        </w:rPr>
        <w:t>There were major shortcomings in the project M&amp;E system.</w:t>
      </w:r>
    </w:p>
    <w:p w:rsidR="00CE3146" w:rsidRPr="00A56734" w:rsidRDefault="00CE3146" w:rsidP="00705557">
      <w:pPr>
        <w:widowControl w:val="0"/>
        <w:numPr>
          <w:ilvl w:val="2"/>
          <w:numId w:val="62"/>
        </w:numPr>
        <w:jc w:val="left"/>
        <w:rPr>
          <w:rFonts w:cs="Arial"/>
        </w:rPr>
      </w:pPr>
      <w:r w:rsidRPr="00A56734">
        <w:rPr>
          <w:rFonts w:cs="Arial"/>
          <w:bCs/>
        </w:rPr>
        <w:t xml:space="preserve">Highly unsatisfactory (HU). </w:t>
      </w:r>
      <w:r w:rsidRPr="00A56734">
        <w:rPr>
          <w:rFonts w:cs="Arial"/>
        </w:rPr>
        <w:t>The project had no M&amp;E system.</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overall rating of M&amp;E during project implementation will be based solely on the quality of M&amp;E plan implementation. The ratings on quality at entry of M&amp;E design and sufficiency of funding during planning and implementation will be used as explanatory variables.</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Monitoring of Long-Term Changes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 xml:space="preserve">The M&amp;E of long-term changes is often incorporated in GEF-supported projects as a separate component and may include determination of environmental baselines; specification of indicators; and provisioning of equipment and capacity building for data gathering, analysis, and use. This section of the evaluation report will describe project actions and accomplishments toward establishing a long-term monitoring system. The review will address the following questions: </w:t>
      </w:r>
    </w:p>
    <w:p w:rsidR="00CE3146" w:rsidRPr="00A56734" w:rsidRDefault="00CE3146" w:rsidP="00CE3146">
      <w:pPr>
        <w:rPr>
          <w:rFonts w:cs="Arial"/>
        </w:rPr>
      </w:pPr>
    </w:p>
    <w:p w:rsidR="00CE3146" w:rsidRPr="00A56734" w:rsidRDefault="00CE3146" w:rsidP="00705557">
      <w:pPr>
        <w:widowControl w:val="0"/>
        <w:numPr>
          <w:ilvl w:val="2"/>
          <w:numId w:val="63"/>
        </w:numPr>
        <w:jc w:val="left"/>
        <w:rPr>
          <w:rFonts w:cs="Arial"/>
        </w:rPr>
      </w:pPr>
      <w:r w:rsidRPr="00A56734">
        <w:rPr>
          <w:rFonts w:cs="Arial"/>
        </w:rPr>
        <w:lastRenderedPageBreak/>
        <w:t>Did this project contribute to the establishment of a long-term monitoring system? If it did not, should the project have included such a component?</w:t>
      </w:r>
    </w:p>
    <w:p w:rsidR="00CE3146" w:rsidRPr="00A56734" w:rsidRDefault="00CE3146" w:rsidP="00705557">
      <w:pPr>
        <w:widowControl w:val="0"/>
        <w:numPr>
          <w:ilvl w:val="2"/>
          <w:numId w:val="63"/>
        </w:numPr>
        <w:jc w:val="left"/>
        <w:rPr>
          <w:rFonts w:cs="Arial"/>
        </w:rPr>
      </w:pPr>
      <w:r w:rsidRPr="00A56734">
        <w:rPr>
          <w:rFonts w:cs="Arial"/>
        </w:rPr>
        <w:t>What were the accomplishments and shortcomings in establishment of this system?</w:t>
      </w:r>
    </w:p>
    <w:p w:rsidR="00CE3146" w:rsidRPr="00A56734" w:rsidRDefault="00CE3146" w:rsidP="00705557">
      <w:pPr>
        <w:widowControl w:val="0"/>
        <w:numPr>
          <w:ilvl w:val="2"/>
          <w:numId w:val="63"/>
        </w:numPr>
        <w:jc w:val="left"/>
        <w:rPr>
          <w:rFonts w:cs="Arial"/>
        </w:rPr>
      </w:pPr>
      <w:r w:rsidRPr="00A56734">
        <w:rPr>
          <w:rFonts w:cs="Arial"/>
        </w:rPr>
        <w:t>Is the system sustainable that is, is it embedded in a proper institutional structure and does it have financing?</w:t>
      </w:r>
    </w:p>
    <w:p w:rsidR="00CE3146" w:rsidRPr="00A56734" w:rsidRDefault="00CE3146" w:rsidP="00705557">
      <w:pPr>
        <w:widowControl w:val="0"/>
        <w:numPr>
          <w:ilvl w:val="2"/>
          <w:numId w:val="63"/>
        </w:numPr>
        <w:jc w:val="left"/>
        <w:rPr>
          <w:rFonts w:cs="Arial"/>
        </w:rPr>
      </w:pPr>
      <w:r w:rsidRPr="00A56734">
        <w:rPr>
          <w:rFonts w:cs="Arial"/>
        </w:rPr>
        <w:t>Is the information generated by this system being used as originally intended?</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Assessment of Processes Affecting Attainment of Project Results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When relevant, the Consultant should consider the following issues affecting project implementation and attainment of project results. The Consultant is not expected to provide ratings or separate assessments on these issues, but these could be considered in the performance and results sections of the report:</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Preparation and readiness. </w:t>
      </w:r>
      <w:r w:rsidRPr="00A56734">
        <w:rPr>
          <w:rFonts w:cs="Arial"/>
        </w:rPr>
        <w:t>Were the project’s objectives and components clear, practicable, and feasible within its time frame? Were the capacities of the executing institution(s) and its counterparts properly considered when the project was designed? Were lessons from other relevant projects properly incorporated in the project design? Were the partnership arrangements properly identified and roles and responsibilities negotiated prior to project approval? Were counterpart resources (funding, staff, and facilities), enabling adequate project management arrangements in place at project entry?</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rPr>
        <w:t>O</w:t>
      </w:r>
      <w:r w:rsidRPr="00A56734">
        <w:rPr>
          <w:rFonts w:cs="Arial"/>
          <w:bCs/>
        </w:rPr>
        <w:t xml:space="preserve">wnership/drivenness. </w:t>
      </w:r>
      <w:r w:rsidRPr="00A56734">
        <w:rPr>
          <w:rFonts w:cs="Arial"/>
        </w:rPr>
        <w:t>Was the project concept in line with the sectoral and development priorities and plans of the countries involved (Indonesia, the Philippines and the Vietnam)? Are project outcomes contributing to the countries’ development priorities and plans? Were the relevant country representatives from government and civil society involved in the project? Has the countries approved policies or regulatory frameworks in line with the project’s objectives?</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Stakeholder involvement. </w:t>
      </w:r>
      <w:r w:rsidRPr="00A56734">
        <w:rPr>
          <w:rFonts w:cs="Arial"/>
        </w:rPr>
        <w:t>Did the project involve the relevant stakeholders through information sharing and consultation and by seeking their participation in project design, implementation, and M&amp;E? For example, did the project implement appropriate outreach and public awareness campaigns? Did the project consult with and make use of the skills, experience, and knowledge of the appropriate government entities, nongovernmental organizations, community groups, private sector entities, local governments, and academic institutions in the design, implementation, and evaluation of project activities? Were perspectives of those who would be affected by project decisions, those who could affect the outcomes, and those who could contribute information or other resources to the process taken into account while taking decisions? Were the relevant vulnerable groups and powerful supporters and opponents of the processes properly involved?</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Financial planning. </w:t>
      </w:r>
      <w:r w:rsidRPr="00A56734">
        <w:rPr>
          <w:rFonts w:cs="Arial"/>
        </w:rPr>
        <w:t>Did the project have the appropriate financial controls, including reporting and planning, that allowed management to make informed decisions regarding the budget and allowed for timely flow of funds? Was there due diligence in the management of funds and financial audits? Did promised cofinancing materialize?</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rPr>
        <w:t xml:space="preserve"> An evaluation of the effectiveness of UNDP and UNOPS in fulfilling their roles and responsibilities in terms of their respective implementing and executing capacities in the project implementation</w:t>
      </w:r>
    </w:p>
    <w:p w:rsidR="00CE3146" w:rsidRPr="00A56734" w:rsidRDefault="00CE3146" w:rsidP="00CE3146">
      <w:pPr>
        <w:ind w:left="540"/>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Cofinancing and project outcomes and sustainability. </w:t>
      </w:r>
      <w:r w:rsidRPr="00A56734">
        <w:rPr>
          <w:rFonts w:cs="Arial"/>
        </w:rPr>
        <w:t>If there was a difference in the level of expected cofinancing and the cofinancing actually realized, what were the reasons for the variance? Did the extent of materialization of cofinancing affect project outcomes and/or sustainability, and, if so, in what ways and through what causal linkages?</w:t>
      </w:r>
    </w:p>
    <w:p w:rsidR="00CE3146" w:rsidRPr="00A56734" w:rsidRDefault="00CE3146" w:rsidP="00CE3146">
      <w:pPr>
        <w:rPr>
          <w:rFonts w:cs="Arial"/>
        </w:rPr>
      </w:pPr>
    </w:p>
    <w:p w:rsidR="00CE3146" w:rsidRPr="00A56734" w:rsidRDefault="00CE3146" w:rsidP="00705557">
      <w:pPr>
        <w:widowControl w:val="0"/>
        <w:numPr>
          <w:ilvl w:val="2"/>
          <w:numId w:val="64"/>
        </w:numPr>
        <w:jc w:val="left"/>
        <w:rPr>
          <w:rFonts w:cs="Arial"/>
        </w:rPr>
      </w:pPr>
      <w:r w:rsidRPr="00A56734">
        <w:rPr>
          <w:rFonts w:cs="Arial"/>
          <w:bCs/>
        </w:rPr>
        <w:t xml:space="preserve">Delays and project outcomes and sustainability. </w:t>
      </w:r>
      <w:r w:rsidRPr="00A56734">
        <w:rPr>
          <w:rFonts w:cs="Arial"/>
        </w:rPr>
        <w:t>If there were delays in project implementation and completion, what were the reasons? Did the delays affect project outcomes and/or sustainability, and, if so, in what ways and through what causal linkages?</w:t>
      </w:r>
    </w:p>
    <w:p w:rsidR="00CE3146" w:rsidRPr="00A56734" w:rsidRDefault="00CE3146" w:rsidP="00CE3146">
      <w:pPr>
        <w:rPr>
          <w:rFonts w:cs="Arial"/>
        </w:rPr>
      </w:pPr>
    </w:p>
    <w:p w:rsidR="00CE3146" w:rsidRPr="00A56734" w:rsidRDefault="00CE3146" w:rsidP="00705557">
      <w:pPr>
        <w:widowControl w:val="0"/>
        <w:numPr>
          <w:ilvl w:val="2"/>
          <w:numId w:val="56"/>
        </w:numPr>
        <w:jc w:val="left"/>
        <w:rPr>
          <w:rFonts w:cs="Arial"/>
          <w:bCs/>
        </w:rPr>
      </w:pPr>
      <w:r w:rsidRPr="00A56734">
        <w:rPr>
          <w:rFonts w:cs="Arial"/>
          <w:bCs/>
        </w:rPr>
        <w:t>Lessons and Recommendations</w:t>
      </w:r>
    </w:p>
    <w:p w:rsidR="00CE3146" w:rsidRPr="00A56734" w:rsidRDefault="00CE3146" w:rsidP="00CE3146">
      <w:pPr>
        <w:rPr>
          <w:rFonts w:cs="Arial"/>
          <w:bCs/>
        </w:rPr>
      </w:pPr>
    </w:p>
    <w:p w:rsidR="00CE3146" w:rsidRPr="00A56734" w:rsidRDefault="00CE3146" w:rsidP="00CE3146">
      <w:pPr>
        <w:rPr>
          <w:rFonts w:cs="Arial"/>
        </w:rPr>
      </w:pPr>
      <w:r w:rsidRPr="00A56734">
        <w:rPr>
          <w:rFonts w:cs="Arial"/>
        </w:rPr>
        <w:t>The Consultant will present lessons and recommendations in the Final Evaluation Report on all aspects of the project that they consider relevant. Special attention to analyzing lessons and proposing recommendations on aspects related to factors that contributed to or hindered attainment of project objectives, sustainability of project benefits, innovation, catalytic effect and replication, and project M&amp;E is expected.</w:t>
      </w:r>
    </w:p>
    <w:p w:rsidR="00CE3146" w:rsidRPr="00A56734" w:rsidRDefault="00CE3146" w:rsidP="00CE3146">
      <w:pPr>
        <w:rPr>
          <w:rFonts w:cs="Arial"/>
        </w:rPr>
      </w:pPr>
    </w:p>
    <w:p w:rsidR="00CE3146" w:rsidRPr="00A56734" w:rsidRDefault="00CE3146" w:rsidP="00B94127">
      <w:pPr>
        <w:rPr>
          <w:rFonts w:cs="Arial"/>
        </w:rPr>
      </w:pPr>
      <w:r w:rsidRPr="00A56734">
        <w:rPr>
          <w:rFonts w:cs="Arial"/>
        </w:rPr>
        <w:t>The consultant should refrain from providing recommendations to improve the project. Instead, they should seek to provide a few well-formulated lessons applicable to the type of project at hand or to the GEF’s overall portfolio. This evaluation should not be undertaken with the motive of appraisal, preparation, or justification for a follow-up phase. Wherever possible, evaluation report should include examples of good practices for other projects in a focal area, country, or region.</w:t>
      </w:r>
    </w:p>
    <w:p w:rsidR="00CE3146" w:rsidRPr="00A56734" w:rsidRDefault="00CE3146" w:rsidP="00B94127">
      <w:pPr>
        <w:rPr>
          <w:rFonts w:cs="Arial"/>
          <w:bCs/>
        </w:rPr>
      </w:pPr>
    </w:p>
    <w:p w:rsidR="00CE3146" w:rsidRPr="00A56734" w:rsidRDefault="00CE3146" w:rsidP="00B94127">
      <w:pPr>
        <w:rPr>
          <w:rFonts w:cs="Arial"/>
          <w:bCs/>
        </w:rPr>
      </w:pPr>
      <w:r w:rsidRPr="00A56734">
        <w:rPr>
          <w:rFonts w:cs="Arial"/>
          <w:bCs/>
        </w:rPr>
        <w:t>The incumbent is responsible to abide by security policies, administrative instructions, plans and procedures of the UN Security Management System and that of UNOPS.</w:t>
      </w:r>
    </w:p>
    <w:p w:rsidR="00CE3146" w:rsidRPr="00A56734" w:rsidRDefault="00CE3146" w:rsidP="00B94127">
      <w:pPr>
        <w:rPr>
          <w:rFonts w:cs="Arial"/>
          <w:b/>
        </w:rPr>
      </w:pPr>
    </w:p>
    <w:p w:rsidR="00CE3146" w:rsidRPr="00A56734" w:rsidRDefault="00CE3146" w:rsidP="00B94127">
      <w:pPr>
        <w:rPr>
          <w:rFonts w:cs="Arial"/>
          <w:b/>
        </w:rPr>
      </w:pPr>
      <w:r w:rsidRPr="00A56734">
        <w:rPr>
          <w:rFonts w:cs="Arial"/>
          <w:b/>
        </w:rPr>
        <w:t>3. Monitoring and Progress Controls</w:t>
      </w:r>
    </w:p>
    <w:p w:rsidR="00CE3146" w:rsidRPr="00A56734" w:rsidRDefault="00CE3146" w:rsidP="00B94127">
      <w:pPr>
        <w:rPr>
          <w:rFonts w:cs="Arial"/>
          <w:b/>
          <w:bCs/>
          <w:iCs/>
          <w:lang w:bidi="en-US"/>
        </w:rPr>
      </w:pPr>
    </w:p>
    <w:p w:rsidR="00CE3146" w:rsidRPr="00A56734" w:rsidRDefault="00CE3146" w:rsidP="00B94127">
      <w:pPr>
        <w:rPr>
          <w:rFonts w:cs="Arial"/>
        </w:rPr>
      </w:pPr>
      <w:r w:rsidRPr="00A56734">
        <w:rPr>
          <w:rFonts w:cs="Arial"/>
        </w:rPr>
        <w:t>The Evaluation mission will produce the following deliverables to WCPFC:</w:t>
      </w:r>
    </w:p>
    <w:p w:rsidR="00CE3146" w:rsidRPr="00A56734" w:rsidRDefault="00CE3146" w:rsidP="00B94127">
      <w:pPr>
        <w:rPr>
          <w:rFonts w:cs="Arial"/>
        </w:rPr>
      </w:pPr>
    </w:p>
    <w:p w:rsidR="00CE3146" w:rsidRPr="00A56734" w:rsidRDefault="00CE3146" w:rsidP="00705557">
      <w:pPr>
        <w:widowControl w:val="0"/>
        <w:numPr>
          <w:ilvl w:val="0"/>
          <w:numId w:val="65"/>
        </w:numPr>
        <w:jc w:val="left"/>
        <w:rPr>
          <w:rFonts w:cs="Arial"/>
        </w:rPr>
      </w:pPr>
      <w:r w:rsidRPr="00A56734">
        <w:rPr>
          <w:rFonts w:cs="Arial"/>
        </w:rPr>
        <w:t>An Inception Report;</w:t>
      </w:r>
    </w:p>
    <w:p w:rsidR="00CE3146" w:rsidRPr="00A56734" w:rsidRDefault="00CE3146" w:rsidP="00705557">
      <w:pPr>
        <w:widowControl w:val="0"/>
        <w:numPr>
          <w:ilvl w:val="0"/>
          <w:numId w:val="65"/>
        </w:numPr>
        <w:jc w:val="left"/>
        <w:rPr>
          <w:rFonts w:cs="Arial"/>
        </w:rPr>
      </w:pPr>
      <w:r w:rsidRPr="00A56734">
        <w:rPr>
          <w:rFonts w:cs="Arial"/>
        </w:rPr>
        <w:t>An executive  summary, jointly prepared by the consultants, including findings and recommendations;</w:t>
      </w:r>
    </w:p>
    <w:p w:rsidR="00CE3146" w:rsidRPr="00A56734" w:rsidRDefault="00CE3146" w:rsidP="00705557">
      <w:pPr>
        <w:widowControl w:val="0"/>
        <w:numPr>
          <w:ilvl w:val="0"/>
          <w:numId w:val="65"/>
        </w:numPr>
        <w:jc w:val="left"/>
        <w:rPr>
          <w:rFonts w:cs="Arial"/>
        </w:rPr>
      </w:pPr>
      <w:r w:rsidRPr="00A56734">
        <w:rPr>
          <w:rFonts w:cs="Arial"/>
        </w:rPr>
        <w:t>A detailed Final Evaluation Report, with attention to lessons learned and recommendations, IW Tracking Tools; and</w:t>
      </w:r>
    </w:p>
    <w:p w:rsidR="00CE3146" w:rsidRDefault="00CE3146" w:rsidP="00705557">
      <w:pPr>
        <w:widowControl w:val="0"/>
        <w:numPr>
          <w:ilvl w:val="0"/>
          <w:numId w:val="65"/>
        </w:numPr>
        <w:jc w:val="left"/>
        <w:rPr>
          <w:rFonts w:cs="Arial"/>
        </w:rPr>
      </w:pPr>
      <w:r w:rsidRPr="00A56734">
        <w:rPr>
          <w:rFonts w:cs="Arial"/>
        </w:rPr>
        <w:t>List of Annexes prepared by the consultants, which includes TORs, Itinerary, List of Persons Interviewed, Summary of Field Visits, List of Documents reviewed, Questionnaire used and Summary of results, Co-finan</w:t>
      </w:r>
      <w:r>
        <w:rPr>
          <w:rFonts w:cs="Arial"/>
        </w:rPr>
        <w:t xml:space="preserve">cing &amp; Leveraged Resources </w:t>
      </w:r>
    </w:p>
    <w:p w:rsidR="00CE3146" w:rsidRPr="00A56734" w:rsidRDefault="00CE3146" w:rsidP="00B94127"/>
    <w:p w:rsidR="00CE3146" w:rsidRPr="00A56734" w:rsidRDefault="00CE3146" w:rsidP="00B94127">
      <w:pPr>
        <w:rPr>
          <w:rFonts w:cs="Arial"/>
        </w:rPr>
      </w:pPr>
      <w:r w:rsidRPr="00A56734">
        <w:rPr>
          <w:rFonts w:cs="Arial"/>
        </w:rPr>
        <w:t>The report together with the annexes shall be written in English and shall be presented in electronic form in MS Word format.</w:t>
      </w:r>
    </w:p>
    <w:p w:rsidR="00B94127" w:rsidRDefault="00B94127" w:rsidP="00B94127">
      <w:pPr>
        <w:spacing w:line="276" w:lineRule="auto"/>
        <w:jc w:val="left"/>
        <w:rPr>
          <w:rFonts w:cs="Arial"/>
          <w:b/>
        </w:rPr>
      </w:pPr>
      <w:r>
        <w:rPr>
          <w:rFonts w:cs="Arial"/>
          <w:b/>
        </w:rPr>
        <w:br w:type="page"/>
      </w:r>
    </w:p>
    <w:p w:rsidR="00CE3146" w:rsidRPr="00A56734" w:rsidRDefault="00CE3146" w:rsidP="00B94127">
      <w:pPr>
        <w:rPr>
          <w:rFonts w:cs="Arial"/>
          <w:b/>
        </w:rPr>
      </w:pPr>
    </w:p>
    <w:p w:rsidR="00CE3146" w:rsidRPr="00A56734" w:rsidRDefault="00CE3146" w:rsidP="00B94127">
      <w:pPr>
        <w:rPr>
          <w:rFonts w:cs="Arial"/>
        </w:rPr>
      </w:pPr>
      <w:r w:rsidRPr="00A56734">
        <w:rPr>
          <w:rFonts w:cs="Arial"/>
          <w:b/>
        </w:rPr>
        <w:t>4. Qualifications and Experience</w:t>
      </w:r>
    </w:p>
    <w:p w:rsidR="00CE3146" w:rsidRPr="00A56734" w:rsidRDefault="00CE3146" w:rsidP="00B94127">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CE3146" w:rsidRPr="00A56734" w:rsidRDefault="00CE3146" w:rsidP="00B94127">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A56734">
        <w:rPr>
          <w:rFonts w:ascii="Arial" w:hAnsi="Arial" w:cs="Arial"/>
          <w:b/>
          <w:sz w:val="22"/>
          <w:szCs w:val="22"/>
        </w:rPr>
        <w:t xml:space="preserve">a. Education </w:t>
      </w:r>
    </w:p>
    <w:p w:rsidR="00CE3146" w:rsidRPr="00A56734" w:rsidRDefault="00CE3146" w:rsidP="00705557">
      <w:pPr>
        <w:widowControl w:val="0"/>
        <w:numPr>
          <w:ilvl w:val="0"/>
          <w:numId w:val="66"/>
        </w:numPr>
        <w:rPr>
          <w:rFonts w:cs="Arial"/>
        </w:rPr>
      </w:pPr>
      <w:r w:rsidRPr="00A56734">
        <w:rPr>
          <w:rFonts w:cs="Arial"/>
          <w:lang w:eastAsia="ko-KR"/>
        </w:rPr>
        <w:t>A Master degree in natural resources management, biological sciences  or a related field is required as a minimum qualification</w:t>
      </w: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2"/>
          <w:szCs w:val="22"/>
        </w:rPr>
      </w:pP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2"/>
          <w:szCs w:val="22"/>
        </w:rPr>
      </w:pPr>
      <w:r w:rsidRPr="00A56734">
        <w:rPr>
          <w:rFonts w:ascii="Arial" w:hAnsi="Arial" w:cs="Arial"/>
          <w:b/>
          <w:sz w:val="22"/>
          <w:szCs w:val="22"/>
        </w:rPr>
        <w:t xml:space="preserve">b. Work Experience </w:t>
      </w:r>
    </w:p>
    <w:p w:rsidR="00CE3146" w:rsidRPr="00A56734" w:rsidRDefault="00CE3146" w:rsidP="00705557">
      <w:pPr>
        <w:numPr>
          <w:ilvl w:val="0"/>
          <w:numId w:val="66"/>
        </w:numPr>
        <w:rPr>
          <w:rFonts w:cs="Arial"/>
          <w:lang w:eastAsia="ko-KR"/>
        </w:rPr>
      </w:pPr>
      <w:r w:rsidRPr="00A56734">
        <w:rPr>
          <w:rFonts w:cs="Arial"/>
          <w:lang w:eastAsia="ko-KR"/>
        </w:rPr>
        <w:t>A minimum of 15 years’ relevant experience is required and extensive experience in fisheries research, development and policy, especially tuna fisheries, would be an asset.</w:t>
      </w:r>
    </w:p>
    <w:p w:rsidR="00CE3146" w:rsidRPr="00A56734" w:rsidRDefault="00CE3146" w:rsidP="00705557">
      <w:pPr>
        <w:numPr>
          <w:ilvl w:val="0"/>
          <w:numId w:val="66"/>
        </w:numPr>
        <w:rPr>
          <w:rFonts w:cs="Arial"/>
          <w:lang w:eastAsia="ko-KR"/>
        </w:rPr>
      </w:pPr>
      <w:r w:rsidRPr="00A56734">
        <w:rPr>
          <w:rFonts w:cs="Arial"/>
          <w:lang w:eastAsia="ko-KR"/>
        </w:rPr>
        <w:t>Substantive experience in reviewing and evaluating similar technical assistance projects, preferably those involving GEF or United Nations development agencies and major donors;</w:t>
      </w: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sz w:val="22"/>
          <w:szCs w:val="22"/>
        </w:rPr>
      </w:pPr>
    </w:p>
    <w:p w:rsidR="00CE3146" w:rsidRPr="00A56734" w:rsidRDefault="00CE3146" w:rsidP="00B9412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340"/>
        </w:tabs>
        <w:jc w:val="left"/>
        <w:rPr>
          <w:rFonts w:ascii="Arial" w:hAnsi="Arial" w:cs="Arial"/>
          <w:b/>
          <w:sz w:val="22"/>
          <w:szCs w:val="22"/>
        </w:rPr>
      </w:pPr>
      <w:r w:rsidRPr="00A56734">
        <w:rPr>
          <w:rFonts w:ascii="Arial" w:hAnsi="Arial" w:cs="Arial"/>
          <w:b/>
          <w:sz w:val="22"/>
          <w:szCs w:val="22"/>
        </w:rPr>
        <w:t xml:space="preserve">c. Key Competencies </w:t>
      </w:r>
    </w:p>
    <w:p w:rsidR="00CE3146" w:rsidRPr="00A56734" w:rsidRDefault="00CE3146" w:rsidP="00705557">
      <w:pPr>
        <w:numPr>
          <w:ilvl w:val="0"/>
          <w:numId w:val="66"/>
        </w:numPr>
        <w:rPr>
          <w:rFonts w:cs="Arial"/>
          <w:lang w:eastAsia="ko-KR"/>
        </w:rPr>
      </w:pPr>
      <w:r w:rsidRPr="00A56734">
        <w:rPr>
          <w:rFonts w:cs="Arial"/>
          <w:lang w:eastAsia="ko-KR"/>
        </w:rPr>
        <w:t>Excellent English writing and communication skills; demonstrated ability to assess complex situations in order to succinctly and clearly distill critical issues and draw forward-looking conclusions;</w:t>
      </w:r>
    </w:p>
    <w:p w:rsidR="00CE3146" w:rsidRPr="00A56734" w:rsidRDefault="00CE3146" w:rsidP="00705557">
      <w:pPr>
        <w:numPr>
          <w:ilvl w:val="0"/>
          <w:numId w:val="66"/>
        </w:numPr>
        <w:rPr>
          <w:rFonts w:cs="Arial"/>
          <w:lang w:eastAsia="ko-KR"/>
        </w:rPr>
      </w:pPr>
      <w:r w:rsidRPr="00A56734">
        <w:rPr>
          <w:rFonts w:cs="Arial"/>
          <w:lang w:eastAsia="ko-KR"/>
        </w:rPr>
        <w:t>An ability to assess the institutional capacity and incentives required;</w:t>
      </w:r>
    </w:p>
    <w:p w:rsidR="00CE3146" w:rsidRPr="00A56734" w:rsidRDefault="00CE3146" w:rsidP="00705557">
      <w:pPr>
        <w:numPr>
          <w:ilvl w:val="0"/>
          <w:numId w:val="66"/>
        </w:numPr>
        <w:rPr>
          <w:rFonts w:cs="Arial"/>
          <w:lang w:eastAsia="ko-KR"/>
        </w:rPr>
      </w:pPr>
      <w:r w:rsidRPr="00A56734">
        <w:rPr>
          <w:rFonts w:cs="Arial"/>
          <w:lang w:eastAsia="ko-KR"/>
        </w:rPr>
        <w:t>Understanding of political, economic and institutional issues associated with transboundary waters and groundwater in the region;</w:t>
      </w:r>
    </w:p>
    <w:p w:rsidR="00CE3146" w:rsidRPr="00A56734" w:rsidRDefault="00CE3146" w:rsidP="00705557">
      <w:pPr>
        <w:numPr>
          <w:ilvl w:val="0"/>
          <w:numId w:val="66"/>
        </w:numPr>
        <w:rPr>
          <w:rFonts w:cs="Arial"/>
          <w:lang w:eastAsia="ko-KR"/>
        </w:rPr>
      </w:pPr>
      <w:r w:rsidRPr="00A56734">
        <w:rPr>
          <w:rFonts w:cs="Arial"/>
          <w:lang w:eastAsia="ko-KR"/>
        </w:rPr>
        <w:t>Experience in working with multi-disciplinary and multi-national teams to deliver quality products in high stress an short deadline situations;</w:t>
      </w:r>
    </w:p>
    <w:p w:rsidR="00CE3146" w:rsidRPr="00A56734" w:rsidRDefault="00CE3146" w:rsidP="00705557">
      <w:pPr>
        <w:numPr>
          <w:ilvl w:val="0"/>
          <w:numId w:val="66"/>
        </w:numPr>
        <w:rPr>
          <w:rFonts w:cs="Arial"/>
          <w:lang w:eastAsia="ko-KR"/>
        </w:rPr>
      </w:pPr>
      <w:r w:rsidRPr="00A56734">
        <w:rPr>
          <w:rFonts w:cs="Arial"/>
          <w:lang w:eastAsia="ko-KR"/>
        </w:rPr>
        <w:t>Experience working in diplomatic environments;</w:t>
      </w:r>
    </w:p>
    <w:p w:rsidR="00CE3146" w:rsidRDefault="00CE3146" w:rsidP="00705557">
      <w:pPr>
        <w:numPr>
          <w:ilvl w:val="0"/>
          <w:numId w:val="66"/>
        </w:numPr>
        <w:rPr>
          <w:rFonts w:cs="Arial"/>
          <w:lang w:eastAsia="ko-KR"/>
        </w:rPr>
      </w:pPr>
      <w:r w:rsidRPr="00A56734">
        <w:rPr>
          <w:rFonts w:cs="Arial"/>
          <w:lang w:eastAsia="ko-KR"/>
        </w:rPr>
        <w:t>Excellent in human relations, coordination, planning and teamwork;</w:t>
      </w:r>
    </w:p>
    <w:p w:rsidR="00CE3146" w:rsidRDefault="00CE3146" w:rsidP="00B94127">
      <w:pPr>
        <w:rPr>
          <w:lang w:eastAsia="ko-KR"/>
        </w:rPr>
      </w:pPr>
      <w:r>
        <w:rPr>
          <w:lang w:eastAsia="ko-KR"/>
        </w:rPr>
        <w:br w:type="page"/>
      </w:r>
    </w:p>
    <w:p w:rsidR="00CE3146" w:rsidRPr="00B1328F" w:rsidRDefault="00886FB8" w:rsidP="00CE3146">
      <w:pPr>
        <w:pStyle w:val="Heading1"/>
      </w:pPr>
      <w:bookmarkStart w:id="56" w:name="_Toc344972142"/>
      <w:r>
        <w:lastRenderedPageBreak/>
        <w:t>Annex 2</w:t>
      </w:r>
      <w:r w:rsidR="00CE3146" w:rsidRPr="00B1328F">
        <w:t>: People Interviewed During the Evaluation</w:t>
      </w:r>
      <w:bookmarkEnd w:id="56"/>
    </w:p>
    <w:p w:rsidR="00CE3146" w:rsidRPr="00B1328F" w:rsidRDefault="00CE3146" w:rsidP="00CE3146">
      <w:pPr>
        <w:rPr>
          <w:rFonts w:cs="Arial"/>
          <w:b/>
          <w:color w:val="000000"/>
        </w:rPr>
      </w:pPr>
    </w:p>
    <w:p w:rsidR="00CE3146" w:rsidRPr="00E71363" w:rsidRDefault="00CE3146" w:rsidP="00CE3146">
      <w:pPr>
        <w:rPr>
          <w:rFonts w:cs="Arial"/>
          <w:b/>
          <w:bCs/>
        </w:rPr>
      </w:pPr>
      <w:r w:rsidRPr="00E71363">
        <w:rPr>
          <w:rFonts w:cs="Arial"/>
          <w:b/>
          <w:bCs/>
        </w:rPr>
        <w:t>Philippine stakeholders</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Benjamin Tabios</w:t>
      </w:r>
    </w:p>
    <w:p w:rsidR="00CE3146" w:rsidRPr="00B1328F" w:rsidRDefault="00CE3146" w:rsidP="00CE3146">
      <w:pPr>
        <w:rPr>
          <w:rFonts w:cs="Arial"/>
          <w:bCs/>
        </w:rPr>
      </w:pPr>
      <w:r w:rsidRPr="00B1328F">
        <w:rPr>
          <w:rFonts w:cs="Arial"/>
          <w:bCs/>
        </w:rPr>
        <w:t>Assistant Director for Administrative Services</w:t>
      </w:r>
    </w:p>
    <w:p w:rsidR="00CE3146" w:rsidRPr="00B1328F" w:rsidRDefault="00CE3146" w:rsidP="00CE3146">
      <w:pPr>
        <w:rPr>
          <w:rFonts w:cs="Arial"/>
          <w:bCs/>
        </w:rPr>
      </w:pPr>
      <w:r w:rsidRPr="00B1328F">
        <w:rPr>
          <w:rFonts w:cs="Arial"/>
          <w:bCs/>
        </w:rPr>
        <w:t>Bureau of Fisheries and Aquatic Resources</w:t>
      </w:r>
    </w:p>
    <w:p w:rsidR="00CE3146" w:rsidRPr="00B1328F" w:rsidRDefault="00CE3146" w:rsidP="00CE3146">
      <w:pPr>
        <w:rPr>
          <w:rFonts w:cs="Arial"/>
          <w:bCs/>
        </w:rPr>
      </w:pPr>
      <w:r w:rsidRPr="00B1328F">
        <w:rPr>
          <w:rFonts w:cs="Arial"/>
          <w:bCs/>
        </w:rPr>
        <w:t>Quezon City</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rPr>
      </w:pPr>
    </w:p>
    <w:p w:rsidR="00CE3146" w:rsidRPr="00B1328F" w:rsidRDefault="00CE3146" w:rsidP="00CE3146">
      <w:pPr>
        <w:rPr>
          <w:rFonts w:cs="Arial"/>
          <w:bCs/>
        </w:rPr>
      </w:pPr>
      <w:r w:rsidRPr="00B1328F">
        <w:rPr>
          <w:rFonts w:cs="Arial"/>
          <w:bCs/>
        </w:rPr>
        <w:t>Noel Barut</w:t>
      </w:r>
    </w:p>
    <w:p w:rsidR="00CE3146" w:rsidRPr="00B1328F" w:rsidRDefault="00CE3146" w:rsidP="00CE3146">
      <w:pPr>
        <w:rPr>
          <w:rFonts w:cs="Arial"/>
        </w:rPr>
      </w:pPr>
      <w:r w:rsidRPr="00B1328F">
        <w:rPr>
          <w:rFonts w:cs="Arial"/>
          <w:bCs/>
        </w:rPr>
        <w:t>Interim Deputy</w:t>
      </w:r>
      <w:r w:rsidRPr="00B1328F">
        <w:rPr>
          <w:rFonts w:cs="Arial"/>
        </w:rPr>
        <w:t xml:space="preserve"> Director </w:t>
      </w:r>
      <w:r w:rsidRPr="00B1328F">
        <w:rPr>
          <w:rFonts w:cs="Arial"/>
          <w:bCs/>
        </w:rPr>
        <w:t>and WPEA National Tuna Coordinator</w:t>
      </w:r>
    </w:p>
    <w:p w:rsidR="00CE3146" w:rsidRPr="00B1328F" w:rsidRDefault="00CE3146" w:rsidP="00CE3146">
      <w:pPr>
        <w:rPr>
          <w:rFonts w:cs="Arial"/>
        </w:rPr>
      </w:pPr>
      <w:r w:rsidRPr="00B1328F">
        <w:rPr>
          <w:rFonts w:cs="Arial"/>
        </w:rPr>
        <w:t>National Research and Development Institute (NFRDI)</w:t>
      </w:r>
    </w:p>
    <w:p w:rsidR="00CE3146" w:rsidRPr="00B1328F" w:rsidRDefault="00CE3146" w:rsidP="00CE3146">
      <w:pPr>
        <w:rPr>
          <w:rFonts w:cs="Arial"/>
        </w:rPr>
      </w:pPr>
      <w:r w:rsidRPr="00B1328F">
        <w:rPr>
          <w:rFonts w:cs="Arial"/>
        </w:rPr>
        <w:t>Bureau of Fisheries and Aquatic Resources (BFAR)</w:t>
      </w:r>
    </w:p>
    <w:p w:rsidR="00CE3146" w:rsidRPr="00B1328F" w:rsidRDefault="00CE3146" w:rsidP="00CE3146">
      <w:pPr>
        <w:rPr>
          <w:rFonts w:cs="Arial"/>
        </w:rPr>
      </w:pPr>
      <w:r w:rsidRPr="00B1328F">
        <w:rPr>
          <w:rFonts w:cs="Arial"/>
        </w:rPr>
        <w:t>Philippines</w:t>
      </w:r>
    </w:p>
    <w:p w:rsidR="00CE3146" w:rsidRPr="00B1328F" w:rsidRDefault="00CE3146" w:rsidP="00CE3146">
      <w:pPr>
        <w:rPr>
          <w:rFonts w:cs="Arial"/>
          <w:b/>
          <w:color w:val="000000"/>
        </w:rPr>
      </w:pPr>
    </w:p>
    <w:p w:rsidR="00CE3146" w:rsidRPr="00B1328F" w:rsidRDefault="00CE3146" w:rsidP="00CE3146">
      <w:pPr>
        <w:rPr>
          <w:rFonts w:cs="Arial"/>
          <w:bCs/>
        </w:rPr>
      </w:pPr>
      <w:r w:rsidRPr="00B1328F">
        <w:rPr>
          <w:rFonts w:cs="Arial"/>
          <w:bCs/>
        </w:rPr>
        <w:t>Elaine Garvilles</w:t>
      </w:r>
    </w:p>
    <w:p w:rsidR="00CE3146" w:rsidRPr="00B1328F" w:rsidRDefault="00CE3146" w:rsidP="00CE3146">
      <w:pPr>
        <w:rPr>
          <w:rFonts w:cs="Arial"/>
          <w:bCs/>
        </w:rPr>
      </w:pPr>
      <w:r w:rsidRPr="00B1328F">
        <w:rPr>
          <w:rFonts w:cs="Arial"/>
          <w:bCs/>
        </w:rPr>
        <w:t>Aquaculturalist (and WPEA Assistant National Tuna Coordinator)</w:t>
      </w:r>
    </w:p>
    <w:p w:rsidR="00CE3146" w:rsidRPr="00B1328F" w:rsidRDefault="00CE3146" w:rsidP="00CE3146">
      <w:pPr>
        <w:rPr>
          <w:rFonts w:cs="Arial"/>
          <w:bCs/>
        </w:rPr>
      </w:pPr>
      <w:r w:rsidRPr="00B1328F">
        <w:rPr>
          <w:rFonts w:cs="Arial"/>
          <w:bCs/>
        </w:rPr>
        <w:t>National Fisheries Research and Development Institute</w:t>
      </w:r>
    </w:p>
    <w:p w:rsidR="00CE3146" w:rsidRPr="00B1328F" w:rsidRDefault="00CE3146" w:rsidP="00CE3146">
      <w:pPr>
        <w:rPr>
          <w:rFonts w:cs="Arial"/>
          <w:bCs/>
        </w:rPr>
      </w:pPr>
      <w:r w:rsidRPr="00B1328F">
        <w:rPr>
          <w:rFonts w:cs="Arial"/>
          <w:bCs/>
        </w:rPr>
        <w:t>Quezon City</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b/>
          <w:color w:val="000000"/>
        </w:rPr>
      </w:pPr>
    </w:p>
    <w:p w:rsidR="00CE3146" w:rsidRPr="00B1328F" w:rsidRDefault="00CE3146" w:rsidP="00CE3146">
      <w:pPr>
        <w:rPr>
          <w:rFonts w:cs="Arial"/>
          <w:bCs/>
        </w:rPr>
      </w:pPr>
      <w:r w:rsidRPr="00B1328F">
        <w:rPr>
          <w:rFonts w:cs="Arial"/>
          <w:bCs/>
        </w:rPr>
        <w:t>Augusto Natividad</w:t>
      </w:r>
    </w:p>
    <w:p w:rsidR="00CE3146" w:rsidRPr="00B1328F" w:rsidRDefault="00CE3146" w:rsidP="00CE3146">
      <w:pPr>
        <w:rPr>
          <w:rFonts w:cs="Arial"/>
          <w:bCs/>
        </w:rPr>
      </w:pPr>
      <w:r w:rsidRPr="00B1328F">
        <w:rPr>
          <w:rFonts w:cs="Arial"/>
          <w:bCs/>
        </w:rPr>
        <w:t>Co-Chairman</w:t>
      </w:r>
    </w:p>
    <w:p w:rsidR="00CE3146" w:rsidRPr="00B1328F" w:rsidRDefault="00CE3146" w:rsidP="00CE3146">
      <w:pPr>
        <w:rPr>
          <w:rFonts w:cs="Arial"/>
          <w:bCs/>
        </w:rPr>
      </w:pPr>
      <w:r w:rsidRPr="00B1328F">
        <w:rPr>
          <w:rFonts w:cs="Arial"/>
          <w:bCs/>
        </w:rPr>
        <w:t>National Tuna Industry Council</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Jose Ingles</w:t>
      </w:r>
    </w:p>
    <w:p w:rsidR="00CE3146" w:rsidRPr="00B1328F" w:rsidRDefault="00CE3146" w:rsidP="00CE3146">
      <w:pPr>
        <w:rPr>
          <w:rFonts w:cs="Arial"/>
          <w:bCs/>
        </w:rPr>
      </w:pPr>
      <w:r w:rsidRPr="00B1328F">
        <w:rPr>
          <w:rFonts w:cs="Arial"/>
          <w:bCs/>
        </w:rPr>
        <w:t>Strategy Leader</w:t>
      </w:r>
    </w:p>
    <w:p w:rsidR="00CE3146" w:rsidRPr="00B1328F" w:rsidRDefault="00CE3146" w:rsidP="00CE3146">
      <w:pPr>
        <w:rPr>
          <w:rFonts w:cs="Arial"/>
          <w:bCs/>
        </w:rPr>
      </w:pPr>
      <w:r w:rsidRPr="00B1328F">
        <w:rPr>
          <w:rFonts w:cs="Arial"/>
          <w:bCs/>
        </w:rPr>
        <w:t xml:space="preserve">Coral Triangle Initiative </w:t>
      </w:r>
    </w:p>
    <w:p w:rsidR="00CE3146" w:rsidRPr="00B1328F" w:rsidRDefault="00CE3146" w:rsidP="00CE3146">
      <w:pPr>
        <w:rPr>
          <w:rFonts w:cs="Arial"/>
          <w:bCs/>
        </w:rPr>
      </w:pPr>
      <w:r w:rsidRPr="00B1328F">
        <w:rPr>
          <w:rFonts w:cs="Arial"/>
          <w:bCs/>
        </w:rPr>
        <w:t>World Wide Fund for Nature</w:t>
      </w:r>
    </w:p>
    <w:p w:rsidR="00CE3146" w:rsidRPr="00B1328F" w:rsidRDefault="00CE3146" w:rsidP="00CE3146">
      <w:pPr>
        <w:rPr>
          <w:rFonts w:cs="Arial"/>
          <w:bCs/>
        </w:rPr>
      </w:pPr>
      <w:r w:rsidRPr="00B1328F">
        <w:rPr>
          <w:rFonts w:cs="Arial"/>
          <w:bCs/>
        </w:rPr>
        <w:t>Philippines</w:t>
      </w:r>
    </w:p>
    <w:p w:rsidR="00CE3146" w:rsidRDefault="00CE3146" w:rsidP="00CE3146">
      <w:pPr>
        <w:rPr>
          <w:rFonts w:cs="Arial"/>
          <w:bCs/>
        </w:rPr>
      </w:pPr>
    </w:p>
    <w:p w:rsidR="00B94127" w:rsidRPr="00B1328F" w:rsidRDefault="00B94127" w:rsidP="00CE3146">
      <w:pPr>
        <w:rPr>
          <w:rFonts w:cs="Arial"/>
          <w:bCs/>
        </w:rPr>
      </w:pPr>
    </w:p>
    <w:p w:rsidR="00CE3146" w:rsidRPr="00D82FB9" w:rsidRDefault="00CE3146" w:rsidP="00D82FB9">
      <w:pPr>
        <w:rPr>
          <w:b/>
          <w:lang w:val="fr-FR"/>
        </w:rPr>
      </w:pPr>
      <w:r w:rsidRPr="00D82FB9">
        <w:rPr>
          <w:b/>
          <w:lang w:val="fr-FR"/>
        </w:rPr>
        <w:t>Indonesia stakeholders</w:t>
      </w:r>
    </w:p>
    <w:p w:rsidR="00CE3146" w:rsidRPr="00D82FB9" w:rsidRDefault="00CE3146" w:rsidP="00D82FB9">
      <w:pPr>
        <w:rPr>
          <w:b/>
        </w:rPr>
      </w:pPr>
    </w:p>
    <w:p w:rsidR="00CE3146" w:rsidRPr="00B1328F" w:rsidRDefault="00CE3146" w:rsidP="00CE3146">
      <w:pPr>
        <w:rPr>
          <w:rFonts w:cs="Arial"/>
          <w:color w:val="000000"/>
          <w:lang w:val="fr-FR"/>
        </w:rPr>
      </w:pPr>
      <w:r w:rsidRPr="00B1328F">
        <w:rPr>
          <w:rFonts w:cs="Arial"/>
          <w:color w:val="000000"/>
          <w:lang w:val="fr-FR"/>
        </w:rPr>
        <w:t>Agus A. Budhiman</w:t>
      </w:r>
    </w:p>
    <w:p w:rsidR="00CE3146" w:rsidRPr="00B1328F" w:rsidRDefault="00CE3146" w:rsidP="00CE3146">
      <w:pPr>
        <w:rPr>
          <w:rFonts w:cs="Arial"/>
          <w:color w:val="000000"/>
          <w:lang w:val="fr-FR"/>
        </w:rPr>
      </w:pPr>
      <w:r w:rsidRPr="00B1328F">
        <w:rPr>
          <w:rFonts w:cs="Arial"/>
          <w:color w:val="000000"/>
          <w:lang w:val="fr-FR"/>
        </w:rPr>
        <w:t xml:space="preserve">Director for Fisheries Resources Management  </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B1328F" w:rsidRDefault="00CE3146" w:rsidP="00CE3146">
      <w:pPr>
        <w:rPr>
          <w:rFonts w:cs="Arial"/>
          <w:color w:val="000000"/>
          <w:lang w:val="fr-FR"/>
        </w:rPr>
      </w:pPr>
    </w:p>
    <w:p w:rsidR="00CE3146" w:rsidRPr="00B1328F" w:rsidRDefault="00CE3146" w:rsidP="00CE3146">
      <w:pPr>
        <w:rPr>
          <w:rFonts w:cs="Arial"/>
          <w:color w:val="000000"/>
          <w:lang w:val="fr-FR"/>
        </w:rPr>
      </w:pPr>
      <w:r w:rsidRPr="00B1328F">
        <w:rPr>
          <w:rFonts w:cs="Arial"/>
          <w:color w:val="000000"/>
          <w:lang w:val="fr-FR"/>
        </w:rPr>
        <w:t>Erni Widjajanti</w:t>
      </w:r>
    </w:p>
    <w:p w:rsidR="00CE3146" w:rsidRPr="00B1328F" w:rsidRDefault="00CE3146" w:rsidP="00CE3146">
      <w:pPr>
        <w:rPr>
          <w:rFonts w:cs="Arial"/>
          <w:color w:val="000000"/>
          <w:lang w:val="fr-FR"/>
        </w:rPr>
      </w:pPr>
      <w:r w:rsidRPr="00B1328F">
        <w:rPr>
          <w:rFonts w:cs="Arial"/>
          <w:color w:val="000000"/>
          <w:lang w:val="fr-FR"/>
        </w:rPr>
        <w:t>Deputy Director for Fisheries Resource in Indonesia EEZ and High Seas</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Indonesia</w:t>
      </w:r>
    </w:p>
    <w:p w:rsidR="00CE3146" w:rsidRPr="00B1328F" w:rsidRDefault="00CE3146" w:rsidP="00CE3146">
      <w:pPr>
        <w:rPr>
          <w:rFonts w:cs="Arial"/>
          <w:color w:val="000000"/>
          <w:lang w:val="fr-FR"/>
        </w:rPr>
      </w:pPr>
    </w:p>
    <w:p w:rsidR="00B94127" w:rsidRDefault="00B94127" w:rsidP="00CE3146">
      <w:pPr>
        <w:rPr>
          <w:rFonts w:cs="Arial"/>
          <w:color w:val="000000"/>
          <w:lang w:val="fr-FR"/>
        </w:rPr>
      </w:pPr>
    </w:p>
    <w:p w:rsidR="00B94127" w:rsidRDefault="00B94127" w:rsidP="00CE3146">
      <w:pPr>
        <w:rPr>
          <w:rFonts w:cs="Arial"/>
          <w:color w:val="000000"/>
          <w:lang w:val="fr-FR"/>
        </w:rPr>
      </w:pPr>
    </w:p>
    <w:p w:rsidR="00CE3146" w:rsidRPr="00B1328F" w:rsidRDefault="00CE3146" w:rsidP="00CE3146">
      <w:pPr>
        <w:rPr>
          <w:rFonts w:cs="Arial"/>
          <w:color w:val="000000"/>
          <w:lang w:val="fr-FR"/>
        </w:rPr>
      </w:pPr>
      <w:r w:rsidRPr="00B1328F">
        <w:rPr>
          <w:rFonts w:cs="Arial"/>
          <w:color w:val="000000"/>
          <w:lang w:val="fr-FR"/>
        </w:rPr>
        <w:lastRenderedPageBreak/>
        <w:t>Mr. Mahrus</w:t>
      </w:r>
    </w:p>
    <w:p w:rsidR="00CE3146" w:rsidRPr="00B1328F" w:rsidRDefault="00CE3146" w:rsidP="00CE3146">
      <w:pPr>
        <w:rPr>
          <w:rFonts w:cs="Arial"/>
          <w:color w:val="000000"/>
          <w:lang w:val="fr-FR"/>
        </w:rPr>
      </w:pPr>
      <w:r w:rsidRPr="00B1328F">
        <w:rPr>
          <w:rFonts w:cs="Arial"/>
          <w:color w:val="000000"/>
          <w:lang w:val="fr-FR"/>
        </w:rPr>
        <w:t>Staff of Planning Cooperation</w:t>
      </w:r>
    </w:p>
    <w:p w:rsidR="00CE3146" w:rsidRPr="00B1328F" w:rsidRDefault="00CE3146" w:rsidP="00CE3146">
      <w:pPr>
        <w:rPr>
          <w:rFonts w:cs="Arial"/>
          <w:color w:val="000000"/>
          <w:lang w:val="fr-FR"/>
        </w:rPr>
      </w:pPr>
      <w:r w:rsidRPr="00B1328F">
        <w:rPr>
          <w:rFonts w:cs="Arial"/>
          <w:color w:val="000000"/>
          <w:lang w:val="fr-FR"/>
        </w:rPr>
        <w:t>Directorate General of Capture Fisheries</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B1328F" w:rsidRDefault="00CE3146" w:rsidP="00CE3146">
      <w:pPr>
        <w:rPr>
          <w:rFonts w:cs="Arial"/>
          <w:b/>
          <w:color w:val="000000"/>
        </w:rPr>
      </w:pPr>
    </w:p>
    <w:p w:rsidR="00CE3146" w:rsidRPr="00B1328F" w:rsidRDefault="00CE3146" w:rsidP="00CE3146">
      <w:pPr>
        <w:rPr>
          <w:rFonts w:cs="Arial"/>
        </w:rPr>
      </w:pPr>
      <w:r w:rsidRPr="00B1328F">
        <w:rPr>
          <w:rFonts w:cs="Arial"/>
        </w:rPr>
        <w:t>Fayakun Satria</w:t>
      </w:r>
    </w:p>
    <w:p w:rsidR="00CE3146" w:rsidRPr="00B1328F" w:rsidRDefault="00CE3146" w:rsidP="00CE3146">
      <w:pPr>
        <w:rPr>
          <w:rFonts w:cs="Arial"/>
        </w:rPr>
      </w:pPr>
      <w:r w:rsidRPr="00B1328F">
        <w:rPr>
          <w:rFonts w:cs="Arial"/>
        </w:rPr>
        <w:t>Research Centre for Fisheries Management and Conservation</w:t>
      </w:r>
    </w:p>
    <w:p w:rsidR="00CE3146" w:rsidRPr="00B1328F" w:rsidRDefault="00CE3146" w:rsidP="00CE3146">
      <w:pPr>
        <w:rPr>
          <w:rFonts w:cs="Arial"/>
          <w:color w:val="000000"/>
          <w:lang w:val="fr-FR"/>
        </w:rPr>
      </w:pPr>
      <w:r w:rsidRPr="00B1328F">
        <w:rPr>
          <w:rFonts w:cs="Arial"/>
          <w:color w:val="000000"/>
          <w:lang w:val="fr-FR"/>
        </w:rPr>
        <w:t>Ministry of Marine Affairs and Fisheries</w:t>
      </w:r>
    </w:p>
    <w:p w:rsidR="00CE3146" w:rsidRPr="00B1328F" w:rsidRDefault="00CE3146" w:rsidP="00CE3146">
      <w:pPr>
        <w:rPr>
          <w:rFonts w:cs="Arial"/>
          <w:color w:val="000000"/>
          <w:lang w:val="fr-FR"/>
        </w:rPr>
      </w:pPr>
      <w:r w:rsidRPr="00B1328F">
        <w:rPr>
          <w:rFonts w:cs="Arial"/>
          <w:color w:val="000000"/>
          <w:lang w:val="fr-FR"/>
        </w:rPr>
        <w:t xml:space="preserve">Indonesia  </w:t>
      </w:r>
    </w:p>
    <w:p w:rsidR="00CE3146" w:rsidRPr="00D82FB9" w:rsidRDefault="00CE3146" w:rsidP="00D82FB9">
      <w:pPr>
        <w:rPr>
          <w:b/>
          <w:shd w:val="clear" w:color="auto" w:fill="FFFFFF"/>
        </w:rPr>
      </w:pPr>
    </w:p>
    <w:p w:rsidR="00CE3146" w:rsidRPr="00D82FB9" w:rsidRDefault="00CE3146" w:rsidP="00D82FB9">
      <w:pPr>
        <w:rPr>
          <w:b/>
          <w:shd w:val="clear" w:color="auto" w:fill="FFFFFF"/>
        </w:rPr>
      </w:pPr>
      <w:r w:rsidRPr="00D82FB9">
        <w:rPr>
          <w:b/>
          <w:shd w:val="clear" w:color="auto" w:fill="FFFFFF"/>
        </w:rPr>
        <w:t>Vietnam stakeholders</w:t>
      </w:r>
    </w:p>
    <w:p w:rsidR="00CE3146" w:rsidRPr="00D82FB9" w:rsidRDefault="00CE3146" w:rsidP="00D82FB9">
      <w:pPr>
        <w:rPr>
          <w:b/>
          <w:shd w:val="clear" w:color="auto" w:fill="FFFFFF"/>
        </w:rPr>
      </w:pP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Pham Trong Yen</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Deputy Director</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 xml:space="preserve">Directorate of Fisheries </w:t>
      </w:r>
    </w:p>
    <w:p w:rsidR="00CE3146" w:rsidRPr="00B1328F" w:rsidRDefault="00CE3146" w:rsidP="00B94127">
      <w:pPr>
        <w:autoSpaceDE w:val="0"/>
        <w:autoSpaceDN w:val="0"/>
        <w:adjustRightInd w:val="0"/>
        <w:rPr>
          <w:rFonts w:cs="Arial"/>
          <w:color w:val="222222"/>
          <w:shd w:val="clear" w:color="auto" w:fill="FFFFFF"/>
        </w:rPr>
      </w:pPr>
      <w:r w:rsidRPr="00B1328F">
        <w:rPr>
          <w:rFonts w:cs="Arial"/>
          <w:color w:val="222222"/>
          <w:shd w:val="clear" w:color="auto" w:fill="FFFFFF"/>
        </w:rPr>
        <w:t>Department of Science &amp; Technology and International Cooperation</w:t>
      </w:r>
    </w:p>
    <w:p w:rsidR="00CE3146" w:rsidRPr="00B1328F" w:rsidRDefault="00CE3146" w:rsidP="00CE3146">
      <w:pPr>
        <w:rPr>
          <w:rFonts w:cs="Arial"/>
        </w:rPr>
      </w:pPr>
    </w:p>
    <w:p w:rsidR="00CE3146" w:rsidRPr="00B1328F" w:rsidRDefault="00CE3146" w:rsidP="00CE3146">
      <w:pPr>
        <w:rPr>
          <w:rFonts w:cs="Arial"/>
          <w:color w:val="222222"/>
          <w:shd w:val="clear" w:color="auto" w:fill="FFFFFF"/>
        </w:rPr>
      </w:pPr>
      <w:r w:rsidRPr="00B1328F">
        <w:rPr>
          <w:rFonts w:cs="Arial"/>
          <w:color w:val="222222"/>
          <w:shd w:val="clear" w:color="auto" w:fill="FFFFFF"/>
        </w:rPr>
        <w:t>Erik Molenaar</w:t>
      </w:r>
    </w:p>
    <w:p w:rsidR="00CE3146" w:rsidRPr="00B1328F" w:rsidRDefault="00CE3146" w:rsidP="00CE3146">
      <w:pPr>
        <w:rPr>
          <w:rFonts w:cs="Arial"/>
          <w:color w:val="222222"/>
          <w:shd w:val="clear" w:color="auto" w:fill="FFFFFF"/>
        </w:rPr>
      </w:pPr>
      <w:r w:rsidRPr="00B1328F">
        <w:rPr>
          <w:rFonts w:cs="Arial"/>
          <w:color w:val="222222"/>
          <w:shd w:val="clear" w:color="auto" w:fill="FFFFFF"/>
        </w:rPr>
        <w:t>Legal advisor</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 xml:space="preserve">Directorate of Fisheries </w:t>
      </w:r>
    </w:p>
    <w:p w:rsidR="00CE3146" w:rsidRPr="00B1328F" w:rsidRDefault="00CE3146" w:rsidP="00CE3146">
      <w:pPr>
        <w:rPr>
          <w:rFonts w:cs="Arial"/>
        </w:rPr>
      </w:pPr>
      <w:r w:rsidRPr="00B1328F">
        <w:rPr>
          <w:rFonts w:cs="Arial"/>
        </w:rPr>
        <w:t>Vietnam</w:t>
      </w:r>
    </w:p>
    <w:p w:rsidR="00CE3146" w:rsidRPr="00B1328F" w:rsidRDefault="00CE3146" w:rsidP="00CE3146">
      <w:pPr>
        <w:rPr>
          <w:rFonts w:cs="Arial"/>
        </w:rPr>
      </w:pPr>
    </w:p>
    <w:p w:rsidR="00CE3146" w:rsidRPr="00D82FB9" w:rsidRDefault="00CE3146" w:rsidP="00D82FB9">
      <w:pPr>
        <w:rPr>
          <w:b/>
        </w:rPr>
      </w:pPr>
    </w:p>
    <w:p w:rsidR="00CE3146" w:rsidRPr="00D82FB9" w:rsidRDefault="00CE3146" w:rsidP="00D82FB9">
      <w:pPr>
        <w:rPr>
          <w:b/>
          <w:bCs/>
        </w:rPr>
      </w:pPr>
      <w:r w:rsidRPr="00D82FB9">
        <w:rPr>
          <w:b/>
          <w:bCs/>
        </w:rPr>
        <w:t>UNDP and UNOPS</w:t>
      </w:r>
    </w:p>
    <w:p w:rsidR="00CE3146" w:rsidRPr="00D82FB9" w:rsidRDefault="00CE3146" w:rsidP="00D82FB9">
      <w:pPr>
        <w:rPr>
          <w:b/>
        </w:rPr>
      </w:pPr>
    </w:p>
    <w:p w:rsidR="00CE3146" w:rsidRPr="00B1328F" w:rsidRDefault="00CE3146" w:rsidP="00CE3146">
      <w:pPr>
        <w:rPr>
          <w:rFonts w:cs="Arial"/>
          <w:bCs/>
        </w:rPr>
      </w:pPr>
      <w:r w:rsidRPr="00B1328F">
        <w:rPr>
          <w:rFonts w:cs="Arial"/>
          <w:bCs/>
        </w:rPr>
        <w:t>Jose Padilla</w:t>
      </w:r>
    </w:p>
    <w:p w:rsidR="00CE3146" w:rsidRPr="00B1328F" w:rsidRDefault="00CE3146" w:rsidP="00CE3146">
      <w:pPr>
        <w:rPr>
          <w:rFonts w:cs="Arial"/>
          <w:bCs/>
        </w:rPr>
      </w:pPr>
      <w:r w:rsidRPr="00B1328F">
        <w:rPr>
          <w:rFonts w:cs="Arial"/>
          <w:bCs/>
        </w:rPr>
        <w:t>Regional Technical Adviser</w:t>
      </w:r>
    </w:p>
    <w:p w:rsidR="00CE3146" w:rsidRPr="00B1328F" w:rsidRDefault="00CE3146" w:rsidP="00CE3146">
      <w:pPr>
        <w:rPr>
          <w:rFonts w:cs="Arial"/>
          <w:bCs/>
        </w:rPr>
      </w:pPr>
      <w:r w:rsidRPr="00B1328F">
        <w:rPr>
          <w:rFonts w:cs="Arial"/>
          <w:bCs/>
        </w:rPr>
        <w:t>UNDP</w:t>
      </w:r>
    </w:p>
    <w:p w:rsidR="00CE3146" w:rsidRPr="00B1328F" w:rsidRDefault="00CE3146" w:rsidP="00CE3146">
      <w:pPr>
        <w:rPr>
          <w:rFonts w:cs="Arial"/>
          <w:bCs/>
        </w:rPr>
      </w:pPr>
      <w:r w:rsidRPr="00B1328F">
        <w:rPr>
          <w:rFonts w:cs="Arial"/>
          <w:bCs/>
        </w:rPr>
        <w:t>Bangkok</w:t>
      </w:r>
      <w:r w:rsidR="00B94127">
        <w:rPr>
          <w:rFonts w:cs="Arial"/>
          <w:bCs/>
        </w:rPr>
        <w:t xml:space="preserve">, </w:t>
      </w:r>
      <w:r w:rsidRPr="00B1328F">
        <w:rPr>
          <w:rFonts w:cs="Arial"/>
          <w:bCs/>
        </w:rPr>
        <w:t>Thailand</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Michael Joseph Jaldron</w:t>
      </w:r>
    </w:p>
    <w:p w:rsidR="00CE3146" w:rsidRPr="00B1328F" w:rsidRDefault="00CE3146" w:rsidP="00CE3146">
      <w:pPr>
        <w:rPr>
          <w:rFonts w:cs="Arial"/>
          <w:bCs/>
        </w:rPr>
      </w:pPr>
      <w:r w:rsidRPr="00B1328F">
        <w:rPr>
          <w:rFonts w:cs="Arial"/>
          <w:bCs/>
        </w:rPr>
        <w:t>Programme Assistant</w:t>
      </w:r>
    </w:p>
    <w:p w:rsidR="00CE3146" w:rsidRPr="00B1328F" w:rsidRDefault="00CE3146" w:rsidP="00CE3146">
      <w:pPr>
        <w:rPr>
          <w:rFonts w:cs="Arial"/>
          <w:bCs/>
        </w:rPr>
      </w:pPr>
      <w:r w:rsidRPr="00B1328F">
        <w:rPr>
          <w:rFonts w:cs="Arial"/>
          <w:bCs/>
        </w:rPr>
        <w:t>Energy and Environment Unit</w:t>
      </w:r>
    </w:p>
    <w:p w:rsidR="00CE3146" w:rsidRPr="00B1328F" w:rsidRDefault="00CE3146" w:rsidP="00CE3146">
      <w:pPr>
        <w:rPr>
          <w:rFonts w:cs="Arial"/>
          <w:bCs/>
        </w:rPr>
      </w:pPr>
      <w:r w:rsidRPr="00B1328F">
        <w:rPr>
          <w:rFonts w:cs="Arial"/>
          <w:bCs/>
        </w:rPr>
        <w:t>UNDP</w:t>
      </w:r>
    </w:p>
    <w:p w:rsidR="00CE3146" w:rsidRPr="00B1328F" w:rsidRDefault="00CE3146" w:rsidP="00CE3146">
      <w:pPr>
        <w:rPr>
          <w:rFonts w:cs="Arial"/>
          <w:bCs/>
        </w:rPr>
      </w:pPr>
      <w:r w:rsidRPr="00B1328F">
        <w:rPr>
          <w:rFonts w:cs="Arial"/>
          <w:bCs/>
        </w:rPr>
        <w:t>Philippines</w:t>
      </w:r>
    </w:p>
    <w:p w:rsidR="00CE3146" w:rsidRPr="00B1328F" w:rsidRDefault="00CE3146" w:rsidP="00CE3146">
      <w:pPr>
        <w:rPr>
          <w:rFonts w:cs="Arial"/>
        </w:rPr>
      </w:pPr>
    </w:p>
    <w:p w:rsidR="00CE3146" w:rsidRPr="00B1328F" w:rsidRDefault="00CE3146" w:rsidP="00CE3146">
      <w:pPr>
        <w:rPr>
          <w:rFonts w:cs="Arial"/>
        </w:rPr>
      </w:pPr>
      <w:r w:rsidRPr="00B1328F">
        <w:rPr>
          <w:rFonts w:cs="Arial"/>
        </w:rPr>
        <w:t>Katrin Lichtenberg</w:t>
      </w:r>
    </w:p>
    <w:p w:rsidR="00CE3146" w:rsidRPr="00B1328F" w:rsidRDefault="00CE3146" w:rsidP="00CE3146">
      <w:pPr>
        <w:rPr>
          <w:rFonts w:cs="Arial"/>
          <w:bCs/>
        </w:rPr>
      </w:pPr>
      <w:r w:rsidRPr="00B1328F">
        <w:rPr>
          <w:rFonts w:cs="Arial"/>
        </w:rPr>
        <w:t xml:space="preserve">Senior </w:t>
      </w:r>
      <w:r w:rsidRPr="00B1328F">
        <w:rPr>
          <w:rFonts w:cs="Arial"/>
          <w:bCs/>
        </w:rPr>
        <w:t>Portfolio Manager</w:t>
      </w:r>
    </w:p>
    <w:p w:rsidR="00CE3146" w:rsidRPr="00B1328F" w:rsidRDefault="00CE3146" w:rsidP="00CE3146">
      <w:pPr>
        <w:rPr>
          <w:rFonts w:cs="Arial"/>
          <w:bCs/>
        </w:rPr>
      </w:pPr>
      <w:r w:rsidRPr="00B1328F">
        <w:rPr>
          <w:rFonts w:cs="Arial"/>
        </w:rPr>
        <w:t>UNOPS</w:t>
      </w:r>
      <w:r w:rsidRPr="00B1328F">
        <w:rPr>
          <w:rFonts w:cs="Arial"/>
          <w:bCs/>
        </w:rPr>
        <w:t xml:space="preserve">  </w:t>
      </w:r>
    </w:p>
    <w:p w:rsidR="00CE3146" w:rsidRPr="00B1328F" w:rsidRDefault="00CE3146" w:rsidP="00CE3146">
      <w:pPr>
        <w:rPr>
          <w:rFonts w:cs="Arial"/>
          <w:bCs/>
        </w:rPr>
      </w:pPr>
      <w:r w:rsidRPr="00B1328F">
        <w:rPr>
          <w:rFonts w:cs="Arial"/>
          <w:bCs/>
        </w:rPr>
        <w:t>Copenhagen, Denmark</w:t>
      </w:r>
    </w:p>
    <w:p w:rsidR="00B94127" w:rsidRDefault="00B94127" w:rsidP="00B94127">
      <w:pPr>
        <w:rPr>
          <w:b/>
        </w:rPr>
      </w:pPr>
      <w:r>
        <w:rPr>
          <w:rFonts w:cs="Arial"/>
        </w:rPr>
        <w:t xml:space="preserve"> </w:t>
      </w:r>
    </w:p>
    <w:p w:rsidR="00CE3146" w:rsidRPr="00D82FB9" w:rsidRDefault="00CE3146" w:rsidP="00D82FB9">
      <w:pPr>
        <w:rPr>
          <w:b/>
        </w:rPr>
      </w:pPr>
      <w:r w:rsidRPr="00D82FB9">
        <w:rPr>
          <w:b/>
        </w:rPr>
        <w:t>Western and Central Pacific Fisheries Commission</w:t>
      </w:r>
    </w:p>
    <w:p w:rsidR="00CE3146" w:rsidRPr="00D82FB9" w:rsidRDefault="00CE3146" w:rsidP="00D82FB9">
      <w:pPr>
        <w:rPr>
          <w:b/>
          <w:bCs/>
        </w:rPr>
      </w:pPr>
    </w:p>
    <w:p w:rsidR="00CE3146" w:rsidRPr="00B1328F" w:rsidRDefault="00CE3146" w:rsidP="00CE3146">
      <w:pPr>
        <w:rPr>
          <w:rFonts w:cs="Arial"/>
          <w:bCs/>
        </w:rPr>
      </w:pPr>
      <w:r w:rsidRPr="00B1328F">
        <w:rPr>
          <w:rFonts w:cs="Arial"/>
          <w:bCs/>
        </w:rPr>
        <w:t>Glenn Hurry</w:t>
      </w:r>
    </w:p>
    <w:p w:rsidR="00CE3146" w:rsidRPr="00B1328F" w:rsidRDefault="00CE3146" w:rsidP="00CE3146">
      <w:pPr>
        <w:rPr>
          <w:rFonts w:cs="Arial"/>
          <w:bCs/>
        </w:rPr>
      </w:pPr>
      <w:r w:rsidRPr="00B1328F">
        <w:rPr>
          <w:rFonts w:cs="Arial"/>
          <w:bCs/>
        </w:rPr>
        <w:t>Executive Director</w:t>
      </w:r>
    </w:p>
    <w:p w:rsidR="00CE3146" w:rsidRPr="00B1328F" w:rsidRDefault="00CE3146" w:rsidP="00CE3146">
      <w:pPr>
        <w:rPr>
          <w:rFonts w:cs="Arial"/>
          <w:bCs/>
        </w:rPr>
      </w:pPr>
      <w:r w:rsidRPr="00B1328F">
        <w:rPr>
          <w:rFonts w:cs="Arial"/>
          <w:bCs/>
        </w:rPr>
        <w:t>Western and Central Pacific Fisheries Commission</w:t>
      </w:r>
    </w:p>
    <w:p w:rsidR="00CE3146" w:rsidRPr="00B1328F" w:rsidRDefault="00CE3146" w:rsidP="00CE3146">
      <w:pPr>
        <w:rPr>
          <w:rFonts w:cs="Arial"/>
          <w:bCs/>
        </w:rPr>
      </w:pPr>
      <w:r w:rsidRPr="00B1328F">
        <w:rPr>
          <w:rFonts w:cs="Arial"/>
          <w:bCs/>
        </w:rPr>
        <w:t>Pohnpei, Federated States of Micronesia</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SungKwon Soh</w:t>
      </w:r>
    </w:p>
    <w:p w:rsidR="00CE3146" w:rsidRPr="00B1328F" w:rsidRDefault="00CE3146" w:rsidP="00CE3146">
      <w:pPr>
        <w:rPr>
          <w:rFonts w:cs="Arial"/>
          <w:bCs/>
        </w:rPr>
      </w:pPr>
      <w:r w:rsidRPr="00B1328F">
        <w:rPr>
          <w:rFonts w:cs="Arial"/>
          <w:bCs/>
        </w:rPr>
        <w:t>W</w:t>
      </w:r>
      <w:r w:rsidR="00755ADD">
        <w:rPr>
          <w:rFonts w:cs="Arial"/>
          <w:bCs/>
        </w:rPr>
        <w:t xml:space="preserve">CPFC </w:t>
      </w:r>
      <w:r w:rsidRPr="00B1328F">
        <w:rPr>
          <w:rFonts w:cs="Arial"/>
          <w:bCs/>
        </w:rPr>
        <w:t>Science Manager (and WPEA Project Manager)</w:t>
      </w:r>
    </w:p>
    <w:p w:rsidR="00CE3146" w:rsidRPr="00B1328F" w:rsidRDefault="00CE3146" w:rsidP="00CE3146">
      <w:pPr>
        <w:rPr>
          <w:rFonts w:cs="Arial"/>
          <w:bCs/>
        </w:rPr>
      </w:pPr>
    </w:p>
    <w:p w:rsidR="00CE3146" w:rsidRPr="00B1328F" w:rsidRDefault="00CE3146" w:rsidP="00CE3146">
      <w:pPr>
        <w:rPr>
          <w:rFonts w:cs="Arial"/>
          <w:bCs/>
        </w:rPr>
      </w:pPr>
      <w:r w:rsidRPr="00B1328F">
        <w:rPr>
          <w:rFonts w:cs="Arial"/>
          <w:bCs/>
        </w:rPr>
        <w:t>Aaron Nightswander</w:t>
      </w:r>
    </w:p>
    <w:p w:rsidR="00CE3146" w:rsidRPr="00B1328F" w:rsidRDefault="00CE3146" w:rsidP="00CE3146">
      <w:pPr>
        <w:rPr>
          <w:rFonts w:cs="Arial"/>
          <w:bCs/>
        </w:rPr>
      </w:pPr>
      <w:r w:rsidRPr="00B1328F">
        <w:rPr>
          <w:rFonts w:cs="Arial"/>
          <w:bCs/>
        </w:rPr>
        <w:t>Finance and Administration Officer</w:t>
      </w:r>
    </w:p>
    <w:p w:rsidR="00CE3146" w:rsidRPr="00B1328F" w:rsidRDefault="00CE3146" w:rsidP="00CE3146">
      <w:pPr>
        <w:rPr>
          <w:rFonts w:cs="Arial"/>
        </w:rPr>
      </w:pPr>
    </w:p>
    <w:p w:rsidR="00CE3146" w:rsidRPr="00B1328F" w:rsidRDefault="00CE3146" w:rsidP="00CE3146">
      <w:pPr>
        <w:rPr>
          <w:rFonts w:cs="Arial"/>
          <w:bCs/>
        </w:rPr>
      </w:pPr>
      <w:r w:rsidRPr="00B1328F">
        <w:rPr>
          <w:rFonts w:cs="Arial"/>
          <w:bCs/>
        </w:rPr>
        <w:t>Andrew Wright</w:t>
      </w:r>
    </w:p>
    <w:p w:rsidR="00CE3146" w:rsidRPr="00B1328F" w:rsidRDefault="00CE3146" w:rsidP="00CE3146">
      <w:pPr>
        <w:rPr>
          <w:rFonts w:cs="Arial"/>
          <w:bCs/>
        </w:rPr>
      </w:pPr>
      <w:r w:rsidRPr="00B1328F">
        <w:rPr>
          <w:rFonts w:cs="Arial"/>
          <w:bCs/>
        </w:rPr>
        <w:t>[former] WCPFC Executive Director</w:t>
      </w:r>
    </w:p>
    <w:p w:rsidR="00CE3146" w:rsidRPr="00B1328F" w:rsidRDefault="00CE3146" w:rsidP="00CE3146">
      <w:pPr>
        <w:rPr>
          <w:rFonts w:cs="Arial"/>
        </w:rPr>
      </w:pPr>
    </w:p>
    <w:p w:rsidR="00CE3146" w:rsidRPr="00B1328F" w:rsidRDefault="00CE3146" w:rsidP="00CE3146">
      <w:pPr>
        <w:autoSpaceDE w:val="0"/>
        <w:autoSpaceDN w:val="0"/>
        <w:adjustRightInd w:val="0"/>
        <w:rPr>
          <w:rFonts w:cs="Arial"/>
          <w:bCs/>
        </w:rPr>
      </w:pPr>
      <w:r w:rsidRPr="00B1328F">
        <w:rPr>
          <w:rFonts w:cs="Arial"/>
          <w:bCs/>
        </w:rPr>
        <w:t xml:space="preserve">Ziro Suzuki </w:t>
      </w:r>
    </w:p>
    <w:p w:rsidR="00CE3146" w:rsidRPr="00B1328F" w:rsidRDefault="00CE3146" w:rsidP="00CE3146">
      <w:pPr>
        <w:autoSpaceDE w:val="0"/>
        <w:autoSpaceDN w:val="0"/>
        <w:adjustRightInd w:val="0"/>
        <w:rPr>
          <w:rFonts w:cs="Arial"/>
          <w:color w:val="222222"/>
          <w:shd w:val="clear" w:color="auto" w:fill="FFFFFF"/>
        </w:rPr>
      </w:pPr>
      <w:r w:rsidRPr="00B1328F">
        <w:rPr>
          <w:rFonts w:cs="Arial"/>
          <w:bCs/>
        </w:rPr>
        <w:t>[former] C</w:t>
      </w:r>
      <w:r w:rsidRPr="00B1328F">
        <w:rPr>
          <w:rFonts w:cs="Arial"/>
          <w:color w:val="222222"/>
          <w:shd w:val="clear" w:color="auto" w:fill="FFFFFF"/>
        </w:rPr>
        <w:t>oordinator</w:t>
      </w:r>
    </w:p>
    <w:p w:rsidR="00CE3146" w:rsidRPr="00FA4ECA" w:rsidRDefault="00CE3146" w:rsidP="00FA4ECA">
      <w:pPr>
        <w:autoSpaceDE w:val="0"/>
        <w:autoSpaceDN w:val="0"/>
        <w:adjustRightInd w:val="0"/>
        <w:rPr>
          <w:rFonts w:cs="Arial"/>
          <w:color w:val="222222"/>
          <w:shd w:val="clear" w:color="auto" w:fill="FFFFFF"/>
        </w:rPr>
      </w:pPr>
      <w:r w:rsidRPr="00B1328F">
        <w:rPr>
          <w:rFonts w:cs="Arial"/>
          <w:color w:val="222222"/>
          <w:shd w:val="clear" w:color="auto" w:fill="FFFFFF"/>
        </w:rPr>
        <w:t>Japan/ WCPFC Trust Fund</w:t>
      </w:r>
      <w:r w:rsidR="00FA4ECA">
        <w:rPr>
          <w:rFonts w:cs="Arial"/>
          <w:color w:val="222222"/>
          <w:shd w:val="clear" w:color="auto" w:fill="FFFFFF"/>
        </w:rPr>
        <w:t xml:space="preserve"> </w:t>
      </w:r>
    </w:p>
    <w:p w:rsidR="00CE3146" w:rsidRPr="00D82FB9" w:rsidRDefault="00CE3146" w:rsidP="00D82FB9">
      <w:pPr>
        <w:rPr>
          <w:b/>
        </w:rPr>
      </w:pPr>
    </w:p>
    <w:p w:rsidR="00CE3146" w:rsidRPr="00D82FB9" w:rsidRDefault="00CE3146" w:rsidP="00D82FB9">
      <w:pPr>
        <w:rPr>
          <w:rFonts w:eastAsia="Times New Roman"/>
          <w:b/>
        </w:rPr>
      </w:pPr>
      <w:r w:rsidRPr="00D82FB9">
        <w:rPr>
          <w:rFonts w:eastAsia="Times New Roman"/>
          <w:b/>
        </w:rPr>
        <w:t xml:space="preserve">Specialists Utilized by the WPEA Project </w:t>
      </w:r>
    </w:p>
    <w:p w:rsidR="00CE3146" w:rsidRPr="00D82FB9" w:rsidRDefault="00CE3146" w:rsidP="00D82FB9">
      <w:pPr>
        <w:rPr>
          <w:b/>
          <w:bCs/>
        </w:rPr>
      </w:pPr>
    </w:p>
    <w:p w:rsidR="00CE3146" w:rsidRPr="00B1328F" w:rsidRDefault="00CE3146" w:rsidP="00CE3146">
      <w:pPr>
        <w:autoSpaceDE w:val="0"/>
        <w:autoSpaceDN w:val="0"/>
        <w:adjustRightInd w:val="0"/>
        <w:rPr>
          <w:rFonts w:cs="Arial"/>
          <w:bCs/>
        </w:rPr>
      </w:pPr>
      <w:r w:rsidRPr="00B1328F">
        <w:rPr>
          <w:rFonts w:cs="Arial"/>
          <w:bCs/>
        </w:rPr>
        <w:t>Antony Lewis</w:t>
      </w:r>
    </w:p>
    <w:p w:rsidR="00CE3146" w:rsidRPr="00B1328F" w:rsidRDefault="00CE3146" w:rsidP="00CE3146">
      <w:pPr>
        <w:autoSpaceDE w:val="0"/>
        <w:autoSpaceDN w:val="0"/>
        <w:adjustRightInd w:val="0"/>
        <w:rPr>
          <w:rFonts w:cs="Arial"/>
          <w:bCs/>
        </w:rPr>
      </w:pPr>
      <w:r w:rsidRPr="00B1328F">
        <w:rPr>
          <w:rFonts w:cs="Arial"/>
          <w:bCs/>
        </w:rPr>
        <w:t>WPEA  Project Technical Adviser</w:t>
      </w:r>
    </w:p>
    <w:p w:rsidR="00CE3146" w:rsidRPr="00B1328F" w:rsidRDefault="00CE3146" w:rsidP="00CE3146">
      <w:pPr>
        <w:autoSpaceDE w:val="0"/>
        <w:autoSpaceDN w:val="0"/>
        <w:adjustRightInd w:val="0"/>
        <w:rPr>
          <w:rFonts w:cs="Arial"/>
          <w:bCs/>
        </w:rPr>
      </w:pPr>
      <w:r w:rsidRPr="00B1328F">
        <w:rPr>
          <w:rFonts w:cs="Arial"/>
          <w:bCs/>
        </w:rPr>
        <w:t>Brisbane</w:t>
      </w:r>
      <w:r w:rsidR="00FA4ECA">
        <w:rPr>
          <w:rFonts w:cs="Arial"/>
          <w:bCs/>
        </w:rPr>
        <w:t xml:space="preserve">, </w:t>
      </w:r>
      <w:r w:rsidRPr="00B1328F">
        <w:rPr>
          <w:rFonts w:cs="Arial"/>
          <w:bCs/>
        </w:rPr>
        <w:t>Australia</w:t>
      </w:r>
    </w:p>
    <w:p w:rsidR="00CE3146" w:rsidRPr="00B1328F" w:rsidRDefault="00CE3146"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Peter Williams</w:t>
      </w:r>
    </w:p>
    <w:p w:rsidR="00CE3146" w:rsidRPr="00B1328F" w:rsidRDefault="00CE3146" w:rsidP="00CE3146">
      <w:pPr>
        <w:autoSpaceDE w:val="0"/>
        <w:autoSpaceDN w:val="0"/>
        <w:adjustRightInd w:val="0"/>
        <w:rPr>
          <w:rFonts w:cs="Arial"/>
          <w:bCs/>
        </w:rPr>
      </w:pPr>
      <w:r w:rsidRPr="00B1328F">
        <w:rPr>
          <w:rFonts w:cs="Arial"/>
          <w:bCs/>
        </w:rPr>
        <w:t>Principal Fisheries Scientist - data management</w:t>
      </w:r>
    </w:p>
    <w:p w:rsidR="00CE3146" w:rsidRPr="00B1328F" w:rsidRDefault="00CE3146" w:rsidP="00CE3146">
      <w:pPr>
        <w:autoSpaceDE w:val="0"/>
        <w:autoSpaceDN w:val="0"/>
        <w:adjustRightInd w:val="0"/>
        <w:rPr>
          <w:rFonts w:cs="Arial"/>
          <w:bCs/>
        </w:rPr>
      </w:pPr>
      <w:r w:rsidRPr="00B1328F">
        <w:rPr>
          <w:rFonts w:cs="Arial"/>
          <w:bCs/>
        </w:rPr>
        <w:t>SPC Division of Fisheries</w:t>
      </w:r>
    </w:p>
    <w:p w:rsidR="00CE3146" w:rsidRPr="00B1328F" w:rsidRDefault="00CE3146" w:rsidP="00CE3146">
      <w:pPr>
        <w:autoSpaceDE w:val="0"/>
        <w:autoSpaceDN w:val="0"/>
        <w:adjustRightInd w:val="0"/>
        <w:rPr>
          <w:rFonts w:cs="Arial"/>
          <w:bCs/>
        </w:rPr>
      </w:pPr>
      <w:r w:rsidRPr="00B1328F">
        <w:rPr>
          <w:rFonts w:cs="Arial"/>
          <w:bCs/>
        </w:rPr>
        <w:t>Noumea, New Caledonia</w:t>
      </w:r>
    </w:p>
    <w:p w:rsidR="00B94127" w:rsidRPr="00D82FB9" w:rsidRDefault="00B94127" w:rsidP="00D82FB9">
      <w:pPr>
        <w:rPr>
          <w:b/>
        </w:rPr>
      </w:pPr>
    </w:p>
    <w:p w:rsidR="00CE3146" w:rsidRPr="00D82FB9" w:rsidRDefault="00CE3146" w:rsidP="00D82FB9">
      <w:pPr>
        <w:rPr>
          <w:rFonts w:eastAsia="Times New Roman"/>
          <w:b/>
        </w:rPr>
      </w:pPr>
      <w:r w:rsidRPr="00D82FB9">
        <w:rPr>
          <w:rFonts w:eastAsia="Times New Roman"/>
          <w:b/>
        </w:rPr>
        <w:t>Others</w:t>
      </w:r>
    </w:p>
    <w:p w:rsidR="00CE3146" w:rsidRPr="00D82FB9" w:rsidRDefault="00CE3146" w:rsidP="00D82FB9">
      <w:pPr>
        <w:rPr>
          <w:b/>
          <w:bCs/>
        </w:rPr>
      </w:pPr>
    </w:p>
    <w:p w:rsidR="00CE3146" w:rsidRPr="00B1328F" w:rsidRDefault="00CE3146" w:rsidP="00CE3146">
      <w:pPr>
        <w:rPr>
          <w:rFonts w:cs="Arial"/>
          <w:bCs/>
        </w:rPr>
      </w:pPr>
      <w:r w:rsidRPr="00B1328F">
        <w:rPr>
          <w:rFonts w:cs="Arial"/>
          <w:bCs/>
        </w:rPr>
        <w:t>James Ianelli</w:t>
      </w:r>
    </w:p>
    <w:p w:rsidR="00CE3146" w:rsidRPr="00B1328F" w:rsidRDefault="00CE3146" w:rsidP="00CE3146">
      <w:pPr>
        <w:rPr>
          <w:rFonts w:cs="Arial"/>
          <w:bCs/>
        </w:rPr>
      </w:pPr>
      <w:r w:rsidRPr="00B1328F">
        <w:rPr>
          <w:rFonts w:cs="Arial"/>
          <w:bCs/>
        </w:rPr>
        <w:t>Consultant Stock Assessment Specialist</w:t>
      </w:r>
    </w:p>
    <w:p w:rsidR="00CE3146" w:rsidRPr="00B1328F" w:rsidRDefault="00CE3146" w:rsidP="00CE3146">
      <w:pPr>
        <w:rPr>
          <w:rFonts w:cs="Arial"/>
          <w:bCs/>
        </w:rPr>
      </w:pPr>
      <w:r w:rsidRPr="00B1328F">
        <w:rPr>
          <w:rFonts w:cs="Arial"/>
          <w:bCs/>
        </w:rPr>
        <w:t>National Marine Fisheries Service</w:t>
      </w:r>
    </w:p>
    <w:p w:rsidR="00CE3146" w:rsidRPr="00B1328F" w:rsidRDefault="00CE3146" w:rsidP="00CE3146">
      <w:pPr>
        <w:rPr>
          <w:rFonts w:cs="Arial"/>
          <w:bCs/>
        </w:rPr>
      </w:pPr>
      <w:r w:rsidRPr="00B1328F">
        <w:rPr>
          <w:rFonts w:cs="Arial"/>
          <w:bCs/>
        </w:rPr>
        <w:t>Seattle, Washington</w:t>
      </w:r>
      <w:r w:rsidR="00FA4ECA">
        <w:rPr>
          <w:rFonts w:cs="Arial"/>
          <w:bCs/>
        </w:rPr>
        <w:t xml:space="preserve">, </w:t>
      </w:r>
      <w:r w:rsidRPr="00B1328F">
        <w:rPr>
          <w:rFonts w:cs="Arial"/>
          <w:bCs/>
        </w:rPr>
        <w:t>USA</w:t>
      </w:r>
    </w:p>
    <w:p w:rsidR="00CE3146" w:rsidRDefault="00CE3146"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Les Clark</w:t>
      </w:r>
    </w:p>
    <w:p w:rsidR="00CE3146" w:rsidRPr="00B1328F" w:rsidRDefault="00CE3146" w:rsidP="00CE3146">
      <w:pPr>
        <w:autoSpaceDE w:val="0"/>
        <w:autoSpaceDN w:val="0"/>
        <w:adjustRightInd w:val="0"/>
        <w:rPr>
          <w:rFonts w:cs="Arial"/>
          <w:bCs/>
        </w:rPr>
      </w:pPr>
      <w:r w:rsidRPr="00B1328F">
        <w:rPr>
          <w:rFonts w:cs="Arial"/>
          <w:bCs/>
        </w:rPr>
        <w:t>Ray Research</w:t>
      </w:r>
    </w:p>
    <w:p w:rsidR="00CE3146" w:rsidRPr="00B1328F" w:rsidRDefault="00CE3146" w:rsidP="00CE3146">
      <w:pPr>
        <w:autoSpaceDE w:val="0"/>
        <w:autoSpaceDN w:val="0"/>
        <w:adjustRightInd w:val="0"/>
        <w:rPr>
          <w:rFonts w:cs="Arial"/>
          <w:bCs/>
        </w:rPr>
      </w:pPr>
      <w:r w:rsidRPr="00B1328F">
        <w:rPr>
          <w:rFonts w:cs="Arial"/>
          <w:bCs/>
        </w:rPr>
        <w:t>Christchurch</w:t>
      </w:r>
      <w:r w:rsidR="00FA4ECA">
        <w:rPr>
          <w:rFonts w:cs="Arial"/>
          <w:bCs/>
        </w:rPr>
        <w:t xml:space="preserve">, </w:t>
      </w:r>
      <w:r w:rsidRPr="00B1328F">
        <w:rPr>
          <w:rFonts w:cs="Arial"/>
          <w:bCs/>
        </w:rPr>
        <w:t>New Zealand</w:t>
      </w:r>
    </w:p>
    <w:p w:rsidR="00B94127" w:rsidRPr="00B1328F" w:rsidRDefault="00B94127" w:rsidP="00CE3146">
      <w:pPr>
        <w:autoSpaceDE w:val="0"/>
        <w:autoSpaceDN w:val="0"/>
        <w:adjustRightInd w:val="0"/>
        <w:rPr>
          <w:rFonts w:cs="Arial"/>
          <w:bCs/>
        </w:rPr>
      </w:pPr>
    </w:p>
    <w:p w:rsidR="00CE3146" w:rsidRPr="00B1328F" w:rsidRDefault="00CE3146" w:rsidP="00CE3146">
      <w:pPr>
        <w:autoSpaceDE w:val="0"/>
        <w:autoSpaceDN w:val="0"/>
        <w:adjustRightInd w:val="0"/>
        <w:rPr>
          <w:rFonts w:cs="Arial"/>
          <w:bCs/>
        </w:rPr>
      </w:pPr>
      <w:r w:rsidRPr="00B1328F">
        <w:rPr>
          <w:rFonts w:cs="Arial"/>
          <w:bCs/>
        </w:rPr>
        <w:t>Victor Restrepo</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Chair, Science Advisory Committee</w:t>
      </w:r>
    </w:p>
    <w:p w:rsidR="00CE3146" w:rsidRPr="00B1328F" w:rsidRDefault="00CE3146" w:rsidP="00CE3146">
      <w:pPr>
        <w:autoSpaceDE w:val="0"/>
        <w:autoSpaceDN w:val="0"/>
        <w:adjustRightInd w:val="0"/>
        <w:rPr>
          <w:rFonts w:cs="Arial"/>
          <w:color w:val="222222"/>
          <w:shd w:val="clear" w:color="auto" w:fill="FFFFFF"/>
        </w:rPr>
      </w:pPr>
      <w:r w:rsidRPr="00B1328F">
        <w:rPr>
          <w:rFonts w:cs="Arial"/>
          <w:color w:val="222222"/>
          <w:shd w:val="clear" w:color="auto" w:fill="FFFFFF"/>
        </w:rPr>
        <w:t>International Seafood Sustainability Foundation</w:t>
      </w:r>
    </w:p>
    <w:p w:rsidR="00CE3146" w:rsidRPr="00B1328F" w:rsidRDefault="00CE3146" w:rsidP="00CE3146">
      <w:pPr>
        <w:autoSpaceDE w:val="0"/>
        <w:autoSpaceDN w:val="0"/>
        <w:adjustRightInd w:val="0"/>
        <w:rPr>
          <w:rFonts w:cs="Arial"/>
          <w:bCs/>
        </w:rPr>
      </w:pPr>
      <w:r w:rsidRPr="00B1328F">
        <w:rPr>
          <w:rFonts w:cs="Arial"/>
          <w:color w:val="222222"/>
          <w:shd w:val="clear" w:color="auto" w:fill="FFFFFF"/>
        </w:rPr>
        <w:t>Washington, DC</w:t>
      </w:r>
      <w:r w:rsidR="00FA4ECA">
        <w:rPr>
          <w:rFonts w:cs="Arial"/>
          <w:color w:val="222222"/>
          <w:shd w:val="clear" w:color="auto" w:fill="FFFFFF"/>
        </w:rPr>
        <w:t xml:space="preserve">, </w:t>
      </w:r>
      <w:r w:rsidRPr="00B1328F">
        <w:rPr>
          <w:rFonts w:cs="Arial"/>
          <w:color w:val="222222"/>
          <w:shd w:val="clear" w:color="auto" w:fill="FFFFFF"/>
        </w:rPr>
        <w:t>USA</w:t>
      </w:r>
    </w:p>
    <w:p w:rsidR="00CE3146" w:rsidRPr="00B1328F" w:rsidRDefault="00CE3146" w:rsidP="00CE3146">
      <w:pPr>
        <w:autoSpaceDE w:val="0"/>
        <w:autoSpaceDN w:val="0"/>
        <w:adjustRightInd w:val="0"/>
        <w:rPr>
          <w:rFonts w:cs="Arial"/>
          <w:color w:val="222222"/>
          <w:shd w:val="clear" w:color="auto" w:fill="FFFFFF"/>
        </w:rPr>
      </w:pPr>
    </w:p>
    <w:p w:rsidR="00CE3146" w:rsidRPr="00B1328F" w:rsidRDefault="00CE3146" w:rsidP="00CE3146">
      <w:pPr>
        <w:rPr>
          <w:rFonts w:cs="Arial"/>
        </w:rPr>
      </w:pPr>
      <w:r w:rsidRPr="00B1328F">
        <w:rPr>
          <w:rFonts w:cs="Arial"/>
        </w:rPr>
        <w:t>Ludwig Kumoru</w:t>
      </w:r>
    </w:p>
    <w:p w:rsidR="00CE3146" w:rsidRPr="00B1328F" w:rsidRDefault="00CE3146" w:rsidP="00CE3146">
      <w:pPr>
        <w:rPr>
          <w:rFonts w:cs="Arial"/>
        </w:rPr>
      </w:pPr>
      <w:r w:rsidRPr="00B1328F">
        <w:rPr>
          <w:rFonts w:cs="Arial"/>
        </w:rPr>
        <w:t>Executive Manager</w:t>
      </w:r>
    </w:p>
    <w:p w:rsidR="00CE3146" w:rsidRPr="00B1328F" w:rsidRDefault="00CE3146" w:rsidP="00CE3146">
      <w:pPr>
        <w:rPr>
          <w:rFonts w:cs="Arial"/>
        </w:rPr>
      </w:pPr>
      <w:r w:rsidRPr="00B1328F">
        <w:rPr>
          <w:rFonts w:cs="Arial"/>
        </w:rPr>
        <w:t>Fisheries Management Division</w:t>
      </w:r>
    </w:p>
    <w:p w:rsidR="00CE3146" w:rsidRPr="00B1328F" w:rsidRDefault="00CE3146" w:rsidP="00CE3146">
      <w:pPr>
        <w:rPr>
          <w:rFonts w:cs="Arial"/>
        </w:rPr>
      </w:pPr>
      <w:r w:rsidRPr="00B1328F">
        <w:rPr>
          <w:rFonts w:cs="Arial"/>
        </w:rPr>
        <w:t>National Fisheries Authority</w:t>
      </w:r>
    </w:p>
    <w:p w:rsidR="00CE3146" w:rsidRPr="00B1328F" w:rsidRDefault="00CE3146" w:rsidP="00CE3146">
      <w:pPr>
        <w:autoSpaceDE w:val="0"/>
        <w:autoSpaceDN w:val="0"/>
        <w:adjustRightInd w:val="0"/>
        <w:rPr>
          <w:rFonts w:cs="Arial"/>
          <w:bCs/>
        </w:rPr>
      </w:pPr>
      <w:r w:rsidRPr="00B1328F">
        <w:rPr>
          <w:rFonts w:cs="Arial"/>
          <w:bCs/>
        </w:rPr>
        <w:t>Papua New Guinea</w:t>
      </w:r>
    </w:p>
    <w:p w:rsidR="00CE3146" w:rsidRPr="00B1328F" w:rsidRDefault="00CE3146" w:rsidP="00CE3146">
      <w:pPr>
        <w:rPr>
          <w:rFonts w:cs="Arial"/>
        </w:rPr>
      </w:pPr>
    </w:p>
    <w:p w:rsidR="00CE3146" w:rsidRDefault="00CE3146" w:rsidP="00CE3146">
      <w:pPr>
        <w:spacing w:after="200" w:line="276" w:lineRule="auto"/>
        <w:rPr>
          <w:lang w:eastAsia="ko-KR"/>
        </w:rPr>
      </w:pPr>
      <w:r>
        <w:rPr>
          <w:lang w:eastAsia="ko-KR"/>
        </w:rPr>
        <w:br w:type="page"/>
      </w:r>
    </w:p>
    <w:p w:rsidR="00CE3146" w:rsidRDefault="00886FB8" w:rsidP="00CE3146">
      <w:pPr>
        <w:pStyle w:val="Heading1"/>
      </w:pPr>
      <w:bookmarkStart w:id="57" w:name="_Toc344972143"/>
      <w:r>
        <w:lastRenderedPageBreak/>
        <w:t>Annex 3</w:t>
      </w:r>
      <w:r w:rsidR="00CE3146">
        <w:t>: List of Documents R</w:t>
      </w:r>
      <w:r w:rsidR="00CE3146" w:rsidRPr="00D74CA9">
        <w:t>eviewed</w:t>
      </w:r>
      <w:bookmarkEnd w:id="57"/>
    </w:p>
    <w:p w:rsidR="00CE3146" w:rsidRDefault="00CE3146" w:rsidP="00CE3146">
      <w:pPr>
        <w:autoSpaceDE w:val="0"/>
        <w:autoSpaceDN w:val="0"/>
        <w:adjustRightInd w:val="0"/>
        <w:spacing w:after="180"/>
      </w:pPr>
    </w:p>
    <w:p w:rsidR="00CE3146" w:rsidRPr="00FB1246" w:rsidRDefault="00CE3146" w:rsidP="00CE3146">
      <w:pPr>
        <w:autoSpaceDE w:val="0"/>
        <w:autoSpaceDN w:val="0"/>
        <w:adjustRightInd w:val="0"/>
        <w:spacing w:after="180"/>
        <w:rPr>
          <w:rFonts w:cs="Arial"/>
        </w:rPr>
      </w:pPr>
      <w:r w:rsidRPr="00FB1246">
        <w:rPr>
          <w:rFonts w:cs="Arial"/>
        </w:rPr>
        <w:t>Anh, T. (2012). Review Addressed Progress On Amending Legal, Policy And Institutional Arrangements For Tuna Fisheries Management In The Light Of WCPFC’s Requirements. West Pacific East Asia Oceanic Fisheries Management Project.</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Anon (2010).  Indonesia: First year work plan and WPEA progress report, 2010. Scientific Committee, Sixth Regular Session, WCPFC-SC6-2010/GN-IP-14.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Anon (2010). Philippines WPEA Progress Report Summary. Scientific Committee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Anon (2011). Template Delivering Results Publication IW 2011 - Project Title: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Batongbacal, J. (undated, 2010?). Review Of Policy, Legal, And Institutional Arrangements For Philippine Compliance With The WCPFC Convention. West Pacific East Asia Oceanic Fisheries Management Project.</w:t>
      </w:r>
    </w:p>
    <w:p w:rsidR="00CE3146" w:rsidRPr="00FB1246" w:rsidRDefault="00CE3146" w:rsidP="00CE3146">
      <w:pPr>
        <w:spacing w:after="180"/>
        <w:rPr>
          <w:rFonts w:cs="Arial"/>
        </w:rPr>
      </w:pPr>
      <w:r w:rsidRPr="00FB1246">
        <w:rPr>
          <w:rFonts w:cs="Arial"/>
        </w:rPr>
        <w:t>BFAR (2012). Philippine Tuna Fisheries Profile. Bureau Of Fisheries And Aquatic Resources, Department Of Agriculture. West Pacific East Asia Oceanic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BFAR (2012). Progress Report – Philippines.  Bureau of Fisheries and Aquatic Resources, National Fisheries Research,  Scientific Committee Eighth Regular Session, WCPFC-SC8-2012/ RP-WPEA-05 Rev 1.</w:t>
      </w:r>
    </w:p>
    <w:p w:rsidR="00CE3146" w:rsidRPr="00FB1246" w:rsidRDefault="00CE3146" w:rsidP="00CE3146">
      <w:pPr>
        <w:autoSpaceDE w:val="0"/>
        <w:autoSpaceDN w:val="0"/>
        <w:adjustRightInd w:val="0"/>
        <w:spacing w:after="180"/>
        <w:rPr>
          <w:rFonts w:cs="Arial"/>
        </w:rPr>
      </w:pPr>
      <w:r w:rsidRPr="00FB1246">
        <w:rPr>
          <w:rFonts w:cs="Arial"/>
        </w:rPr>
        <w:t xml:space="preserve">BFAR (undated). National Tuna Management Plan Of The Philippines. Bureau Of Fisheries And Aquatic Resources, Department Of Agriculture. </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sz w:val="22"/>
          <w:szCs w:val="22"/>
        </w:rPr>
        <w:t xml:space="preserve">BFAR and WCPFC (2012). </w:t>
      </w:r>
      <w:r w:rsidRPr="00FB1246">
        <w:rPr>
          <w:rFonts w:ascii="Arial" w:hAnsi="Arial" w:cs="Arial"/>
          <w:bCs/>
          <w:sz w:val="22"/>
          <w:szCs w:val="22"/>
        </w:rPr>
        <w:t>Philippine Tuna Fisheries Profile. Bureau of Fisheries and Aquatic Resources and Western and Central Pacific Fisheries Commission.</w:t>
      </w:r>
    </w:p>
    <w:p w:rsidR="00CE3146" w:rsidRPr="00FB1246" w:rsidRDefault="00CE3146" w:rsidP="00CE3146">
      <w:pPr>
        <w:autoSpaceDE w:val="0"/>
        <w:autoSpaceDN w:val="0"/>
        <w:adjustRightInd w:val="0"/>
        <w:spacing w:after="180"/>
        <w:rPr>
          <w:rFonts w:cs="Arial"/>
        </w:rPr>
      </w:pPr>
      <w:r w:rsidRPr="00FB1246">
        <w:rPr>
          <w:rFonts w:cs="Arial"/>
        </w:rPr>
        <w:t>BFAR and NFRDI (2012). Western and Central Pacific Fisheries Conservation and Management Measures: Operations Guide For Filipino Fishermen, Department of Agriculture Bureau of Fisheries and Aquatic Resources and National Fisheries Resource Development Institute,  West Pacific East Asia Ocean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 xml:space="preserve">Carleton, C. and V. Vuki (2011).  The GEF / UNDP Oceanic Fisheries Management Project Terminal Evaluation. United Nations Development Program, Fiji.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color w:val="000000"/>
          <w:lang w:val="en-AU"/>
        </w:rPr>
        <w:t>DCFRP (2011). Vietnam: Progress Report (July 2010 – June 2011).  West Pacific East Asia Oceanic Fisheries Management Project Steering Committee, Second Session</w:t>
      </w:r>
      <w:r w:rsidRPr="00FB1246">
        <w:rPr>
          <w:rFonts w:cs="Arial"/>
          <w:color w:val="000000"/>
          <w:lang w:val="en-AU"/>
        </w:rPr>
        <w:t xml:space="preserve">, Department of Capture Fisheries and Resources Protection, </w:t>
      </w:r>
      <w:r w:rsidRPr="00FB1246">
        <w:rPr>
          <w:rFonts w:cs="Arial"/>
          <w:bCs/>
          <w:color w:val="000000"/>
          <w:lang w:val="en-AU"/>
        </w:rPr>
        <w:t xml:space="preserve">WPEA OFM/PSC02/WP-07. </w:t>
      </w:r>
    </w:p>
    <w:p w:rsidR="00CE3146" w:rsidRPr="00FB1246" w:rsidRDefault="00CE3146" w:rsidP="00CE3146">
      <w:pPr>
        <w:autoSpaceDE w:val="0"/>
        <w:autoSpaceDN w:val="0"/>
        <w:adjustRightInd w:val="0"/>
        <w:spacing w:after="180"/>
        <w:rPr>
          <w:rFonts w:cs="Arial"/>
          <w:bCs/>
        </w:rPr>
      </w:pPr>
      <w:r w:rsidRPr="00FB1246">
        <w:rPr>
          <w:rFonts w:cs="Arial"/>
          <w:bCs/>
        </w:rPr>
        <w:t>DCFRP (2012).  Vietnam: Progress Report (July 2011 – June 2012). Department of Capture Fisheries and Resources Protection, West Pacific East Asia Oceanic Fisheries Management Project Steering Committee Fourth Session, WCPFC-SC7-2011/ RP-WPEA-06 Rev 1.</w:t>
      </w:r>
    </w:p>
    <w:p w:rsidR="00CE3146" w:rsidRPr="00FB1246" w:rsidRDefault="00CE3146" w:rsidP="00CE3146">
      <w:pPr>
        <w:autoSpaceDE w:val="0"/>
        <w:autoSpaceDN w:val="0"/>
        <w:adjustRightInd w:val="0"/>
        <w:spacing w:after="180"/>
        <w:rPr>
          <w:rFonts w:cs="Arial"/>
        </w:rPr>
      </w:pPr>
      <w:r w:rsidRPr="00FB1246">
        <w:rPr>
          <w:rFonts w:cs="Arial"/>
        </w:rPr>
        <w:t>DFRM and DGCF (2011). Review of Policy and Legal Arrangements for WCPFC-related Matters and Checklist of Compliance</w:t>
      </w:r>
      <w:r w:rsidRPr="00FB1246">
        <w:rPr>
          <w:rFonts w:cs="Arial"/>
          <w:color w:val="000000"/>
        </w:rPr>
        <w:t xml:space="preserve"> Shortfalls. Directorate of Fisheries Resource Management  and Directorate General of Capture Fisheries Republic of the Indonesia. Y2-DOC-IDN-13, West Pacific East Asia </w:t>
      </w:r>
      <w:r w:rsidRPr="00FB1246">
        <w:rPr>
          <w:rFonts w:cs="Arial"/>
        </w:rPr>
        <w:t xml:space="preserve">Oceanic Fisheries Management Project. </w:t>
      </w:r>
    </w:p>
    <w:p w:rsidR="00CE3146" w:rsidRDefault="00CE3146" w:rsidP="00CE3146">
      <w:pPr>
        <w:autoSpaceDE w:val="0"/>
        <w:autoSpaceDN w:val="0"/>
        <w:adjustRightInd w:val="0"/>
        <w:spacing w:after="180"/>
        <w:ind w:right="-900"/>
        <w:rPr>
          <w:rFonts w:cs="Arial"/>
        </w:rPr>
      </w:pPr>
      <w:r w:rsidRPr="00FB1246">
        <w:rPr>
          <w:rFonts w:cs="Arial"/>
        </w:rPr>
        <w:lastRenderedPageBreak/>
        <w:t>DGCF (2012). National Tuna Fishery Profile On The Celebes Sea (FMA -716) And Pacific Ocean (FMA 717)  Directorate General For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ind w:right="-900"/>
        <w:rPr>
          <w:rFonts w:cs="Arial"/>
        </w:rPr>
      </w:pPr>
      <w:r w:rsidRPr="00FB1246">
        <w:rPr>
          <w:rFonts w:cs="Arial"/>
        </w:rPr>
        <w:t xml:space="preserve">FAO (2011). Bycatch in Small-Scale Tuna Fisheries: a Global Study. Fisheries and Aquaculture Technical Paper. No. 560, Food and Agriculture Organization of the United Nations, </w:t>
      </w:r>
      <w:smartTag w:uri="urn:schemas-microsoft-com:office:smarttags" w:element="place">
        <w:smartTag w:uri="urn:schemas-microsoft-com:office:smarttags" w:element="City">
          <w:r w:rsidRPr="00FB1246">
            <w:rPr>
              <w:rFonts w:cs="Arial"/>
            </w:rPr>
            <w:t>Rome</w:t>
          </w:r>
        </w:smartTag>
      </w:smartTag>
      <w:r w:rsidRPr="00FB1246">
        <w:rPr>
          <w:rFonts w:cs="Arial"/>
        </w:rPr>
        <w:t>, 81 pages.</w:t>
      </w:r>
    </w:p>
    <w:p w:rsidR="00CE3146" w:rsidRPr="00FB1246" w:rsidRDefault="00CE3146" w:rsidP="00CE3146">
      <w:pPr>
        <w:autoSpaceDE w:val="0"/>
        <w:autoSpaceDN w:val="0"/>
        <w:adjustRightInd w:val="0"/>
        <w:spacing w:after="180"/>
        <w:ind w:right="-900"/>
        <w:rPr>
          <w:rFonts w:cs="Arial"/>
        </w:rPr>
      </w:pPr>
      <w:r w:rsidRPr="00FB1246">
        <w:rPr>
          <w:rFonts w:cs="Arial"/>
        </w:rPr>
        <w:t>Fredeluces, B. (2012).  Review Of The Philippine National Tuna Industry Council. West Pacific East Asia Oceanic Fisheries Management Project.</w:t>
      </w:r>
    </w:p>
    <w:p w:rsidR="00CE3146" w:rsidRPr="00FB1246" w:rsidRDefault="00CE3146" w:rsidP="00CE3146">
      <w:pPr>
        <w:spacing w:after="180"/>
        <w:rPr>
          <w:rFonts w:cs="Arial"/>
          <w:color w:val="000000"/>
        </w:rPr>
      </w:pPr>
      <w:r w:rsidRPr="00FB1246">
        <w:rPr>
          <w:rFonts w:cs="Arial"/>
        </w:rPr>
        <w:t xml:space="preserve">GEF (2009). Request for CEO Endorsement/Approval. </w:t>
      </w:r>
    </w:p>
    <w:p w:rsidR="00CE3146" w:rsidRPr="00FB1246" w:rsidRDefault="00CE3146" w:rsidP="00CE3146">
      <w:pPr>
        <w:autoSpaceDE w:val="0"/>
        <w:autoSpaceDN w:val="0"/>
        <w:adjustRightInd w:val="0"/>
        <w:spacing w:after="180"/>
        <w:ind w:right="-900"/>
        <w:rPr>
          <w:rFonts w:cs="Arial"/>
        </w:rPr>
      </w:pPr>
      <w:r w:rsidRPr="00FB1246">
        <w:rPr>
          <w:rFonts w:cs="Arial"/>
        </w:rPr>
        <w:t xml:space="preserve">GEF (2012). Program Framework Document: Reducing Pollution and Rebuilding Degraded Marine Resources in the East Asian Seas through Implementation of Intergovernmental Agreements and Catalyzed Investments. </w:t>
      </w:r>
    </w:p>
    <w:p w:rsidR="00CE3146" w:rsidRPr="00FB1246" w:rsidRDefault="00CE3146" w:rsidP="00CE3146">
      <w:pPr>
        <w:autoSpaceDE w:val="0"/>
        <w:autoSpaceDN w:val="0"/>
        <w:adjustRightInd w:val="0"/>
        <w:spacing w:after="180"/>
        <w:rPr>
          <w:rFonts w:cs="Arial"/>
        </w:rPr>
      </w:pPr>
      <w:r w:rsidRPr="00FB1246">
        <w:rPr>
          <w:rFonts w:cs="Arial"/>
        </w:rPr>
        <w:t xml:space="preserve">Hai, V. and N. Anh  (2012).  National Tuna Management Plan In Vietnam. Department Of Capture Fisheries And Fisheries Resources Protection, Western And Central Pacific </w:t>
      </w:r>
    </w:p>
    <w:p w:rsidR="00CE3146" w:rsidRPr="00FB1246" w:rsidRDefault="00CE3146" w:rsidP="00CE3146">
      <w:pPr>
        <w:autoSpaceDE w:val="0"/>
        <w:autoSpaceDN w:val="0"/>
        <w:adjustRightInd w:val="0"/>
        <w:spacing w:after="180"/>
        <w:rPr>
          <w:rFonts w:cs="Arial"/>
        </w:rPr>
      </w:pPr>
      <w:r w:rsidRPr="00FB1246">
        <w:rPr>
          <w:rFonts w:cs="Arial"/>
        </w:rPr>
        <w:t>Kamil, M. (2012). Review Of Policy And Legal Arrangements Of WCPFC Related Matters And Checklist Of Compliance Shortfalls. Ministry Of Marine Affairs And Fisheries, Directorate General For Capture Fisheries, West Pacific East Asia Oceanic Fisheries Management Project.</w:t>
      </w:r>
    </w:p>
    <w:p w:rsidR="00CE3146" w:rsidRPr="00FB1246" w:rsidRDefault="00CE3146" w:rsidP="00CE3146">
      <w:pPr>
        <w:autoSpaceDE w:val="0"/>
        <w:autoSpaceDN w:val="0"/>
        <w:adjustRightInd w:val="0"/>
        <w:spacing w:after="180"/>
        <w:rPr>
          <w:rFonts w:cs="Arial"/>
          <w:bCs/>
        </w:rPr>
      </w:pPr>
      <w:r w:rsidRPr="00FB1246">
        <w:rPr>
          <w:rFonts w:cs="Arial"/>
          <w:bCs/>
        </w:rPr>
        <w:t xml:space="preserve">Kullenberg, G. and M. Huber (2011). Reducing Environmental Stress in the Yellow Sea Large Marine Ecosystem: Final Evaluation Report. </w:t>
      </w:r>
    </w:p>
    <w:p w:rsidR="00CE3146" w:rsidRPr="00FB1246" w:rsidRDefault="00CE3146" w:rsidP="00CE3146">
      <w:pPr>
        <w:autoSpaceDE w:val="0"/>
        <w:autoSpaceDN w:val="0"/>
        <w:adjustRightInd w:val="0"/>
        <w:spacing w:after="180"/>
        <w:rPr>
          <w:rFonts w:cs="Arial"/>
        </w:rPr>
      </w:pPr>
      <w:r w:rsidRPr="00FB1246">
        <w:rPr>
          <w:rFonts w:cs="Arial"/>
        </w:rPr>
        <w:t xml:space="preserve">Long, N. and N. Dzung (2010). Review Of Vietnam’s Legal, Policy And Institutional Arrangements In Light Of WCPFC Requirements.  Legal Department And Department Of Capture Fisheries &amp; Resources Protection, Ministry Of Agriculture And Rural Development.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NFRDI (2011). Philippines: </w:t>
      </w:r>
      <w:r w:rsidRPr="00FB1246">
        <w:rPr>
          <w:rFonts w:cs="Arial"/>
          <w:bCs/>
        </w:rPr>
        <w:t>Progress Report (July 2010 – June 2011). West Pacific East Asia Oceanic Fisheries Management Project Steering Committee Second Session</w:t>
      </w:r>
      <w:r w:rsidRPr="00FB1246">
        <w:rPr>
          <w:rFonts w:cs="Arial"/>
          <w:bCs/>
          <w:color w:val="000000"/>
          <w:lang w:val="en-AU"/>
        </w:rPr>
        <w:t xml:space="preserve">, WPEA OFM/PSC02/WP-06, </w:t>
      </w:r>
      <w:r w:rsidRPr="00FB1246">
        <w:rPr>
          <w:rFonts w:cs="Arial"/>
          <w:color w:val="000000"/>
          <w:lang w:val="en-AU"/>
        </w:rPr>
        <w:t xml:space="preserve">National Fisheries Research and Development Institute. </w:t>
      </w:r>
    </w:p>
    <w:p w:rsidR="00CE3146" w:rsidRPr="00FB1246" w:rsidRDefault="00CE3146" w:rsidP="00CE3146">
      <w:pPr>
        <w:pStyle w:val="Default"/>
        <w:jc w:val="both"/>
        <w:rPr>
          <w:rFonts w:ascii="Arial" w:hAnsi="Arial" w:cs="Arial"/>
          <w:color w:val="auto"/>
          <w:sz w:val="22"/>
          <w:szCs w:val="22"/>
          <w:lang w:val="en-US"/>
        </w:rPr>
      </w:pPr>
      <w:r w:rsidRPr="00FB1246">
        <w:rPr>
          <w:rFonts w:ascii="Arial" w:hAnsi="Arial" w:cs="Arial"/>
          <w:color w:val="auto"/>
          <w:sz w:val="22"/>
          <w:szCs w:val="22"/>
          <w:lang w:val="en-US"/>
        </w:rPr>
        <w:t>OFP (2012). Western And Central Pacific Fisheries Commission Tuna Fishery Yearbook  2011. Oceanic Fisheries Programme, Secretariat of the Pacific Community.</w:t>
      </w:r>
    </w:p>
    <w:p w:rsidR="00CE3146" w:rsidRPr="00FB1246" w:rsidRDefault="00CE3146" w:rsidP="00CE3146">
      <w:pPr>
        <w:pStyle w:val="Default"/>
        <w:jc w:val="both"/>
        <w:rPr>
          <w:rFonts w:ascii="Arial" w:hAnsi="Arial" w:cs="Arial"/>
          <w:color w:val="auto"/>
          <w:sz w:val="22"/>
          <w:szCs w:val="22"/>
          <w:lang w:val="en-US"/>
        </w:rPr>
      </w:pP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RCFMC (2011). Indonesia: Progress Report (June 2010 – June 2011). </w:t>
      </w:r>
      <w:r w:rsidRPr="00FB1246">
        <w:rPr>
          <w:rFonts w:cs="Arial"/>
          <w:bCs/>
        </w:rPr>
        <w:t>West Pacific East Asia Oceanic Fisheries Management Project Steering Committee Second Session</w:t>
      </w:r>
      <w:r w:rsidRPr="00FB1246">
        <w:rPr>
          <w:rFonts w:cs="Arial"/>
          <w:bCs/>
          <w:color w:val="000000"/>
          <w:lang w:val="en-AU"/>
        </w:rPr>
        <w:t xml:space="preserve">, Research Center for Fisheries Management and Conservation. </w:t>
      </w:r>
    </w:p>
    <w:p w:rsidR="00CE3146" w:rsidRPr="00FB1246" w:rsidRDefault="00CE3146" w:rsidP="00CE3146">
      <w:pPr>
        <w:autoSpaceDE w:val="0"/>
        <w:autoSpaceDN w:val="0"/>
        <w:adjustRightInd w:val="0"/>
        <w:spacing w:after="180"/>
        <w:rPr>
          <w:rFonts w:cs="Arial"/>
          <w:bCs/>
        </w:rPr>
      </w:pPr>
      <w:r w:rsidRPr="00FB1246">
        <w:rPr>
          <w:rFonts w:cs="Arial"/>
          <w:bCs/>
        </w:rPr>
        <w:t xml:space="preserve">RCMC and DFRM/DGCF (2012). Indonesia: Progress Report (June 2011 – June 2012).  West Pacific East Asia Oceanic Fisheries Management Project (WPEA OFM), Research Center for Fisheries Management and Conservation and Directorate Fisheries Resources management - Directorate General of Capture Fisheries, WCPFC-SC8-2012/ RP-WPEA-04. </w:t>
      </w:r>
    </w:p>
    <w:p w:rsidR="00CE3146" w:rsidRPr="00FB1246" w:rsidRDefault="00E960C4" w:rsidP="00CE3146">
      <w:pPr>
        <w:autoSpaceDE w:val="0"/>
        <w:autoSpaceDN w:val="0"/>
        <w:adjustRightInd w:val="0"/>
        <w:spacing w:after="180"/>
        <w:rPr>
          <w:rFonts w:cs="Arial"/>
          <w:bCs/>
        </w:rPr>
      </w:pPr>
      <w:r>
        <w:rPr>
          <w:rFonts w:cs="Arial"/>
          <w:bCs/>
        </w:rPr>
        <w:t>S</w:t>
      </w:r>
      <w:r w:rsidR="00CE3146" w:rsidRPr="00FB1246">
        <w:rPr>
          <w:rFonts w:cs="Arial"/>
          <w:bCs/>
        </w:rPr>
        <w:t xml:space="preserve">oh, S. (undated). West Pacific East Asia Oceanic Fisheries Management (WPEA OFM) Project. WCPF Commission. </w:t>
      </w:r>
    </w:p>
    <w:p w:rsidR="00CE3146" w:rsidRPr="00FB1246" w:rsidRDefault="00CE3146" w:rsidP="00CE3146">
      <w:pPr>
        <w:spacing w:after="180"/>
        <w:rPr>
          <w:rFonts w:cs="Arial"/>
          <w:lang w:val="en-AU"/>
        </w:rPr>
      </w:pPr>
      <w:r w:rsidRPr="00FB1246">
        <w:rPr>
          <w:rFonts w:cs="Arial"/>
          <w:lang w:val="en-AU"/>
        </w:rPr>
        <w:t xml:space="preserve">Soh, S. </w:t>
      </w:r>
      <w:r w:rsidRPr="00FB1246">
        <w:rPr>
          <w:rFonts w:cs="Arial"/>
          <w:color w:val="000000"/>
          <w:lang w:val="en-AU"/>
        </w:rPr>
        <w:t xml:space="preserve">(2012). </w:t>
      </w:r>
      <w:r w:rsidRPr="00FB1246">
        <w:rPr>
          <w:rFonts w:cs="Arial"/>
          <w:lang w:val="en-AU"/>
        </w:rPr>
        <w:t xml:space="preserve">Progress Report 2011 - </w:t>
      </w:r>
      <w:r w:rsidRPr="00FB1246">
        <w:rPr>
          <w:rFonts w:cs="Arial"/>
        </w:rPr>
        <w:t xml:space="preserve">Summary of </w:t>
      </w:r>
      <w:r w:rsidRPr="00FB1246">
        <w:rPr>
          <w:rFonts w:cs="Arial"/>
          <w:caps/>
        </w:rPr>
        <w:t xml:space="preserve">2010-2011 WPEA OFM </w:t>
      </w:r>
      <w:r w:rsidRPr="00FB1246">
        <w:rPr>
          <w:rFonts w:cs="Arial"/>
        </w:rPr>
        <w:t xml:space="preserve">project </w:t>
      </w:r>
      <w:r w:rsidRPr="00FB1246">
        <w:rPr>
          <w:rFonts w:cs="Arial"/>
          <w:lang w:val="en-AU"/>
        </w:rPr>
        <w:t>progress report. WCPFC Secretariat.</w:t>
      </w:r>
    </w:p>
    <w:p w:rsidR="00CE3146" w:rsidRPr="00FB1246" w:rsidRDefault="00CE3146" w:rsidP="00CE3146">
      <w:pPr>
        <w:autoSpaceDE w:val="0"/>
        <w:autoSpaceDN w:val="0"/>
        <w:adjustRightInd w:val="0"/>
        <w:rPr>
          <w:rFonts w:cs="Arial"/>
          <w:lang w:val="en-AU"/>
        </w:rPr>
      </w:pPr>
      <w:r w:rsidRPr="00FB1246">
        <w:rPr>
          <w:rFonts w:cs="Arial"/>
          <w:lang w:val="en-AU"/>
        </w:rPr>
        <w:lastRenderedPageBreak/>
        <w:t>Soh, S. (2012). Progress Report 2012: West Pacific East Asia Oceanic Fisheries Management. WCPFC Secretariat.</w:t>
      </w:r>
    </w:p>
    <w:p w:rsidR="00CE3146" w:rsidRPr="00FB1246" w:rsidRDefault="00CE3146" w:rsidP="00CE3146">
      <w:pPr>
        <w:autoSpaceDE w:val="0"/>
        <w:autoSpaceDN w:val="0"/>
        <w:adjustRightInd w:val="0"/>
        <w:rPr>
          <w:rFonts w:cs="Arial"/>
          <w:lang w:val="en-AU"/>
        </w:rPr>
      </w:pPr>
    </w:p>
    <w:p w:rsidR="00CE3146" w:rsidRPr="00FB1246" w:rsidRDefault="00CE3146" w:rsidP="00CE3146">
      <w:pPr>
        <w:spacing w:after="180"/>
        <w:rPr>
          <w:rFonts w:cs="Arial"/>
        </w:rPr>
      </w:pPr>
      <w:r w:rsidRPr="00FB1246">
        <w:rPr>
          <w:rFonts w:cs="Arial"/>
        </w:rPr>
        <w:t>Tampubolon, S. (2012). Enforcement Of National-Level Tuna Association Activities.  Directorate General Of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Tampubolon, S. (2012). National Tuna Management Plan. Directorate General Of Capture Fisheries, Ministry Of Marine Affairs And Fisheries, West Pacific East Asia Oceanic Fisheries Management Project.</w:t>
      </w:r>
    </w:p>
    <w:p w:rsidR="00CE3146" w:rsidRPr="00FB1246" w:rsidRDefault="00CE3146" w:rsidP="00CE3146">
      <w:pPr>
        <w:autoSpaceDE w:val="0"/>
        <w:autoSpaceDN w:val="0"/>
        <w:adjustRightInd w:val="0"/>
        <w:spacing w:after="180"/>
        <w:rPr>
          <w:rFonts w:cs="Arial"/>
        </w:rPr>
      </w:pPr>
      <w:r w:rsidRPr="00FB1246">
        <w:rPr>
          <w:rFonts w:cs="Arial"/>
        </w:rPr>
        <w:t>Tuan, N. (2011). Review And Reform Structures And Functions Of Vietnam's National Tuna Association: A Basic Solution For Sustainable Tu-Na Fisheries Management And Development Of Vietnam. Directorate Of Fisheries (D-Fish), Western</w:t>
      </w:r>
      <w:r w:rsidRPr="00FB1246">
        <w:rPr>
          <w:rFonts w:cs="Arial"/>
          <w:color w:val="000000"/>
          <w:lang w:val="en-AU"/>
        </w:rPr>
        <w:t xml:space="preserve"> And Central Pacific Fisheries Commission.</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UNDP/GEF (2009). UNDP Project Document: West Pacific East Asia Oceanic Fisheries Management. </w:t>
      </w:r>
      <w:r w:rsidRPr="00FB1246">
        <w:rPr>
          <w:rFonts w:cs="Arial"/>
          <w:color w:val="000000"/>
          <w:lang w:val="en-AU"/>
        </w:rPr>
        <w:t xml:space="preserve">United Nations Development Programme, Western and Central Pacific Fisheries Commission, PIMS number 4084. </w:t>
      </w:r>
    </w:p>
    <w:p w:rsidR="00CE3146" w:rsidRPr="00FB1246" w:rsidRDefault="00CE3146" w:rsidP="00CE3146">
      <w:pPr>
        <w:autoSpaceDE w:val="0"/>
        <w:autoSpaceDN w:val="0"/>
        <w:adjustRightInd w:val="0"/>
        <w:spacing w:after="180"/>
        <w:rPr>
          <w:rFonts w:cs="Arial"/>
        </w:rPr>
      </w:pPr>
      <w:r w:rsidRPr="00FB1246">
        <w:rPr>
          <w:rFonts w:cs="Arial"/>
        </w:rPr>
        <w:t xml:space="preserve">Nguyen, V. (2012). Vietnamese Tuna Fisheries Profile. Department Of Capture Fisheries And Fisheries Resources Protection, Western And Central Pacific </w:t>
      </w:r>
    </w:p>
    <w:p w:rsidR="00CE3146" w:rsidRPr="00FB1246" w:rsidRDefault="00CE3146" w:rsidP="00CE3146">
      <w:pPr>
        <w:autoSpaceDE w:val="0"/>
        <w:autoSpaceDN w:val="0"/>
        <w:adjustRightInd w:val="0"/>
        <w:spacing w:after="180"/>
        <w:rPr>
          <w:rFonts w:cs="Arial"/>
        </w:rPr>
      </w:pPr>
      <w:r w:rsidRPr="00FB1246">
        <w:rPr>
          <w:rFonts w:cs="Arial"/>
        </w:rPr>
        <w:t>WCPFC (2009). WPEA Project Inception Workshop Report. Scientific Committee, Fifth Regular Session, WCPFC-SC5-2009/GN-WP06.</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 xml:space="preserve">WCPFC (2009).   West Pacific East Asia Oceanic Fisheries Management Project Project Steering Committee. Scientific Committee, Fifth Regular Session, </w:t>
      </w:r>
      <w:r w:rsidRPr="00FB1246">
        <w:rPr>
          <w:rFonts w:cs="Arial"/>
          <w:bCs/>
        </w:rPr>
        <w:t>WCPFC-SC5-2009/GN-WP06.</w:t>
      </w:r>
    </w:p>
    <w:p w:rsidR="00CE3146" w:rsidRPr="00FB1246" w:rsidRDefault="00CE3146" w:rsidP="00CE3146">
      <w:pPr>
        <w:spacing w:after="180"/>
        <w:rPr>
          <w:rFonts w:cs="Arial"/>
        </w:rPr>
      </w:pPr>
      <w:r w:rsidRPr="00FB1246">
        <w:rPr>
          <w:rFonts w:cs="Arial"/>
        </w:rPr>
        <w:t>WCPFC (2009).  Report On The Status Of Other Funds For 2009. Sixth Regular Session, Finance And Adminstration Committee, Third Session, WCPFC6-2009-FAC3/06</w:t>
      </w:r>
    </w:p>
    <w:p w:rsidR="00CE3146" w:rsidRPr="00FB1246" w:rsidRDefault="00CE3146" w:rsidP="00CE3146">
      <w:pPr>
        <w:autoSpaceDE w:val="0"/>
        <w:autoSpaceDN w:val="0"/>
        <w:adjustRightInd w:val="0"/>
        <w:spacing w:after="180"/>
        <w:rPr>
          <w:rFonts w:cs="Arial"/>
          <w:bCs/>
          <w:color w:val="000000"/>
          <w:lang w:val="en-AU"/>
        </w:rPr>
      </w:pPr>
      <w:r w:rsidRPr="00FB1246">
        <w:rPr>
          <w:rFonts w:cs="Arial"/>
        </w:rPr>
        <w:t xml:space="preserve">WCPFC (2009).  Project Management And </w:t>
      </w:r>
      <w:r w:rsidRPr="00FB1246">
        <w:rPr>
          <w:rFonts w:cs="Arial"/>
          <w:bCs/>
          <w:color w:val="000000"/>
          <w:lang w:val="en-AU"/>
        </w:rPr>
        <w:t>Reporting Requirements. Project Inception Workshop. WPEAOFMP-2009/IW-09.</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color w:val="000000"/>
          <w:lang w:val="en-AU"/>
        </w:rPr>
        <w:t>WCPFC (2009). First Year Work Plan.  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WCPFC (2009). Summary Of 2008/2009 IPDCP/</w:t>
      </w:r>
      <w:r w:rsidRPr="00FB1246">
        <w:rPr>
          <w:rFonts w:cs="Arial"/>
          <w:bCs/>
        </w:rPr>
        <w:t>WPEA Activities Supported By The Secretariat. WCPFC-SC5-2009/GN-IP-05, Scientific Committee Fifth Regular Session Port Vila, Vanuatu 10-21 August 2009.</w:t>
      </w:r>
    </w:p>
    <w:p w:rsidR="00CE3146" w:rsidRPr="00FB1246" w:rsidRDefault="00CE3146" w:rsidP="00CE3146">
      <w:pPr>
        <w:spacing w:after="180"/>
        <w:rPr>
          <w:rFonts w:cs="Arial"/>
          <w:bCs/>
        </w:rPr>
      </w:pPr>
      <w:r w:rsidRPr="00FB1246">
        <w:rPr>
          <w:rFonts w:cs="Arial"/>
          <w:bCs/>
        </w:rPr>
        <w:t>WCPFC (2010).  Progress report on the West Pacific East Asia Oceanic Fisheries Project. Second Project Steering Committee (PSC2), WCPFC-SC6-2010/WPEA-PSC2/GN-IP-10 (rev 1).</w:t>
      </w:r>
    </w:p>
    <w:p w:rsidR="00CE3146" w:rsidRPr="00FB1246" w:rsidRDefault="00CE3146" w:rsidP="00CE3146">
      <w:pPr>
        <w:pStyle w:val="Default"/>
        <w:spacing w:after="180"/>
        <w:jc w:val="both"/>
        <w:rPr>
          <w:rFonts w:ascii="Arial" w:hAnsi="Arial" w:cs="Arial"/>
          <w:color w:val="auto"/>
          <w:sz w:val="22"/>
          <w:szCs w:val="22"/>
          <w:lang w:val="en-US"/>
        </w:rPr>
      </w:pPr>
      <w:r w:rsidRPr="00FB1246">
        <w:rPr>
          <w:rFonts w:ascii="Arial" w:hAnsi="Arial" w:cs="Arial"/>
          <w:color w:val="auto"/>
          <w:sz w:val="22"/>
          <w:szCs w:val="22"/>
          <w:lang w:val="en-US"/>
        </w:rPr>
        <w:t xml:space="preserve">WCPFC (2010).  Report On The Status Of Other Funds For 2010. Seventh Regular Session, Finance And Adminstration Committee,  Fourth Session, WCPFC7-2010-FAC4/06. </w:t>
      </w:r>
    </w:p>
    <w:p w:rsidR="00CE3146" w:rsidRPr="00FB1246" w:rsidRDefault="00CE3146" w:rsidP="00CE3146">
      <w:pPr>
        <w:autoSpaceDE w:val="0"/>
        <w:autoSpaceDN w:val="0"/>
        <w:adjustRightInd w:val="0"/>
        <w:spacing w:after="180"/>
        <w:rPr>
          <w:rFonts w:cs="Arial"/>
          <w:color w:val="000000"/>
          <w:lang w:val="en-AU"/>
        </w:rPr>
      </w:pPr>
      <w:r w:rsidRPr="00FB1246">
        <w:rPr>
          <w:rFonts w:cs="Arial"/>
          <w:bCs/>
        </w:rPr>
        <w:t xml:space="preserve">WCPFC (2010).  </w:t>
      </w:r>
      <w:r w:rsidRPr="00FB1246">
        <w:rPr>
          <w:rFonts w:cs="Arial"/>
          <w:bCs/>
          <w:color w:val="000000"/>
          <w:lang w:val="en-AU"/>
        </w:rPr>
        <w:t xml:space="preserve">West Pacific East Asia Oceanic Fisheries Management Project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rPr>
        <w:t xml:space="preserve">WCPFC (2010).  </w:t>
      </w:r>
      <w:r w:rsidRPr="00FB1246">
        <w:rPr>
          <w:rFonts w:cs="Arial"/>
          <w:bCs/>
          <w:color w:val="000000"/>
          <w:lang w:val="en-AU"/>
        </w:rPr>
        <w:t xml:space="preserve">West Pacific East Asia Oceanic Fisheries Management Project; Report Of The 2nd Project Steering Committee Meeting </w:t>
      </w:r>
      <w:r w:rsidRPr="00FB1246">
        <w:rPr>
          <w:rFonts w:cs="Arial"/>
          <w:bCs/>
        </w:rPr>
        <w:t xml:space="preserve">Scientific Committee, </w:t>
      </w:r>
      <w:r w:rsidRPr="00FB1246">
        <w:rPr>
          <w:rFonts w:cs="Arial"/>
          <w:bCs/>
          <w:color w:val="000000"/>
          <w:lang w:val="en-AU"/>
        </w:rPr>
        <w:t xml:space="preserve">Sixth Regular Session. </w:t>
      </w:r>
    </w:p>
    <w:p w:rsidR="00CE3146" w:rsidRPr="00FB1246" w:rsidRDefault="00CE3146" w:rsidP="00CE3146">
      <w:pPr>
        <w:autoSpaceDE w:val="0"/>
        <w:autoSpaceDN w:val="0"/>
        <w:adjustRightInd w:val="0"/>
        <w:spacing w:after="180"/>
        <w:rPr>
          <w:rFonts w:cs="Arial"/>
          <w:bCs/>
        </w:rPr>
      </w:pPr>
      <w:r w:rsidRPr="00FB1246">
        <w:rPr>
          <w:rFonts w:cs="Arial"/>
          <w:bCs/>
        </w:rPr>
        <w:lastRenderedPageBreak/>
        <w:t xml:space="preserve">WCPFC (2010).  </w:t>
      </w:r>
      <w:r w:rsidRPr="00FB1246">
        <w:rPr>
          <w:rFonts w:cs="Arial"/>
          <w:bCs/>
          <w:color w:val="000000"/>
          <w:lang w:val="en-AU"/>
        </w:rPr>
        <w:t xml:space="preserve">Western Pacific East Asia Fisheries Management Project Fund  Statement of income and expenditure and changes in the fund balance for the 2010 year as at 11 August 2010. </w:t>
      </w:r>
    </w:p>
    <w:p w:rsidR="00CE3146" w:rsidRPr="00FB1246" w:rsidRDefault="00CE3146" w:rsidP="00CE3146">
      <w:pPr>
        <w:spacing w:after="180"/>
        <w:rPr>
          <w:rFonts w:cs="Arial"/>
          <w:lang w:val="en-AU"/>
        </w:rPr>
      </w:pPr>
      <w:r w:rsidRPr="00FB1246">
        <w:rPr>
          <w:rFonts w:cs="Arial"/>
          <w:bCs/>
          <w:lang w:val="en-AU"/>
        </w:rPr>
        <w:t>WCPFC (2010).</w:t>
      </w:r>
      <w:r w:rsidRPr="00FB1246">
        <w:rPr>
          <w:rFonts w:cs="Arial"/>
          <w:lang w:val="en-AU"/>
        </w:rPr>
        <w:t xml:space="preserve"> Quarterly Progress Report, 2010. Western and Central Pacific Fisheries Commission.</w:t>
      </w:r>
    </w:p>
    <w:p w:rsidR="00CE3146" w:rsidRPr="00FB1246" w:rsidRDefault="00CE3146" w:rsidP="00CE3146">
      <w:pPr>
        <w:autoSpaceDE w:val="0"/>
        <w:autoSpaceDN w:val="0"/>
        <w:adjustRightInd w:val="0"/>
        <w:spacing w:after="180"/>
        <w:rPr>
          <w:rFonts w:cs="Arial"/>
          <w:lang w:val="en-AU"/>
        </w:rPr>
      </w:pPr>
      <w:r w:rsidRPr="00FB1246">
        <w:rPr>
          <w:rFonts w:cs="Arial"/>
        </w:rPr>
        <w:t xml:space="preserve">WCPFC (2010). </w:t>
      </w:r>
      <w:r w:rsidRPr="00FB1246">
        <w:rPr>
          <w:rFonts w:cs="Arial"/>
          <w:lang w:val="en-AU"/>
        </w:rPr>
        <w:t>Report Of The First Vietnam Tuna Fishery Data Collection Workshop (VTFDC-1), 15-17 March 2010, Hai Phong, Viet Nam.  Western and Central Pacific Fisheries Commission.</w:t>
      </w:r>
    </w:p>
    <w:p w:rsidR="00CE3146" w:rsidRPr="00FB1246" w:rsidRDefault="00CE3146" w:rsidP="00CE3146">
      <w:pPr>
        <w:spacing w:after="180"/>
        <w:rPr>
          <w:rFonts w:cs="Arial"/>
          <w:color w:val="000000"/>
          <w:lang w:val="en-AU"/>
        </w:rPr>
      </w:pPr>
      <w:r w:rsidRPr="00FB1246">
        <w:rPr>
          <w:rFonts w:cs="Arial"/>
          <w:color w:val="000000"/>
          <w:lang w:val="en-AU"/>
        </w:rPr>
        <w:t xml:space="preserve">WCPFC (2010). Second Year Work Plan.  </w:t>
      </w:r>
      <w:r w:rsidRPr="00FB1246">
        <w:rPr>
          <w:rFonts w:cs="Arial"/>
          <w:bCs/>
          <w:lang w:val="en-AU"/>
        </w:rPr>
        <w:t>Western and Central Pacific Fisheries Commission.</w:t>
      </w:r>
    </w:p>
    <w:p w:rsidR="00CE3146" w:rsidRPr="00FB1246" w:rsidRDefault="00CE3146" w:rsidP="00CE3146">
      <w:pPr>
        <w:spacing w:after="180"/>
        <w:rPr>
          <w:rFonts w:cs="Arial"/>
          <w:color w:val="000000"/>
          <w:lang w:val="en-AU"/>
        </w:rPr>
      </w:pPr>
      <w:r w:rsidRPr="00FB1246">
        <w:rPr>
          <w:rFonts w:cs="Arial"/>
          <w:bCs/>
        </w:rPr>
        <w:t xml:space="preserve">WCPFC (2011).  Report of the Third Session of the WPEA OFP Project Steering Committee. </w:t>
      </w:r>
      <w:r w:rsidRPr="00FB1246">
        <w:rPr>
          <w:rFonts w:cs="Arial"/>
          <w:bCs/>
          <w:lang w:val="en-AU"/>
        </w:rPr>
        <w:t>Western and Central Pacific Fisheries Commission.</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sz w:val="22"/>
          <w:szCs w:val="22"/>
        </w:rPr>
        <w:t xml:space="preserve">WCPFC (2011).  </w:t>
      </w:r>
      <w:r w:rsidRPr="00FB1246">
        <w:rPr>
          <w:rFonts w:ascii="Arial" w:hAnsi="Arial" w:cs="Arial"/>
          <w:bCs/>
          <w:sz w:val="22"/>
          <w:szCs w:val="22"/>
        </w:rPr>
        <w:t>Summary of 2010-2011 WPEA OFM Project Report. West Pacific East Asia Oceanic Fisheries Management Project Steering Committee Second Session.  WPEA OFM/PSC02/WP-03.</w:t>
      </w:r>
    </w:p>
    <w:p w:rsidR="00CE3146" w:rsidRPr="00FB1246" w:rsidRDefault="00CE3146" w:rsidP="00CE3146">
      <w:pPr>
        <w:pStyle w:val="Default"/>
        <w:spacing w:after="180"/>
        <w:jc w:val="both"/>
        <w:rPr>
          <w:rFonts w:ascii="Arial" w:hAnsi="Arial" w:cs="Arial"/>
          <w:bCs/>
          <w:sz w:val="22"/>
          <w:szCs w:val="22"/>
        </w:rPr>
      </w:pPr>
      <w:r w:rsidRPr="00FB1246">
        <w:rPr>
          <w:rFonts w:ascii="Arial" w:hAnsi="Arial" w:cs="Arial"/>
          <w:bCs/>
          <w:sz w:val="22"/>
          <w:szCs w:val="22"/>
        </w:rPr>
        <w:t>WCPFC (2011).  WPEA OFM Project Fund Statement of Income and Expenditure and Changes in the Fund Balance as of 31 July 2011. West Pacific East Asia Oceanic Fisheries Management Project Steering Committee Second Session, WPEA OFM/PSC02/WP-04.</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WCPFC (2011). West Pacific East Asia Oceanic Fisheries Management Project Annual Project Report – Year 1 (2010). 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color w:val="000000"/>
          <w:lang w:val="en-AU"/>
        </w:rPr>
        <w:t xml:space="preserve">WCPFC (2011). WPEA OFM Project Steering Committee. West Pacific East Asia Oceanic Fisheries Management Project Steering Committee, Second Session,  </w:t>
      </w:r>
      <w:r w:rsidRPr="00FB1246">
        <w:rPr>
          <w:rFonts w:cs="Arial"/>
          <w:bCs/>
        </w:rPr>
        <w:t>EA OFM/PSC02/WP-02.</w:t>
      </w:r>
    </w:p>
    <w:p w:rsidR="00CE3146" w:rsidRPr="00FB1246" w:rsidRDefault="00CE3146" w:rsidP="00CE3146">
      <w:pPr>
        <w:pStyle w:val="Default"/>
        <w:spacing w:after="180"/>
        <w:jc w:val="both"/>
        <w:rPr>
          <w:rFonts w:ascii="Arial" w:hAnsi="Arial" w:cs="Arial"/>
          <w:color w:val="auto"/>
          <w:sz w:val="22"/>
          <w:szCs w:val="22"/>
          <w:lang w:val="en-US"/>
        </w:rPr>
      </w:pPr>
      <w:r w:rsidRPr="00FB1246">
        <w:rPr>
          <w:rFonts w:ascii="Arial" w:hAnsi="Arial" w:cs="Arial"/>
          <w:color w:val="auto"/>
          <w:sz w:val="22"/>
          <w:szCs w:val="22"/>
          <w:lang w:val="en-US"/>
        </w:rPr>
        <w:t xml:space="preserve">WCPFC (2012).  Report On The Status Of Other Funds For 2011. Eighth Regular Session, Finance And Administration Committee </w:t>
      </w:r>
    </w:p>
    <w:p w:rsidR="00CE3146" w:rsidRPr="00FB1246" w:rsidRDefault="00CE3146" w:rsidP="00CE3146">
      <w:pPr>
        <w:spacing w:after="180"/>
        <w:rPr>
          <w:rFonts w:cs="Arial"/>
          <w:bCs/>
          <w:lang w:val="en-AU"/>
        </w:rPr>
      </w:pPr>
      <w:r w:rsidRPr="00FB1246">
        <w:rPr>
          <w:rFonts w:cs="Arial"/>
          <w:bCs/>
          <w:lang w:val="en-AU"/>
        </w:rPr>
        <w:t>WCPFC (2012). 2011 Annual project report (APR). Western and Central Pacific Fisheries Commission.</w:t>
      </w:r>
    </w:p>
    <w:p w:rsidR="00CE3146" w:rsidRPr="00FB1246" w:rsidRDefault="00CE3146" w:rsidP="00CE3146">
      <w:pPr>
        <w:spacing w:after="180"/>
        <w:rPr>
          <w:rFonts w:cs="Arial"/>
          <w:color w:val="000000"/>
          <w:lang w:val="en-AU"/>
        </w:rPr>
      </w:pPr>
      <w:r w:rsidRPr="00FB1246">
        <w:rPr>
          <w:rFonts w:cs="Arial"/>
          <w:color w:val="000000"/>
        </w:rPr>
        <w:t xml:space="preserve">WCPFC (2012). 2011 Annual Project Review (APR), Project Implementation Report (PIR). </w:t>
      </w:r>
      <w:r w:rsidRPr="00FB1246">
        <w:rPr>
          <w:rFonts w:cs="Arial"/>
          <w:bCs/>
          <w:lang w:val="en-AU"/>
        </w:rPr>
        <w:t>Western and Central Pacific Fisheries Commission.</w:t>
      </w:r>
    </w:p>
    <w:p w:rsidR="00CE3146" w:rsidRPr="00FB1246" w:rsidRDefault="00CE3146" w:rsidP="00CE3146">
      <w:pPr>
        <w:spacing w:after="180"/>
        <w:rPr>
          <w:rFonts w:cs="Arial"/>
          <w:color w:val="000000"/>
          <w:lang w:val="en-AU"/>
        </w:rPr>
      </w:pPr>
      <w:r w:rsidRPr="00FB1246">
        <w:rPr>
          <w:rFonts w:cs="Arial"/>
          <w:color w:val="000000"/>
        </w:rPr>
        <w:t xml:space="preserve">WCPFC (2012). 2012 Annual Project Review (APR), Project Implementation Report (PIR). </w:t>
      </w:r>
      <w:r w:rsidRPr="00FB1246">
        <w:rPr>
          <w:rFonts w:cs="Arial"/>
          <w:bCs/>
          <w:lang w:val="en-AU"/>
        </w:rPr>
        <w:t>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Key Notes Reported To UNDP For 2012 Apr /Pir For Pims 4084: West Pacific East Asia Oceanic Fisheries Management Project - Progress Towards Meeting Development Objectives.  West Pacific East Asia Oceanic Fisheries Management Project Steering Committee, Fourth Session, WCPFC-SC8-2012/RP-WPEA-08. </w:t>
      </w:r>
    </w:p>
    <w:p w:rsidR="00CE3146" w:rsidRPr="00FB1246" w:rsidRDefault="00CE3146" w:rsidP="00CE3146">
      <w:pPr>
        <w:spacing w:after="180"/>
        <w:rPr>
          <w:rFonts w:cs="Arial"/>
          <w:lang w:val="en-AU"/>
        </w:rPr>
      </w:pPr>
      <w:r w:rsidRPr="00FB1246">
        <w:rPr>
          <w:rFonts w:cs="Arial"/>
        </w:rPr>
        <w:t xml:space="preserve">WCPFC (2012). Report Of The First Vietnam Tuna Fishery Annual Catch Estimates Workshop (VTFACE-1), 2-6 April 2012, Da Nang, Viet Nam. </w:t>
      </w:r>
      <w:r w:rsidRPr="00FB1246">
        <w:rPr>
          <w:rFonts w:cs="Arial"/>
          <w:lang w:val="en-AU"/>
        </w:rPr>
        <w:t>Western and Central Pacific Fisheries Commission.</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Report of the Third Session of the WPEA OFP Project Steering Committee.   West Pacific East Asia Oceanic Fisheries Management Project Steering Committee Fourth Session. </w:t>
      </w:r>
    </w:p>
    <w:p w:rsidR="00CE3146" w:rsidRPr="00FB1246" w:rsidRDefault="00CE3146" w:rsidP="00CE3146">
      <w:pPr>
        <w:spacing w:after="180"/>
        <w:rPr>
          <w:rFonts w:cs="Arial"/>
        </w:rPr>
      </w:pPr>
      <w:r w:rsidRPr="00FB1246">
        <w:rPr>
          <w:rFonts w:cs="Arial"/>
        </w:rPr>
        <w:lastRenderedPageBreak/>
        <w:t>WCPFC (2012). Report On The Status Of Other Funds For 2012. Ninth Regular Session Finance And Administration Committee, WCPFC9-2012 –FAC6-06.</w:t>
      </w:r>
    </w:p>
    <w:p w:rsidR="00CE3146" w:rsidRPr="00FB1246" w:rsidRDefault="00CE3146" w:rsidP="00CE3146">
      <w:pPr>
        <w:autoSpaceDE w:val="0"/>
        <w:autoSpaceDN w:val="0"/>
        <w:adjustRightInd w:val="0"/>
        <w:spacing w:after="180"/>
        <w:rPr>
          <w:rFonts w:cs="Arial"/>
          <w:bCs/>
        </w:rPr>
      </w:pPr>
      <w:r w:rsidRPr="00FB1246">
        <w:rPr>
          <w:rFonts w:cs="Arial"/>
          <w:bCs/>
        </w:rPr>
        <w:t xml:space="preserve">WCPFC (2012). Summary of 2011-2012 WPEA OFM Project Report. West Pacific East Asia Oceanic Fisheries Management, Project Steering Committee Third Session, WCPFC-SC8-2012/RP-WPEA-02. </w:t>
      </w:r>
    </w:p>
    <w:p w:rsidR="00CE3146" w:rsidRPr="00FB1246" w:rsidRDefault="00CE3146" w:rsidP="00CE3146">
      <w:pPr>
        <w:autoSpaceDE w:val="0"/>
        <w:autoSpaceDN w:val="0"/>
        <w:adjustRightInd w:val="0"/>
        <w:spacing w:after="180"/>
        <w:rPr>
          <w:rFonts w:cs="Arial"/>
          <w:bCs/>
          <w:color w:val="000000"/>
          <w:lang w:val="en-AU"/>
        </w:rPr>
      </w:pPr>
      <w:r w:rsidRPr="00FB1246">
        <w:rPr>
          <w:rFonts w:cs="Arial"/>
          <w:bCs/>
        </w:rPr>
        <w:t xml:space="preserve">WCPFC (2012). WPEA OFM Project Financial Statement. Scientific Committee, </w:t>
      </w:r>
      <w:r w:rsidRPr="00FB1246">
        <w:rPr>
          <w:rFonts w:cs="Arial"/>
          <w:bCs/>
          <w:color w:val="000000"/>
          <w:lang w:val="en-AU"/>
        </w:rPr>
        <w:t xml:space="preserve">West Pacific East Asia Oceanic Fisheries Management Project Second Project Steering Committee (PSC2), WCPFC-SC6-2010/WPEA-PSC2/GN-IP-11, Scientific Committee  Eighth Regular Session. </w:t>
      </w:r>
    </w:p>
    <w:p w:rsidR="00CE3146" w:rsidRPr="00FB1246" w:rsidRDefault="00CE3146" w:rsidP="00CE3146">
      <w:pPr>
        <w:autoSpaceDE w:val="0"/>
        <w:autoSpaceDN w:val="0"/>
        <w:adjustRightInd w:val="0"/>
        <w:spacing w:after="180"/>
        <w:rPr>
          <w:rFonts w:cs="Arial"/>
          <w:color w:val="000000"/>
          <w:lang w:val="en-AU"/>
        </w:rPr>
      </w:pPr>
      <w:r w:rsidRPr="00FB1246">
        <w:rPr>
          <w:rFonts w:cs="Arial"/>
          <w:bCs/>
          <w:color w:val="000000"/>
          <w:lang w:val="en-AU"/>
        </w:rPr>
        <w:t xml:space="preserve">WCPFC (2012). West Pacific East Asia Oceanic Fisheries Management Project Fourth Steering </w:t>
      </w:r>
      <w:r w:rsidRPr="00FB1246">
        <w:rPr>
          <w:rFonts w:cs="Arial"/>
          <w:color w:val="000000"/>
          <w:lang w:val="en-AU"/>
        </w:rPr>
        <w:t xml:space="preserve">Committee Meeting.  Eighth Regular Session, Scientific Committee. Western and Central Pacific Fisheries Commission.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 xml:space="preserve">West Pacific East Asia Oceanic Fisheries Management Project Steering Committee, Second Session,  WPEA OFM/PSC02/WP-08.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Williams, P.  (2011).   Scientific Data Available to the Western and Central Pacific Fisheries Commission, WCPFC-SC7-2011/ST WP-1, Scientific Committee, seventh Regular Session.</w:t>
      </w:r>
    </w:p>
    <w:p w:rsidR="00CE3146" w:rsidRPr="00FB1246" w:rsidRDefault="00CE3146" w:rsidP="00CE3146">
      <w:pPr>
        <w:spacing w:after="180"/>
        <w:rPr>
          <w:rFonts w:cs="Arial"/>
          <w:lang w:val="en-AU"/>
        </w:rPr>
      </w:pPr>
      <w:r w:rsidRPr="00FB1246">
        <w:rPr>
          <w:rFonts w:cs="Arial"/>
          <w:lang w:val="en-AU"/>
        </w:rPr>
        <w:t xml:space="preserve">Williams, P. (2012).  Scientific Data Available To The Western And Central Pacific Fisheries Commission. WCPFC-SC8-2012/ST WP-1, Scientific Committee, Eighth Regular Session. </w:t>
      </w:r>
    </w:p>
    <w:p w:rsidR="00CE3146" w:rsidRPr="00FB1246" w:rsidRDefault="00CE3146" w:rsidP="00CE3146">
      <w:pPr>
        <w:autoSpaceDE w:val="0"/>
        <w:autoSpaceDN w:val="0"/>
        <w:adjustRightInd w:val="0"/>
        <w:spacing w:after="180"/>
        <w:rPr>
          <w:rFonts w:cs="Arial"/>
          <w:color w:val="000000"/>
          <w:lang w:val="en-AU"/>
        </w:rPr>
      </w:pPr>
      <w:r w:rsidRPr="00FB1246">
        <w:rPr>
          <w:rFonts w:cs="Arial"/>
          <w:color w:val="000000"/>
          <w:lang w:val="en-AU"/>
        </w:rPr>
        <w:t xml:space="preserve">WPEA (undated). West Pacific East Asia Oceanic Fisheries Management Project.  [project brochure].  </w:t>
      </w:r>
    </w:p>
    <w:p w:rsidR="00CE3146" w:rsidRDefault="00CE3146" w:rsidP="00CE3146">
      <w:pPr>
        <w:spacing w:after="200" w:line="276" w:lineRule="auto"/>
        <w:rPr>
          <w:lang w:eastAsia="ko-KR"/>
        </w:rPr>
      </w:pPr>
      <w:r>
        <w:rPr>
          <w:lang w:eastAsia="ko-KR"/>
        </w:rPr>
        <w:br w:type="page"/>
      </w:r>
    </w:p>
    <w:p w:rsidR="00CE3146" w:rsidRPr="00E605A7" w:rsidRDefault="005B765D" w:rsidP="00CE3146">
      <w:pPr>
        <w:pStyle w:val="Heading1"/>
        <w:rPr>
          <w:rFonts w:cs="Arial"/>
          <w:sz w:val="22"/>
          <w:szCs w:val="22"/>
          <w:lang w:eastAsia="ko-KR"/>
        </w:rPr>
      </w:pPr>
      <w:bookmarkStart w:id="58" w:name="_Toc344972144"/>
      <w:r>
        <w:rPr>
          <w:rFonts w:cs="Arial"/>
        </w:rPr>
        <w:lastRenderedPageBreak/>
        <w:t>Annex 4</w:t>
      </w:r>
      <w:r w:rsidR="00CE3146" w:rsidRPr="00E605A7">
        <w:rPr>
          <w:rFonts w:cs="Arial"/>
        </w:rPr>
        <w:t>: List of WPEA OFM Project Reports Grouped by Project Output</w:t>
      </w:r>
      <w:bookmarkEnd w:id="58"/>
      <w:r w:rsidR="00CE3146" w:rsidRPr="00E605A7">
        <w:rPr>
          <w:rFonts w:cs="Arial"/>
          <w:sz w:val="22"/>
          <w:szCs w:val="22"/>
          <w:lang w:eastAsia="ko-KR"/>
        </w:rPr>
        <w:t xml:space="preserve"> </w:t>
      </w:r>
    </w:p>
    <w:p w:rsidR="00CE3146" w:rsidRPr="00E605A7" w:rsidRDefault="00CE3146" w:rsidP="00CE3146">
      <w:pPr>
        <w:snapToGrid w:val="0"/>
        <w:jc w:val="center"/>
        <w:rPr>
          <w:rFonts w:cs="Arial"/>
          <w:bCs/>
          <w:sz w:val="18"/>
          <w:szCs w:val="18"/>
          <w:lang w:eastAsia="ko-KR"/>
        </w:rPr>
      </w:pPr>
      <w:r w:rsidRPr="00E605A7">
        <w:rPr>
          <w:rFonts w:cs="Arial"/>
          <w:bCs/>
          <w:sz w:val="18"/>
          <w:szCs w:val="18"/>
          <w:lang w:eastAsia="ko-KR"/>
        </w:rPr>
        <w:t>(As of 15 December 2012)</w:t>
      </w:r>
    </w:p>
    <w:p w:rsidR="00CE3146" w:rsidRPr="00E605A7" w:rsidRDefault="00CE3146" w:rsidP="00CE3146">
      <w:pPr>
        <w:snapToGrid w:val="0"/>
        <w:rPr>
          <w:rFonts w:cs="Arial"/>
          <w:lang w:eastAsia="ko-KR"/>
        </w:rPr>
      </w:pPr>
    </w:p>
    <w:p w:rsidR="00CE3146" w:rsidRPr="00E605A7" w:rsidRDefault="00CE3146" w:rsidP="00CE3146">
      <w:pPr>
        <w:snapToGrid w:val="0"/>
        <w:rPr>
          <w:rFonts w:cs="Arial"/>
          <w:b/>
          <w:bCs/>
          <w:lang w:eastAsia="ko-KR"/>
        </w:rPr>
      </w:pPr>
      <w:r w:rsidRPr="00E605A7">
        <w:rPr>
          <w:rFonts w:cs="Arial"/>
          <w:b/>
          <w:bCs/>
          <w:lang w:eastAsia="ko-KR"/>
        </w:rPr>
        <w:t>Outcome 1</w:t>
      </w:r>
      <w:r w:rsidRPr="00E605A7">
        <w:rPr>
          <w:rFonts w:cs="Arial"/>
          <w:b/>
          <w:bCs/>
          <w:lang w:eastAsia="ko-KR"/>
        </w:rPr>
        <w:tab/>
      </w:r>
      <w:r w:rsidRPr="00E605A7">
        <w:rPr>
          <w:rFonts w:cs="Arial"/>
          <w:b/>
          <w:bCs/>
        </w:rPr>
        <w:t>Improved knowledge of oceanic fish stocks and related ecosystems</w:t>
      </w:r>
    </w:p>
    <w:p w:rsidR="00CE3146" w:rsidRPr="00E605A7" w:rsidRDefault="00CE3146" w:rsidP="00CE3146">
      <w:pPr>
        <w:snapToGrid w:val="0"/>
        <w:rPr>
          <w:rFonts w:cs="Arial"/>
          <w:lang w:eastAsia="ko-KR"/>
        </w:rPr>
      </w:pPr>
      <w:r w:rsidRPr="00E605A7">
        <w:rPr>
          <w:rFonts w:cs="Arial"/>
          <w:lang w:eastAsia="ko-KR"/>
        </w:rPr>
        <w:t>Outputs 1.1</w:t>
      </w:r>
      <w:r w:rsidRPr="00E605A7">
        <w:rPr>
          <w:rFonts w:cs="Arial"/>
          <w:lang w:eastAsia="ko-KR"/>
        </w:rPr>
        <w:tab/>
      </w:r>
      <w:r w:rsidRPr="00E605A7">
        <w:rPr>
          <w:rFonts w:cs="Arial"/>
        </w:rPr>
        <w:t>Implementation of integrated fishery monitoring programmes for target and non-target species in Philippines</w:t>
      </w:r>
    </w:p>
    <w:p w:rsidR="00CE3146" w:rsidRPr="00E605A7"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5"/>
        <w:gridCol w:w="6409"/>
        <w:gridCol w:w="1670"/>
      </w:tblGrid>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Y1-PHL-O1-00</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bigeye and yellowfin tuna catches landed in Palawan, Philippines</w:t>
            </w:r>
          </w:p>
        </w:tc>
        <w:tc>
          <w:tcPr>
            <w:tcW w:w="2196" w:type="dxa"/>
          </w:tcPr>
          <w:p w:rsidR="00CE3146" w:rsidRPr="00DB4726" w:rsidRDefault="00CE3146" w:rsidP="00CE3146">
            <w:pPr>
              <w:snapToGrid w:val="0"/>
              <w:rPr>
                <w:rFonts w:cs="Arial"/>
                <w:lang w:eastAsia="ko-KR"/>
              </w:rPr>
            </w:pPr>
            <w:r w:rsidRPr="00DB4726">
              <w:rPr>
                <w:rFonts w:cs="Arial"/>
                <w:lang w:eastAsia="ko-KR"/>
              </w:rPr>
              <w:t>2009.11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Y1-PHL-O1-03</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Y2-PHL-O1-04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Y2-PHL-O1-05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Fourth Philippines/WCPFC annual tuna fisheries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WPEA-NSAP tuna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Y3-PHL-O1-07</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Fifth Philippines/WCPFC annual tuna fisheries catch estimates review workshop </w:t>
            </w:r>
            <w:r w:rsidRPr="00DB4726">
              <w:rPr>
                <w:rFonts w:cs="Arial"/>
                <w:color w:val="FFFFFF" w:themeColor="background1"/>
                <w:lang w:eastAsia="ko-KR"/>
              </w:rPr>
              <w:t>(</w:t>
            </w:r>
            <w:r>
              <w:rPr>
                <w:rFonts w:cs="Arial"/>
                <w:color w:val="FFFFFF" w:themeColor="background1"/>
                <w:lang w:eastAsia="ko-KR"/>
              </w:rPr>
              <w:t xml:space="preserve">to be completed in </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Y3-PHL-O1-08</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Fifth Philippines/WCPFC annual tuna fisheries catch estimates review workshop – Review of the recommendations from the 4</w:t>
            </w:r>
            <w:r w:rsidRPr="00DB4726">
              <w:rPr>
                <w:rFonts w:cs="Arial"/>
                <w:vertAlign w:val="superscript"/>
                <w:lang w:eastAsia="ko-KR"/>
              </w:rPr>
              <w:t>th</w:t>
            </w:r>
            <w:r w:rsidRPr="00DB4726">
              <w:rPr>
                <w:rFonts w:cs="Arial"/>
                <w:lang w:eastAsia="ko-KR"/>
              </w:rPr>
              <w:t xml:space="preserve"> Philippines annual catch estimates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Y3-PHL-O1-09</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Fifth Philippines/WCPFC annual tuna fisheries catch estimates review workshop – Recommendations</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Y3-PHL-O1-10</w:t>
            </w:r>
          </w:p>
        </w:tc>
        <w:tc>
          <w:tcPr>
            <w:tcW w:w="9810" w:type="dxa"/>
          </w:tcPr>
          <w:p w:rsidR="00CE3146" w:rsidRPr="00DB4726" w:rsidRDefault="00CE3146" w:rsidP="00CE3146">
            <w:pPr>
              <w:snapToGrid w:val="0"/>
              <w:rPr>
                <w:rFonts w:cs="Arial"/>
                <w:lang w:eastAsia="ko-KR"/>
              </w:rPr>
            </w:pPr>
            <w:r w:rsidRPr="00DB4726">
              <w:rPr>
                <w:rFonts w:cs="Arial"/>
                <w:lang w:eastAsia="ko-KR"/>
              </w:rPr>
              <w:t>Report – Philippine initiative on logsheets/logbook awareness</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Y3-PHL-O1-11</w:t>
            </w:r>
          </w:p>
        </w:tc>
        <w:tc>
          <w:tcPr>
            <w:tcW w:w="9810" w:type="dxa"/>
          </w:tcPr>
          <w:p w:rsidR="00CE3146" w:rsidRPr="00DB4726" w:rsidRDefault="00CE3146" w:rsidP="00CE3146">
            <w:pPr>
              <w:snapToGrid w:val="0"/>
              <w:rPr>
                <w:rFonts w:cs="Arial"/>
                <w:lang w:eastAsia="ko-KR"/>
              </w:rPr>
            </w:pPr>
            <w:r w:rsidRPr="00DB4726">
              <w:rPr>
                <w:rFonts w:cs="Arial"/>
                <w:lang w:eastAsia="ko-KR"/>
              </w:rPr>
              <w:t>Publication – Philippine fisheries observer program observer operations manual (longline)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Y3-PHL-O1-12</w:t>
            </w:r>
          </w:p>
        </w:tc>
        <w:tc>
          <w:tcPr>
            <w:tcW w:w="9810" w:type="dxa"/>
          </w:tcPr>
          <w:p w:rsidR="00CE3146" w:rsidRPr="00DB4726" w:rsidRDefault="00CE3146" w:rsidP="00CE3146">
            <w:pPr>
              <w:snapToGrid w:val="0"/>
              <w:rPr>
                <w:rFonts w:cs="Arial"/>
                <w:lang w:eastAsia="ko-KR"/>
              </w:rPr>
            </w:pPr>
            <w:r w:rsidRPr="00DB4726">
              <w:rPr>
                <w:rFonts w:cs="Arial"/>
                <w:lang w:eastAsia="ko-KR"/>
              </w:rPr>
              <w:t>Publication – Philippine fisheries observer program observer operations manual (ring net and purse seine)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Y3-PHL-O1-13</w:t>
            </w:r>
          </w:p>
        </w:tc>
        <w:tc>
          <w:tcPr>
            <w:tcW w:w="9810" w:type="dxa"/>
          </w:tcPr>
          <w:p w:rsidR="00CE3146" w:rsidRPr="00DB4726" w:rsidRDefault="00CE3146" w:rsidP="00CE3146">
            <w:pPr>
              <w:snapToGrid w:val="0"/>
              <w:rPr>
                <w:rFonts w:cs="Arial"/>
                <w:lang w:eastAsia="ko-KR"/>
              </w:rPr>
            </w:pPr>
            <w:r w:rsidRPr="00DB4726">
              <w:rPr>
                <w:rFonts w:cs="Arial"/>
                <w:lang w:eastAsia="ko-KR"/>
              </w:rPr>
              <w:t>Report – Philippines: Region 8 – Municipal tuna fisheries profile – Eastern Samar</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Y3-PHL-O1-14</w:t>
            </w:r>
          </w:p>
        </w:tc>
        <w:tc>
          <w:tcPr>
            <w:tcW w:w="9810" w:type="dxa"/>
          </w:tcPr>
          <w:p w:rsidR="00CE3146" w:rsidRPr="00DB4726" w:rsidRDefault="00CE3146" w:rsidP="00CE3146">
            <w:pPr>
              <w:snapToGrid w:val="0"/>
              <w:rPr>
                <w:rFonts w:cs="Arial"/>
                <w:lang w:eastAsia="ko-KR"/>
              </w:rPr>
            </w:pPr>
            <w:r w:rsidRPr="00DB4726">
              <w:rPr>
                <w:rFonts w:cs="Arial"/>
                <w:lang w:eastAsia="ko-KR"/>
              </w:rPr>
              <w:t>Training report – Debriefer’s training (1</w:t>
            </w:r>
            <w:r w:rsidRPr="00DB4726">
              <w:rPr>
                <w:rFonts w:cs="Arial"/>
                <w:vertAlign w:val="superscript"/>
                <w:lang w:eastAsia="ko-KR"/>
              </w:rPr>
              <w:t>st</w:t>
            </w:r>
            <w:r w:rsidRPr="00DB4726">
              <w:rPr>
                <w:rFonts w:cs="Arial"/>
                <w:lang w:eastAsia="ko-KR"/>
              </w:rPr>
              <w:t xml:space="preserve"> Batch)</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Y3-PHL-O1-15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Philippine national tuna data and research inventory</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FA4ECA" w:rsidRDefault="00FA4ECA">
      <w:pPr>
        <w:spacing w:after="200" w:line="276" w:lineRule="auto"/>
        <w:jc w:val="left"/>
        <w:rPr>
          <w:rFonts w:cs="Arial"/>
          <w:lang w:eastAsia="ko-KR"/>
        </w:rPr>
      </w:pPr>
      <w:r>
        <w:rPr>
          <w:rFonts w:cs="Arial"/>
          <w:lang w:eastAsia="ko-KR"/>
        </w:rPr>
        <w:br w:type="page"/>
      </w:r>
    </w:p>
    <w:p w:rsidR="00CE3146" w:rsidRPr="00DB4726" w:rsidRDefault="00CE3146" w:rsidP="00CE3146">
      <w:pPr>
        <w:snapToGrid w:val="0"/>
        <w:rPr>
          <w:rFonts w:cs="Arial"/>
          <w:lang w:eastAsia="ko-KR"/>
        </w:rPr>
      </w:pPr>
      <w:r w:rsidRPr="00DB4726">
        <w:rPr>
          <w:rFonts w:cs="Arial"/>
          <w:lang w:eastAsia="ko-KR"/>
        </w:rPr>
        <w:lastRenderedPageBreak/>
        <w:t>Outputs 1.2</w:t>
      </w:r>
      <w:r w:rsidRPr="00DB4726">
        <w:rPr>
          <w:rFonts w:cs="Arial"/>
          <w:lang w:eastAsia="ko-KR"/>
        </w:rPr>
        <w:tab/>
      </w:r>
      <w:r w:rsidRPr="00DB4726">
        <w:rPr>
          <w:rFonts w:cs="Arial"/>
        </w:rPr>
        <w:t>Implementation of integrated fishery monitoring programmes for  target and non-target species in Indonesia</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2"/>
        <w:gridCol w:w="6384"/>
        <w:gridCol w:w="1698"/>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Y1-IDN-O1-01</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Report – Recruitment of enumerators in Bitung and Kendari </w:t>
            </w:r>
          </w:p>
        </w:tc>
        <w:tc>
          <w:tcPr>
            <w:tcW w:w="2196"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Y1-IDN-O1-02</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Report – Training of enumerators in Bitung and Kendari </w:t>
            </w:r>
          </w:p>
        </w:tc>
        <w:tc>
          <w:tcPr>
            <w:tcW w:w="2196"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Y2-IDN-O1-03</w:t>
            </w:r>
          </w:p>
        </w:tc>
        <w:tc>
          <w:tcPr>
            <w:tcW w:w="9810" w:type="dxa"/>
          </w:tcPr>
          <w:p w:rsidR="00CE3146" w:rsidRPr="00DB4726" w:rsidRDefault="00CE3146" w:rsidP="00CE3146">
            <w:pPr>
              <w:snapToGrid w:val="0"/>
              <w:rPr>
                <w:rFonts w:cs="Arial"/>
                <w:lang w:eastAsia="ko-KR"/>
              </w:rPr>
            </w:pPr>
            <w:r w:rsidRPr="00DB4726">
              <w:rPr>
                <w:rFonts w:cs="Arial"/>
                <w:lang w:eastAsia="ko-KR"/>
              </w:rPr>
              <w:t>Sampling protocol – Revised sampling protocol for port sampling in Indonesia</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Y3-IDN-O1-04</w:t>
            </w:r>
          </w:p>
        </w:tc>
        <w:tc>
          <w:tcPr>
            <w:tcW w:w="9810" w:type="dxa"/>
          </w:tcPr>
          <w:p w:rsidR="00CE3146" w:rsidRPr="00DB4726" w:rsidRDefault="00CE3146" w:rsidP="00CE3146">
            <w:pPr>
              <w:snapToGrid w:val="0"/>
              <w:rPr>
                <w:rFonts w:cs="Arial"/>
                <w:lang w:eastAsia="ko-KR"/>
              </w:rPr>
            </w:pPr>
            <w:r w:rsidRPr="00DB4726">
              <w:rPr>
                <w:rFonts w:cs="Arial"/>
                <w:lang w:eastAsia="ko-KR"/>
              </w:rPr>
              <w:t>Report – Establishment of a new port sampling programme in Sorong-Papua</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Indonesian/WCPFC port sampling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Second Indonesian/WCPFC port sampling data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Y2-IDN-O1-07</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Indonesian/WCPFC port sampling data review workshop (to be completed in early 2013)</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Y1-IDN-O1-08</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2010.10-12</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Y2-IDN-O1-09</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2011.07-09</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Y2-IDN-O1-10</w:t>
            </w:r>
          </w:p>
        </w:tc>
        <w:tc>
          <w:tcPr>
            <w:tcW w:w="9810" w:type="dxa"/>
          </w:tcPr>
          <w:p w:rsidR="00CE3146" w:rsidRPr="00DB4726" w:rsidRDefault="00CE3146" w:rsidP="00CE3146">
            <w:pPr>
              <w:snapToGrid w:val="0"/>
              <w:rPr>
                <w:rFonts w:cs="Arial"/>
                <w:lang w:eastAsia="ko-KR"/>
              </w:rPr>
            </w:pPr>
            <w:r w:rsidRPr="00DB4726">
              <w:rPr>
                <w:rFonts w:cs="Arial"/>
                <w:lang w:eastAsia="ko-KR"/>
              </w:rPr>
              <w:t>Quarterly report – Tuna fishery data collection /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2011.10-12</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Y1-IDN-O1-11</w:t>
            </w:r>
          </w:p>
        </w:tc>
        <w:tc>
          <w:tcPr>
            <w:tcW w:w="9810" w:type="dxa"/>
          </w:tcPr>
          <w:p w:rsidR="00CE3146" w:rsidRPr="00DB4726" w:rsidRDefault="00CE3146" w:rsidP="00CE3146">
            <w:pPr>
              <w:snapToGrid w:val="0"/>
              <w:rPr>
                <w:rFonts w:cs="Arial"/>
                <w:lang w:eastAsia="ko-KR"/>
              </w:rPr>
            </w:pPr>
            <w:r w:rsidRPr="00DB4726">
              <w:rPr>
                <w:rFonts w:cs="Arial"/>
                <w:lang w:eastAsia="ko-KR"/>
              </w:rPr>
              <w:t>Annual report – Progress of data collection from port sampling for 2010</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Supervision and data validation in Bitung and Kendari</w:t>
            </w:r>
          </w:p>
        </w:tc>
        <w:tc>
          <w:tcPr>
            <w:tcW w:w="2196" w:type="dxa"/>
          </w:tcPr>
          <w:p w:rsidR="00CE3146" w:rsidRPr="00DB4726" w:rsidRDefault="00CE3146" w:rsidP="00CE3146">
            <w:pPr>
              <w:snapToGrid w:val="0"/>
              <w:rPr>
                <w:rFonts w:cs="Arial"/>
                <w:lang w:eastAsia="ko-KR"/>
              </w:rPr>
            </w:pPr>
            <w:r w:rsidRPr="00DB4726">
              <w:rPr>
                <w:rFonts w:cs="Arial"/>
                <w:lang w:eastAsia="ko-KR"/>
              </w:rPr>
              <w:t>2011.08, 11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Y2-IDN-O1-13</w:t>
            </w:r>
          </w:p>
        </w:tc>
        <w:tc>
          <w:tcPr>
            <w:tcW w:w="9810" w:type="dxa"/>
          </w:tcPr>
          <w:p w:rsidR="00CE3146" w:rsidRPr="00DB4726" w:rsidRDefault="00CE3146" w:rsidP="00CE3146">
            <w:pPr>
              <w:snapToGrid w:val="0"/>
              <w:rPr>
                <w:rFonts w:cs="Arial"/>
                <w:lang w:eastAsia="ko-KR"/>
              </w:rPr>
            </w:pPr>
            <w:r w:rsidRPr="00DB4726">
              <w:rPr>
                <w:rFonts w:cs="Arial"/>
                <w:lang w:eastAsia="ko-KR"/>
              </w:rPr>
              <w:t>Report – Status of logbook data collection in Indonesia for WCPFC</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r w:rsidRPr="00DB4726">
              <w:rPr>
                <w:rFonts w:cs="Arial"/>
                <w:lang w:eastAsia="ko-KR"/>
              </w:rPr>
              <w:t>Y2-IDN-O1-14</w:t>
            </w:r>
          </w:p>
        </w:tc>
        <w:tc>
          <w:tcPr>
            <w:tcW w:w="9810" w:type="dxa"/>
          </w:tcPr>
          <w:p w:rsidR="00CE3146" w:rsidRPr="00DB4726" w:rsidRDefault="00CE3146" w:rsidP="00CE3146">
            <w:pPr>
              <w:snapToGrid w:val="0"/>
              <w:rPr>
                <w:rFonts w:cs="Arial"/>
                <w:lang w:eastAsia="ko-KR"/>
              </w:rPr>
            </w:pPr>
            <w:r w:rsidRPr="00DB4726">
              <w:rPr>
                <w:rFonts w:cs="Arial"/>
                <w:lang w:eastAsia="ko-KR"/>
              </w:rPr>
              <w:t>Report – Status of WCPFC regional observer programme in Indonesia</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jc w:val="center"/>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Default="00CE3146"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cs="Arial"/>
          <w:lang w:eastAsia="ko-KR"/>
        </w:rPr>
      </w:pPr>
      <w:r w:rsidRPr="00DB4726">
        <w:rPr>
          <w:rFonts w:cs="Arial"/>
          <w:lang w:eastAsia="ko-KR"/>
        </w:rPr>
        <w:t xml:space="preserve">Outputs 1.3 </w:t>
      </w:r>
      <w:r w:rsidRPr="00DB4726">
        <w:rPr>
          <w:rFonts w:cs="Arial"/>
          <w:lang w:eastAsia="ko-KR"/>
        </w:rPr>
        <w:tab/>
      </w:r>
      <w:r w:rsidRPr="00DB4726">
        <w:rPr>
          <w:rFonts w:cs="Arial"/>
        </w:rPr>
        <w:t>Implementation of integrated fishery monitoring programmes for  target and non-target species in Vietnam</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0"/>
        <w:gridCol w:w="6373"/>
        <w:gridCol w:w="1691"/>
      </w:tblGrid>
      <w:tr w:rsidR="00CE3146" w:rsidRPr="00DB4726" w:rsidTr="00CE3146">
        <w:tc>
          <w:tcPr>
            <w:tcW w:w="1800" w:type="dxa"/>
            <w:shd w:val="clear" w:color="auto" w:fill="8DB3E2" w:themeFill="text2" w:themeFillTint="66"/>
          </w:tcPr>
          <w:p w:rsidR="00CE3146" w:rsidRPr="00DB4726" w:rsidRDefault="00CE3146" w:rsidP="00CE3146">
            <w:pPr>
              <w:snapToGrid w:val="0"/>
              <w:rPr>
                <w:rFonts w:cs="Arial"/>
                <w:b/>
                <w:bCs/>
                <w:lang w:eastAsia="ko-KR"/>
              </w:rPr>
            </w:pPr>
          </w:p>
        </w:tc>
        <w:tc>
          <w:tcPr>
            <w:tcW w:w="6373"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1691"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180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6373"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691"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Y1-VNM-O1-01</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First Vietnam tuna fishery data collection workshop (VTFDC-1)</w:t>
            </w:r>
          </w:p>
        </w:tc>
        <w:tc>
          <w:tcPr>
            <w:tcW w:w="1691"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Y1-VNM-O1-02</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Second Vietnam tuna fishery data collection workshop (VTFDC-2)</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Y1-VNM-O1-03</w:t>
            </w:r>
          </w:p>
        </w:tc>
        <w:tc>
          <w:tcPr>
            <w:tcW w:w="6373" w:type="dxa"/>
          </w:tcPr>
          <w:p w:rsidR="00CE3146" w:rsidRPr="00DB4726" w:rsidRDefault="00CE3146" w:rsidP="00CE3146">
            <w:pPr>
              <w:snapToGrid w:val="0"/>
              <w:rPr>
                <w:rFonts w:cs="Arial"/>
                <w:lang w:eastAsia="ko-KR"/>
              </w:rPr>
            </w:pPr>
            <w:r w:rsidRPr="00DB4726">
              <w:rPr>
                <w:rFonts w:cs="Arial"/>
                <w:lang w:eastAsia="ko-KR"/>
              </w:rPr>
              <w:t>Report – Background information on tuna fishery landings in Vietnamese ports</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Y2-VNM-O1-04</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Third Vietnam tuna fishery data collection workshop (VTFDC-3)</w:t>
            </w:r>
          </w:p>
        </w:tc>
        <w:tc>
          <w:tcPr>
            <w:tcW w:w="1691"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Y3-VNM-O1-05</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Fourth Vietnam tuna fishery data collection workshop (VTFDC-4)</w:t>
            </w:r>
          </w:p>
        </w:tc>
        <w:tc>
          <w:tcPr>
            <w:tcW w:w="1691" w:type="dxa"/>
          </w:tcPr>
          <w:p w:rsidR="00CE3146" w:rsidRPr="00DB4726" w:rsidRDefault="00CE3146" w:rsidP="00CE3146">
            <w:pPr>
              <w:snapToGrid w:val="0"/>
              <w:rPr>
                <w:rFonts w:cs="Arial"/>
                <w:lang w:eastAsia="ko-KR"/>
              </w:rPr>
            </w:pP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Y2-VNM-O1-06</w:t>
            </w:r>
          </w:p>
        </w:tc>
        <w:tc>
          <w:tcPr>
            <w:tcW w:w="6373" w:type="dxa"/>
          </w:tcPr>
          <w:p w:rsidR="00CE3146" w:rsidRPr="00DB4726" w:rsidRDefault="00CE3146" w:rsidP="00CE3146">
            <w:pPr>
              <w:snapToGrid w:val="0"/>
              <w:rPr>
                <w:rFonts w:cs="Arial"/>
                <w:lang w:eastAsia="ko-KR"/>
              </w:rPr>
            </w:pPr>
            <w:r w:rsidRPr="00DB4726">
              <w:rPr>
                <w:rFonts w:cs="Arial"/>
                <w:lang w:eastAsia="ko-KR"/>
              </w:rPr>
              <w:t xml:space="preserve">Report – Local meeting for discussion on total catch and tuna </w:t>
            </w:r>
            <w:r w:rsidRPr="00DB4726">
              <w:rPr>
                <w:rFonts w:cs="Arial"/>
                <w:lang w:eastAsia="ko-KR"/>
              </w:rPr>
              <w:lastRenderedPageBreak/>
              <w:t>fisheries data in Vietnam</w:t>
            </w:r>
          </w:p>
        </w:tc>
        <w:tc>
          <w:tcPr>
            <w:tcW w:w="1691" w:type="dxa"/>
          </w:tcPr>
          <w:p w:rsidR="00CE3146" w:rsidRPr="00DB4726" w:rsidRDefault="00CE3146" w:rsidP="00CE3146">
            <w:pPr>
              <w:snapToGrid w:val="0"/>
              <w:rPr>
                <w:rFonts w:cs="Arial"/>
                <w:lang w:eastAsia="ko-KR"/>
              </w:rPr>
            </w:pPr>
            <w:r w:rsidRPr="00DB4726">
              <w:rPr>
                <w:rFonts w:cs="Arial"/>
                <w:lang w:eastAsia="ko-KR"/>
              </w:rPr>
              <w:lastRenderedPageBreak/>
              <w:t>2011.05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lastRenderedPageBreak/>
              <w:t>Y3-VNM-O1-07</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First Vietnam tuna fishery annual catch estimates workshop (VTFACE-1)</w:t>
            </w:r>
          </w:p>
        </w:tc>
        <w:tc>
          <w:tcPr>
            <w:tcW w:w="1691"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Y1-VNM-O1-08</w:t>
            </w:r>
          </w:p>
        </w:tc>
        <w:tc>
          <w:tcPr>
            <w:tcW w:w="6373" w:type="dxa"/>
          </w:tcPr>
          <w:p w:rsidR="00CE3146" w:rsidRPr="00DB4726" w:rsidRDefault="00CE3146" w:rsidP="00CE3146">
            <w:pPr>
              <w:snapToGrid w:val="0"/>
              <w:rPr>
                <w:rFonts w:cs="Arial"/>
                <w:lang w:eastAsia="ko-KR"/>
              </w:rPr>
            </w:pPr>
            <w:r w:rsidRPr="00DB4726">
              <w:rPr>
                <w:rFonts w:cs="Arial"/>
                <w:lang w:eastAsia="ko-KR"/>
              </w:rPr>
              <w:t>Summary of data collection and management responsibilities</w:t>
            </w:r>
          </w:p>
        </w:tc>
        <w:tc>
          <w:tcPr>
            <w:tcW w:w="1691"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Y1-VNM-O1-09</w:t>
            </w:r>
          </w:p>
        </w:tc>
        <w:tc>
          <w:tcPr>
            <w:tcW w:w="6373" w:type="dxa"/>
          </w:tcPr>
          <w:p w:rsidR="00CE3146" w:rsidRPr="00DB4726" w:rsidRDefault="00CE3146" w:rsidP="00CE3146">
            <w:pPr>
              <w:snapToGrid w:val="0"/>
              <w:rPr>
                <w:rFonts w:cs="Arial"/>
                <w:lang w:eastAsia="ko-KR"/>
              </w:rPr>
            </w:pPr>
            <w:r w:rsidRPr="00DB4726">
              <w:rPr>
                <w:rFonts w:cs="Arial"/>
                <w:lang w:eastAsia="ko-KR"/>
              </w:rPr>
              <w:t>Workshop report – Internal training of enumerators</w:t>
            </w:r>
          </w:p>
        </w:tc>
        <w:tc>
          <w:tcPr>
            <w:tcW w:w="1691" w:type="dxa"/>
          </w:tcPr>
          <w:p w:rsidR="00CE3146" w:rsidRPr="00DB4726" w:rsidRDefault="00CE3146" w:rsidP="00CE3146">
            <w:pPr>
              <w:snapToGrid w:val="0"/>
              <w:rPr>
                <w:rFonts w:cs="Arial"/>
                <w:lang w:eastAsia="ko-KR"/>
              </w:rPr>
            </w:pPr>
            <w:r w:rsidRPr="00DB4726">
              <w:rPr>
                <w:rFonts w:cs="Arial"/>
                <w:lang w:eastAsia="ko-KR"/>
              </w:rPr>
              <w:t>2010.05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Y3-VNM-O1-10</w:t>
            </w:r>
          </w:p>
        </w:tc>
        <w:tc>
          <w:tcPr>
            <w:tcW w:w="6373" w:type="dxa"/>
          </w:tcPr>
          <w:p w:rsidR="00CE3146" w:rsidRPr="00DB4726" w:rsidRDefault="00CE3146" w:rsidP="00CE3146">
            <w:pPr>
              <w:snapToGrid w:val="0"/>
              <w:rPr>
                <w:rFonts w:cs="Arial"/>
                <w:lang w:eastAsia="ko-KR"/>
              </w:rPr>
            </w:pPr>
            <w:r w:rsidRPr="00DB4726">
              <w:rPr>
                <w:rFonts w:cs="Arial"/>
                <w:lang w:eastAsia="ko-KR"/>
              </w:rPr>
              <w:t>Report – Summary report on data collection activities (1</w:t>
            </w:r>
            <w:r w:rsidRPr="00DB4726">
              <w:rPr>
                <w:rFonts w:cs="Arial"/>
                <w:vertAlign w:val="superscript"/>
                <w:lang w:eastAsia="ko-KR"/>
              </w:rPr>
              <w:t>st</w:t>
            </w:r>
            <w:r w:rsidRPr="00DB4726">
              <w:rPr>
                <w:rFonts w:cs="Arial"/>
                <w:lang w:eastAsia="ko-KR"/>
              </w:rPr>
              <w:t xml:space="preserve"> version)</w:t>
            </w:r>
          </w:p>
        </w:tc>
        <w:tc>
          <w:tcPr>
            <w:tcW w:w="1691"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Y3-VNM-O1-11</w:t>
            </w:r>
          </w:p>
        </w:tc>
        <w:tc>
          <w:tcPr>
            <w:tcW w:w="6373" w:type="dxa"/>
          </w:tcPr>
          <w:p w:rsidR="00CE3146" w:rsidRPr="00DB4726" w:rsidRDefault="00CE3146" w:rsidP="00CE3146">
            <w:pPr>
              <w:snapToGrid w:val="0"/>
              <w:rPr>
                <w:rFonts w:cs="Arial"/>
                <w:lang w:eastAsia="ko-KR"/>
              </w:rPr>
            </w:pPr>
            <w:r w:rsidRPr="00DB4726">
              <w:rPr>
                <w:rFonts w:cs="Arial"/>
                <w:lang w:eastAsia="ko-KR"/>
              </w:rPr>
              <w:t>Report – Summary report on data collection activities during 2010-2012 (final)</w:t>
            </w:r>
          </w:p>
        </w:tc>
        <w:tc>
          <w:tcPr>
            <w:tcW w:w="1691"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Y3-VNM-O1-12</w:t>
            </w:r>
          </w:p>
        </w:tc>
        <w:tc>
          <w:tcPr>
            <w:tcW w:w="6373" w:type="dxa"/>
          </w:tcPr>
          <w:p w:rsidR="00CE3146" w:rsidRPr="00DB4726" w:rsidRDefault="00CE3146" w:rsidP="00CE3146">
            <w:pPr>
              <w:snapToGrid w:val="0"/>
              <w:rPr>
                <w:rFonts w:cs="Arial"/>
                <w:lang w:eastAsia="ko-KR"/>
              </w:rPr>
            </w:pPr>
            <w:r w:rsidRPr="00DB4726">
              <w:rPr>
                <w:rFonts w:cs="Arial"/>
                <w:lang w:eastAsia="ko-KR"/>
              </w:rPr>
              <w:t>Report – Historical data and research inventory of tuna longline fishery in Vietnam</w:t>
            </w:r>
          </w:p>
        </w:tc>
        <w:tc>
          <w:tcPr>
            <w:tcW w:w="1691"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Y1-VNM-O1-13</w:t>
            </w:r>
          </w:p>
        </w:tc>
        <w:tc>
          <w:tcPr>
            <w:tcW w:w="6373" w:type="dxa"/>
          </w:tcPr>
          <w:p w:rsidR="00CE3146" w:rsidRPr="00DB4726" w:rsidRDefault="00CE3146" w:rsidP="00CE3146">
            <w:pPr>
              <w:snapToGrid w:val="0"/>
              <w:rPr>
                <w:rFonts w:cs="Arial"/>
                <w:lang w:eastAsia="ko-KR"/>
              </w:rPr>
            </w:pPr>
            <w:r w:rsidRPr="00DB4726">
              <w:rPr>
                <w:rFonts w:cs="Arial"/>
                <w:lang w:eastAsia="ko-KR"/>
              </w:rPr>
              <w:t>Guidelines for tuna fisheries sampling in Vietnam (Vietnamese language)</w:t>
            </w:r>
          </w:p>
        </w:tc>
        <w:tc>
          <w:tcPr>
            <w:tcW w:w="1691"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Y1-VNM-O1-14</w:t>
            </w:r>
          </w:p>
        </w:tc>
        <w:tc>
          <w:tcPr>
            <w:tcW w:w="6373" w:type="dxa"/>
          </w:tcPr>
          <w:p w:rsidR="00CE3146" w:rsidRPr="00DB4726" w:rsidRDefault="00CE3146" w:rsidP="00CE3146">
            <w:pPr>
              <w:snapToGrid w:val="0"/>
              <w:rPr>
                <w:rFonts w:cs="Arial"/>
                <w:lang w:eastAsia="ko-KR"/>
              </w:rPr>
            </w:pPr>
            <w:r w:rsidRPr="00DB4726">
              <w:rPr>
                <w:rFonts w:cs="Arial"/>
                <w:lang w:eastAsia="ko-KR"/>
              </w:rPr>
              <w:t>Report – Internal training of enumerators to implement data collection for gillnet and purse seine fisheries</w:t>
            </w:r>
          </w:p>
        </w:tc>
        <w:tc>
          <w:tcPr>
            <w:tcW w:w="1691"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Y3-VNM-O1-15</w:t>
            </w:r>
          </w:p>
        </w:tc>
        <w:tc>
          <w:tcPr>
            <w:tcW w:w="6373" w:type="dxa"/>
          </w:tcPr>
          <w:p w:rsidR="00CE3146" w:rsidRPr="00DB4726" w:rsidRDefault="00CE3146" w:rsidP="00CE3146">
            <w:pPr>
              <w:snapToGrid w:val="0"/>
              <w:rPr>
                <w:rFonts w:cs="Arial"/>
                <w:lang w:eastAsia="ko-KR"/>
              </w:rPr>
            </w:pPr>
            <w:r w:rsidRPr="00DB4726">
              <w:rPr>
                <w:rFonts w:cs="Arial"/>
                <w:lang w:eastAsia="ko-KR"/>
              </w:rPr>
              <w:t>Consultancy report – Tuna fisheries statistics in Vietnam (to develop a proposal on TUNA FISHERIES STATISTICS PROGRAMME)</w:t>
            </w:r>
          </w:p>
        </w:tc>
        <w:tc>
          <w:tcPr>
            <w:tcW w:w="1691"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Y3-VNM-O1-16</w:t>
            </w:r>
          </w:p>
        </w:tc>
        <w:tc>
          <w:tcPr>
            <w:tcW w:w="6373" w:type="dxa"/>
          </w:tcPr>
          <w:p w:rsidR="00CE3146" w:rsidRPr="00DB4726" w:rsidRDefault="00CE3146" w:rsidP="00CE3146">
            <w:pPr>
              <w:snapToGrid w:val="0"/>
              <w:rPr>
                <w:rFonts w:cs="Arial"/>
                <w:lang w:eastAsia="ko-KR"/>
              </w:rPr>
            </w:pPr>
            <w:r w:rsidRPr="00DB4726">
              <w:rPr>
                <w:rFonts w:cs="Arial"/>
                <w:lang w:eastAsia="ko-KR"/>
              </w:rPr>
              <w:t>Report – Proposal on TUNA FISHERIES STATISTICS PROGRAMME</w:t>
            </w:r>
          </w:p>
        </w:tc>
        <w:tc>
          <w:tcPr>
            <w:tcW w:w="1691"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Y1-VNM-O1-17</w:t>
            </w:r>
          </w:p>
        </w:tc>
        <w:tc>
          <w:tcPr>
            <w:tcW w:w="6373" w:type="dxa"/>
          </w:tcPr>
          <w:p w:rsidR="00CE3146" w:rsidRPr="00DB4726" w:rsidRDefault="00CE3146" w:rsidP="00CE3146">
            <w:pPr>
              <w:snapToGrid w:val="0"/>
              <w:rPr>
                <w:rFonts w:cs="Arial"/>
                <w:lang w:eastAsia="ko-KR"/>
              </w:rPr>
            </w:pPr>
            <w:r w:rsidRPr="00DB4726">
              <w:rPr>
                <w:rFonts w:cs="Arial"/>
                <w:lang w:eastAsia="ko-KR"/>
              </w:rPr>
              <w:t>Trip report – Study trip to Philippines on WPEA project related activities</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Y1-VNM-O1-18</w:t>
            </w:r>
          </w:p>
        </w:tc>
        <w:tc>
          <w:tcPr>
            <w:tcW w:w="6373" w:type="dxa"/>
          </w:tcPr>
          <w:p w:rsidR="00CE3146" w:rsidRPr="00DB4726" w:rsidRDefault="00CE3146" w:rsidP="00CE3146">
            <w:pPr>
              <w:snapToGrid w:val="0"/>
              <w:rPr>
                <w:rFonts w:cs="Arial"/>
                <w:lang w:eastAsia="ko-KR"/>
              </w:rPr>
            </w:pPr>
            <w:r w:rsidRPr="00DB4726">
              <w:rPr>
                <w:rFonts w:cs="Arial"/>
                <w:lang w:eastAsia="ko-KR"/>
              </w:rPr>
              <w:t>Progress report – Observer programme</w:t>
            </w:r>
          </w:p>
        </w:tc>
        <w:tc>
          <w:tcPr>
            <w:tcW w:w="1691"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1800" w:type="dxa"/>
          </w:tcPr>
          <w:p w:rsidR="00CE3146" w:rsidRPr="00DB4726" w:rsidRDefault="00CE3146" w:rsidP="00CE3146">
            <w:pPr>
              <w:snapToGrid w:val="0"/>
              <w:rPr>
                <w:rFonts w:cs="Arial"/>
                <w:lang w:eastAsia="ko-KR"/>
              </w:rPr>
            </w:pPr>
            <w:r w:rsidRPr="00DB4726">
              <w:rPr>
                <w:rFonts w:cs="Arial"/>
                <w:lang w:eastAsia="ko-KR"/>
              </w:rPr>
              <w:t>Y2-VNM-O1-19</w:t>
            </w:r>
          </w:p>
        </w:tc>
        <w:tc>
          <w:tcPr>
            <w:tcW w:w="6373" w:type="dxa"/>
          </w:tcPr>
          <w:p w:rsidR="00CE3146" w:rsidRPr="00DB4726" w:rsidRDefault="00CE3146" w:rsidP="00CE3146">
            <w:pPr>
              <w:snapToGrid w:val="0"/>
              <w:rPr>
                <w:rFonts w:cs="Arial"/>
                <w:lang w:eastAsia="ko-KR"/>
              </w:rPr>
            </w:pPr>
            <w:r w:rsidRPr="00DB4726">
              <w:rPr>
                <w:rFonts w:cs="Arial"/>
                <w:lang w:eastAsia="ko-KR"/>
              </w:rPr>
              <w:t>Contract of observation on tuna fishing boats – results of tuna fishing observation on the longline fishing boats in Binh Dinh, Phu Yen and Khanh Hoa provinces</w:t>
            </w:r>
          </w:p>
        </w:tc>
        <w:tc>
          <w:tcPr>
            <w:tcW w:w="1691" w:type="dxa"/>
          </w:tcPr>
          <w:p w:rsidR="00CE3146" w:rsidRPr="00DB4726" w:rsidRDefault="00CE3146" w:rsidP="00CE3146">
            <w:pPr>
              <w:snapToGrid w:val="0"/>
              <w:rPr>
                <w:rFonts w:cs="Arial"/>
                <w:lang w:eastAsia="ko-KR"/>
              </w:rPr>
            </w:pPr>
            <w:r w:rsidRPr="00DB4726">
              <w:rPr>
                <w:rFonts w:cs="Arial"/>
                <w:lang w:eastAsia="ko-KR"/>
              </w:rPr>
              <w:t>2011.04</w:t>
            </w:r>
          </w:p>
        </w:tc>
      </w:tr>
    </w:tbl>
    <w:p w:rsidR="00CE3146" w:rsidRDefault="00CE3146"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cs="Arial"/>
          <w:b/>
          <w:lang w:eastAsia="ko-KR"/>
        </w:rPr>
      </w:pPr>
      <w:r w:rsidRPr="00DB4726">
        <w:rPr>
          <w:rFonts w:eastAsia="Arial Unicode MS" w:cs="Arial"/>
          <w:b/>
          <w:lang w:eastAsia="en-GB"/>
        </w:rPr>
        <w:t>Outcome 2:</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Reduced uncertainty in stock assessments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2.1 </w:t>
      </w:r>
      <w:r w:rsidRPr="00DB4726">
        <w:rPr>
          <w:rFonts w:cs="Arial"/>
        </w:rPr>
        <w:tab/>
        <w:t>Improved data for stock assessment</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88"/>
        <w:gridCol w:w="6400"/>
        <w:gridCol w:w="1676"/>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Data/Database training at SPC</w:t>
            </w:r>
          </w:p>
        </w:tc>
        <w:tc>
          <w:tcPr>
            <w:tcW w:w="2196" w:type="dxa"/>
          </w:tcPr>
          <w:p w:rsidR="00CE3146" w:rsidRPr="00DB4726" w:rsidRDefault="00CE3146" w:rsidP="00CE3146">
            <w:pPr>
              <w:snapToGrid w:val="0"/>
              <w:rPr>
                <w:rFonts w:cs="Arial"/>
                <w:lang w:eastAsia="ko-KR"/>
              </w:rPr>
            </w:pPr>
            <w:r w:rsidRPr="00DB4726">
              <w:rPr>
                <w:rFonts w:cs="Arial"/>
                <w:lang w:eastAsia="ko-KR"/>
              </w:rPr>
              <w:t>2010.02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First Indonesia (WCPFC area) tuna fisheries annual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2010.03</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Y2-IDN-O2-03</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Second Indonesia (WCPFC area) tuna fisheries annual catch estimates review workshop – Recommendations </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Y2-IDN-O2-04</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Second Indonesia (WCPFC area) tuna fisheries annual catch estimates review workshop – Decisions and immediate work </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Third Indonesia (WCPFC area) tuna fisheries annual catch estimates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Y1-IDN-O2-06</w:t>
            </w:r>
          </w:p>
        </w:tc>
        <w:tc>
          <w:tcPr>
            <w:tcW w:w="9810" w:type="dxa"/>
          </w:tcPr>
          <w:p w:rsidR="00CE3146" w:rsidRPr="00DB4726" w:rsidRDefault="00CE3146" w:rsidP="00CE3146">
            <w:pPr>
              <w:snapToGrid w:val="0"/>
              <w:rPr>
                <w:rFonts w:cs="Arial"/>
                <w:lang w:eastAsia="ko-KR"/>
              </w:rPr>
            </w:pPr>
            <w:r w:rsidRPr="00DB4726">
              <w:rPr>
                <w:rFonts w:cs="Arial"/>
                <w:lang w:eastAsia="ko-KR"/>
              </w:rPr>
              <w:t>Contract agreement – National tuna coordinator for WPEA OFM Project</w:t>
            </w:r>
          </w:p>
        </w:tc>
        <w:tc>
          <w:tcPr>
            <w:tcW w:w="2196" w:type="dxa"/>
          </w:tcPr>
          <w:p w:rsidR="00CE3146" w:rsidRPr="00DB4726" w:rsidRDefault="00CE3146" w:rsidP="00CE3146">
            <w:pPr>
              <w:snapToGrid w:val="0"/>
              <w:rPr>
                <w:rFonts w:cs="Arial"/>
                <w:lang w:eastAsia="ko-KR"/>
              </w:rPr>
            </w:pPr>
            <w:r w:rsidRPr="00DB4726">
              <w:rPr>
                <w:rFonts w:cs="Arial"/>
                <w:lang w:eastAsia="ko-KR"/>
              </w:rPr>
              <w:t>2010.01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Y2-IDN-O2-07</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Report – Data inventory for the WCPFC related tuna fishery </w:t>
            </w:r>
            <w:r w:rsidRPr="00DB4726">
              <w:rPr>
                <w:rFonts w:cs="Arial"/>
                <w:lang w:eastAsia="ko-KR"/>
              </w:rPr>
              <w:lastRenderedPageBreak/>
              <w:t>and survey data</w:t>
            </w:r>
          </w:p>
        </w:tc>
        <w:tc>
          <w:tcPr>
            <w:tcW w:w="2196" w:type="dxa"/>
          </w:tcPr>
          <w:p w:rsidR="00CE3146" w:rsidRPr="00DB4726" w:rsidRDefault="00CE3146" w:rsidP="00CE3146">
            <w:pPr>
              <w:snapToGrid w:val="0"/>
              <w:rPr>
                <w:rFonts w:cs="Arial"/>
                <w:lang w:eastAsia="ko-KR"/>
              </w:rPr>
            </w:pPr>
            <w:r w:rsidRPr="00DB4726">
              <w:rPr>
                <w:rFonts w:cs="Arial"/>
                <w:lang w:eastAsia="ko-KR"/>
              </w:rPr>
              <w:lastRenderedPageBreak/>
              <w:t>2011.01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lastRenderedPageBreak/>
              <w:t>Y2-IDN-O2-08</w:t>
            </w:r>
          </w:p>
        </w:tc>
        <w:tc>
          <w:tcPr>
            <w:tcW w:w="9810" w:type="dxa"/>
          </w:tcPr>
          <w:p w:rsidR="00CE3146" w:rsidRPr="00DB4726" w:rsidRDefault="00CE3146" w:rsidP="00CE3146">
            <w:pPr>
              <w:snapToGrid w:val="0"/>
              <w:rPr>
                <w:rFonts w:cs="Arial"/>
                <w:lang w:eastAsia="ko-KR"/>
              </w:rPr>
            </w:pPr>
            <w:r w:rsidRPr="00DB4726">
              <w:rPr>
                <w:rFonts w:cs="Arial"/>
                <w:lang w:eastAsia="ko-KR"/>
              </w:rPr>
              <w:t>Report – Research inventory on the national level tuna research</w:t>
            </w:r>
          </w:p>
        </w:tc>
        <w:tc>
          <w:tcPr>
            <w:tcW w:w="2196" w:type="dxa"/>
          </w:tcPr>
          <w:p w:rsidR="00CE3146" w:rsidRPr="00DB4726" w:rsidRDefault="00CE3146" w:rsidP="00CE3146">
            <w:pPr>
              <w:snapToGrid w:val="0"/>
              <w:rPr>
                <w:rFonts w:cs="Arial"/>
                <w:lang w:eastAsia="ko-KR"/>
              </w:rPr>
            </w:pPr>
            <w:r w:rsidRPr="00DB4726">
              <w:rPr>
                <w:rFonts w:cs="Arial"/>
                <w:lang w:eastAsia="ko-KR"/>
              </w:rPr>
              <w:t>2011.01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Y3-IDN-O2-09</w:t>
            </w:r>
          </w:p>
        </w:tc>
        <w:tc>
          <w:tcPr>
            <w:tcW w:w="9810" w:type="dxa"/>
          </w:tcPr>
          <w:p w:rsidR="00CE3146" w:rsidRPr="00DB4726" w:rsidRDefault="00CE3146" w:rsidP="00CE3146">
            <w:pPr>
              <w:snapToGrid w:val="0"/>
              <w:rPr>
                <w:rFonts w:cs="Arial"/>
                <w:lang w:eastAsia="ko-KR"/>
              </w:rPr>
            </w:pPr>
            <w:r w:rsidRPr="00DB4726">
              <w:rPr>
                <w:rFonts w:cs="Arial"/>
                <w:lang w:eastAsia="ko-KR"/>
              </w:rPr>
              <w:t>Report – National tuna coordinator’s report on the function of Research Centre for Fisheries Management and Conservation (RCFMC)</w:t>
            </w:r>
          </w:p>
        </w:tc>
        <w:tc>
          <w:tcPr>
            <w:tcW w:w="2196" w:type="dxa"/>
          </w:tcPr>
          <w:p w:rsidR="00CE3146" w:rsidRPr="00DB4726" w:rsidRDefault="00CE3146" w:rsidP="00CE3146">
            <w:pPr>
              <w:snapToGrid w:val="0"/>
              <w:rPr>
                <w:rFonts w:cs="Arial"/>
                <w:lang w:eastAsia="ko-KR"/>
              </w:rPr>
            </w:pPr>
            <w:r w:rsidRPr="00DB4726">
              <w:rPr>
                <w:rFonts w:cs="Arial"/>
                <w:lang w:eastAsia="ko-KR"/>
              </w:rPr>
              <w:t>2011.12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Y3-IDN-O2-10</w:t>
            </w:r>
          </w:p>
        </w:tc>
        <w:tc>
          <w:tcPr>
            <w:tcW w:w="9810" w:type="dxa"/>
          </w:tcPr>
          <w:p w:rsidR="00CE3146" w:rsidRPr="00DB4726" w:rsidRDefault="00CE3146" w:rsidP="00CE3146">
            <w:pPr>
              <w:snapToGrid w:val="0"/>
              <w:rPr>
                <w:rFonts w:cs="Arial"/>
                <w:lang w:eastAsia="ko-KR"/>
              </w:rPr>
            </w:pPr>
            <w:r w:rsidRPr="00DB4726">
              <w:rPr>
                <w:rFonts w:cs="Arial"/>
                <w:lang w:eastAsia="ko-KR"/>
              </w:rPr>
              <w:t>Report – Summary of Indonesian WPEA OFM Project activities, 2010.01 – 2012.06</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WPEA OFM Project Steering Committee meeting</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Y1-IDN-O2-12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Y2-IDN-O2-13</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 (June 2010 – June 2011)</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Y3-IDN-O2-14</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progress report for the PSC meeting (June 2011 – June 2012)</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Y2-IDN-O2-15</w:t>
            </w:r>
          </w:p>
        </w:tc>
        <w:tc>
          <w:tcPr>
            <w:tcW w:w="9810" w:type="dxa"/>
          </w:tcPr>
          <w:p w:rsidR="00CE3146" w:rsidRPr="00DB4726" w:rsidRDefault="00CE3146" w:rsidP="00CE3146">
            <w:pPr>
              <w:snapToGrid w:val="0"/>
              <w:rPr>
                <w:rFonts w:cs="Arial"/>
                <w:lang w:eastAsia="ko-KR"/>
              </w:rPr>
            </w:pPr>
            <w:r w:rsidRPr="00DB4726">
              <w:rPr>
                <w:rFonts w:cs="Arial"/>
                <w:lang w:eastAsia="ko-KR"/>
              </w:rPr>
              <w:t>Report – Tuna tagging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Y1-PHL-O2-01</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Y2-PHL-O2-02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 (July 2010-June2011)</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Y3-PHL-O2-03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Progress report – Philippine WPEA Project progress report for PSC (July 2011-June2012)</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Y2-PHL-O2-04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tag recoveries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Y1-VNM-O2-01</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January – June 2010</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Y2-VNM-O2-02</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July 2010 – June 2011</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Y3-VNM-O2-03</w:t>
            </w:r>
          </w:p>
        </w:tc>
        <w:tc>
          <w:tcPr>
            <w:tcW w:w="9810" w:type="dxa"/>
          </w:tcPr>
          <w:p w:rsidR="00CE3146" w:rsidRPr="00DB4726" w:rsidRDefault="00CE3146" w:rsidP="00CE3146">
            <w:pPr>
              <w:snapToGrid w:val="0"/>
              <w:rPr>
                <w:rFonts w:cs="Arial"/>
                <w:lang w:eastAsia="ko-KR"/>
              </w:rPr>
            </w:pPr>
            <w:r w:rsidRPr="00DB4726">
              <w:rPr>
                <w:rFonts w:cs="Arial"/>
                <w:lang w:eastAsia="ko-KR"/>
              </w:rPr>
              <w:t>Progress report - WPEA project activities July 2011 – June 2012</w:t>
            </w:r>
          </w:p>
        </w:tc>
        <w:tc>
          <w:tcPr>
            <w:tcW w:w="2196" w:type="dxa"/>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Y2-VNM-O2-04</w:t>
            </w:r>
          </w:p>
        </w:tc>
        <w:tc>
          <w:tcPr>
            <w:tcW w:w="9810" w:type="dxa"/>
          </w:tcPr>
          <w:p w:rsidR="00CE3146" w:rsidRPr="00DB4726" w:rsidRDefault="00CE3146" w:rsidP="00CE3146">
            <w:pPr>
              <w:snapToGrid w:val="0"/>
              <w:rPr>
                <w:rFonts w:cs="Arial"/>
                <w:lang w:eastAsia="ko-KR"/>
              </w:rPr>
            </w:pPr>
            <w:r w:rsidRPr="00DB4726">
              <w:rPr>
                <w:rFonts w:cs="Arial"/>
                <w:lang w:eastAsia="ko-KR"/>
              </w:rPr>
              <w:t>Report – WPEA national tuna coordinator’s annual activity report</w:t>
            </w:r>
          </w:p>
        </w:tc>
        <w:tc>
          <w:tcPr>
            <w:tcW w:w="2196" w:type="dxa"/>
          </w:tcPr>
          <w:p w:rsidR="00CE3146" w:rsidRPr="00DB4726" w:rsidRDefault="00CE3146" w:rsidP="00CE3146">
            <w:pPr>
              <w:snapToGrid w:val="0"/>
              <w:rPr>
                <w:rFonts w:cs="Arial"/>
                <w:lang w:eastAsia="ko-KR"/>
              </w:rPr>
            </w:pPr>
            <w:r w:rsidRPr="00DB4726">
              <w:rPr>
                <w:rFonts w:cs="Arial"/>
                <w:lang w:eastAsia="ko-KR"/>
              </w:rPr>
              <w:t>2011.12</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Y1-VNM-O2-05</w:t>
            </w:r>
          </w:p>
        </w:tc>
        <w:tc>
          <w:tcPr>
            <w:tcW w:w="9810" w:type="dxa"/>
          </w:tcPr>
          <w:p w:rsidR="00CE3146" w:rsidRPr="00DB4726" w:rsidRDefault="00CE3146" w:rsidP="00CE3146">
            <w:pPr>
              <w:snapToGrid w:val="0"/>
              <w:rPr>
                <w:rFonts w:cs="Arial"/>
                <w:lang w:eastAsia="ko-KR"/>
              </w:rPr>
            </w:pPr>
            <w:r w:rsidRPr="00DB4726">
              <w:rPr>
                <w:rFonts w:cs="Arial"/>
                <w:lang w:eastAsia="ko-KR"/>
              </w:rPr>
              <w:t>Tag recovery poster (in Vietnamese language)</w:t>
            </w:r>
          </w:p>
        </w:tc>
        <w:tc>
          <w:tcPr>
            <w:tcW w:w="2196" w:type="dxa"/>
          </w:tcPr>
          <w:p w:rsidR="00CE3146" w:rsidRPr="00DB4726" w:rsidRDefault="00CE3146" w:rsidP="00CE3146">
            <w:pPr>
              <w:snapToGrid w:val="0"/>
              <w:rPr>
                <w:rFonts w:cs="Arial"/>
                <w:lang w:eastAsia="ko-KR"/>
              </w:rPr>
            </w:pPr>
            <w:r w:rsidRPr="00DB4726">
              <w:rPr>
                <w:rFonts w:cs="Arial"/>
                <w:lang w:eastAsia="ko-KR"/>
              </w:rPr>
              <w:t>2010</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FA4ECA" w:rsidRDefault="00FA4ECA">
      <w:pPr>
        <w:spacing w:after="200" w:line="276" w:lineRule="auto"/>
        <w:jc w:val="left"/>
        <w:rPr>
          <w:rFonts w:eastAsia="Arial Unicode MS" w:cs="Arial"/>
          <w:b/>
          <w:lang w:eastAsia="en-GB"/>
        </w:rPr>
      </w:pPr>
      <w:r>
        <w:rPr>
          <w:rFonts w:eastAsia="Arial Unicode MS" w:cs="Arial"/>
          <w:b/>
          <w:lang w:eastAsia="en-GB"/>
        </w:rPr>
        <w:br w:type="page"/>
      </w:r>
    </w:p>
    <w:p w:rsidR="00CE3146" w:rsidRPr="00DB4726" w:rsidRDefault="00CE3146" w:rsidP="00CE3146">
      <w:pPr>
        <w:snapToGrid w:val="0"/>
        <w:rPr>
          <w:rFonts w:eastAsia="Arial Unicode MS" w:cs="Arial"/>
          <w:b/>
          <w:lang w:eastAsia="ko-KR"/>
        </w:rPr>
      </w:pPr>
      <w:r w:rsidRPr="00DB4726">
        <w:rPr>
          <w:rFonts w:eastAsia="Arial Unicode MS" w:cs="Arial"/>
          <w:b/>
          <w:lang w:eastAsia="en-GB"/>
        </w:rPr>
        <w:lastRenderedPageBreak/>
        <w:t xml:space="preserve">Outcome 3: </w:t>
      </w:r>
      <w:r w:rsidRPr="00DB4726">
        <w:rPr>
          <w:rFonts w:eastAsia="Arial Unicode MS" w:cs="Arial"/>
          <w:b/>
          <w:lang w:eastAsia="en-GB"/>
        </w:rPr>
        <w:tab/>
        <w:t>National capacities in oceanic fishery monitoring and assessment strengthened</w:t>
      </w:r>
    </w:p>
    <w:p w:rsidR="00FA4ECA" w:rsidRDefault="00FA4ECA" w:rsidP="00CE3146">
      <w:pPr>
        <w:snapToGrid w:val="0"/>
        <w:rPr>
          <w:rFonts w:cs="Arial"/>
          <w:bCs/>
          <w:lang w:eastAsia="ko-KR"/>
        </w:rPr>
      </w:pPr>
    </w:p>
    <w:p w:rsidR="00CE3146" w:rsidRPr="00DB4726" w:rsidRDefault="00CE3146" w:rsidP="00CE3146">
      <w:pPr>
        <w:snapToGrid w:val="0"/>
        <w:rPr>
          <w:rFonts w:eastAsia="Arial Unicode MS" w:cs="Arial"/>
          <w:bCs/>
          <w:lang w:eastAsia="ko-KR"/>
        </w:rPr>
      </w:pPr>
      <w:r w:rsidRPr="00DB4726">
        <w:rPr>
          <w:rFonts w:cs="Arial"/>
          <w:bCs/>
          <w:lang w:eastAsia="ko-KR"/>
        </w:rPr>
        <w:t xml:space="preserve">Outputs </w:t>
      </w:r>
      <w:r w:rsidRPr="00DB4726">
        <w:rPr>
          <w:rFonts w:cs="Arial"/>
          <w:bCs/>
        </w:rPr>
        <w:t xml:space="preserve">3.1 </w:t>
      </w:r>
      <w:r w:rsidRPr="00DB4726">
        <w:rPr>
          <w:rFonts w:cs="Arial"/>
          <w:bCs/>
        </w:rPr>
        <w:tab/>
        <w:t>Training of national fishery monitoring and stock assessment staff</w:t>
      </w:r>
    </w:p>
    <w:p w:rsidR="00CE3146" w:rsidRPr="00DB4726" w:rsidRDefault="00CE3146" w:rsidP="00CE3146">
      <w:pPr>
        <w:snapToGrid w:val="0"/>
        <w:rPr>
          <w:rFonts w:eastAsia="Arial Unicode MS" w:cs="Arial"/>
          <w:bCs/>
          <w:lang w:eastAsia="ko-KR"/>
        </w:rPr>
      </w:pPr>
    </w:p>
    <w:tbl>
      <w:tblPr>
        <w:tblStyle w:val="TableGrid"/>
        <w:tblW w:w="0" w:type="auto"/>
        <w:tblLook w:val="04A0" w:firstRow="1" w:lastRow="0" w:firstColumn="1" w:lastColumn="0" w:noHBand="0" w:noVBand="1"/>
      </w:tblPr>
      <w:tblGrid>
        <w:gridCol w:w="1804"/>
        <w:gridCol w:w="6334"/>
        <w:gridCol w:w="1726"/>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Y1-IDN-O3-01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Workshop on tuna stock assessment, SPC</w:t>
            </w:r>
          </w:p>
        </w:tc>
        <w:tc>
          <w:tcPr>
            <w:tcW w:w="2196" w:type="dxa"/>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Indonesian participation in the ecological monitoring and assessment workshop, stock assessment workshop, and tuna data workshop 2011</w:t>
            </w:r>
          </w:p>
        </w:tc>
        <w:tc>
          <w:tcPr>
            <w:tcW w:w="2196" w:type="dxa"/>
          </w:tcPr>
          <w:p w:rsidR="00CE3146" w:rsidRPr="00DB4726" w:rsidRDefault="00CE3146" w:rsidP="00CE3146">
            <w:pPr>
              <w:snapToGrid w:val="0"/>
              <w:rPr>
                <w:rFonts w:cs="Arial"/>
                <w:lang w:eastAsia="ko-KR"/>
              </w:rPr>
            </w:pPr>
            <w:r w:rsidRPr="00DB4726">
              <w:rPr>
                <w:rFonts w:cs="Arial"/>
                <w:lang w:eastAsia="ko-KR"/>
              </w:rPr>
              <w:t>2011.06-07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Y2-IDN-O3-03</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tuna data workshop (with attachments)</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stock assessment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Y1-IDN-O3-05</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2010.08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Y2-IDN-O3-06</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Y3-IDN-O3-07</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Y2-IDN-O3-08</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Y3-IDN-O3-09</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Y3-IDN-O3-10</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fishery profile on the Celebes sea (FMA716) and Pacific Ocean (FMA717), Indonesia</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Y1-PHL-O3-01</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Fourth SPC’s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2010.04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SPC’s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2011.03</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Sixth SPC’s tuna data workshop</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Ecosystem monitoring and analysis workshop and stock assessment workshop 2010</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Y1-PHL-O3-05</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Workshop report – Philippine local stock assessment workshop</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2010.12</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Y2-PHL-O3-06</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Trip report – Ecosystem monitoring and analysis workshop and stock assessment workshop 2011</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Y1-PHL-O3-07</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2010.07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Y2-PHL-O3-08</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Y3-PHL-O3-09</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2012.07</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Y3-PHL-O3-10</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fisheries profile (1</w:t>
            </w:r>
            <w:r w:rsidRPr="00DB4726">
              <w:rPr>
                <w:rFonts w:cs="Arial"/>
                <w:vertAlign w:val="superscript"/>
                <w:lang w:eastAsia="ko-KR"/>
              </w:rPr>
              <w:t>st</w:t>
            </w:r>
            <w:r w:rsidRPr="00DB4726">
              <w:rPr>
                <w:rFonts w:cs="Arial"/>
                <w:lang w:eastAsia="ko-KR"/>
              </w:rPr>
              <w:t xml:space="preserve"> version)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Y3-PHL-O3-11</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Report – Philippine tuna fisheries profile - final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Y3-PHL-O3-12</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Workshop report – Workshop on tuna fisheries management on a national level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2012.10</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Y1-VNM-O3-01</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Trip report – WCPO tuna stock assessment workshop and tuna data management training </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Y2-VNM-O3-02</w:t>
            </w:r>
          </w:p>
        </w:tc>
        <w:tc>
          <w:tcPr>
            <w:tcW w:w="9810" w:type="dxa"/>
          </w:tcPr>
          <w:p w:rsidR="00CE3146" w:rsidRPr="00DB4726" w:rsidRDefault="00CE3146" w:rsidP="00CE3146">
            <w:pPr>
              <w:snapToGrid w:val="0"/>
              <w:rPr>
                <w:rFonts w:cs="Arial"/>
                <w:lang w:eastAsia="ko-KR"/>
              </w:rPr>
            </w:pPr>
            <w:r w:rsidRPr="00DB4726">
              <w:rPr>
                <w:rFonts w:cs="Arial"/>
                <w:lang w:eastAsia="ko-KR"/>
              </w:rPr>
              <w:t>Trip report – Fifth tuna data workshop, SPC</w:t>
            </w:r>
          </w:p>
        </w:tc>
        <w:tc>
          <w:tcPr>
            <w:tcW w:w="2196" w:type="dxa"/>
          </w:tcPr>
          <w:p w:rsidR="00CE3146" w:rsidRPr="00DB4726" w:rsidRDefault="00CE3146" w:rsidP="00CE3146">
            <w:pPr>
              <w:snapToGrid w:val="0"/>
              <w:rPr>
                <w:rFonts w:cs="Arial"/>
                <w:lang w:eastAsia="ko-KR"/>
              </w:rPr>
            </w:pPr>
            <w:r w:rsidRPr="00DB4726">
              <w:rPr>
                <w:rFonts w:cs="Arial"/>
                <w:lang w:eastAsia="ko-KR"/>
              </w:rPr>
              <w:t>2011.04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Y2-VNM-O3-03</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Trip report – </w:t>
            </w:r>
            <w:r w:rsidRPr="00DB4726">
              <w:rPr>
                <w:rFonts w:cs="Arial"/>
              </w:rPr>
              <w:t>Stock Assessment, Data and Ecosystem Monitoring Training Workshop</w:t>
            </w:r>
          </w:p>
        </w:tc>
        <w:tc>
          <w:tcPr>
            <w:tcW w:w="2196" w:type="dxa"/>
          </w:tcPr>
          <w:p w:rsidR="00CE3146" w:rsidRPr="00DB4726" w:rsidRDefault="00CE3146" w:rsidP="00CE3146">
            <w:pPr>
              <w:snapToGrid w:val="0"/>
              <w:rPr>
                <w:rFonts w:cs="Arial"/>
                <w:lang w:eastAsia="ko-KR"/>
              </w:rPr>
            </w:pPr>
            <w:r w:rsidRPr="00DB4726">
              <w:rPr>
                <w:rFonts w:cs="Arial"/>
                <w:lang w:eastAsia="ko-KR"/>
              </w:rPr>
              <w:t>2011.06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training workshop for stock assessment</w:t>
            </w:r>
          </w:p>
        </w:tc>
        <w:tc>
          <w:tcPr>
            <w:tcW w:w="2196" w:type="dxa"/>
          </w:tcPr>
          <w:p w:rsidR="00CE3146" w:rsidRPr="00DB4726" w:rsidRDefault="00CE3146" w:rsidP="00CE3146">
            <w:pPr>
              <w:snapToGrid w:val="0"/>
              <w:rPr>
                <w:rFonts w:cs="Arial"/>
                <w:lang w:eastAsia="ko-KR"/>
              </w:rPr>
            </w:pPr>
            <w:r w:rsidRPr="00DB4726">
              <w:rPr>
                <w:rFonts w:cs="Arial"/>
                <w:lang w:eastAsia="ko-KR"/>
              </w:rPr>
              <w:t>2011.10</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Y3-VNM-O3-05</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Sixth tuna data workshop</w:t>
            </w:r>
          </w:p>
        </w:tc>
        <w:tc>
          <w:tcPr>
            <w:tcW w:w="2196" w:type="dxa"/>
          </w:tcPr>
          <w:p w:rsidR="00CE3146" w:rsidRPr="00DB4726" w:rsidRDefault="00CE3146" w:rsidP="00CE3146">
            <w:pPr>
              <w:snapToGrid w:val="0"/>
              <w:rPr>
                <w:rFonts w:cs="Arial"/>
                <w:lang w:eastAsia="ko-KR"/>
              </w:rPr>
            </w:pPr>
            <w:r w:rsidRPr="00DB4726">
              <w:rPr>
                <w:rFonts w:cs="Arial"/>
                <w:lang w:eastAsia="ko-KR"/>
              </w:rPr>
              <w:t>2012.04</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Y1-VNM-O3-06</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(2010-SC6):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2010.08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Y2-VNM-O3-07</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(2011-SC7):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Y3-VNM-O3-08</w:t>
            </w:r>
          </w:p>
        </w:tc>
        <w:tc>
          <w:tcPr>
            <w:tcW w:w="9810" w:type="dxa"/>
          </w:tcPr>
          <w:p w:rsidR="00CE3146" w:rsidRPr="00DB4726" w:rsidRDefault="00CE3146" w:rsidP="00CE3146">
            <w:pPr>
              <w:snapToGrid w:val="0"/>
              <w:rPr>
                <w:rFonts w:cs="Arial"/>
                <w:lang w:eastAsia="ko-KR"/>
              </w:rPr>
            </w:pPr>
            <w:r w:rsidRPr="00DB4726">
              <w:rPr>
                <w:rFonts w:cs="Arial"/>
                <w:lang w:eastAsia="ko-KR"/>
              </w:rPr>
              <w:t>WCPFC Annual Report – Part 1 (2012-SC8): Information on fisheries, research, and statistics</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Y2-VNM-O3-09</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Tuna fisheries profile in Binh Dinh, Phu Yen, and Khanh Hoa (RIMF)</w:t>
            </w:r>
          </w:p>
        </w:tc>
        <w:tc>
          <w:tcPr>
            <w:tcW w:w="2196" w:type="dxa"/>
          </w:tcPr>
          <w:p w:rsidR="00CE3146" w:rsidRPr="00DB4726" w:rsidRDefault="00CE3146" w:rsidP="00CE3146">
            <w:pPr>
              <w:snapToGrid w:val="0"/>
              <w:rPr>
                <w:rFonts w:cs="Arial"/>
                <w:lang w:eastAsia="ko-KR"/>
              </w:rPr>
            </w:pPr>
            <w:r w:rsidRPr="00DB4726">
              <w:rPr>
                <w:rFonts w:cs="Arial"/>
                <w:lang w:eastAsia="ko-KR"/>
              </w:rPr>
              <w:t>2011.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eastAsia="Arial Unicode MS" w:cs="Arial"/>
          <w:bCs/>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t>Outcome 4:</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Participant countries contributing to management of shared migratory stocks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4.1 </w:t>
      </w:r>
      <w:r w:rsidRPr="00DB4726">
        <w:rPr>
          <w:rFonts w:cs="Arial"/>
        </w:rPr>
        <w:tab/>
        <w:t>Review of policy and institutional arrangements for oceanic fisheries management</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4.2 </w:t>
      </w:r>
      <w:r w:rsidRPr="00DB4726">
        <w:rPr>
          <w:rFonts w:cs="Arial"/>
        </w:rPr>
        <w:tab/>
        <w:t>Strategy to support national reform</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1"/>
        <w:gridCol w:w="6370"/>
        <w:gridCol w:w="1693"/>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Y1-IDN-O4-01</w:t>
            </w:r>
          </w:p>
        </w:tc>
        <w:tc>
          <w:tcPr>
            <w:tcW w:w="9810" w:type="dxa"/>
          </w:tcPr>
          <w:p w:rsidR="00CE3146" w:rsidRPr="00DB4726" w:rsidRDefault="00CE3146" w:rsidP="00CE3146">
            <w:pPr>
              <w:pStyle w:val="Header"/>
              <w:rPr>
                <w:rFonts w:eastAsia="Batang" w:cs="Arial"/>
                <w:bCs/>
                <w:lang w:eastAsia="ko-KR"/>
              </w:rPr>
            </w:pPr>
            <w:r w:rsidRPr="00DB4726">
              <w:rPr>
                <w:rFonts w:eastAsia="Batang" w:cs="Arial"/>
                <w:bCs/>
                <w:lang w:eastAsia="ko-KR"/>
              </w:rPr>
              <w:t xml:space="preserve">Consultancy report – </w:t>
            </w:r>
            <w:r w:rsidRPr="00DB4726">
              <w:rPr>
                <w:rFonts w:cs="Arial"/>
                <w:bCs/>
              </w:rPr>
              <w:t xml:space="preserve">Review of </w:t>
            </w:r>
            <w:r w:rsidRPr="00DB4726">
              <w:rPr>
                <w:rFonts w:eastAsia="Batang" w:cs="Arial"/>
                <w:bCs/>
                <w:lang w:eastAsia="ko-KR"/>
              </w:rPr>
              <w:t>p</w:t>
            </w:r>
            <w:r w:rsidRPr="00DB4726">
              <w:rPr>
                <w:rFonts w:cs="Arial"/>
                <w:bCs/>
              </w:rPr>
              <w:t xml:space="preserve">olicy and </w:t>
            </w:r>
            <w:r w:rsidRPr="00DB4726">
              <w:rPr>
                <w:rFonts w:eastAsia="Batang" w:cs="Arial"/>
                <w:bCs/>
                <w:lang w:eastAsia="ko-KR"/>
              </w:rPr>
              <w:t>l</w:t>
            </w:r>
            <w:r w:rsidRPr="00DB4726">
              <w:rPr>
                <w:rFonts w:cs="Arial"/>
                <w:bCs/>
              </w:rPr>
              <w:t xml:space="preserve">egal </w:t>
            </w:r>
            <w:r w:rsidRPr="00DB4726">
              <w:rPr>
                <w:rFonts w:eastAsia="Batang" w:cs="Arial"/>
                <w:bCs/>
                <w:lang w:eastAsia="ko-KR"/>
              </w:rPr>
              <w:t>a</w:t>
            </w:r>
            <w:r w:rsidRPr="00DB4726">
              <w:rPr>
                <w:rFonts w:cs="Arial"/>
                <w:bCs/>
              </w:rPr>
              <w:t>rrangements for WCPFC</w:t>
            </w:r>
            <w:r w:rsidRPr="00DB4726">
              <w:rPr>
                <w:rFonts w:eastAsia="Batang" w:cs="Arial"/>
                <w:bCs/>
                <w:lang w:eastAsia="ko-KR"/>
              </w:rPr>
              <w:t xml:space="preserve"> r</w:t>
            </w:r>
            <w:r w:rsidRPr="00DB4726">
              <w:rPr>
                <w:rFonts w:cs="Arial"/>
                <w:bCs/>
              </w:rPr>
              <w:t xml:space="preserve">elated </w:t>
            </w:r>
            <w:r w:rsidRPr="00DB4726">
              <w:rPr>
                <w:rFonts w:eastAsia="Batang" w:cs="Arial"/>
                <w:bCs/>
                <w:lang w:eastAsia="ko-KR"/>
              </w:rPr>
              <w:t>m</w:t>
            </w:r>
            <w:r w:rsidRPr="00DB4726">
              <w:rPr>
                <w:rFonts w:cs="Arial"/>
                <w:bCs/>
              </w:rPr>
              <w:t xml:space="preserve">atters </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Y1-IDN-O4-02</w:t>
            </w:r>
          </w:p>
        </w:tc>
        <w:tc>
          <w:tcPr>
            <w:tcW w:w="9810" w:type="dxa"/>
          </w:tcPr>
          <w:p w:rsidR="00CE3146" w:rsidRPr="00DB4726" w:rsidRDefault="00CE3146" w:rsidP="00CE3146">
            <w:pPr>
              <w:snapToGrid w:val="0"/>
              <w:rPr>
                <w:rFonts w:cs="Arial"/>
                <w:bCs/>
                <w:lang w:eastAsia="ko-KR"/>
              </w:rPr>
            </w:pPr>
            <w:r w:rsidRPr="00DB4726">
              <w:rPr>
                <w:rFonts w:cs="Arial"/>
                <w:bCs/>
                <w:lang w:eastAsia="ko-KR"/>
              </w:rPr>
              <w:t>Workshop report – Review of policy and legal arrangements for WCPFC-related matters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and checklist of compliance shortfalls</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(revision)</w:t>
            </w:r>
          </w:p>
        </w:tc>
        <w:tc>
          <w:tcPr>
            <w:tcW w:w="2196"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Y3-IDN-O4-05</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Indonesian policy, legal and institutional workshop and project consultancy meeting</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Y3-IDN-O4-06</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and checklist of compliance shortfalls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Y1-PHL-O4-01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policy, legal and institutional arrangements for Philippine compliance with the WCPF Convention</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Y1-PHL-O4-02</w:t>
            </w:r>
          </w:p>
        </w:tc>
        <w:tc>
          <w:tcPr>
            <w:tcW w:w="9810" w:type="dxa"/>
          </w:tcPr>
          <w:p w:rsidR="00CE3146" w:rsidRPr="00DB4726" w:rsidRDefault="00CE3146" w:rsidP="00CE3146">
            <w:pPr>
              <w:snapToGrid w:val="0"/>
              <w:rPr>
                <w:rFonts w:cs="Arial"/>
                <w:lang w:eastAsia="ko-KR"/>
              </w:rPr>
            </w:pPr>
            <w:r w:rsidRPr="00DB4726">
              <w:rPr>
                <w:rFonts w:cs="Arial"/>
                <w:lang w:eastAsia="ko-KR"/>
              </w:rPr>
              <w:t xml:space="preserve">Workshop report – Workshop on Philippines’ legal, policy and </w:t>
            </w:r>
            <w:r w:rsidRPr="00DB4726">
              <w:rPr>
                <w:rFonts w:cs="Arial"/>
                <w:lang w:eastAsia="ko-KR"/>
              </w:rPr>
              <w:lastRenderedPageBreak/>
              <w:t>institutional arrangements for tuna fisheries management</w:t>
            </w:r>
          </w:p>
        </w:tc>
        <w:tc>
          <w:tcPr>
            <w:tcW w:w="2196" w:type="dxa"/>
          </w:tcPr>
          <w:p w:rsidR="00CE3146" w:rsidRPr="00DB4726" w:rsidRDefault="00CE3146" w:rsidP="00CE3146">
            <w:pPr>
              <w:snapToGrid w:val="0"/>
              <w:rPr>
                <w:rFonts w:cs="Arial"/>
                <w:lang w:eastAsia="ko-KR"/>
              </w:rPr>
            </w:pPr>
            <w:r w:rsidRPr="00DB4726">
              <w:rPr>
                <w:rFonts w:cs="Arial"/>
                <w:lang w:eastAsia="ko-KR"/>
              </w:rPr>
              <w:lastRenderedPageBreak/>
              <w:t>2010.11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lastRenderedPageBreak/>
              <w:t>Y3-PHL-O4-03</w:t>
            </w:r>
          </w:p>
        </w:tc>
        <w:tc>
          <w:tcPr>
            <w:tcW w:w="9810" w:type="dxa"/>
            <w:tcBorders>
              <w:bottom w:val="single" w:sz="4" w:space="0" w:color="auto"/>
            </w:tcBorders>
          </w:tcPr>
          <w:p w:rsidR="00CE3146" w:rsidRPr="00DB4726" w:rsidRDefault="00CE3146" w:rsidP="00CE3146">
            <w:pPr>
              <w:snapToGrid w:val="0"/>
              <w:rPr>
                <w:rFonts w:cs="Arial"/>
                <w:bCs/>
                <w:lang w:eastAsia="ko-KR"/>
              </w:rPr>
            </w:pPr>
            <w:r w:rsidRPr="00DB4726">
              <w:rPr>
                <w:rFonts w:cs="Arial"/>
                <w:bCs/>
                <w:lang w:eastAsia="ko-KR"/>
              </w:rPr>
              <w:t xml:space="preserve">Workshop report – </w:t>
            </w:r>
            <w:r w:rsidRPr="00DB4726">
              <w:rPr>
                <w:rFonts w:cs="Arial"/>
                <w:bCs/>
              </w:rPr>
              <w:t>Review Workshop on the Policy, Legal and Institutional Arrangements for Philippine Compliance with the Western and Central Pacific Fisheries Convention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Y3-PHL-O4-04</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WCPFC CMMs – Operations guide for Filipino fishermen</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Y1-VNM-O4-01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Vietnam’s legal, policy and institutional arrangements in light of WCPFC requirements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Y1-VNM-O4-02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Vietnam’s legal, policy and institutional arrangements for tuna fisheries management</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Y2-VNM-O4-03</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the development of national tuna management plan (NTMP)</w:t>
            </w:r>
          </w:p>
        </w:tc>
        <w:tc>
          <w:tcPr>
            <w:tcW w:w="2196" w:type="dxa"/>
          </w:tcPr>
          <w:p w:rsidR="00CE3146" w:rsidRPr="00DB4726" w:rsidRDefault="00CE3146" w:rsidP="00CE3146">
            <w:pPr>
              <w:snapToGrid w:val="0"/>
              <w:rPr>
                <w:rFonts w:cs="Arial"/>
                <w:lang w:eastAsia="ko-KR"/>
              </w:rPr>
            </w:pPr>
            <w:r w:rsidRPr="00DB4726">
              <w:rPr>
                <w:rFonts w:cs="Arial"/>
                <w:lang w:eastAsia="ko-KR"/>
              </w:rPr>
              <w:t>2011.07</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Y2-VNM-O4-04</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Review workshop on NTMP, national-level tuna association activities, and tuna fishery profile</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Progress report on the review of Vietnam’s legal, policy and institutional arrangements to address shortfalls in light of WCPFC requirements (1</w:t>
            </w:r>
            <w:r w:rsidRPr="00DB4726">
              <w:rPr>
                <w:rFonts w:cs="Arial"/>
                <w:vertAlign w:val="superscript"/>
                <w:lang w:eastAsia="ko-KR"/>
              </w:rPr>
              <w:t>st</w:t>
            </w:r>
            <w:r w:rsidRPr="00DB4726">
              <w:rPr>
                <w:rFonts w:cs="Arial"/>
                <w:lang w:eastAsia="ko-KR"/>
              </w:rPr>
              <w:t xml:space="preserve"> version)</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Y3-VNM-O4-06</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Review workshop for the consultancy reports on NTMP, VINATUNA, PLI review, and tuna fisheries profile</w:t>
            </w:r>
          </w:p>
        </w:tc>
        <w:tc>
          <w:tcPr>
            <w:tcW w:w="2196" w:type="dxa"/>
          </w:tcPr>
          <w:p w:rsidR="00CE3146" w:rsidRPr="00DB4726" w:rsidRDefault="00CE3146" w:rsidP="00CE3146">
            <w:pPr>
              <w:snapToGrid w:val="0"/>
              <w:rPr>
                <w:rFonts w:cs="Arial"/>
                <w:lang w:eastAsia="ko-KR"/>
              </w:rPr>
            </w:pPr>
            <w:r w:rsidRPr="00DB4726">
              <w:rPr>
                <w:rFonts w:cs="Arial"/>
                <w:lang w:eastAsia="ko-KR"/>
              </w:rPr>
              <w:t>2012.06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Y3-VNM-O4-07</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Progress report on the review of Vietnam’s legal, policy and institutional arrangements to address shortfalls in light of WCPFC requirements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Y3-VNM-O4-08</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Implementation manual of WCPFC CMMs</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CE3146" w:rsidRPr="00DB4726" w:rsidRDefault="00CE3146" w:rsidP="00CE3146">
      <w:pPr>
        <w:snapToGrid w:val="0"/>
        <w:ind w:left="1440" w:hanging="1440"/>
        <w:rPr>
          <w:rFonts w:eastAsia="Arial Unicode MS" w:cs="Arial"/>
          <w:b/>
          <w:lang w:eastAsia="ko-KR"/>
        </w:rPr>
      </w:pPr>
      <w:r w:rsidRPr="00DB4726">
        <w:rPr>
          <w:rFonts w:eastAsia="Arial Unicode MS" w:cs="Arial"/>
          <w:b/>
          <w:lang w:eastAsia="en-GB"/>
        </w:rPr>
        <w:t>Outcome 5:</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National laws, policies and institutions strengthened. To implement applicable global and regional instruments</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5.1 </w:t>
      </w:r>
      <w:r w:rsidRPr="00DB4726">
        <w:rPr>
          <w:rFonts w:cs="Arial"/>
        </w:rPr>
        <w:tab/>
        <w:t>Implementation of the WCPF Convention and related instruments</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754"/>
        <w:gridCol w:w="6462"/>
        <w:gridCol w:w="1648"/>
      </w:tblGrid>
      <w:tr w:rsidR="00CE3146" w:rsidRPr="00DB4726" w:rsidTr="00CE3146">
        <w:tc>
          <w:tcPr>
            <w:tcW w:w="1856" w:type="dxa"/>
            <w:shd w:val="clear" w:color="auto" w:fill="C2D69B" w:themeFill="accent3" w:themeFillTint="99"/>
          </w:tcPr>
          <w:p w:rsidR="00CE3146" w:rsidRPr="00DB4726" w:rsidRDefault="00CE3146" w:rsidP="00CE3146">
            <w:pPr>
              <w:snapToGrid w:val="0"/>
              <w:rPr>
                <w:rFonts w:cs="Arial"/>
                <w:b/>
                <w:bCs/>
                <w:lang w:eastAsia="ko-KR"/>
              </w:rPr>
            </w:pPr>
          </w:p>
        </w:tc>
        <w:tc>
          <w:tcPr>
            <w:tcW w:w="7372"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1788"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Y1-IDN-O5-01</w:t>
            </w:r>
          </w:p>
        </w:tc>
        <w:tc>
          <w:tcPr>
            <w:tcW w:w="7372" w:type="dxa"/>
          </w:tcPr>
          <w:p w:rsidR="00CE3146" w:rsidRPr="00DB4726" w:rsidRDefault="00CE3146" w:rsidP="00CE3146">
            <w:pPr>
              <w:snapToGrid w:val="0"/>
              <w:rPr>
                <w:rFonts w:cs="Arial"/>
                <w:lang w:eastAsia="ko-KR"/>
              </w:rPr>
            </w:pPr>
            <w:r w:rsidRPr="00DB4726">
              <w:rPr>
                <w:rFonts w:cs="Arial"/>
                <w:lang w:eastAsia="ko-KR"/>
              </w:rPr>
              <w:t>Consultancy report – Checklist of compliance shortfalls from the review of policy and legal arrangements for WCPFC-related matters</w:t>
            </w:r>
          </w:p>
        </w:tc>
        <w:tc>
          <w:tcPr>
            <w:tcW w:w="1788"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Y3-IDN-O5-02</w:t>
            </w:r>
          </w:p>
        </w:tc>
        <w:tc>
          <w:tcPr>
            <w:tcW w:w="7372"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Consultancy report – Review of policy and legal arrangements of WCPFC-related matters - Checklist of compliance shortfalls (revision)</w:t>
            </w:r>
          </w:p>
        </w:tc>
        <w:tc>
          <w:tcPr>
            <w:tcW w:w="178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p>
        </w:tc>
        <w:tc>
          <w:tcPr>
            <w:tcW w:w="7372" w:type="dxa"/>
            <w:tcBorders>
              <w:bottom w:val="single" w:sz="4" w:space="0" w:color="auto"/>
            </w:tcBorders>
          </w:tcPr>
          <w:p w:rsidR="00CE3146" w:rsidRPr="00DB4726" w:rsidRDefault="00CE3146" w:rsidP="00CE3146">
            <w:pPr>
              <w:snapToGrid w:val="0"/>
              <w:rPr>
                <w:rFonts w:cs="Arial"/>
                <w:lang w:eastAsia="ko-KR"/>
              </w:rPr>
            </w:pPr>
          </w:p>
        </w:tc>
        <w:tc>
          <w:tcPr>
            <w:tcW w:w="1788"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1856" w:type="dxa"/>
            <w:shd w:val="clear" w:color="auto" w:fill="E5B8B7" w:themeFill="accent2" w:themeFillTint="66"/>
          </w:tcPr>
          <w:p w:rsidR="00CE3146" w:rsidRPr="00DB4726" w:rsidRDefault="00CE3146" w:rsidP="00CE3146">
            <w:pPr>
              <w:snapToGrid w:val="0"/>
              <w:rPr>
                <w:rFonts w:cs="Arial"/>
                <w:b/>
                <w:bCs/>
                <w:lang w:eastAsia="ko-KR"/>
              </w:rPr>
            </w:pPr>
          </w:p>
        </w:tc>
        <w:tc>
          <w:tcPr>
            <w:tcW w:w="7372"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1788"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Y3-PHL-O5-01</w:t>
            </w:r>
          </w:p>
        </w:tc>
        <w:tc>
          <w:tcPr>
            <w:tcW w:w="7372" w:type="dxa"/>
          </w:tcPr>
          <w:p w:rsidR="00CE3146" w:rsidRPr="00DB4726" w:rsidRDefault="00CE3146" w:rsidP="00CE3146">
            <w:pPr>
              <w:snapToGrid w:val="0"/>
              <w:rPr>
                <w:rFonts w:cs="Arial"/>
                <w:lang w:eastAsia="ko-KR"/>
              </w:rPr>
            </w:pPr>
            <w:r w:rsidRPr="00DB4726">
              <w:rPr>
                <w:rFonts w:cs="Arial"/>
                <w:lang w:eastAsia="ko-KR"/>
              </w:rPr>
              <w:t>Consultancy report – Comparative matrix of WCPFC member obligations with Philippine policy/law/institutional arrangements</w:t>
            </w:r>
          </w:p>
        </w:tc>
        <w:tc>
          <w:tcPr>
            <w:tcW w:w="1788"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1856" w:type="dxa"/>
            <w:tcBorders>
              <w:bottom w:val="single" w:sz="4" w:space="0" w:color="auto"/>
            </w:tcBorders>
          </w:tcPr>
          <w:p w:rsidR="00CE3146" w:rsidRPr="00DB4726" w:rsidRDefault="00CE3146" w:rsidP="00CE3146">
            <w:pPr>
              <w:snapToGrid w:val="0"/>
              <w:rPr>
                <w:rFonts w:cs="Arial"/>
                <w:lang w:eastAsia="ko-KR"/>
              </w:rPr>
            </w:pPr>
          </w:p>
        </w:tc>
        <w:tc>
          <w:tcPr>
            <w:tcW w:w="7372" w:type="dxa"/>
            <w:tcBorders>
              <w:bottom w:val="single" w:sz="4" w:space="0" w:color="auto"/>
            </w:tcBorders>
          </w:tcPr>
          <w:p w:rsidR="00CE3146" w:rsidRPr="00DB4726" w:rsidRDefault="00CE3146" w:rsidP="00CE3146">
            <w:pPr>
              <w:snapToGrid w:val="0"/>
              <w:rPr>
                <w:rFonts w:cs="Arial"/>
                <w:lang w:eastAsia="ko-KR"/>
              </w:rPr>
            </w:pPr>
          </w:p>
        </w:tc>
        <w:tc>
          <w:tcPr>
            <w:tcW w:w="1788"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1856" w:type="dxa"/>
            <w:shd w:val="clear" w:color="auto" w:fill="8DB3E2" w:themeFill="text2" w:themeFillTint="66"/>
          </w:tcPr>
          <w:p w:rsidR="00CE3146" w:rsidRPr="00DB4726" w:rsidRDefault="00CE3146" w:rsidP="00CE3146">
            <w:pPr>
              <w:snapToGrid w:val="0"/>
              <w:rPr>
                <w:rFonts w:cs="Arial"/>
                <w:b/>
                <w:bCs/>
                <w:lang w:eastAsia="ko-KR"/>
              </w:rPr>
            </w:pPr>
          </w:p>
        </w:tc>
        <w:tc>
          <w:tcPr>
            <w:tcW w:w="7372"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1788"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185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7372"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178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Y2-VNM-O5-01</w:t>
            </w:r>
          </w:p>
        </w:tc>
        <w:tc>
          <w:tcPr>
            <w:tcW w:w="7372" w:type="dxa"/>
          </w:tcPr>
          <w:p w:rsidR="00CE3146" w:rsidRPr="00DB4726" w:rsidRDefault="00CE3146" w:rsidP="00CE3146">
            <w:pPr>
              <w:snapToGrid w:val="0"/>
              <w:rPr>
                <w:rFonts w:cs="Arial"/>
                <w:lang w:eastAsia="ko-KR"/>
              </w:rPr>
            </w:pPr>
            <w:r w:rsidRPr="00DB4726">
              <w:rPr>
                <w:rFonts w:cs="Arial"/>
                <w:lang w:eastAsia="ko-KR"/>
              </w:rPr>
              <w:t>Trip report – Participation in the seventh session of the WCPFC Scientific Committee and WPEA Project Steering Committee meeting</w:t>
            </w:r>
          </w:p>
        </w:tc>
        <w:tc>
          <w:tcPr>
            <w:tcW w:w="1788" w:type="dxa"/>
          </w:tcPr>
          <w:p w:rsidR="00CE3146" w:rsidRPr="00DB4726" w:rsidRDefault="00CE3146" w:rsidP="00CE3146">
            <w:pPr>
              <w:snapToGrid w:val="0"/>
              <w:rPr>
                <w:rFonts w:cs="Arial"/>
                <w:lang w:eastAsia="ko-KR"/>
              </w:rPr>
            </w:pPr>
            <w:r w:rsidRPr="00DB4726">
              <w:rPr>
                <w:rFonts w:cs="Arial"/>
                <w:lang w:eastAsia="ko-KR"/>
              </w:rPr>
              <w:t>2011.08</w:t>
            </w:r>
          </w:p>
        </w:tc>
      </w:tr>
      <w:tr w:rsidR="00CE3146" w:rsidRPr="00DB4726" w:rsidTr="00CE3146">
        <w:tc>
          <w:tcPr>
            <w:tcW w:w="1856" w:type="dxa"/>
          </w:tcPr>
          <w:p w:rsidR="00CE3146" w:rsidRPr="00DB4726" w:rsidRDefault="00CE3146" w:rsidP="00CE3146">
            <w:pPr>
              <w:snapToGrid w:val="0"/>
              <w:rPr>
                <w:rFonts w:cs="Arial"/>
                <w:lang w:eastAsia="ko-KR"/>
              </w:rPr>
            </w:pPr>
            <w:r w:rsidRPr="00DB4726">
              <w:rPr>
                <w:rFonts w:cs="Arial"/>
                <w:lang w:eastAsia="ko-KR"/>
              </w:rPr>
              <w:t>Y3-VNM-O5-02</w:t>
            </w:r>
          </w:p>
        </w:tc>
        <w:tc>
          <w:tcPr>
            <w:tcW w:w="7372" w:type="dxa"/>
          </w:tcPr>
          <w:p w:rsidR="00CE3146" w:rsidRPr="00DB4726" w:rsidRDefault="00CE3146" w:rsidP="00CE3146">
            <w:pPr>
              <w:snapToGrid w:val="0"/>
              <w:rPr>
                <w:rFonts w:cs="Arial"/>
                <w:lang w:eastAsia="ko-KR"/>
              </w:rPr>
            </w:pPr>
            <w:r w:rsidRPr="00DB4726">
              <w:rPr>
                <w:rFonts w:cs="Arial"/>
                <w:lang w:eastAsia="ko-KR"/>
              </w:rPr>
              <w:t>Trip report – Participation in the seventh session of the WCPFC Scientific Committee and WPEA Project Steering Committee meeting</w:t>
            </w:r>
          </w:p>
        </w:tc>
        <w:tc>
          <w:tcPr>
            <w:tcW w:w="1788" w:type="dxa"/>
          </w:tcPr>
          <w:p w:rsidR="00CE3146" w:rsidRPr="00DB4726" w:rsidRDefault="00CE3146" w:rsidP="00CE3146">
            <w:pPr>
              <w:snapToGrid w:val="0"/>
              <w:rPr>
                <w:rFonts w:cs="Arial"/>
                <w:lang w:eastAsia="ko-KR"/>
              </w:rPr>
            </w:pPr>
            <w:r w:rsidRPr="00DB4726">
              <w:rPr>
                <w:rFonts w:cs="Arial"/>
                <w:lang w:eastAsia="ko-KR"/>
              </w:rPr>
              <w:t>2012.08</w:t>
            </w:r>
          </w:p>
        </w:tc>
      </w:tr>
      <w:tr w:rsidR="00CE3146" w:rsidRPr="00DB4726" w:rsidTr="00CE3146">
        <w:tc>
          <w:tcPr>
            <w:tcW w:w="1856" w:type="dxa"/>
          </w:tcPr>
          <w:p w:rsidR="00CE3146" w:rsidRPr="00DB4726" w:rsidRDefault="00CE3146" w:rsidP="00CE3146">
            <w:pPr>
              <w:snapToGrid w:val="0"/>
              <w:rPr>
                <w:rFonts w:cs="Arial"/>
                <w:lang w:eastAsia="ko-KR"/>
              </w:rPr>
            </w:pPr>
          </w:p>
        </w:tc>
        <w:tc>
          <w:tcPr>
            <w:tcW w:w="7372" w:type="dxa"/>
          </w:tcPr>
          <w:p w:rsidR="00CE3146" w:rsidRPr="00DB4726" w:rsidRDefault="00CE3146" w:rsidP="00CE3146">
            <w:pPr>
              <w:snapToGrid w:val="0"/>
              <w:rPr>
                <w:rFonts w:cs="Arial"/>
                <w:lang w:eastAsia="ko-KR"/>
              </w:rPr>
            </w:pPr>
          </w:p>
        </w:tc>
        <w:tc>
          <w:tcPr>
            <w:tcW w:w="1788"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t>Outcome 6:</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Key stakeholders participating in the project</w:t>
      </w:r>
    </w:p>
    <w:p w:rsidR="00CE3146" w:rsidRPr="00DB4726" w:rsidRDefault="00CE3146" w:rsidP="00CE3146">
      <w:pPr>
        <w:snapToGrid w:val="0"/>
        <w:ind w:left="1440" w:hanging="1440"/>
        <w:rPr>
          <w:rFonts w:cs="Arial"/>
          <w:lang w:eastAsia="ko-KR"/>
        </w:rPr>
      </w:pPr>
      <w:r w:rsidRPr="00DB4726">
        <w:rPr>
          <w:rFonts w:eastAsia="Arial Unicode MS" w:cs="Arial"/>
          <w:bCs/>
          <w:lang w:eastAsia="ko-KR"/>
        </w:rPr>
        <w:t xml:space="preserve">Outputs </w:t>
      </w:r>
      <w:r w:rsidRPr="00DB4726">
        <w:rPr>
          <w:rFonts w:cs="Arial"/>
        </w:rPr>
        <w:t xml:space="preserve">6.1 </w:t>
      </w:r>
      <w:r w:rsidRPr="00DB4726">
        <w:rPr>
          <w:rFonts w:cs="Arial"/>
        </w:rPr>
        <w:tab/>
        <w:t>Knowledge management system for dissemination of Project-related information, lessons and best practice</w:t>
      </w:r>
    </w:p>
    <w:p w:rsidR="00CE3146" w:rsidRPr="00DB4726" w:rsidRDefault="00CE3146" w:rsidP="00CE3146">
      <w:pPr>
        <w:snapToGrid w:val="0"/>
        <w:rPr>
          <w:rFonts w:cs="Arial"/>
          <w:lang w:eastAsia="ko-KR"/>
        </w:rPr>
      </w:pPr>
      <w:r w:rsidRPr="00DB4726">
        <w:rPr>
          <w:rFonts w:cs="Arial"/>
          <w:lang w:eastAsia="ko-KR"/>
        </w:rPr>
        <w:t xml:space="preserve">Outputs </w:t>
      </w:r>
      <w:r w:rsidRPr="00DB4726">
        <w:rPr>
          <w:rFonts w:cs="Arial"/>
        </w:rPr>
        <w:t xml:space="preserve">6.2 </w:t>
      </w:r>
      <w:r w:rsidRPr="00DB4726">
        <w:rPr>
          <w:rFonts w:cs="Arial"/>
        </w:rPr>
        <w:tab/>
        <w:t>Establish  Tuna Associations (Vietnam, Indonesia) to fully involve industry</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6"/>
        <w:gridCol w:w="6359"/>
        <w:gridCol w:w="1699"/>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Y1-IDN-O6-01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2010.06</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Y1-IDN-O6-02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Enforcement of national-level tuna association activities</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Y3-IDN-O6-03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 (revision)</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Y3-IDN-O6-04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Enforcement of national-level tuna association activities (final)</w:t>
            </w:r>
          </w:p>
        </w:tc>
        <w:tc>
          <w:tcPr>
            <w:tcW w:w="2196" w:type="dxa"/>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Y2-PHL-O6-02</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National tuna industry council review workshop</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Y2-PHL-O6-01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of the Philippine national tuna industry council (NTIC)</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Y1-VNM-O6-01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Local inception workshop for WPEA OFM Project</w:t>
            </w:r>
          </w:p>
        </w:tc>
        <w:tc>
          <w:tcPr>
            <w:tcW w:w="2196" w:type="dxa"/>
          </w:tcPr>
          <w:p w:rsidR="00CE3146" w:rsidRPr="00DB4726" w:rsidRDefault="00CE3146" w:rsidP="00CE3146">
            <w:pPr>
              <w:snapToGrid w:val="0"/>
              <w:rPr>
                <w:rFonts w:cs="Arial"/>
                <w:lang w:eastAsia="ko-KR"/>
              </w:rPr>
            </w:pPr>
            <w:r w:rsidRPr="00DB4726">
              <w:rPr>
                <w:rFonts w:cs="Arial"/>
                <w:lang w:eastAsia="ko-KR"/>
              </w:rPr>
              <w:t>2009.11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Y2-VNM-O6-02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Review and reform struntures and functions of Vietnam’s national tuna association: a basic solution for sustainable tuna fisheries management and development of Vietnam</w:t>
            </w:r>
          </w:p>
        </w:tc>
        <w:tc>
          <w:tcPr>
            <w:tcW w:w="2196" w:type="dxa"/>
          </w:tcPr>
          <w:p w:rsidR="00CE3146" w:rsidRPr="00DB4726" w:rsidRDefault="00CE3146" w:rsidP="00CE3146">
            <w:pPr>
              <w:snapToGrid w:val="0"/>
              <w:rPr>
                <w:rFonts w:cs="Arial"/>
                <w:lang w:eastAsia="ko-KR"/>
              </w:rPr>
            </w:pPr>
            <w:r w:rsidRPr="00DB4726">
              <w:rPr>
                <w:rFonts w:cs="Arial"/>
                <w:lang w:eastAsia="ko-KR"/>
              </w:rPr>
              <w:t>2011.10</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Y3-VNM-O6-03</w:t>
            </w:r>
          </w:p>
        </w:tc>
        <w:tc>
          <w:tcPr>
            <w:tcW w:w="9810" w:type="dxa"/>
          </w:tcPr>
          <w:p w:rsidR="00CE3146" w:rsidRPr="00DB4726" w:rsidRDefault="00CE3146" w:rsidP="00CE3146">
            <w:pPr>
              <w:snapToGrid w:val="0"/>
              <w:rPr>
                <w:rFonts w:cs="Arial"/>
                <w:lang w:eastAsia="ko-KR"/>
              </w:rPr>
            </w:pPr>
            <w:r w:rsidRPr="00DB4726">
              <w:rPr>
                <w:rFonts w:cs="Arial"/>
                <w:lang w:eastAsia="ko-KR"/>
              </w:rPr>
              <w:t>Trip report – Study trip to Korea to investigate structure and functions of fisheries associations in Korea</w:t>
            </w:r>
          </w:p>
        </w:tc>
        <w:tc>
          <w:tcPr>
            <w:tcW w:w="2196" w:type="dxa"/>
          </w:tcPr>
          <w:p w:rsidR="00CE3146" w:rsidRPr="00DB4726" w:rsidRDefault="00CE3146" w:rsidP="00CE3146">
            <w:pPr>
              <w:snapToGrid w:val="0"/>
              <w:rPr>
                <w:rFonts w:cs="Arial"/>
                <w:lang w:eastAsia="ko-KR"/>
              </w:rPr>
            </w:pPr>
            <w:r w:rsidRPr="00DB4726">
              <w:rPr>
                <w:rFonts w:cs="Arial"/>
                <w:lang w:eastAsia="ko-KR"/>
              </w:rPr>
              <w:t>2012.12</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Default="00CE3146" w:rsidP="00CE3146">
      <w:pPr>
        <w:snapToGrid w:val="0"/>
        <w:rPr>
          <w:rFonts w:cs="Arial"/>
          <w:lang w:eastAsia="ko-KR"/>
        </w:rPr>
      </w:pPr>
    </w:p>
    <w:p w:rsidR="00FA4ECA" w:rsidRDefault="00FA4ECA" w:rsidP="00CE3146">
      <w:pPr>
        <w:snapToGrid w:val="0"/>
        <w:rPr>
          <w:rFonts w:cs="Arial"/>
          <w:lang w:eastAsia="ko-KR"/>
        </w:rPr>
      </w:pPr>
    </w:p>
    <w:p w:rsidR="00FA4ECA" w:rsidRPr="00DB4726" w:rsidRDefault="00FA4ECA" w:rsidP="00CE3146">
      <w:pPr>
        <w:snapToGrid w:val="0"/>
        <w:rPr>
          <w:rFonts w:cs="Arial"/>
          <w:lang w:eastAsia="ko-KR"/>
        </w:rPr>
      </w:pPr>
    </w:p>
    <w:p w:rsidR="00CE3146" w:rsidRPr="00DB4726" w:rsidRDefault="00CE3146" w:rsidP="00CE3146">
      <w:pPr>
        <w:snapToGrid w:val="0"/>
        <w:rPr>
          <w:rFonts w:eastAsia="Arial Unicode MS" w:cs="Arial"/>
          <w:b/>
          <w:lang w:eastAsia="ko-KR"/>
        </w:rPr>
      </w:pPr>
      <w:r w:rsidRPr="00DB4726">
        <w:rPr>
          <w:rFonts w:eastAsia="Arial Unicode MS" w:cs="Arial"/>
          <w:b/>
          <w:lang w:eastAsia="en-GB"/>
        </w:rPr>
        <w:lastRenderedPageBreak/>
        <w:t>Outcome 7:</w:t>
      </w:r>
      <w:r w:rsidRPr="00DB4726">
        <w:rPr>
          <w:rFonts w:eastAsia="Arial Unicode MS" w:cs="Arial"/>
          <w:b/>
          <w:lang w:eastAsia="ko-KR"/>
        </w:rPr>
        <w:t xml:space="preserve"> </w:t>
      </w:r>
      <w:r w:rsidRPr="00DB4726">
        <w:rPr>
          <w:rFonts w:eastAsia="Arial Unicode MS" w:cs="Arial"/>
          <w:b/>
          <w:lang w:eastAsia="ko-KR"/>
        </w:rPr>
        <w:tab/>
      </w:r>
      <w:r w:rsidRPr="00DB4726">
        <w:rPr>
          <w:rFonts w:eastAsia="Arial Unicode MS" w:cs="Arial"/>
          <w:b/>
          <w:lang w:eastAsia="en-GB"/>
        </w:rPr>
        <w:t>National capacities in oceanic fisheries management strengthened</w:t>
      </w:r>
    </w:p>
    <w:p w:rsidR="00CE3146" w:rsidRPr="00DB4726" w:rsidRDefault="00CE3146" w:rsidP="00CE3146">
      <w:pPr>
        <w:snapToGrid w:val="0"/>
        <w:ind w:left="1440" w:hanging="1440"/>
        <w:rPr>
          <w:rFonts w:cs="Arial"/>
          <w:lang w:eastAsia="ko-KR"/>
        </w:rPr>
      </w:pPr>
      <w:r w:rsidRPr="00DB4726">
        <w:rPr>
          <w:rFonts w:cs="Arial"/>
          <w:lang w:eastAsia="ko-KR"/>
        </w:rPr>
        <w:t xml:space="preserve">Outputs </w:t>
      </w:r>
      <w:r w:rsidRPr="00DB4726">
        <w:rPr>
          <w:rFonts w:cs="Arial"/>
        </w:rPr>
        <w:t xml:space="preserve">7.1 </w:t>
      </w:r>
      <w:r w:rsidRPr="00DB4726">
        <w:rPr>
          <w:rFonts w:cs="Arial"/>
        </w:rPr>
        <w:tab/>
        <w:t xml:space="preserve">Development of National Tuna Management Plans (Indonesia, Vietnam) or revision of existing plans (Philippines)  </w:t>
      </w:r>
    </w:p>
    <w:p w:rsidR="00CE3146" w:rsidRPr="00DB4726" w:rsidRDefault="00CE3146" w:rsidP="00CE3146">
      <w:pPr>
        <w:snapToGrid w:val="0"/>
        <w:rPr>
          <w:rFonts w:cs="Arial"/>
          <w:lang w:eastAsia="ko-KR"/>
        </w:rPr>
      </w:pPr>
    </w:p>
    <w:tbl>
      <w:tblPr>
        <w:tblStyle w:val="TableGrid"/>
        <w:tblW w:w="0" w:type="auto"/>
        <w:tblLook w:val="04A0" w:firstRow="1" w:lastRow="0" w:firstColumn="1" w:lastColumn="0" w:noHBand="0" w:noVBand="1"/>
      </w:tblPr>
      <w:tblGrid>
        <w:gridCol w:w="1806"/>
        <w:gridCol w:w="6359"/>
        <w:gridCol w:w="1699"/>
      </w:tblGrid>
      <w:tr w:rsidR="00CE3146" w:rsidRPr="00DB4726" w:rsidTr="00CE3146">
        <w:tc>
          <w:tcPr>
            <w:tcW w:w="2178" w:type="dxa"/>
            <w:shd w:val="clear" w:color="auto" w:fill="C2D69B" w:themeFill="accent3" w:themeFillTint="99"/>
          </w:tcPr>
          <w:p w:rsidR="00CE3146" w:rsidRPr="00DB4726" w:rsidRDefault="00CE3146" w:rsidP="00CE3146">
            <w:pPr>
              <w:snapToGrid w:val="0"/>
              <w:rPr>
                <w:rFonts w:cs="Arial"/>
                <w:b/>
                <w:bCs/>
                <w:lang w:eastAsia="ko-KR"/>
              </w:rPr>
            </w:pP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INDONESIA</w:t>
            </w:r>
          </w:p>
        </w:tc>
        <w:tc>
          <w:tcPr>
            <w:tcW w:w="2196" w:type="dxa"/>
            <w:shd w:val="clear" w:color="auto" w:fill="C2D69B" w:themeFill="accent3" w:themeFillTint="99"/>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C2D69B" w:themeFill="accent3" w:themeFillTint="99"/>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Y1-IDN-O7-01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Workshop on the development of national tuna management plan</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Indonesian tuna fisheries management plan</w:t>
            </w:r>
          </w:p>
        </w:tc>
        <w:tc>
          <w:tcPr>
            <w:tcW w:w="2196" w:type="dxa"/>
          </w:tcPr>
          <w:p w:rsidR="00CE3146" w:rsidRPr="00DB4726" w:rsidRDefault="00CE3146" w:rsidP="00CE3146">
            <w:pPr>
              <w:snapToGrid w:val="0"/>
              <w:rPr>
                <w:rFonts w:cs="Arial"/>
                <w:lang w:eastAsia="ko-KR"/>
              </w:rPr>
            </w:pPr>
            <w:r w:rsidRPr="00DB4726">
              <w:rPr>
                <w:rFonts w:cs="Arial"/>
                <w:lang w:eastAsia="ko-KR"/>
              </w:rPr>
              <w:t>2011.05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Y2-IDN-O7-03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Indonesia’s tuna fisheries management plan (revision)</w:t>
            </w:r>
          </w:p>
        </w:tc>
        <w:tc>
          <w:tcPr>
            <w:tcW w:w="2196" w:type="dxa"/>
          </w:tcPr>
          <w:p w:rsidR="00CE3146" w:rsidRPr="00DB4726" w:rsidRDefault="00CE3146" w:rsidP="00CE3146">
            <w:pPr>
              <w:snapToGrid w:val="0"/>
              <w:rPr>
                <w:rFonts w:cs="Arial"/>
                <w:lang w:eastAsia="ko-KR"/>
              </w:rPr>
            </w:pPr>
            <w:r w:rsidRPr="00DB4726">
              <w:rPr>
                <w:rFonts w:cs="Arial"/>
                <w:lang w:eastAsia="ko-KR"/>
              </w:rPr>
              <w:t>2011.09</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Y3-IDN-O7-04</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on the Celebes Sea (FMA 716) and Pacific Ocean (FMA 717), Indonesia</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Y3-IDN-O7-05</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Indonesia (final)</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rPr>
                <w:rFonts w:cs="Arial"/>
                <w:b/>
                <w:bCs/>
                <w:lang w:eastAsia="ko-KR"/>
              </w:rPr>
            </w:pP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PHILIPPINES</w:t>
            </w:r>
          </w:p>
        </w:tc>
        <w:tc>
          <w:tcPr>
            <w:tcW w:w="2196" w:type="dxa"/>
            <w:shd w:val="clear" w:color="auto" w:fill="E5B8B7" w:themeFill="accen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E5B8B7" w:themeFill="accen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Y1-PHL-O7-01</w:t>
            </w:r>
          </w:p>
        </w:tc>
        <w:tc>
          <w:tcPr>
            <w:tcW w:w="9810" w:type="dxa"/>
          </w:tcPr>
          <w:p w:rsidR="00CE3146" w:rsidRPr="00DB4726" w:rsidRDefault="00CE3146" w:rsidP="00CE3146">
            <w:pPr>
              <w:snapToGrid w:val="0"/>
              <w:rPr>
                <w:rFonts w:cs="Arial"/>
                <w:lang w:eastAsia="ko-KR"/>
              </w:rPr>
            </w:pPr>
            <w:r w:rsidRPr="00DB4726">
              <w:rPr>
                <w:rFonts w:cs="Arial"/>
                <w:lang w:eastAsia="ko-KR"/>
              </w:rPr>
              <w:t>Workshop report – Updating of the national tuna management plan of the Philippines</w:t>
            </w:r>
          </w:p>
        </w:tc>
        <w:tc>
          <w:tcPr>
            <w:tcW w:w="2196" w:type="dxa"/>
          </w:tcPr>
          <w:p w:rsidR="00CE3146" w:rsidRPr="00DB4726" w:rsidRDefault="00CE3146" w:rsidP="00CE3146">
            <w:pPr>
              <w:snapToGrid w:val="0"/>
              <w:rPr>
                <w:rFonts w:cs="Arial"/>
                <w:lang w:eastAsia="ko-KR"/>
              </w:rPr>
            </w:pPr>
            <w:r w:rsidRPr="00DB4726">
              <w:rPr>
                <w:rFonts w:cs="Arial"/>
                <w:lang w:eastAsia="ko-KR"/>
              </w:rPr>
              <w:t>2010.11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Y3-PHL-O7-02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of the Philippines (1</w:t>
            </w:r>
            <w:r w:rsidRPr="00DB4726">
              <w:rPr>
                <w:rFonts w:cs="Arial"/>
                <w:vertAlign w:val="superscript"/>
                <w:lang w:eastAsia="ko-KR"/>
              </w:rPr>
              <w:t>st</w:t>
            </w:r>
            <w:r w:rsidRPr="00DB4726">
              <w:rPr>
                <w:rFonts w:cs="Arial"/>
                <w:lang w:eastAsia="ko-KR"/>
              </w:rPr>
              <w:t xml:space="preserve"> draft)</w:t>
            </w:r>
          </w:p>
        </w:tc>
        <w:tc>
          <w:tcPr>
            <w:tcW w:w="2196" w:type="dxa"/>
          </w:tcPr>
          <w:p w:rsidR="00CE3146" w:rsidRPr="00DB4726" w:rsidRDefault="00CE3146" w:rsidP="00CE3146">
            <w:pPr>
              <w:snapToGrid w:val="0"/>
              <w:rPr>
                <w:rFonts w:cs="Arial"/>
                <w:lang w:eastAsia="ko-KR"/>
              </w:rPr>
            </w:pPr>
            <w:r w:rsidRPr="00DB4726">
              <w:rPr>
                <w:rFonts w:cs="Arial"/>
                <w:lang w:eastAsia="ko-KR"/>
              </w:rPr>
              <w:t>2012.05</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Y3-PHL-O7-03</w:t>
            </w:r>
          </w:p>
        </w:tc>
        <w:tc>
          <w:tcPr>
            <w:tcW w:w="9810"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Consultancy report – National tuna management plan of the Philippines (final)</w:t>
            </w:r>
          </w:p>
        </w:tc>
        <w:tc>
          <w:tcPr>
            <w:tcW w:w="2196" w:type="dxa"/>
            <w:tcBorders>
              <w:bottom w:val="single" w:sz="4" w:space="0" w:color="auto"/>
            </w:tcBorders>
          </w:tcPr>
          <w:p w:rsidR="00CE3146" w:rsidRPr="00DB4726" w:rsidRDefault="00CE3146" w:rsidP="00CE3146">
            <w:pPr>
              <w:snapToGrid w:val="0"/>
              <w:rPr>
                <w:rFonts w:cs="Arial"/>
                <w:lang w:eastAsia="ko-KR"/>
              </w:rPr>
            </w:pPr>
            <w:r w:rsidRPr="00DB4726">
              <w:rPr>
                <w:rFonts w:cs="Arial"/>
                <w:lang w:eastAsia="ko-KR"/>
              </w:rPr>
              <w:t>2012.09</w:t>
            </w:r>
          </w:p>
        </w:tc>
      </w:tr>
      <w:tr w:rsidR="00CE3146" w:rsidRPr="00DB4726" w:rsidTr="00CE3146">
        <w:tc>
          <w:tcPr>
            <w:tcW w:w="2178" w:type="dxa"/>
            <w:tcBorders>
              <w:bottom w:val="single" w:sz="4" w:space="0" w:color="auto"/>
            </w:tcBorders>
          </w:tcPr>
          <w:p w:rsidR="00CE3146" w:rsidRPr="00DB4726" w:rsidRDefault="00CE3146" w:rsidP="00CE3146">
            <w:pPr>
              <w:snapToGrid w:val="0"/>
              <w:rPr>
                <w:rFonts w:cs="Arial"/>
                <w:lang w:eastAsia="ko-KR"/>
              </w:rPr>
            </w:pPr>
          </w:p>
        </w:tc>
        <w:tc>
          <w:tcPr>
            <w:tcW w:w="9810" w:type="dxa"/>
            <w:tcBorders>
              <w:bottom w:val="single" w:sz="4" w:space="0" w:color="auto"/>
            </w:tcBorders>
          </w:tcPr>
          <w:p w:rsidR="00CE3146" w:rsidRPr="00DB4726" w:rsidRDefault="00CE3146" w:rsidP="00CE3146">
            <w:pPr>
              <w:snapToGrid w:val="0"/>
              <w:rPr>
                <w:rFonts w:cs="Arial"/>
                <w:lang w:eastAsia="ko-KR"/>
              </w:rPr>
            </w:pPr>
          </w:p>
        </w:tc>
        <w:tc>
          <w:tcPr>
            <w:tcW w:w="2196" w:type="dxa"/>
            <w:tcBorders>
              <w:bottom w:val="single" w:sz="4" w:space="0" w:color="auto"/>
            </w:tcBorders>
          </w:tcPr>
          <w:p w:rsidR="00CE3146" w:rsidRPr="00DB4726" w:rsidRDefault="00CE3146" w:rsidP="00CE3146">
            <w:pPr>
              <w:snapToGrid w:val="0"/>
              <w:rPr>
                <w:rFonts w:cs="Arial"/>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rPr>
                <w:rFonts w:cs="Arial"/>
                <w:b/>
                <w:bCs/>
                <w:lang w:eastAsia="ko-KR"/>
              </w:rPr>
            </w:pP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VIETNAM</w:t>
            </w:r>
          </w:p>
        </w:tc>
        <w:tc>
          <w:tcPr>
            <w:tcW w:w="2196" w:type="dxa"/>
            <w:shd w:val="clear" w:color="auto" w:fill="8DB3E2" w:themeFill="text2" w:themeFillTint="66"/>
          </w:tcPr>
          <w:p w:rsidR="00CE3146" w:rsidRPr="00DB4726" w:rsidRDefault="00CE3146" w:rsidP="00CE3146">
            <w:pPr>
              <w:snapToGrid w:val="0"/>
              <w:rPr>
                <w:rFonts w:cs="Arial"/>
                <w:b/>
                <w:bCs/>
                <w:lang w:eastAsia="ko-KR"/>
              </w:rPr>
            </w:pPr>
          </w:p>
        </w:tc>
      </w:tr>
      <w:tr w:rsidR="00CE3146" w:rsidRPr="00DB4726" w:rsidTr="00CE3146">
        <w:tc>
          <w:tcPr>
            <w:tcW w:w="2178"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Document No.</w:t>
            </w:r>
          </w:p>
        </w:tc>
        <w:tc>
          <w:tcPr>
            <w:tcW w:w="9810"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Report title</w:t>
            </w:r>
          </w:p>
        </w:tc>
        <w:tc>
          <w:tcPr>
            <w:tcW w:w="2196" w:type="dxa"/>
            <w:shd w:val="clear" w:color="auto" w:fill="8DB3E2" w:themeFill="text2" w:themeFillTint="66"/>
          </w:tcPr>
          <w:p w:rsidR="00CE3146" w:rsidRPr="00DB4726" w:rsidRDefault="00CE3146" w:rsidP="00CE3146">
            <w:pPr>
              <w:snapToGrid w:val="0"/>
              <w:jc w:val="center"/>
              <w:rPr>
                <w:rFonts w:cs="Arial"/>
                <w:b/>
                <w:bCs/>
                <w:lang w:eastAsia="ko-KR"/>
              </w:rPr>
            </w:pPr>
            <w:r w:rsidRPr="00DB4726">
              <w:rPr>
                <w:rFonts w:cs="Arial"/>
                <w:b/>
                <w:bCs/>
                <w:lang w:eastAsia="ko-KR"/>
              </w:rPr>
              <w:t>Date</w:t>
            </w:r>
          </w:p>
        </w:tc>
      </w:tr>
      <w:tr w:rsidR="00CE3146" w:rsidRPr="00DB4726" w:rsidTr="00CE3146">
        <w:trPr>
          <w:trHeight w:val="287"/>
        </w:trPr>
        <w:tc>
          <w:tcPr>
            <w:tcW w:w="2178" w:type="dxa"/>
          </w:tcPr>
          <w:p w:rsidR="00CE3146" w:rsidRPr="00DB4726" w:rsidRDefault="00CE3146" w:rsidP="00CE3146">
            <w:pPr>
              <w:snapToGrid w:val="0"/>
              <w:rPr>
                <w:rFonts w:cs="Arial"/>
                <w:lang w:eastAsia="ko-KR"/>
              </w:rPr>
            </w:pPr>
            <w:r w:rsidRPr="00DB4726">
              <w:rPr>
                <w:rFonts w:cs="Arial"/>
                <w:lang w:eastAsia="ko-KR"/>
              </w:rPr>
              <w:t>Y2-VNM-O7-01</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(1</w:t>
            </w:r>
            <w:r w:rsidRPr="00DB4726">
              <w:rPr>
                <w:rFonts w:cs="Arial"/>
                <w:vertAlign w:val="superscript"/>
                <w:lang w:eastAsia="ko-KR"/>
              </w:rPr>
              <w:t>st</w:t>
            </w:r>
            <w:r w:rsidRPr="00DB4726">
              <w:rPr>
                <w:rFonts w:cs="Arial"/>
                <w:lang w:eastAsia="ko-KR"/>
              </w:rPr>
              <w:t xml:space="preserve"> version)</w:t>
            </w:r>
          </w:p>
        </w:tc>
        <w:tc>
          <w:tcPr>
            <w:tcW w:w="2196" w:type="dxa"/>
          </w:tcPr>
          <w:p w:rsidR="00CE3146" w:rsidRPr="00DB4726" w:rsidRDefault="00CE3146" w:rsidP="00CE3146">
            <w:pPr>
              <w:snapToGrid w:val="0"/>
              <w:rPr>
                <w:rFonts w:cs="Arial"/>
                <w:lang w:eastAsia="ko-KR"/>
              </w:rPr>
            </w:pPr>
            <w:r w:rsidRPr="00DB4726">
              <w:rPr>
                <w:rFonts w:cs="Arial"/>
                <w:lang w:eastAsia="ko-KR"/>
              </w:rPr>
              <w:t>2011.11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Y3-VNM-O7-02</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(Vietnamese)</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r w:rsidRPr="00DB4726">
              <w:rPr>
                <w:rFonts w:cs="Arial"/>
                <w:lang w:eastAsia="ko-KR"/>
              </w:rPr>
              <w:t>Y3-VNM-O7-03</w:t>
            </w:r>
          </w:p>
        </w:tc>
        <w:tc>
          <w:tcPr>
            <w:tcW w:w="9810" w:type="dxa"/>
          </w:tcPr>
          <w:p w:rsidR="00CE3146" w:rsidRPr="00DB4726" w:rsidRDefault="00CE3146" w:rsidP="00CE3146">
            <w:pPr>
              <w:snapToGrid w:val="0"/>
              <w:rPr>
                <w:rFonts w:cs="Arial"/>
                <w:lang w:eastAsia="ko-KR"/>
              </w:rPr>
            </w:pPr>
            <w:r w:rsidRPr="00DB4726">
              <w:rPr>
                <w:rFonts w:cs="Arial"/>
                <w:lang w:eastAsia="ko-KR"/>
              </w:rPr>
              <w:t>Consultancy report – National tuna management plan (English)</w:t>
            </w:r>
          </w:p>
        </w:tc>
        <w:tc>
          <w:tcPr>
            <w:tcW w:w="2196" w:type="dxa"/>
          </w:tcPr>
          <w:p w:rsidR="00CE3146" w:rsidRPr="00DB4726" w:rsidRDefault="00CE3146" w:rsidP="00CE3146">
            <w:pPr>
              <w:snapToGrid w:val="0"/>
              <w:rPr>
                <w:rFonts w:cs="Arial"/>
                <w:lang w:eastAsia="ko-KR"/>
              </w:rPr>
            </w:pPr>
            <w:r w:rsidRPr="00DB4726">
              <w:rPr>
                <w:rFonts w:cs="Arial"/>
                <w:lang w:eastAsia="ko-KR"/>
              </w:rPr>
              <w:t>2012.11</w:t>
            </w:r>
          </w:p>
        </w:tc>
      </w:tr>
      <w:tr w:rsidR="00CE3146" w:rsidRPr="00DB4726" w:rsidTr="00CE3146">
        <w:tc>
          <w:tcPr>
            <w:tcW w:w="2178" w:type="dxa"/>
          </w:tcPr>
          <w:p w:rsidR="00CE3146" w:rsidRPr="00DB4726" w:rsidRDefault="00CE3146" w:rsidP="00CE3146">
            <w:pPr>
              <w:snapToGrid w:val="0"/>
              <w:rPr>
                <w:rFonts w:cs="Arial"/>
                <w:lang w:eastAsia="ko-KR"/>
              </w:rPr>
            </w:pPr>
          </w:p>
        </w:tc>
        <w:tc>
          <w:tcPr>
            <w:tcW w:w="9810" w:type="dxa"/>
          </w:tcPr>
          <w:p w:rsidR="00CE3146" w:rsidRPr="00DB4726" w:rsidRDefault="00CE3146" w:rsidP="00CE3146">
            <w:pPr>
              <w:snapToGrid w:val="0"/>
              <w:rPr>
                <w:rFonts w:cs="Arial"/>
                <w:lang w:eastAsia="ko-KR"/>
              </w:rPr>
            </w:pPr>
          </w:p>
        </w:tc>
        <w:tc>
          <w:tcPr>
            <w:tcW w:w="2196" w:type="dxa"/>
          </w:tcPr>
          <w:p w:rsidR="00CE3146" w:rsidRPr="00DB4726" w:rsidRDefault="00CE3146" w:rsidP="00CE3146">
            <w:pPr>
              <w:snapToGrid w:val="0"/>
              <w:rPr>
                <w:rFonts w:cs="Arial"/>
                <w:lang w:eastAsia="ko-KR"/>
              </w:rPr>
            </w:pPr>
          </w:p>
        </w:tc>
      </w:tr>
    </w:tbl>
    <w:p w:rsidR="00CE3146" w:rsidRPr="00DB4726" w:rsidRDefault="00CE3146" w:rsidP="00CE3146">
      <w:pPr>
        <w:snapToGrid w:val="0"/>
        <w:rPr>
          <w:rFonts w:cs="Arial"/>
          <w:lang w:eastAsia="ko-KR"/>
        </w:rPr>
        <w:sectPr w:rsidR="00CE3146" w:rsidRPr="00DB4726" w:rsidSect="00CE3146">
          <w:headerReference w:type="default" r:id="rId20"/>
          <w:footerReference w:type="default" r:id="rId21"/>
          <w:endnotePr>
            <w:numFmt w:val="decimal"/>
          </w:endnotePr>
          <w:type w:val="continuous"/>
          <w:pgSz w:w="12240" w:h="15840"/>
          <w:pgMar w:top="1008" w:right="1296" w:bottom="1008" w:left="1296" w:header="1440" w:footer="1454" w:gutter="0"/>
          <w:cols w:space="720"/>
          <w:noEndnote/>
        </w:sectPr>
      </w:pPr>
    </w:p>
    <w:p w:rsidR="00CE3146" w:rsidRDefault="00CE3146" w:rsidP="00CE3146">
      <w:pPr>
        <w:sectPr w:rsidR="00CE3146" w:rsidSect="00CE3146">
          <w:pgSz w:w="15840" w:h="12240" w:orient="landscape"/>
          <w:pgMar w:top="1440" w:right="1440" w:bottom="1440" w:left="1440" w:header="720" w:footer="720" w:gutter="0"/>
          <w:cols w:space="720"/>
          <w:docGrid w:linePitch="360"/>
        </w:sectPr>
      </w:pPr>
    </w:p>
    <w:p w:rsidR="00CE3146" w:rsidRDefault="005B765D" w:rsidP="00CE3146">
      <w:pPr>
        <w:pStyle w:val="Heading1"/>
      </w:pPr>
      <w:bookmarkStart w:id="59" w:name="_Toc344972145"/>
      <w:r>
        <w:lastRenderedPageBreak/>
        <w:t>Annex 5</w:t>
      </w:r>
      <w:r w:rsidR="00CE3146">
        <w:t xml:space="preserve">:  </w:t>
      </w:r>
      <w:r w:rsidR="00CE3146" w:rsidRPr="00AA2271">
        <w:t xml:space="preserve">Meetings, Workshops, Conferences, and Training </w:t>
      </w:r>
      <w:r w:rsidR="00CE3146">
        <w:t>Courses Conducted by the WPEA Project</w:t>
      </w:r>
      <w:bookmarkEnd w:id="59"/>
    </w:p>
    <w:p w:rsidR="00CE3146" w:rsidRPr="00D22955" w:rsidRDefault="00CE3146" w:rsidP="00CE3146"/>
    <w:tbl>
      <w:tblPr>
        <w:tblStyle w:val="TableGrid"/>
        <w:tblW w:w="5000" w:type="pct"/>
        <w:tblLook w:val="04A0" w:firstRow="1" w:lastRow="0" w:firstColumn="1" w:lastColumn="0" w:noHBand="0" w:noVBand="1"/>
      </w:tblPr>
      <w:tblGrid>
        <w:gridCol w:w="8031"/>
        <w:gridCol w:w="2605"/>
        <w:gridCol w:w="963"/>
        <w:gridCol w:w="1577"/>
      </w:tblGrid>
      <w:tr w:rsidR="00CE3146" w:rsidRPr="00DF649C" w:rsidTr="00CE3146">
        <w:trPr>
          <w:cantSplit/>
          <w:tblHeader/>
        </w:trPr>
        <w:tc>
          <w:tcPr>
            <w:tcW w:w="3048"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rPr>
            </w:pPr>
            <w:r w:rsidRPr="00DF649C">
              <w:rPr>
                <w:rFonts w:ascii="Arial" w:hAnsi="Arial" w:cs="Arial"/>
                <w:b/>
                <w:sz w:val="24"/>
                <w:szCs w:val="24"/>
              </w:rPr>
              <w:br w:type="page"/>
              <w:t>Activity</w:t>
            </w:r>
          </w:p>
        </w:tc>
        <w:tc>
          <w:tcPr>
            <w:tcW w:w="989"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lang w:eastAsia="ko-KR"/>
              </w:rPr>
            </w:pPr>
            <w:r w:rsidRPr="00DF649C">
              <w:rPr>
                <w:rFonts w:ascii="Arial" w:hAnsi="Arial" w:cs="Arial"/>
                <w:b/>
                <w:sz w:val="24"/>
                <w:szCs w:val="24"/>
              </w:rPr>
              <w:t>Date</w:t>
            </w:r>
          </w:p>
        </w:tc>
        <w:tc>
          <w:tcPr>
            <w:tcW w:w="365"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lang w:eastAsia="ko-KR"/>
              </w:rPr>
            </w:pPr>
            <w:r w:rsidRPr="00DF649C">
              <w:rPr>
                <w:rFonts w:ascii="Arial" w:hAnsi="Arial" w:cs="Arial"/>
                <w:b/>
                <w:sz w:val="24"/>
                <w:szCs w:val="24"/>
                <w:lang w:eastAsia="ko-KR"/>
              </w:rPr>
              <w:t>Period</w:t>
            </w:r>
          </w:p>
        </w:tc>
        <w:tc>
          <w:tcPr>
            <w:tcW w:w="598" w:type="pct"/>
            <w:tcBorders>
              <w:bottom w:val="single" w:sz="4" w:space="0" w:color="auto"/>
            </w:tcBorders>
            <w:shd w:val="pct12" w:color="auto" w:fill="auto"/>
            <w:vAlign w:val="center"/>
          </w:tcPr>
          <w:p w:rsidR="00CE3146" w:rsidRPr="00DF649C" w:rsidRDefault="00CE3146" w:rsidP="00CE3146">
            <w:pPr>
              <w:pStyle w:val="PlainText"/>
              <w:jc w:val="center"/>
              <w:rPr>
                <w:rFonts w:ascii="Arial" w:hAnsi="Arial" w:cs="Arial"/>
                <w:b/>
                <w:sz w:val="24"/>
                <w:szCs w:val="24"/>
              </w:rPr>
            </w:pPr>
            <w:r w:rsidRPr="00DF649C">
              <w:rPr>
                <w:rFonts w:ascii="Arial" w:hAnsi="Arial" w:cs="Arial"/>
                <w:b/>
                <w:sz w:val="24"/>
                <w:szCs w:val="24"/>
              </w:rPr>
              <w:t>Number of participants</w:t>
            </w:r>
          </w:p>
        </w:tc>
      </w:tr>
      <w:tr w:rsidR="00CE3146" w:rsidRPr="00DF649C" w:rsidTr="00CE3146">
        <w:tc>
          <w:tcPr>
            <w:tcW w:w="3048" w:type="pct"/>
            <w:shd w:val="pct12" w:color="auto" w:fill="auto"/>
          </w:tcPr>
          <w:p w:rsidR="00CE3146" w:rsidRPr="00DF649C" w:rsidRDefault="00CE3146" w:rsidP="00CE3146">
            <w:pPr>
              <w:pStyle w:val="PlainText"/>
              <w:rPr>
                <w:rFonts w:ascii="Arial" w:hAnsi="Arial" w:cs="Arial"/>
                <w:b/>
                <w:sz w:val="24"/>
                <w:szCs w:val="24"/>
                <w:lang w:eastAsia="ko-KR"/>
              </w:rPr>
            </w:pPr>
            <w:r w:rsidRPr="00DF649C">
              <w:rPr>
                <w:rFonts w:ascii="Arial" w:hAnsi="Arial" w:cs="Arial"/>
                <w:b/>
                <w:sz w:val="24"/>
                <w:szCs w:val="24"/>
                <w:lang w:eastAsia="ko-KR"/>
              </w:rPr>
              <w:t xml:space="preserve">Indonesia </w:t>
            </w:r>
          </w:p>
        </w:tc>
        <w:tc>
          <w:tcPr>
            <w:tcW w:w="989" w:type="pct"/>
            <w:shd w:val="pct12" w:color="auto" w:fill="auto"/>
          </w:tcPr>
          <w:p w:rsidR="00CE3146" w:rsidRPr="00DF649C" w:rsidRDefault="00CE3146" w:rsidP="00CE3146">
            <w:pPr>
              <w:pStyle w:val="PlainText"/>
              <w:rPr>
                <w:rFonts w:ascii="Arial" w:hAnsi="Arial" w:cs="Arial"/>
                <w:b/>
                <w:sz w:val="24"/>
                <w:szCs w:val="24"/>
              </w:rPr>
            </w:pPr>
          </w:p>
        </w:tc>
        <w:tc>
          <w:tcPr>
            <w:tcW w:w="365" w:type="pct"/>
            <w:shd w:val="pct12" w:color="auto" w:fill="auto"/>
          </w:tcPr>
          <w:p w:rsidR="00CE3146" w:rsidRPr="00DF649C" w:rsidRDefault="00CE3146" w:rsidP="00CE3146">
            <w:pPr>
              <w:pStyle w:val="PlainText"/>
              <w:rPr>
                <w:rFonts w:ascii="Arial" w:hAnsi="Arial" w:cs="Arial"/>
                <w:b/>
                <w:sz w:val="24"/>
                <w:szCs w:val="24"/>
              </w:rPr>
            </w:pPr>
          </w:p>
        </w:tc>
        <w:tc>
          <w:tcPr>
            <w:tcW w:w="598" w:type="pct"/>
            <w:shd w:val="pct12" w:color="auto" w:fill="auto"/>
          </w:tcPr>
          <w:p w:rsidR="00CE3146" w:rsidRPr="00DF649C" w:rsidRDefault="00CE3146" w:rsidP="00CE3146">
            <w:pPr>
              <w:pStyle w:val="PlainText"/>
              <w:rPr>
                <w:rFonts w:ascii="Arial" w:hAnsi="Arial" w:cs="Arial"/>
                <w:b/>
                <w:sz w:val="24"/>
                <w:szCs w:val="24"/>
              </w:rPr>
            </w:pP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Training on database management, Noumea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Feb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
                <w:sz w:val="20"/>
                <w:szCs w:val="20"/>
              </w:rPr>
            </w:pPr>
            <w:r w:rsidRPr="00DF649C">
              <w:rPr>
                <w:rFonts w:ascii="Arial" w:eastAsia="Times New Roman" w:hAnsi="Arial" w:cs="Arial"/>
                <w:spacing w:val="2"/>
                <w:sz w:val="20"/>
                <w:szCs w:val="20"/>
              </w:rPr>
              <w:t>T</w:t>
            </w:r>
            <w:r w:rsidRPr="00DF649C">
              <w:rPr>
                <w:rFonts w:ascii="Arial" w:eastAsia="Times New Roman" w:hAnsi="Arial" w:cs="Arial"/>
                <w:sz w:val="20"/>
                <w:szCs w:val="20"/>
              </w:rPr>
              <w:t>he</w:t>
            </w:r>
            <w:r w:rsidRPr="00DF649C">
              <w:rPr>
                <w:rFonts w:ascii="Arial" w:eastAsia="Times New Roman" w:hAnsi="Arial" w:cs="Arial"/>
                <w:spacing w:val="3"/>
                <w:sz w:val="20"/>
                <w:szCs w:val="20"/>
              </w:rPr>
              <w:t xml:space="preserve"> </w:t>
            </w:r>
            <w:r w:rsidRPr="00DF649C">
              <w:rPr>
                <w:rFonts w:ascii="Arial" w:eastAsia="Times New Roman" w:hAnsi="Arial" w:cs="Arial"/>
                <w:spacing w:val="-3"/>
                <w:sz w:val="20"/>
                <w:szCs w:val="20"/>
              </w:rPr>
              <w:t>F</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r</w:t>
            </w:r>
            <w:r w:rsidRPr="00DF649C">
              <w:rPr>
                <w:rFonts w:ascii="Arial" w:eastAsia="Times New Roman" w:hAnsi="Arial" w:cs="Arial"/>
                <w:spacing w:val="1"/>
                <w:sz w:val="20"/>
                <w:szCs w:val="20"/>
              </w:rPr>
              <w:t>s</w:t>
            </w:r>
            <w:r w:rsidRPr="00DF649C">
              <w:rPr>
                <w:rFonts w:ascii="Arial" w:eastAsia="Times New Roman" w:hAnsi="Arial" w:cs="Arial"/>
                <w:sz w:val="20"/>
                <w:szCs w:val="20"/>
              </w:rPr>
              <w:t>t</w:t>
            </w:r>
            <w:r w:rsidRPr="00DF649C">
              <w:rPr>
                <w:rFonts w:ascii="Arial" w:eastAsia="Times New Roman" w:hAnsi="Arial" w:cs="Arial"/>
                <w:spacing w:val="4"/>
                <w:sz w:val="20"/>
                <w:szCs w:val="20"/>
              </w:rPr>
              <w:t xml:space="preserve"> </w:t>
            </w:r>
            <w:r w:rsidRPr="00DF649C">
              <w:rPr>
                <w:rFonts w:ascii="Arial" w:eastAsia="Times New Roman" w:hAnsi="Arial" w:cs="Arial"/>
                <w:spacing w:val="-4"/>
                <w:sz w:val="20"/>
                <w:szCs w:val="20"/>
              </w:rPr>
              <w:t>I</w:t>
            </w:r>
            <w:r w:rsidRPr="00DF649C">
              <w:rPr>
                <w:rFonts w:ascii="Arial" w:eastAsia="Times New Roman" w:hAnsi="Arial" w:cs="Arial"/>
                <w:sz w:val="20"/>
                <w:szCs w:val="20"/>
              </w:rPr>
              <w:t>ndone</w:t>
            </w:r>
            <w:r w:rsidRPr="00DF649C">
              <w:rPr>
                <w:rFonts w:ascii="Arial" w:eastAsia="Times New Roman" w:hAnsi="Arial" w:cs="Arial"/>
                <w:spacing w:val="1"/>
                <w:sz w:val="20"/>
                <w:szCs w:val="20"/>
              </w:rPr>
              <w:t>si</w:t>
            </w:r>
            <w:r w:rsidRPr="00DF649C">
              <w:rPr>
                <w:rFonts w:ascii="Arial" w:eastAsia="Times New Roman" w:hAnsi="Arial" w:cs="Arial"/>
                <w:sz w:val="20"/>
                <w:szCs w:val="20"/>
              </w:rPr>
              <w:t>a</w:t>
            </w:r>
            <w:r w:rsidRPr="00DF649C">
              <w:rPr>
                <w:rFonts w:ascii="Arial" w:eastAsia="Times New Roman" w:hAnsi="Arial" w:cs="Arial"/>
                <w:spacing w:val="1"/>
                <w:sz w:val="20"/>
                <w:szCs w:val="20"/>
              </w:rPr>
              <w:t xml:space="preserve"> </w:t>
            </w:r>
            <w:r w:rsidRPr="00DF649C">
              <w:rPr>
                <w:rFonts w:ascii="Arial" w:eastAsia="Times New Roman" w:hAnsi="Arial" w:cs="Arial"/>
                <w:spacing w:val="2"/>
                <w:sz w:val="20"/>
                <w:szCs w:val="20"/>
              </w:rPr>
              <w:t>T</w:t>
            </w:r>
            <w:r w:rsidRPr="00DF649C">
              <w:rPr>
                <w:rFonts w:ascii="Arial" w:eastAsia="Times New Roman" w:hAnsi="Arial" w:cs="Arial"/>
                <w:sz w:val="20"/>
                <w:szCs w:val="20"/>
              </w:rPr>
              <w:t>u</w:t>
            </w:r>
            <w:r w:rsidRPr="00DF649C">
              <w:rPr>
                <w:rFonts w:ascii="Arial" w:eastAsia="Times New Roman" w:hAnsi="Arial" w:cs="Arial"/>
                <w:spacing w:val="-2"/>
                <w:sz w:val="20"/>
                <w:szCs w:val="20"/>
              </w:rPr>
              <w:t>n</w:t>
            </w:r>
            <w:r w:rsidRPr="00DF649C">
              <w:rPr>
                <w:rFonts w:ascii="Arial" w:eastAsia="Times New Roman" w:hAnsi="Arial" w:cs="Arial"/>
                <w:sz w:val="20"/>
                <w:szCs w:val="20"/>
              </w:rPr>
              <w:t>a</w:t>
            </w:r>
            <w:r w:rsidRPr="00DF649C">
              <w:rPr>
                <w:rFonts w:ascii="Arial" w:eastAsia="Times New Roman" w:hAnsi="Arial" w:cs="Arial"/>
                <w:spacing w:val="3"/>
                <w:sz w:val="20"/>
                <w:szCs w:val="20"/>
              </w:rPr>
              <w:t xml:space="preserve"> </w:t>
            </w:r>
            <w:r w:rsidRPr="00DF649C">
              <w:rPr>
                <w:rFonts w:ascii="Arial" w:eastAsia="Times New Roman" w:hAnsi="Arial" w:cs="Arial"/>
                <w:spacing w:val="-3"/>
                <w:sz w:val="20"/>
                <w:szCs w:val="20"/>
              </w:rPr>
              <w:t>F</w:t>
            </w:r>
            <w:r w:rsidRPr="00DF649C">
              <w:rPr>
                <w:rFonts w:ascii="Arial" w:eastAsia="Times New Roman" w:hAnsi="Arial" w:cs="Arial"/>
                <w:spacing w:val="1"/>
                <w:sz w:val="20"/>
                <w:szCs w:val="20"/>
              </w:rPr>
              <w:t>is</w:t>
            </w:r>
            <w:r w:rsidRPr="00DF649C">
              <w:rPr>
                <w:rFonts w:ascii="Arial" w:eastAsia="Times New Roman" w:hAnsi="Arial" w:cs="Arial"/>
                <w:sz w:val="20"/>
                <w:szCs w:val="20"/>
              </w:rPr>
              <w:t>h</w:t>
            </w:r>
            <w:r w:rsidRPr="00DF649C">
              <w:rPr>
                <w:rFonts w:ascii="Arial" w:eastAsia="Times New Roman" w:hAnsi="Arial" w:cs="Arial"/>
                <w:spacing w:val="-2"/>
                <w:sz w:val="20"/>
                <w:szCs w:val="20"/>
              </w:rPr>
              <w:t>e</w:t>
            </w:r>
            <w:r w:rsidRPr="00DF649C">
              <w:rPr>
                <w:rFonts w:ascii="Arial" w:eastAsia="Times New Roman" w:hAnsi="Arial" w:cs="Arial"/>
                <w:spacing w:val="1"/>
                <w:sz w:val="20"/>
                <w:szCs w:val="20"/>
              </w:rPr>
              <w:t>r</w:t>
            </w:r>
            <w:r w:rsidRPr="00DF649C">
              <w:rPr>
                <w:rFonts w:ascii="Arial" w:eastAsia="Times New Roman" w:hAnsi="Arial" w:cs="Arial"/>
                <w:sz w:val="20"/>
                <w:szCs w:val="20"/>
              </w:rPr>
              <w:t xml:space="preserve">y </w:t>
            </w:r>
            <w:r w:rsidRPr="00DF649C">
              <w:rPr>
                <w:rFonts w:ascii="Arial" w:eastAsia="Times New Roman" w:hAnsi="Arial" w:cs="Arial"/>
                <w:spacing w:val="1"/>
                <w:sz w:val="20"/>
                <w:szCs w:val="20"/>
              </w:rPr>
              <w:t>(</w:t>
            </w:r>
            <w:r w:rsidRPr="00DF649C">
              <w:rPr>
                <w:rFonts w:ascii="Arial" w:eastAsia="Times New Roman" w:hAnsi="Arial" w:cs="Arial"/>
                <w:sz w:val="20"/>
                <w:szCs w:val="20"/>
              </w:rPr>
              <w:t>WP</w:t>
            </w:r>
            <w:r w:rsidRPr="00DF649C">
              <w:rPr>
                <w:rFonts w:ascii="Arial" w:eastAsia="Times New Roman" w:hAnsi="Arial" w:cs="Arial"/>
                <w:spacing w:val="-1"/>
                <w:sz w:val="20"/>
                <w:szCs w:val="20"/>
              </w:rPr>
              <w:t>C</w:t>
            </w:r>
            <w:r w:rsidRPr="00DF649C">
              <w:rPr>
                <w:rFonts w:ascii="Arial" w:eastAsia="Times New Roman" w:hAnsi="Arial" w:cs="Arial"/>
                <w:sz w:val="20"/>
                <w:szCs w:val="20"/>
              </w:rPr>
              <w:t>FC</w:t>
            </w:r>
            <w:r w:rsidRPr="00DF649C">
              <w:rPr>
                <w:rFonts w:ascii="Arial" w:eastAsia="Times New Roman" w:hAnsi="Arial" w:cs="Arial"/>
                <w:spacing w:val="2"/>
                <w:sz w:val="20"/>
                <w:szCs w:val="20"/>
              </w:rPr>
              <w:t xml:space="preserve"> </w:t>
            </w:r>
            <w:r w:rsidRPr="00DF649C">
              <w:rPr>
                <w:rFonts w:ascii="Arial" w:eastAsia="Times New Roman" w:hAnsi="Arial" w:cs="Arial"/>
                <w:spacing w:val="-1"/>
                <w:sz w:val="20"/>
                <w:szCs w:val="20"/>
              </w:rPr>
              <w:t>A</w:t>
            </w:r>
            <w:r w:rsidRPr="00DF649C">
              <w:rPr>
                <w:rFonts w:ascii="Arial" w:eastAsia="Times New Roman" w:hAnsi="Arial" w:cs="Arial"/>
                <w:spacing w:val="1"/>
                <w:sz w:val="20"/>
                <w:szCs w:val="20"/>
              </w:rPr>
              <w:t>r</w:t>
            </w:r>
            <w:r w:rsidRPr="00DF649C">
              <w:rPr>
                <w:rFonts w:ascii="Arial" w:eastAsia="Times New Roman" w:hAnsi="Arial" w:cs="Arial"/>
                <w:sz w:val="20"/>
                <w:szCs w:val="20"/>
              </w:rPr>
              <w:t>ea)</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A</w:t>
            </w:r>
            <w:r w:rsidRPr="00DF649C">
              <w:rPr>
                <w:rFonts w:ascii="Arial" w:eastAsia="Times New Roman" w:hAnsi="Arial" w:cs="Arial"/>
                <w:sz w:val="20"/>
                <w:szCs w:val="20"/>
              </w:rPr>
              <w:t>n</w:t>
            </w:r>
            <w:r w:rsidRPr="00DF649C">
              <w:rPr>
                <w:rFonts w:ascii="Arial" w:eastAsia="Times New Roman" w:hAnsi="Arial" w:cs="Arial"/>
                <w:spacing w:val="-2"/>
                <w:sz w:val="20"/>
                <w:szCs w:val="20"/>
              </w:rPr>
              <w:t>n</w:t>
            </w:r>
            <w:r w:rsidRPr="00DF649C">
              <w:rPr>
                <w:rFonts w:ascii="Arial" w:eastAsia="Times New Roman" w:hAnsi="Arial" w:cs="Arial"/>
                <w:sz w:val="20"/>
                <w:szCs w:val="20"/>
              </w:rPr>
              <w:t>ual</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C</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z w:val="20"/>
                <w:szCs w:val="20"/>
              </w:rPr>
              <w:t>ch</w:t>
            </w:r>
            <w:r w:rsidRPr="00DF649C">
              <w:rPr>
                <w:rFonts w:ascii="Arial" w:eastAsia="Times New Roman" w:hAnsi="Arial" w:cs="Arial"/>
                <w:spacing w:val="3"/>
                <w:sz w:val="20"/>
                <w:szCs w:val="20"/>
              </w:rPr>
              <w:t xml:space="preserve"> </w:t>
            </w:r>
            <w:r w:rsidRPr="00DF649C">
              <w:rPr>
                <w:rFonts w:ascii="Arial" w:eastAsia="Times New Roman" w:hAnsi="Arial" w:cs="Arial"/>
                <w:sz w:val="20"/>
                <w:szCs w:val="20"/>
              </w:rPr>
              <w:t>e</w:t>
            </w:r>
            <w:r w:rsidRPr="00DF649C">
              <w:rPr>
                <w:rFonts w:ascii="Arial" w:eastAsia="Times New Roman" w:hAnsi="Arial" w:cs="Arial"/>
                <w:spacing w:val="-2"/>
                <w:sz w:val="20"/>
                <w:szCs w:val="20"/>
              </w:rPr>
              <w:t>s</w:t>
            </w:r>
            <w:r w:rsidRPr="00DF649C">
              <w:rPr>
                <w:rFonts w:ascii="Arial" w:eastAsia="Times New Roman" w:hAnsi="Arial" w:cs="Arial"/>
                <w:spacing w:val="1"/>
                <w:sz w:val="20"/>
                <w:szCs w:val="20"/>
              </w:rPr>
              <w:t>ti</w:t>
            </w:r>
            <w:r w:rsidRPr="00DF649C">
              <w:rPr>
                <w:rFonts w:ascii="Arial" w:eastAsia="Times New Roman" w:hAnsi="Arial" w:cs="Arial"/>
                <w:spacing w:val="-4"/>
                <w:sz w:val="20"/>
                <w:szCs w:val="20"/>
              </w:rPr>
              <w:t>m</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2"/>
                <w:sz w:val="20"/>
                <w:szCs w:val="20"/>
              </w:rPr>
              <w:t>e</w:t>
            </w:r>
            <w:r w:rsidRPr="00DF649C">
              <w:rPr>
                <w:rFonts w:ascii="Arial" w:eastAsia="Times New Roman" w:hAnsi="Arial" w:cs="Arial"/>
                <w:sz w:val="20"/>
                <w:szCs w:val="20"/>
              </w:rPr>
              <w:t>s</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r</w:t>
            </w:r>
            <w:r w:rsidRPr="00DF649C">
              <w:rPr>
                <w:rFonts w:ascii="Arial" w:eastAsia="Times New Roman" w:hAnsi="Arial" w:cs="Arial"/>
                <w:sz w:val="20"/>
                <w:szCs w:val="20"/>
              </w:rPr>
              <w:t>e</w:t>
            </w:r>
            <w:r w:rsidRPr="00DF649C">
              <w:rPr>
                <w:rFonts w:ascii="Arial" w:eastAsia="Times New Roman" w:hAnsi="Arial" w:cs="Arial"/>
                <w:spacing w:val="-2"/>
                <w:sz w:val="20"/>
                <w:szCs w:val="20"/>
              </w:rPr>
              <w:t>v</w:t>
            </w:r>
            <w:r w:rsidRPr="00DF649C">
              <w:rPr>
                <w:rFonts w:ascii="Arial" w:eastAsia="Times New Roman" w:hAnsi="Arial" w:cs="Arial"/>
                <w:spacing w:val="1"/>
                <w:sz w:val="20"/>
                <w:szCs w:val="20"/>
              </w:rPr>
              <w:t>i</w:t>
            </w:r>
            <w:r w:rsidRPr="00DF649C">
              <w:rPr>
                <w:rFonts w:ascii="Arial" w:eastAsia="Times New Roman" w:hAnsi="Arial" w:cs="Arial"/>
                <w:sz w:val="20"/>
                <w:szCs w:val="20"/>
              </w:rPr>
              <w:t>ew</w:t>
            </w:r>
            <w:r w:rsidRPr="00DF649C">
              <w:rPr>
                <w:rFonts w:ascii="Arial" w:eastAsia="Times New Roman" w:hAnsi="Arial" w:cs="Arial"/>
                <w:spacing w:val="-1"/>
                <w:sz w:val="20"/>
                <w:szCs w:val="20"/>
              </w:rPr>
              <w:t xml:space="preserve"> </w:t>
            </w:r>
            <w:r w:rsidRPr="00DF649C">
              <w:rPr>
                <w:rFonts w:ascii="Arial" w:eastAsia="Times New Roman" w:hAnsi="Arial" w:cs="Arial"/>
                <w:sz w:val="20"/>
                <w:szCs w:val="20"/>
              </w:rPr>
              <w:t>Wo</w:t>
            </w:r>
            <w:r w:rsidRPr="00DF649C">
              <w:rPr>
                <w:rFonts w:ascii="Arial" w:eastAsia="Times New Roman" w:hAnsi="Arial" w:cs="Arial"/>
                <w:spacing w:val="1"/>
                <w:sz w:val="20"/>
                <w:szCs w:val="20"/>
              </w:rPr>
              <w:t>r</w:t>
            </w:r>
            <w:r w:rsidRPr="00DF649C">
              <w:rPr>
                <w:rFonts w:ascii="Arial" w:eastAsia="Times New Roman" w:hAnsi="Arial" w:cs="Arial"/>
                <w:spacing w:val="-2"/>
                <w:sz w:val="20"/>
                <w:szCs w:val="20"/>
              </w:rPr>
              <w:t>k</w:t>
            </w:r>
            <w:r w:rsidRPr="00DF649C">
              <w:rPr>
                <w:rFonts w:ascii="Arial" w:eastAsia="Times New Roman" w:hAnsi="Arial" w:cs="Arial"/>
                <w:spacing w:val="1"/>
                <w:sz w:val="20"/>
                <w:szCs w:val="20"/>
              </w:rPr>
              <w:t>s</w:t>
            </w:r>
            <w:r w:rsidRPr="00DF649C">
              <w:rPr>
                <w:rFonts w:ascii="Arial" w:eastAsia="Times New Roman" w:hAnsi="Arial" w:cs="Arial"/>
                <w:sz w:val="20"/>
                <w:szCs w:val="20"/>
              </w:rPr>
              <w:t>hop</w:t>
            </w:r>
          </w:p>
        </w:tc>
        <w:tc>
          <w:tcPr>
            <w:tcW w:w="989"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z w:val="20"/>
                <w:szCs w:val="20"/>
              </w:rPr>
              <w:t>8</w:t>
            </w:r>
            <w:r w:rsidRPr="00DF649C">
              <w:rPr>
                <w:rFonts w:ascii="Arial" w:eastAsia="Times New Roman" w:hAnsi="Arial" w:cs="Arial"/>
                <w:spacing w:val="-2"/>
                <w:sz w:val="20"/>
                <w:szCs w:val="20"/>
              </w:rPr>
              <w:t>–</w:t>
            </w:r>
            <w:r w:rsidRPr="00DF649C">
              <w:rPr>
                <w:rFonts w:ascii="Arial" w:eastAsia="Times New Roman" w:hAnsi="Arial" w:cs="Arial"/>
                <w:sz w:val="20"/>
                <w:szCs w:val="20"/>
              </w:rPr>
              <w:t>9</w:t>
            </w:r>
            <w:r w:rsidRPr="00DF649C">
              <w:rPr>
                <w:rFonts w:ascii="Arial" w:eastAsia="Times New Roman" w:hAnsi="Arial" w:cs="Arial"/>
                <w:spacing w:val="7"/>
                <w:sz w:val="20"/>
                <w:szCs w:val="20"/>
              </w:rPr>
              <w:t xml:space="preserve"> </w:t>
            </w:r>
            <w:r w:rsidRPr="00DF649C">
              <w:rPr>
                <w:rFonts w:ascii="Arial" w:eastAsia="Times New Roman" w:hAnsi="Arial" w:cs="Arial"/>
                <w:spacing w:val="-2"/>
                <w:sz w:val="20"/>
                <w:szCs w:val="20"/>
              </w:rPr>
              <w:t>M</w:t>
            </w:r>
            <w:r w:rsidRPr="00DF649C">
              <w:rPr>
                <w:rFonts w:ascii="Arial" w:eastAsia="Times New Roman" w:hAnsi="Arial" w:cs="Arial"/>
                <w:sz w:val="20"/>
                <w:szCs w:val="20"/>
              </w:rPr>
              <w:t>a</w:t>
            </w:r>
            <w:r w:rsidRPr="00DF649C">
              <w:rPr>
                <w:rFonts w:ascii="Arial" w:eastAsia="Times New Roman" w:hAnsi="Arial" w:cs="Arial"/>
                <w:spacing w:val="1"/>
                <w:sz w:val="20"/>
                <w:szCs w:val="20"/>
              </w:rPr>
              <w:t>r</w:t>
            </w:r>
            <w:r w:rsidRPr="00DF649C">
              <w:rPr>
                <w:rFonts w:ascii="Arial" w:eastAsia="Times New Roman" w:hAnsi="Arial" w:cs="Arial"/>
                <w:sz w:val="20"/>
                <w:szCs w:val="20"/>
              </w:rPr>
              <w:t>ch</w:t>
            </w:r>
            <w:r w:rsidRPr="00DF649C">
              <w:rPr>
                <w:rFonts w:ascii="Arial" w:eastAsia="Times New Roman" w:hAnsi="Arial" w:cs="Arial"/>
                <w:spacing w:val="7"/>
                <w:sz w:val="20"/>
                <w:szCs w:val="20"/>
              </w:rPr>
              <w:t xml:space="preserve"> </w:t>
            </w:r>
            <w:r w:rsidRPr="00DF649C">
              <w:rPr>
                <w:rFonts w:ascii="Arial" w:eastAsia="Times New Roman" w:hAnsi="Arial" w:cs="Arial"/>
                <w:sz w:val="20"/>
                <w:szCs w:val="20"/>
              </w:rPr>
              <w:t>20</w:t>
            </w:r>
            <w:r w:rsidRPr="00DF649C">
              <w:rPr>
                <w:rFonts w:ascii="Arial" w:eastAsia="Times New Roman" w:hAnsi="Arial" w:cs="Arial"/>
                <w:spacing w:val="-2"/>
                <w:sz w:val="20"/>
                <w:szCs w:val="20"/>
              </w:rPr>
              <w:t>1</w:t>
            </w:r>
            <w:r w:rsidRPr="00DF649C">
              <w:rPr>
                <w:rFonts w:ascii="Arial" w:eastAsia="Times New Roman" w:hAnsi="Arial" w:cs="Arial"/>
                <w:sz w:val="20"/>
                <w:szCs w:val="20"/>
              </w:rPr>
              <w:t>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z w:val="20"/>
                <w:szCs w:val="20"/>
              </w:rPr>
              <w:t xml:space="preserve">24 </w:t>
            </w:r>
            <w:r w:rsidRPr="00DF649C">
              <w:rPr>
                <w:rFonts w:ascii="Arial" w:eastAsia="Times New Roman" w:hAnsi="Arial" w:cs="Arial"/>
                <w:spacing w:val="15"/>
                <w:sz w:val="20"/>
                <w:szCs w:val="20"/>
              </w:rPr>
              <w:t xml:space="preserve"> </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Training for enumerators Bitung and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April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Participation at the Stock Assessment and Ecosystem Monitoring Training Workshop, Noumea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7-12 Jun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6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rPr>
          <w:trHeight w:val="224"/>
        </w:trPr>
        <w:tc>
          <w:tcPr>
            <w:tcW w:w="3048" w:type="pct"/>
          </w:tcPr>
          <w:p w:rsidR="00CE3146" w:rsidRPr="00DF649C" w:rsidRDefault="00CE3146" w:rsidP="00705557">
            <w:pPr>
              <w:pStyle w:val="PlainText"/>
              <w:numPr>
                <w:ilvl w:val="0"/>
                <w:numId w:val="70"/>
              </w:numPr>
              <w:rPr>
                <w:rFonts w:ascii="Arial" w:hAnsi="Arial" w:cs="Arial"/>
                <w:b/>
                <w:sz w:val="20"/>
                <w:szCs w:val="20"/>
              </w:rPr>
            </w:pPr>
            <w:r w:rsidRPr="00DF649C">
              <w:rPr>
                <w:rFonts w:ascii="Arial" w:hAnsi="Arial" w:cs="Arial"/>
                <w:sz w:val="20"/>
                <w:szCs w:val="20"/>
              </w:rPr>
              <w:t>The Workshop on the Review of Policy and Legal Arrangements for WCPFC Related Matters and Prepare Checklist of Compliance Shortfalls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14-15 June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45 </w:t>
            </w:r>
          </w:p>
          <w:p w:rsidR="00CE3146" w:rsidRPr="00DF649C" w:rsidRDefault="00CE3146" w:rsidP="00CE3146">
            <w:pPr>
              <w:rPr>
                <w:rFonts w:cs="Arial"/>
                <w:sz w:val="20"/>
              </w:rPr>
            </w:pP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October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h</w:t>
            </w:r>
            <w:r w:rsidRPr="00DF649C">
              <w:rPr>
                <w:rFonts w:ascii="Arial" w:eastAsia="Times New Roman" w:hAnsi="Arial" w:cs="Arial"/>
                <w:sz w:val="20"/>
                <w:szCs w:val="20"/>
              </w:rPr>
              <w:t xml:space="preserve">e </w:t>
            </w:r>
            <w:r w:rsidRPr="00DF649C">
              <w:rPr>
                <w:rFonts w:ascii="Arial" w:eastAsia="Times New Roman" w:hAnsi="Arial" w:cs="Arial"/>
                <w:spacing w:val="4"/>
                <w:sz w:val="20"/>
                <w:szCs w:val="20"/>
              </w:rPr>
              <w:t xml:space="preserve"> </w:t>
            </w:r>
            <w:r w:rsidRPr="00DF649C">
              <w:rPr>
                <w:rFonts w:ascii="Arial" w:eastAsia="Times New Roman" w:hAnsi="Arial" w:cs="Arial"/>
                <w:spacing w:val="-3"/>
                <w:sz w:val="20"/>
                <w:szCs w:val="20"/>
              </w:rPr>
              <w:t>W</w:t>
            </w:r>
            <w:r w:rsidRPr="00DF649C">
              <w:rPr>
                <w:rFonts w:ascii="Arial" w:eastAsia="Times New Roman" w:hAnsi="Arial" w:cs="Arial"/>
                <w:spacing w:val="1"/>
                <w:sz w:val="20"/>
                <w:szCs w:val="20"/>
              </w:rPr>
              <w:t>o</w:t>
            </w:r>
            <w:r w:rsidRPr="00DF649C">
              <w:rPr>
                <w:rFonts w:ascii="Arial" w:eastAsia="Times New Roman" w:hAnsi="Arial" w:cs="Arial"/>
                <w:sz w:val="20"/>
                <w:szCs w:val="20"/>
              </w:rPr>
              <w:t>r</w:t>
            </w:r>
            <w:r w:rsidRPr="00DF649C">
              <w:rPr>
                <w:rFonts w:ascii="Arial" w:eastAsia="Times New Roman" w:hAnsi="Arial" w:cs="Arial"/>
                <w:spacing w:val="-1"/>
                <w:sz w:val="20"/>
                <w:szCs w:val="20"/>
              </w:rPr>
              <w:t>ks</w:t>
            </w:r>
            <w:r w:rsidRPr="00DF649C">
              <w:rPr>
                <w:rFonts w:ascii="Arial" w:eastAsia="Times New Roman" w:hAnsi="Arial" w:cs="Arial"/>
                <w:spacing w:val="1"/>
                <w:sz w:val="20"/>
                <w:szCs w:val="20"/>
              </w:rPr>
              <w:t>h</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p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D</w:t>
            </w:r>
            <w:r w:rsidRPr="00DF649C">
              <w:rPr>
                <w:rFonts w:ascii="Arial" w:eastAsia="Times New Roman" w:hAnsi="Arial" w:cs="Arial"/>
                <w:sz w:val="20"/>
                <w:szCs w:val="20"/>
              </w:rPr>
              <w:t>e</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1"/>
                <w:sz w:val="20"/>
                <w:szCs w:val="20"/>
              </w:rPr>
              <w:t>lo</w:t>
            </w:r>
            <w:r w:rsidRPr="00DF649C">
              <w:rPr>
                <w:rFonts w:ascii="Arial" w:eastAsia="Times New Roman" w:hAnsi="Arial" w:cs="Arial"/>
                <w:spacing w:val="1"/>
                <w:sz w:val="20"/>
                <w:szCs w:val="20"/>
              </w:rPr>
              <w:t>p</w:t>
            </w:r>
            <w:r w:rsidRPr="00DF649C">
              <w:rPr>
                <w:rFonts w:ascii="Arial" w:eastAsia="Times New Roman" w:hAnsi="Arial" w:cs="Arial"/>
                <w:spacing w:val="-5"/>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t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f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z w:val="20"/>
                <w:szCs w:val="20"/>
              </w:rPr>
              <w:t xml:space="preserve">l </w:t>
            </w:r>
            <w:r w:rsidRPr="00DF649C">
              <w:rPr>
                <w:rFonts w:ascii="Arial" w:eastAsia="Times New Roman" w:hAnsi="Arial" w:cs="Arial"/>
                <w:spacing w:val="4"/>
                <w:sz w:val="20"/>
                <w:szCs w:val="20"/>
              </w:rPr>
              <w:t xml:space="preserve"> </w:t>
            </w:r>
            <w:r w:rsidRPr="00DF649C">
              <w:rPr>
                <w:rFonts w:ascii="Arial" w:eastAsia="Times New Roman" w:hAnsi="Arial" w:cs="Arial"/>
                <w:spacing w:val="-1"/>
                <w:sz w:val="20"/>
                <w:szCs w:val="20"/>
              </w:rPr>
              <w:t>Tu</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a </w:t>
            </w:r>
            <w:r w:rsidRPr="00DF649C">
              <w:rPr>
                <w:rFonts w:ascii="Arial" w:eastAsia="Times New Roman" w:hAnsi="Arial" w:cs="Arial"/>
                <w:spacing w:val="1"/>
                <w:sz w:val="20"/>
                <w:szCs w:val="20"/>
              </w:rPr>
              <w:t xml:space="preserve"> </w:t>
            </w:r>
            <w:r w:rsidRPr="00DF649C">
              <w:rPr>
                <w:rFonts w:ascii="Arial" w:eastAsia="Times New Roman" w:hAnsi="Arial" w:cs="Arial"/>
                <w:sz w:val="20"/>
                <w:szCs w:val="20"/>
              </w:rPr>
              <w:t>M</w:t>
            </w:r>
            <w:r w:rsidRPr="00DF649C">
              <w:rPr>
                <w:rFonts w:ascii="Arial" w:eastAsia="Times New Roman" w:hAnsi="Arial" w:cs="Arial"/>
                <w:spacing w:val="-2"/>
                <w:sz w:val="20"/>
                <w:szCs w:val="20"/>
              </w:rPr>
              <w:t>a</w:t>
            </w:r>
            <w:r w:rsidRPr="00DF649C">
              <w:rPr>
                <w:rFonts w:ascii="Arial" w:eastAsia="Times New Roman" w:hAnsi="Arial" w:cs="Arial"/>
                <w:spacing w:val="1"/>
                <w:sz w:val="20"/>
                <w:szCs w:val="20"/>
              </w:rPr>
              <w:t>n</w:t>
            </w:r>
            <w:r w:rsidRPr="00DF649C">
              <w:rPr>
                <w:rFonts w:ascii="Arial" w:eastAsia="Times New Roman" w:hAnsi="Arial" w:cs="Arial"/>
                <w:spacing w:val="3"/>
                <w:sz w:val="20"/>
                <w:szCs w:val="20"/>
              </w:rPr>
              <w:t>a</w:t>
            </w:r>
            <w:r w:rsidRPr="00DF649C">
              <w:rPr>
                <w:rFonts w:ascii="Arial" w:eastAsia="Times New Roman" w:hAnsi="Arial" w:cs="Arial"/>
                <w:spacing w:val="1"/>
                <w:sz w:val="20"/>
                <w:szCs w:val="20"/>
              </w:rPr>
              <w:t>g</w:t>
            </w:r>
            <w:r w:rsidRPr="00DF649C">
              <w:rPr>
                <w:rFonts w:ascii="Arial" w:eastAsia="Times New Roman" w:hAnsi="Arial" w:cs="Arial"/>
                <w:spacing w:val="-2"/>
                <w:sz w:val="20"/>
                <w:szCs w:val="20"/>
              </w:rPr>
              <w:t>e</w:t>
            </w:r>
            <w:r w:rsidRPr="00DF649C">
              <w:rPr>
                <w:rFonts w:ascii="Arial" w:eastAsia="Times New Roman" w:hAnsi="Arial" w:cs="Arial"/>
                <w:spacing w:val="-3"/>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 xml:space="preserve">t </w:t>
            </w:r>
            <w:r w:rsidRPr="00DF649C">
              <w:rPr>
                <w:rFonts w:ascii="Arial" w:eastAsia="Times New Roman" w:hAnsi="Arial" w:cs="Arial"/>
                <w:spacing w:val="4"/>
                <w:sz w:val="20"/>
                <w:szCs w:val="20"/>
              </w:rPr>
              <w:t xml:space="preserve"> </w:t>
            </w:r>
            <w:r w:rsidRPr="00DF649C">
              <w:rPr>
                <w:rFonts w:ascii="Arial" w:eastAsia="Times New Roman" w:hAnsi="Arial" w:cs="Arial"/>
                <w:spacing w:val="-3"/>
                <w:sz w:val="20"/>
                <w:szCs w:val="20"/>
              </w:rPr>
              <w:t>P</w:t>
            </w:r>
            <w:r w:rsidRPr="00DF649C">
              <w:rPr>
                <w:rFonts w:ascii="Arial" w:eastAsia="Times New Roman" w:hAnsi="Arial" w:cs="Arial"/>
                <w:spacing w:val="1"/>
                <w:sz w:val="20"/>
                <w:szCs w:val="20"/>
              </w:rPr>
              <w:t>l</w:t>
            </w:r>
            <w:r w:rsidRPr="00DF649C">
              <w:rPr>
                <w:rFonts w:ascii="Arial" w:eastAsia="Times New Roman" w:hAnsi="Arial" w:cs="Arial"/>
                <w:spacing w:val="-2"/>
                <w:sz w:val="20"/>
                <w:szCs w:val="20"/>
              </w:rPr>
              <w:t>a</w:t>
            </w:r>
            <w:r w:rsidRPr="00DF649C">
              <w:rPr>
                <w:rFonts w:ascii="Arial" w:eastAsia="Times New Roman" w:hAnsi="Arial" w:cs="Arial"/>
                <w:sz w:val="20"/>
                <w:szCs w:val="20"/>
              </w:rPr>
              <w:t>n (</w:t>
            </w:r>
            <w:r w:rsidRPr="00DF649C">
              <w:rPr>
                <w:rFonts w:ascii="Arial" w:eastAsia="Times New Roman" w:hAnsi="Arial" w:cs="Arial"/>
                <w:spacing w:val="-1"/>
                <w:sz w:val="20"/>
                <w:szCs w:val="20"/>
              </w:rPr>
              <w:t>NT</w:t>
            </w:r>
            <w:r w:rsidRPr="00DF649C">
              <w:rPr>
                <w:rFonts w:ascii="Arial" w:eastAsia="Times New Roman" w:hAnsi="Arial" w:cs="Arial"/>
                <w:sz w:val="20"/>
                <w:szCs w:val="20"/>
              </w:rPr>
              <w:t>MP)</w:t>
            </w:r>
          </w:p>
        </w:tc>
        <w:tc>
          <w:tcPr>
            <w:tcW w:w="989"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pacing w:val="-1"/>
                <w:sz w:val="20"/>
                <w:szCs w:val="20"/>
              </w:rPr>
              <w:t>1</w:t>
            </w:r>
            <w:r w:rsidRPr="00DF649C">
              <w:rPr>
                <w:rFonts w:ascii="Arial" w:eastAsia="Times New Roman" w:hAnsi="Arial" w:cs="Arial"/>
                <w:sz w:val="20"/>
                <w:szCs w:val="20"/>
              </w:rPr>
              <w:t>1</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2"/>
                <w:sz w:val="20"/>
                <w:szCs w:val="20"/>
              </w:rPr>
              <w:t>m</w:t>
            </w:r>
            <w:r w:rsidRPr="00DF649C">
              <w:rPr>
                <w:rFonts w:ascii="Arial" w:eastAsia="Times New Roman" w:hAnsi="Arial" w:cs="Arial"/>
                <w:spacing w:val="1"/>
                <w:sz w:val="20"/>
                <w:szCs w:val="20"/>
              </w:rPr>
              <w:t>b</w:t>
            </w:r>
            <w:r w:rsidRPr="00DF649C">
              <w:rPr>
                <w:rFonts w:ascii="Arial" w:eastAsia="Times New Roman" w:hAnsi="Arial" w:cs="Arial"/>
                <w:sz w:val="20"/>
                <w:szCs w:val="20"/>
              </w:rPr>
              <w:t>er</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20</w:t>
            </w:r>
            <w:r w:rsidRPr="00DF649C">
              <w:rPr>
                <w:rFonts w:ascii="Arial" w:eastAsia="Times New Roman" w:hAnsi="Arial" w:cs="Arial"/>
                <w:spacing w:val="1"/>
                <w:sz w:val="20"/>
                <w:szCs w:val="20"/>
              </w:rPr>
              <w:t>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25 </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h</w:t>
            </w:r>
            <w:r w:rsidRPr="00DF649C">
              <w:rPr>
                <w:rFonts w:ascii="Arial" w:eastAsia="Times New Roman" w:hAnsi="Arial" w:cs="Arial"/>
                <w:sz w:val="20"/>
                <w:szCs w:val="20"/>
              </w:rPr>
              <w:t>e</w:t>
            </w:r>
            <w:r w:rsidRPr="00DF649C">
              <w:rPr>
                <w:rFonts w:ascii="Arial" w:eastAsia="Times New Roman" w:hAnsi="Arial" w:cs="Arial"/>
                <w:spacing w:val="2"/>
                <w:sz w:val="20"/>
                <w:szCs w:val="20"/>
              </w:rPr>
              <w:t xml:space="preserve"> </w:t>
            </w:r>
            <w:r w:rsidRPr="00DF649C">
              <w:rPr>
                <w:rFonts w:ascii="Arial" w:eastAsia="Times New Roman" w:hAnsi="Arial" w:cs="Arial"/>
                <w:spacing w:val="-3"/>
                <w:sz w:val="20"/>
                <w:szCs w:val="20"/>
              </w:rPr>
              <w:t>W</w:t>
            </w:r>
            <w:r w:rsidRPr="00DF649C">
              <w:rPr>
                <w:rFonts w:ascii="Arial" w:eastAsia="Times New Roman" w:hAnsi="Arial" w:cs="Arial"/>
                <w:spacing w:val="1"/>
                <w:sz w:val="20"/>
                <w:szCs w:val="20"/>
              </w:rPr>
              <w:t>o</w:t>
            </w:r>
            <w:r w:rsidRPr="00DF649C">
              <w:rPr>
                <w:rFonts w:ascii="Arial" w:eastAsia="Times New Roman" w:hAnsi="Arial" w:cs="Arial"/>
                <w:sz w:val="20"/>
                <w:szCs w:val="20"/>
              </w:rPr>
              <w:t>r</w:t>
            </w:r>
            <w:r w:rsidRPr="00DF649C">
              <w:rPr>
                <w:rFonts w:ascii="Arial" w:eastAsia="Times New Roman" w:hAnsi="Arial" w:cs="Arial"/>
                <w:spacing w:val="-1"/>
                <w:sz w:val="20"/>
                <w:szCs w:val="20"/>
              </w:rPr>
              <w:t>k</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ho</w:t>
            </w:r>
            <w:r w:rsidRPr="00DF649C">
              <w:rPr>
                <w:rFonts w:ascii="Arial" w:eastAsia="Times New Roman" w:hAnsi="Arial" w:cs="Arial"/>
                <w:sz w:val="20"/>
                <w:szCs w:val="20"/>
              </w:rPr>
              <w:t>p</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f</w:t>
            </w:r>
            <w:r w:rsidRPr="00DF649C">
              <w:rPr>
                <w:rFonts w:ascii="Arial" w:eastAsia="Times New Roman" w:hAnsi="Arial" w:cs="Arial"/>
                <w:spacing w:val="1"/>
                <w:sz w:val="20"/>
                <w:szCs w:val="20"/>
              </w:rPr>
              <w:t>o</w:t>
            </w:r>
            <w:r w:rsidRPr="00DF649C">
              <w:rPr>
                <w:rFonts w:ascii="Arial" w:eastAsia="Times New Roman" w:hAnsi="Arial" w:cs="Arial"/>
                <w:spacing w:val="-2"/>
                <w:sz w:val="20"/>
                <w:szCs w:val="20"/>
              </w:rPr>
              <w:t>r</w:t>
            </w:r>
            <w:r w:rsidRPr="00DF649C">
              <w:rPr>
                <w:rFonts w:ascii="Arial" w:eastAsia="Times New Roman" w:hAnsi="Arial" w:cs="Arial"/>
                <w:sz w:val="20"/>
                <w:szCs w:val="20"/>
              </w:rPr>
              <w:t>ce</w:t>
            </w:r>
            <w:r w:rsidRPr="00DF649C">
              <w:rPr>
                <w:rFonts w:ascii="Arial" w:eastAsia="Times New Roman" w:hAnsi="Arial" w:cs="Arial"/>
                <w:spacing w:val="-4"/>
                <w:sz w:val="20"/>
                <w:szCs w:val="20"/>
              </w:rPr>
              <w:t>m</w:t>
            </w:r>
            <w:r w:rsidRPr="00DF649C">
              <w:rPr>
                <w:rFonts w:ascii="Arial" w:eastAsia="Times New Roman" w:hAnsi="Arial" w:cs="Arial"/>
                <w:sz w:val="20"/>
                <w:szCs w:val="20"/>
              </w:rPr>
              <w:t>e</w:t>
            </w:r>
            <w:r w:rsidRPr="00DF649C">
              <w:rPr>
                <w:rFonts w:ascii="Arial" w:eastAsia="Times New Roman" w:hAnsi="Arial" w:cs="Arial"/>
                <w:spacing w:val="1"/>
                <w:sz w:val="20"/>
                <w:szCs w:val="20"/>
              </w:rPr>
              <w:t>n</w:t>
            </w:r>
            <w:r w:rsidRPr="00DF649C">
              <w:rPr>
                <w:rFonts w:ascii="Arial" w:eastAsia="Times New Roman" w:hAnsi="Arial" w:cs="Arial"/>
                <w:sz w:val="20"/>
                <w:szCs w:val="20"/>
              </w:rPr>
              <w:t>t</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o</w:t>
            </w:r>
            <w:r w:rsidRPr="00DF649C">
              <w:rPr>
                <w:rFonts w:ascii="Arial" w:eastAsia="Times New Roman" w:hAnsi="Arial" w:cs="Arial"/>
                <w:sz w:val="20"/>
                <w:szCs w:val="20"/>
              </w:rPr>
              <w:t>f</w:t>
            </w:r>
            <w:r w:rsidRPr="00DF649C">
              <w:rPr>
                <w:rFonts w:ascii="Arial" w:eastAsia="Times New Roman" w:hAnsi="Arial" w:cs="Arial"/>
                <w:spacing w:val="2"/>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n</w:t>
            </w:r>
            <w:r w:rsidRPr="00DF649C">
              <w:rPr>
                <w:rFonts w:ascii="Arial" w:eastAsia="Times New Roman" w:hAnsi="Arial" w:cs="Arial"/>
                <w:spacing w:val="-2"/>
                <w:sz w:val="20"/>
                <w:szCs w:val="20"/>
              </w:rPr>
              <w:t>a</w:t>
            </w:r>
            <w:r w:rsidRPr="00DF649C">
              <w:rPr>
                <w:rFonts w:ascii="Arial" w:eastAsia="Times New Roman" w:hAnsi="Arial" w:cs="Arial"/>
                <w:sz w:val="20"/>
                <w:szCs w:val="20"/>
              </w:rPr>
              <w:t>l</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L</w:t>
            </w:r>
            <w:r w:rsidRPr="00DF649C">
              <w:rPr>
                <w:rFonts w:ascii="Arial" w:eastAsia="Times New Roman" w:hAnsi="Arial" w:cs="Arial"/>
                <w:sz w:val="20"/>
                <w:szCs w:val="20"/>
              </w:rPr>
              <w:t>e</w:t>
            </w:r>
            <w:r w:rsidRPr="00DF649C">
              <w:rPr>
                <w:rFonts w:ascii="Arial" w:eastAsia="Times New Roman" w:hAnsi="Arial" w:cs="Arial"/>
                <w:spacing w:val="-1"/>
                <w:sz w:val="20"/>
                <w:szCs w:val="20"/>
              </w:rPr>
              <w:t>v</w:t>
            </w:r>
            <w:r w:rsidRPr="00DF649C">
              <w:rPr>
                <w:rFonts w:ascii="Arial" w:eastAsia="Times New Roman" w:hAnsi="Arial" w:cs="Arial"/>
                <w:sz w:val="20"/>
                <w:szCs w:val="20"/>
              </w:rPr>
              <w:t>el</w:t>
            </w:r>
            <w:r w:rsidRPr="00DF649C">
              <w:rPr>
                <w:rFonts w:ascii="Arial" w:eastAsia="Times New Roman" w:hAnsi="Arial" w:cs="Arial"/>
                <w:spacing w:val="3"/>
                <w:sz w:val="20"/>
                <w:szCs w:val="20"/>
              </w:rPr>
              <w:t xml:space="preserve"> </w:t>
            </w:r>
            <w:r w:rsidRPr="00DF649C">
              <w:rPr>
                <w:rFonts w:ascii="Arial" w:eastAsia="Times New Roman" w:hAnsi="Arial" w:cs="Arial"/>
                <w:spacing w:val="-4"/>
                <w:sz w:val="20"/>
                <w:szCs w:val="20"/>
              </w:rPr>
              <w:t>T</w:t>
            </w:r>
            <w:r w:rsidRPr="00DF649C">
              <w:rPr>
                <w:rFonts w:ascii="Arial" w:eastAsia="Times New Roman" w:hAnsi="Arial" w:cs="Arial"/>
                <w:spacing w:val="1"/>
                <w:sz w:val="20"/>
                <w:szCs w:val="20"/>
              </w:rPr>
              <w:t>un</w:t>
            </w:r>
            <w:r w:rsidRPr="00DF649C">
              <w:rPr>
                <w:rFonts w:ascii="Arial" w:eastAsia="Times New Roman" w:hAnsi="Arial" w:cs="Arial"/>
                <w:sz w:val="20"/>
                <w:szCs w:val="20"/>
              </w:rPr>
              <w:t xml:space="preserve">a </w:t>
            </w:r>
            <w:r w:rsidRPr="00DF649C">
              <w:rPr>
                <w:rFonts w:ascii="Arial" w:eastAsia="Times New Roman" w:hAnsi="Arial" w:cs="Arial"/>
                <w:spacing w:val="-1"/>
                <w:sz w:val="20"/>
                <w:szCs w:val="20"/>
              </w:rPr>
              <w:t>A</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s</w:t>
            </w:r>
            <w:r w:rsidRPr="00DF649C">
              <w:rPr>
                <w:rFonts w:ascii="Arial" w:eastAsia="Times New Roman" w:hAnsi="Arial" w:cs="Arial"/>
                <w:spacing w:val="1"/>
                <w:sz w:val="20"/>
                <w:szCs w:val="20"/>
              </w:rPr>
              <w:t>o</w:t>
            </w:r>
            <w:r w:rsidRPr="00DF649C">
              <w:rPr>
                <w:rFonts w:ascii="Arial" w:eastAsia="Times New Roman" w:hAnsi="Arial" w:cs="Arial"/>
                <w:spacing w:val="-2"/>
                <w:sz w:val="20"/>
                <w:szCs w:val="20"/>
              </w:rPr>
              <w:t>c</w:t>
            </w:r>
            <w:r w:rsidRPr="00DF649C">
              <w:rPr>
                <w:rFonts w:ascii="Arial" w:eastAsia="Times New Roman" w:hAnsi="Arial" w:cs="Arial"/>
                <w:spacing w:val="1"/>
                <w:sz w:val="20"/>
                <w:szCs w:val="20"/>
              </w:rPr>
              <w:t>i</w:t>
            </w:r>
            <w:r w:rsidRPr="00DF649C">
              <w:rPr>
                <w:rFonts w:ascii="Arial" w:eastAsia="Times New Roman" w:hAnsi="Arial" w:cs="Arial"/>
                <w:sz w:val="20"/>
                <w:szCs w:val="20"/>
              </w:rPr>
              <w:t>a</w:t>
            </w:r>
            <w:r w:rsidRPr="00DF649C">
              <w:rPr>
                <w:rFonts w:ascii="Arial" w:eastAsia="Times New Roman" w:hAnsi="Arial" w:cs="Arial"/>
                <w:spacing w:val="-1"/>
                <w:sz w:val="20"/>
                <w:szCs w:val="20"/>
              </w:rPr>
              <w:t>tio</w:t>
            </w:r>
            <w:r w:rsidRPr="00DF649C">
              <w:rPr>
                <w:rFonts w:ascii="Arial" w:eastAsia="Times New Roman" w:hAnsi="Arial" w:cs="Arial"/>
                <w:sz w:val="20"/>
                <w:szCs w:val="20"/>
              </w:rPr>
              <w:t xml:space="preserve">n </w:t>
            </w:r>
            <w:r w:rsidRPr="00DF649C">
              <w:rPr>
                <w:rFonts w:ascii="Arial" w:eastAsia="Times New Roman" w:hAnsi="Arial" w:cs="Arial"/>
                <w:spacing w:val="-1"/>
                <w:sz w:val="20"/>
                <w:szCs w:val="20"/>
              </w:rPr>
              <w:t>A</w:t>
            </w:r>
            <w:r w:rsidRPr="00DF649C">
              <w:rPr>
                <w:rFonts w:ascii="Arial" w:eastAsia="Times New Roman" w:hAnsi="Arial" w:cs="Arial"/>
                <w:sz w:val="20"/>
                <w:szCs w:val="20"/>
              </w:rPr>
              <w:t>c</w:t>
            </w:r>
            <w:r w:rsidRPr="00DF649C">
              <w:rPr>
                <w:rFonts w:ascii="Arial" w:eastAsia="Times New Roman" w:hAnsi="Arial" w:cs="Arial"/>
                <w:spacing w:val="1"/>
                <w:sz w:val="20"/>
                <w:szCs w:val="20"/>
              </w:rPr>
              <w:t>t</w:t>
            </w:r>
            <w:r w:rsidRPr="00DF649C">
              <w:rPr>
                <w:rFonts w:ascii="Arial" w:eastAsia="Times New Roman" w:hAnsi="Arial" w:cs="Arial"/>
                <w:spacing w:val="-1"/>
                <w:sz w:val="20"/>
                <w:szCs w:val="20"/>
              </w:rPr>
              <w:t>i</w:t>
            </w:r>
            <w:r w:rsidRPr="00DF649C">
              <w:rPr>
                <w:rFonts w:ascii="Arial" w:eastAsia="Times New Roman" w:hAnsi="Arial" w:cs="Arial"/>
                <w:spacing w:val="1"/>
                <w:sz w:val="20"/>
                <w:szCs w:val="20"/>
              </w:rPr>
              <w:t>v</w:t>
            </w:r>
            <w:r w:rsidRPr="00DF649C">
              <w:rPr>
                <w:rFonts w:ascii="Arial" w:eastAsia="Times New Roman" w:hAnsi="Arial" w:cs="Arial"/>
                <w:spacing w:val="-1"/>
                <w:sz w:val="20"/>
                <w:szCs w:val="20"/>
              </w:rPr>
              <w:t>it</w:t>
            </w:r>
            <w:r w:rsidRPr="00DF649C">
              <w:rPr>
                <w:rFonts w:ascii="Arial" w:eastAsia="Times New Roman" w:hAnsi="Arial" w:cs="Arial"/>
                <w:spacing w:val="1"/>
                <w:sz w:val="20"/>
                <w:szCs w:val="20"/>
              </w:rPr>
              <w:t>i</w:t>
            </w:r>
            <w:r w:rsidRPr="00DF649C">
              <w:rPr>
                <w:rFonts w:ascii="Arial" w:eastAsia="Times New Roman" w:hAnsi="Arial" w:cs="Arial"/>
                <w:sz w:val="20"/>
                <w:szCs w:val="20"/>
              </w:rPr>
              <w:t>es</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12</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N</w:t>
            </w:r>
            <w:r w:rsidRPr="00DF649C">
              <w:rPr>
                <w:rFonts w:ascii="Arial" w:eastAsia="Times New Roman" w:hAnsi="Arial" w:cs="Arial"/>
                <w:spacing w:val="1"/>
                <w:sz w:val="20"/>
                <w:szCs w:val="20"/>
              </w:rPr>
              <w:t>o</w:t>
            </w:r>
            <w:r w:rsidRPr="00DF649C">
              <w:rPr>
                <w:rFonts w:ascii="Arial" w:eastAsia="Times New Roman" w:hAnsi="Arial" w:cs="Arial"/>
                <w:spacing w:val="-1"/>
                <w:sz w:val="20"/>
                <w:szCs w:val="20"/>
              </w:rPr>
              <w:t>v</w:t>
            </w:r>
            <w:r w:rsidRPr="00DF649C">
              <w:rPr>
                <w:rFonts w:ascii="Arial" w:eastAsia="Times New Roman" w:hAnsi="Arial" w:cs="Arial"/>
                <w:sz w:val="20"/>
                <w:szCs w:val="20"/>
              </w:rPr>
              <w:t>e</w:t>
            </w:r>
            <w:r w:rsidRPr="00DF649C">
              <w:rPr>
                <w:rFonts w:ascii="Arial" w:eastAsia="Times New Roman" w:hAnsi="Arial" w:cs="Arial"/>
                <w:spacing w:val="-2"/>
                <w:sz w:val="20"/>
                <w:szCs w:val="20"/>
              </w:rPr>
              <w:t>m</w:t>
            </w:r>
            <w:r w:rsidRPr="00DF649C">
              <w:rPr>
                <w:rFonts w:ascii="Arial" w:eastAsia="Times New Roman" w:hAnsi="Arial" w:cs="Arial"/>
                <w:spacing w:val="1"/>
                <w:sz w:val="20"/>
                <w:szCs w:val="20"/>
              </w:rPr>
              <w:t>b</w:t>
            </w:r>
            <w:r w:rsidRPr="00DF649C">
              <w:rPr>
                <w:rFonts w:ascii="Arial" w:eastAsia="Times New Roman" w:hAnsi="Arial" w:cs="Arial"/>
                <w:sz w:val="20"/>
                <w:szCs w:val="20"/>
              </w:rPr>
              <w:t>er</w:t>
            </w:r>
            <w:r w:rsidRPr="00DF649C">
              <w:rPr>
                <w:rFonts w:ascii="Arial" w:eastAsia="Times New Roman" w:hAnsi="Arial" w:cs="Arial"/>
                <w:spacing w:val="3"/>
                <w:sz w:val="20"/>
                <w:szCs w:val="20"/>
              </w:rPr>
              <w:t xml:space="preserve"> </w:t>
            </w:r>
            <w:r w:rsidRPr="00DF649C">
              <w:rPr>
                <w:rFonts w:ascii="Arial" w:eastAsia="Times New Roman" w:hAnsi="Arial" w:cs="Arial"/>
                <w:spacing w:val="-1"/>
                <w:sz w:val="20"/>
                <w:szCs w:val="20"/>
              </w:rPr>
              <w:t>20</w:t>
            </w:r>
            <w:r w:rsidRPr="00DF649C">
              <w:rPr>
                <w:rFonts w:ascii="Arial" w:eastAsia="Times New Roman" w:hAnsi="Arial" w:cs="Arial"/>
                <w:spacing w:val="1"/>
                <w:sz w:val="20"/>
                <w:szCs w:val="20"/>
              </w:rPr>
              <w:t>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eastAsia="Times New Roman" w:hAnsi="Arial" w:cs="Arial"/>
                <w:spacing w:val="1"/>
                <w:sz w:val="20"/>
                <w:szCs w:val="20"/>
              </w:rPr>
              <w:t>4</w:t>
            </w:r>
            <w:r w:rsidRPr="00DF649C">
              <w:rPr>
                <w:rFonts w:ascii="Arial" w:eastAsia="Times New Roman" w:hAnsi="Arial" w:cs="Arial"/>
                <w:sz w:val="20"/>
                <w:szCs w:val="20"/>
              </w:rPr>
              <w:t>0</w:t>
            </w:r>
            <w:r w:rsidRPr="00DF649C">
              <w:rPr>
                <w:rFonts w:ascii="Arial" w:eastAsia="Times New Roman" w:hAnsi="Arial" w:cs="Arial"/>
                <w:spacing w:val="63"/>
                <w:sz w:val="20"/>
                <w:szCs w:val="20"/>
              </w:rPr>
              <w:t xml:space="preserve"> </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Review WS on Port sampling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22-25 Nov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Local WS on </w:t>
            </w:r>
            <w:r w:rsidRPr="00DF649C">
              <w:rPr>
                <w:rFonts w:ascii="Arial" w:hAnsi="Arial" w:cs="Arial"/>
                <w:iCs/>
                <w:sz w:val="20"/>
                <w:szCs w:val="20"/>
              </w:rPr>
              <w:t xml:space="preserve">Tuna Fisheries Profile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January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 xml:space="preserve">Local meeting for the development of tuna Research Inventory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February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Second Indonesia Tuna Fisheries (WCPFC Area) Annual Catch Estimates Workshop</w:t>
            </w:r>
          </w:p>
        </w:tc>
        <w:tc>
          <w:tcPr>
            <w:tcW w:w="989" w:type="pct"/>
          </w:tcPr>
          <w:p w:rsidR="00CE3146" w:rsidRPr="00DF649C" w:rsidRDefault="00CE3146" w:rsidP="00CE3146">
            <w:pPr>
              <w:pStyle w:val="PlainText"/>
              <w:rPr>
                <w:rFonts w:ascii="Arial" w:eastAsia="Times New Roman" w:hAnsi="Arial" w:cs="Arial"/>
                <w:sz w:val="20"/>
                <w:szCs w:val="20"/>
              </w:rPr>
            </w:pPr>
            <w:r w:rsidRPr="00DF649C">
              <w:rPr>
                <w:rFonts w:ascii="Arial" w:eastAsia="Times New Roman" w:hAnsi="Arial" w:cs="Arial"/>
                <w:sz w:val="20"/>
                <w:szCs w:val="20"/>
              </w:rPr>
              <w:t>7-8 April 2011</w:t>
            </w:r>
          </w:p>
          <w:p w:rsidR="00CE3146" w:rsidRPr="00DF649C" w:rsidRDefault="00CE3146" w:rsidP="00CE3146">
            <w:pPr>
              <w:pStyle w:val="PlainText"/>
              <w:rPr>
                <w:rFonts w:ascii="Arial" w:eastAsia="Times New Roman"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z w:val="20"/>
                <w:szCs w:val="20"/>
              </w:rPr>
            </w:pPr>
            <w:r w:rsidRPr="00DF649C">
              <w:rPr>
                <w:rFonts w:ascii="Arial" w:eastAsia="Times New Roman" w:hAnsi="Arial" w:cs="Arial"/>
                <w:sz w:val="20"/>
                <w:szCs w:val="20"/>
              </w:rPr>
              <w:t>27</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22955">
              <w:rPr>
                <w:rFonts w:ascii="Arial" w:hAnsi="Arial" w:cs="Arial"/>
                <w:sz w:val="20"/>
                <w:szCs w:val="20"/>
              </w:rPr>
              <w:t>Participation in Tuna Data WS in SPC</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6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22955"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Ecological monitoring and assessment workshop, stock assessment workshop and tuna data workshop 2011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27 June – 5 July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22955">
              <w:rPr>
                <w:rFonts w:ascii="Arial" w:hAnsi="Arial" w:cs="Arial"/>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August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iCs/>
                <w:sz w:val="20"/>
                <w:szCs w:val="20"/>
              </w:rPr>
            </w:pPr>
            <w:r w:rsidRPr="00DF649C">
              <w:rPr>
                <w:rFonts w:ascii="Arial" w:hAnsi="Arial" w:cs="Arial"/>
                <w:iCs/>
                <w:sz w:val="20"/>
                <w:szCs w:val="20"/>
              </w:rPr>
              <w:t>Review WS on Port sampling</w:t>
            </w:r>
          </w:p>
        </w:tc>
        <w:tc>
          <w:tcPr>
            <w:tcW w:w="989" w:type="pct"/>
          </w:tcPr>
          <w:p w:rsidR="00CE3146" w:rsidRPr="00DF649C" w:rsidRDefault="00CE3146" w:rsidP="00CE3146">
            <w:pPr>
              <w:pStyle w:val="PlainText"/>
              <w:rPr>
                <w:rFonts w:ascii="Arial" w:hAnsi="Arial" w:cs="Arial"/>
                <w:iCs/>
                <w:sz w:val="20"/>
                <w:szCs w:val="20"/>
              </w:rPr>
            </w:pPr>
            <w:r w:rsidRPr="00DF649C">
              <w:rPr>
                <w:rFonts w:ascii="Arial" w:hAnsi="Arial" w:cs="Arial"/>
                <w:iCs/>
                <w:sz w:val="20"/>
                <w:szCs w:val="20"/>
              </w:rPr>
              <w:t>15-16 Nov 2011 (Kendari)</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iCs/>
                <w:sz w:val="20"/>
                <w:szCs w:val="20"/>
                <w:lang w:val="id-ID"/>
              </w:rPr>
            </w:pPr>
            <w:r w:rsidRPr="00DF649C">
              <w:rPr>
                <w:rFonts w:ascii="Arial" w:hAnsi="Arial" w:cs="Arial"/>
                <w:iCs/>
                <w:sz w:val="20"/>
                <w:szCs w:val="20"/>
              </w:rPr>
              <w:t>Review WS on Port sampling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17-18 Nov 2011 (Bitung)</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eastAsia="Calibri" w:hAnsi="Arial" w:cs="Arial"/>
                <w:sz w:val="20"/>
                <w:szCs w:val="20"/>
              </w:rPr>
              <w:t xml:space="preserve">Consultancy Meeting for the review of </w:t>
            </w:r>
            <w:r w:rsidRPr="00DF649C">
              <w:rPr>
                <w:rFonts w:ascii="Arial" w:eastAsia="Calibri" w:hAnsi="Arial" w:cs="Arial"/>
                <w:sz w:val="20"/>
                <w:szCs w:val="20"/>
                <w:lang w:val="id-ID"/>
              </w:rPr>
              <w:t>the Second Year AWP and Development of the third year AWP</w:t>
            </w:r>
            <w:r w:rsidRPr="00DF649C">
              <w:rPr>
                <w:rFonts w:ascii="Arial" w:eastAsia="Calibri" w:hAnsi="Arial" w:cs="Arial"/>
                <w:sz w:val="20"/>
                <w:szCs w:val="20"/>
              </w:rPr>
              <w:t xml:space="preserve"> (DGCF and RCFMC)</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21-25 November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December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bCs/>
                <w:sz w:val="20"/>
                <w:szCs w:val="20"/>
              </w:rPr>
              <w:lastRenderedPageBreak/>
              <w:t>Meeting with enumerators for Supervision and data validation (</w:t>
            </w:r>
            <w:r w:rsidRPr="00DF649C">
              <w:rPr>
                <w:rFonts w:ascii="Arial" w:hAnsi="Arial" w:cs="Arial"/>
                <w:sz w:val="20"/>
                <w:szCs w:val="20"/>
              </w:rPr>
              <w:t>2 days in Bitung and 2 days in Kendari)</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February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4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eastAsia="Times New Roman" w:hAnsi="Arial" w:cs="Arial"/>
                <w:spacing w:val="-1"/>
                <w:sz w:val="20"/>
                <w:szCs w:val="20"/>
              </w:rPr>
              <w:t>Consultation and Preparatory Meeting for the Review of  Policy, Legal and Institutional Arrangements</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29 February  – 2 March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10</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rPr>
              <w:t xml:space="preserve">Local WS for the </w:t>
            </w:r>
            <w:r w:rsidRPr="00DF649C">
              <w:rPr>
                <w:rFonts w:ascii="Arial" w:hAnsi="Arial" w:cs="Arial"/>
                <w:iCs/>
                <w:sz w:val="20"/>
                <w:szCs w:val="20"/>
                <w:lang w:val="id-ID"/>
              </w:rPr>
              <w:t xml:space="preserve">Review of Tuna Fisheries Profile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March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rPr>
              <w:t xml:space="preserve">Review Meeting on tuna </w:t>
            </w:r>
            <w:r w:rsidRPr="00DF649C">
              <w:rPr>
                <w:rFonts w:ascii="Arial" w:hAnsi="Arial" w:cs="Arial"/>
                <w:iCs/>
                <w:sz w:val="20"/>
                <w:szCs w:val="20"/>
                <w:lang w:val="id-ID"/>
              </w:rPr>
              <w:t xml:space="preserve">Data collection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April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w:t>
            </w:r>
          </w:p>
        </w:tc>
      </w:tr>
      <w:tr w:rsidR="00CE3146" w:rsidRPr="00DF649C" w:rsidTr="00CE3146">
        <w:tc>
          <w:tcPr>
            <w:tcW w:w="3048" w:type="pct"/>
          </w:tcPr>
          <w:p w:rsidR="00CE3146" w:rsidRPr="00DF649C" w:rsidRDefault="00CE3146" w:rsidP="00705557">
            <w:pPr>
              <w:pStyle w:val="ListParagraph"/>
              <w:numPr>
                <w:ilvl w:val="0"/>
                <w:numId w:val="70"/>
              </w:numPr>
              <w:jc w:val="left"/>
              <w:rPr>
                <w:rFonts w:cs="Arial"/>
                <w:sz w:val="20"/>
                <w:szCs w:val="20"/>
                <w:lang w:eastAsia="ko-KR"/>
              </w:rPr>
            </w:pPr>
            <w:r w:rsidRPr="00DF649C">
              <w:rPr>
                <w:rFonts w:cs="Arial"/>
                <w:sz w:val="20"/>
                <w:szCs w:val="20"/>
                <w:lang w:eastAsia="ko-KR"/>
              </w:rPr>
              <w:t>Local tuna stock assessment workshop</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iCs/>
                <w:sz w:val="20"/>
                <w:szCs w:val="20"/>
                <w:lang w:val="id-ID"/>
              </w:rPr>
              <w:t xml:space="preserve">Workshop </w:t>
            </w:r>
            <w:r w:rsidRPr="00DF649C">
              <w:rPr>
                <w:rFonts w:ascii="Arial" w:hAnsi="Arial" w:cs="Arial"/>
                <w:iCs/>
                <w:sz w:val="20"/>
                <w:szCs w:val="20"/>
              </w:rPr>
              <w:t>for</w:t>
            </w:r>
            <w:r w:rsidRPr="00DF649C">
              <w:rPr>
                <w:rFonts w:ascii="Arial" w:hAnsi="Arial" w:cs="Arial"/>
                <w:iCs/>
                <w:sz w:val="20"/>
                <w:szCs w:val="20"/>
                <w:lang w:val="id-ID"/>
              </w:rPr>
              <w:t xml:space="preserve"> the Review of WPEA Consultancy Reports (PLI Issues, Tuna Fisheries Profile, NTMP, National Tuna Association</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iCs/>
                <w:sz w:val="20"/>
                <w:szCs w:val="20"/>
                <w:lang w:val="id-ID"/>
              </w:rPr>
              <w:t>7 – 11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27</w:t>
            </w:r>
          </w:p>
        </w:tc>
      </w:tr>
      <w:tr w:rsidR="00CE3146" w:rsidRPr="00DF649C" w:rsidTr="00CE3146">
        <w:tc>
          <w:tcPr>
            <w:tcW w:w="3048" w:type="pct"/>
          </w:tcPr>
          <w:p w:rsidR="00CE3146" w:rsidRPr="00DF649C" w:rsidRDefault="00CE3146" w:rsidP="00705557">
            <w:pPr>
              <w:pStyle w:val="PlainText"/>
              <w:numPr>
                <w:ilvl w:val="0"/>
                <w:numId w:val="70"/>
              </w:numPr>
              <w:rPr>
                <w:rFonts w:ascii="Arial" w:eastAsia="Times New Roman" w:hAnsi="Arial" w:cs="Arial"/>
                <w:spacing w:val="-1"/>
                <w:sz w:val="20"/>
                <w:szCs w:val="20"/>
              </w:rPr>
            </w:pPr>
            <w:r w:rsidRPr="00DF649C">
              <w:rPr>
                <w:rFonts w:ascii="Arial" w:hAnsi="Arial" w:cs="Arial"/>
                <w:bCs/>
                <w:sz w:val="20"/>
                <w:szCs w:val="20"/>
              </w:rPr>
              <w:t>Third Indonesian Review Workshop on Annual Tuna Catch Estimates Workshop</w:t>
            </w:r>
          </w:p>
        </w:tc>
        <w:tc>
          <w:tcPr>
            <w:tcW w:w="989"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hAnsi="Arial" w:cs="Arial"/>
                <w:sz w:val="20"/>
                <w:szCs w:val="20"/>
              </w:rPr>
              <w:t>23-25 July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15</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Recruitment and Training for new enumerators at Sorong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25-29 July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5 days </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6</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Preparatory Meeting for the Progress Review of WPEA Consultancy Reports on PLI issues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September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18</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Workshop on Tuna Fisheries Management on a national level</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29-31 October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4</w:t>
            </w:r>
          </w:p>
        </w:tc>
      </w:tr>
      <w:tr w:rsidR="00CE3146" w:rsidRPr="00DF649C" w:rsidTr="00CE3146">
        <w:tc>
          <w:tcPr>
            <w:tcW w:w="3048" w:type="pct"/>
          </w:tcPr>
          <w:p w:rsidR="00CE3146" w:rsidRPr="00DF649C" w:rsidRDefault="00CE3146" w:rsidP="00705557">
            <w:pPr>
              <w:pStyle w:val="PlainText"/>
              <w:numPr>
                <w:ilvl w:val="0"/>
                <w:numId w:val="70"/>
              </w:numPr>
              <w:rPr>
                <w:rFonts w:ascii="Arial" w:hAnsi="Arial" w:cs="Arial"/>
                <w:bCs/>
                <w:sz w:val="20"/>
                <w:szCs w:val="20"/>
              </w:rPr>
            </w:pPr>
            <w:r w:rsidRPr="00DF649C">
              <w:rPr>
                <w:rFonts w:ascii="Arial" w:hAnsi="Arial" w:cs="Arial"/>
                <w:bCs/>
                <w:sz w:val="20"/>
                <w:szCs w:val="20"/>
              </w:rPr>
              <w:t>WPEA Consultation Meeting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8-9 November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eastAsia="Times New Roman" w:hAnsi="Arial" w:cs="Arial"/>
                <w:spacing w:val="1"/>
                <w:sz w:val="20"/>
                <w:szCs w:val="20"/>
              </w:rPr>
            </w:pPr>
            <w:r w:rsidRPr="00DF649C">
              <w:rPr>
                <w:rFonts w:ascii="Arial" w:eastAsia="Times New Roman" w:hAnsi="Arial" w:cs="Arial"/>
                <w:spacing w:val="1"/>
                <w:sz w:val="20"/>
                <w:szCs w:val="20"/>
              </w:rPr>
              <w:t>40</w:t>
            </w:r>
          </w:p>
        </w:tc>
      </w:tr>
      <w:tr w:rsidR="00CE3146" w:rsidRPr="00DF649C" w:rsidTr="00CE3146">
        <w:tc>
          <w:tcPr>
            <w:tcW w:w="3048" w:type="pct"/>
            <w:tcBorders>
              <w:bottom w:val="single" w:sz="4" w:space="0" w:color="auto"/>
            </w:tcBorders>
          </w:tcPr>
          <w:p w:rsidR="00CE3146" w:rsidRPr="00DF649C" w:rsidRDefault="00CE3146" w:rsidP="00705557">
            <w:pPr>
              <w:pStyle w:val="PlainText"/>
              <w:numPr>
                <w:ilvl w:val="0"/>
                <w:numId w:val="70"/>
              </w:numPr>
              <w:rPr>
                <w:rFonts w:ascii="Arial" w:hAnsi="Arial" w:cs="Arial"/>
                <w:sz w:val="20"/>
                <w:szCs w:val="20"/>
              </w:rPr>
            </w:pPr>
            <w:r w:rsidRPr="00DF649C">
              <w:rPr>
                <w:rFonts w:ascii="Arial" w:hAnsi="Arial" w:cs="Arial"/>
                <w:sz w:val="20"/>
                <w:szCs w:val="20"/>
              </w:rPr>
              <w:t xml:space="preserve">Review WS for port sampling </w:t>
            </w:r>
          </w:p>
        </w:tc>
        <w:tc>
          <w:tcPr>
            <w:tcW w:w="989"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12-14 November</w:t>
            </w:r>
          </w:p>
        </w:tc>
        <w:tc>
          <w:tcPr>
            <w:tcW w:w="365"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shd w:val="pct12" w:color="auto" w:fill="FFFFFF" w:themeFill="background1"/>
          </w:tcPr>
          <w:p w:rsidR="00CE3146" w:rsidRPr="00DF649C" w:rsidRDefault="00CE3146" w:rsidP="00CE3146">
            <w:pPr>
              <w:pStyle w:val="PlainText"/>
              <w:rPr>
                <w:rFonts w:ascii="Arial" w:hAnsi="Arial" w:cs="Arial"/>
                <w:b/>
                <w:sz w:val="24"/>
                <w:szCs w:val="24"/>
              </w:rPr>
            </w:pPr>
            <w:r w:rsidRPr="00DF649C">
              <w:rPr>
                <w:rFonts w:ascii="Arial" w:hAnsi="Arial" w:cs="Arial"/>
                <w:b/>
                <w:sz w:val="24"/>
                <w:szCs w:val="24"/>
              </w:rPr>
              <w:t>Philippines</w:t>
            </w:r>
          </w:p>
        </w:tc>
        <w:tc>
          <w:tcPr>
            <w:tcW w:w="989" w:type="pct"/>
            <w:shd w:val="pct12" w:color="auto" w:fill="FFFFFF" w:themeFill="background1"/>
          </w:tcPr>
          <w:p w:rsidR="00CE3146" w:rsidRPr="00DF649C" w:rsidRDefault="00CE3146" w:rsidP="00CE3146">
            <w:pPr>
              <w:pStyle w:val="PlainText"/>
              <w:rPr>
                <w:rFonts w:ascii="Arial" w:hAnsi="Arial" w:cs="Arial"/>
                <w:sz w:val="20"/>
                <w:szCs w:val="20"/>
              </w:rPr>
            </w:pPr>
          </w:p>
        </w:tc>
        <w:tc>
          <w:tcPr>
            <w:tcW w:w="365" w:type="pct"/>
            <w:shd w:val="pct12" w:color="auto" w:fill="FFFFFF" w:themeFill="background1"/>
          </w:tcPr>
          <w:p w:rsidR="00CE3146" w:rsidRPr="00DF649C" w:rsidRDefault="00CE3146" w:rsidP="00CE3146">
            <w:pPr>
              <w:pStyle w:val="PlainText"/>
              <w:rPr>
                <w:rFonts w:ascii="Arial" w:hAnsi="Arial" w:cs="Arial"/>
                <w:sz w:val="20"/>
                <w:szCs w:val="20"/>
              </w:rPr>
            </w:pPr>
          </w:p>
        </w:tc>
        <w:tc>
          <w:tcPr>
            <w:tcW w:w="598" w:type="pct"/>
            <w:shd w:val="pct12" w:color="auto" w:fill="FFFFFF" w:themeFill="background1"/>
          </w:tcPr>
          <w:p w:rsidR="00CE3146" w:rsidRPr="00DF649C" w:rsidRDefault="00CE3146" w:rsidP="00CE3146">
            <w:pPr>
              <w:pStyle w:val="PlainText"/>
              <w:rPr>
                <w:rFonts w:ascii="Arial" w:hAnsi="Arial" w:cs="Arial"/>
                <w:sz w:val="20"/>
                <w:szCs w:val="20"/>
              </w:rPr>
            </w:pP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Tuna Identification Training for BAS key data informants in Puerto Princesa City, Palawan,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24 - 26 February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25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1</w:t>
            </w:r>
            <w:r w:rsidRPr="00DF649C">
              <w:rPr>
                <w:rFonts w:ascii="Arial" w:hAnsi="Arial" w:cs="Arial"/>
                <w:sz w:val="20"/>
                <w:szCs w:val="20"/>
                <w:vertAlign w:val="superscript"/>
              </w:rPr>
              <w:t>st</w:t>
            </w:r>
            <w:r w:rsidRPr="00DF649C">
              <w:rPr>
                <w:rFonts w:ascii="Arial" w:hAnsi="Arial" w:cs="Arial"/>
                <w:sz w:val="20"/>
                <w:szCs w:val="20"/>
              </w:rPr>
              <w:t xml:space="preserve"> Port Sampling Data Review (WPEA-NSAP) Workshop at NFRDI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13-14 May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20</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2nd Philippines/WCPFC Annual Tuna Fisheries catch Estimates Review at BFAR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to Stock Assessment Workshop and Ecosystem Monitoring and Analysis Workshop 2010),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14 - 21 June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8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1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&amp; Institutional (PLI) Workshop, at Eurotel,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16 - 17 November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36</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3rd Philippines/WCPFC Annual Tuna Fisheries Catch Estimates Review at Eurotel,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19 November 2010</w:t>
            </w:r>
          </w:p>
          <w:p w:rsidR="00CE3146" w:rsidRPr="00DF649C" w:rsidRDefault="00CE3146" w:rsidP="00CE3146">
            <w:pPr>
              <w:pStyle w:val="PlainText"/>
              <w:rPr>
                <w:rFonts w:ascii="Arial" w:hAnsi="Arial" w:cs="Arial"/>
                <w:sz w:val="20"/>
                <w:szCs w:val="20"/>
              </w:rPr>
            </w:pP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day</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National Stock Assessment Workshop at Eurotel,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16 - 18 December 2010</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in the Tuna Data Workshop (TDW5),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18 - 22 April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2</w:t>
            </w:r>
            <w:r w:rsidRPr="00DF649C">
              <w:rPr>
                <w:rFonts w:ascii="Arial" w:hAnsi="Arial" w:cs="Arial"/>
                <w:sz w:val="20"/>
                <w:szCs w:val="20"/>
                <w:vertAlign w:val="superscript"/>
              </w:rPr>
              <w:t>nd</w:t>
            </w:r>
            <w:r w:rsidRPr="00DF649C">
              <w:rPr>
                <w:rFonts w:ascii="Arial" w:hAnsi="Arial" w:cs="Arial"/>
                <w:sz w:val="20"/>
                <w:szCs w:val="20"/>
              </w:rPr>
              <w:t xml:space="preserve"> Port Sampling Data Review (WPEA-NSAP) Workshop at NFRDI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12 - 13 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32</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4th Philippines/WCPFC Annual Tuna Fisheries catch Estimates Review at BFAR Conference Room, Quezon City, Philippines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16 - 17 May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Participate in the Stock Assessment Workshop (SAW) ),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26 June - 5 July 2011</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10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lastRenderedPageBreak/>
              <w:t>Participate in the Tuna Data Workshop (TDW6), Noumea, New Caledonia</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23 - 27 April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3rd Port Sampling (WPEA – NSAP) Catch Estimates Review Workshop, General Santos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 15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39</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Fifth PH/WCPFC Annual Tuna Catch Estimates Review Workshop, General Santos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45</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and Institutional (PLI) Review Workshop including updates on PLI issues, National Tuna Management Plan (NTMP), National Tuna Industry Council (NTIC) functions, National Tuna Fishery Profile (NTFP), Implementation Manual on WCPFC – Conservation and Management Measures (CMMs) and other WCPFC Concerns,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May 28 - 30,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Philippine Fisheries Observer Debriefers Training Course, BFAR MCS Office, Navotas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7 - 15 June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14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31</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Workshop on Tuna Fisheries Management on National Basis, Puerto Princesa City, Palawan</w:t>
            </w:r>
            <w:r w:rsidRPr="00DF649C">
              <w:rPr>
                <w:rFonts w:ascii="Arial" w:hAnsi="Arial" w:cs="Arial"/>
                <w:sz w:val="20"/>
                <w:szCs w:val="20"/>
                <w:lang w:eastAsia="ko-KR"/>
              </w:rPr>
              <w:t xml:space="preserve"> </w:t>
            </w:r>
            <w:r w:rsidRPr="00DF649C">
              <w:rPr>
                <w:rFonts w:ascii="Arial" w:hAnsi="Arial" w:cs="Arial"/>
                <w:sz w:val="20"/>
                <w:szCs w:val="20"/>
              </w:rPr>
              <w:t>(includes 5-Vietnamese, 4 Indonesians &amp; 4 consultants)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29-31 October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 xml:space="preserve">31 </w:t>
            </w:r>
          </w:p>
        </w:tc>
      </w:tr>
      <w:tr w:rsidR="00CE3146" w:rsidRPr="00DF649C" w:rsidTr="00CE3146">
        <w:tc>
          <w:tcPr>
            <w:tcW w:w="3048" w:type="pct"/>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Policy, Legal and Institutional (PLI) Workshop including Finalization of the Tuna Fisheries Profile, Implementation Manual on WCPFC – Conservation and Management Measures (CMMs) and other WCPFC Concerns, Quezon City</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5-7 November 2012</w:t>
            </w:r>
          </w:p>
        </w:tc>
        <w:tc>
          <w:tcPr>
            <w:tcW w:w="365"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Borders>
              <w:bottom w:val="single" w:sz="4" w:space="0" w:color="auto"/>
            </w:tcBorders>
          </w:tcPr>
          <w:p w:rsidR="00CE3146" w:rsidRPr="00DF649C" w:rsidRDefault="00CE3146" w:rsidP="00705557">
            <w:pPr>
              <w:pStyle w:val="PlainText"/>
              <w:numPr>
                <w:ilvl w:val="0"/>
                <w:numId w:val="68"/>
              </w:numPr>
              <w:rPr>
                <w:rFonts w:ascii="Arial" w:hAnsi="Arial" w:cs="Arial"/>
                <w:sz w:val="20"/>
                <w:szCs w:val="20"/>
              </w:rPr>
            </w:pPr>
            <w:r w:rsidRPr="00DF649C">
              <w:rPr>
                <w:rFonts w:ascii="Arial" w:hAnsi="Arial" w:cs="Arial"/>
                <w:sz w:val="20"/>
                <w:szCs w:val="20"/>
              </w:rPr>
              <w:t>Participation to First Regional TUFMAN Training Workshop), Noumea, New Caledonia</w:t>
            </w:r>
          </w:p>
        </w:tc>
        <w:tc>
          <w:tcPr>
            <w:tcW w:w="989"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3-7 December 2012</w:t>
            </w:r>
          </w:p>
        </w:tc>
        <w:tc>
          <w:tcPr>
            <w:tcW w:w="365"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5 days</w:t>
            </w:r>
          </w:p>
        </w:tc>
        <w:tc>
          <w:tcPr>
            <w:tcW w:w="598" w:type="pct"/>
            <w:tcBorders>
              <w:bottom w:val="single" w:sz="4" w:space="0" w:color="auto"/>
            </w:tcBorders>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shd w:val="pct12" w:color="auto" w:fill="FFFFFF" w:themeFill="background1"/>
          </w:tcPr>
          <w:p w:rsidR="00CE3146" w:rsidRPr="00DF649C" w:rsidRDefault="00CE3146" w:rsidP="00CE3146">
            <w:pPr>
              <w:pStyle w:val="PlainText"/>
              <w:rPr>
                <w:rFonts w:ascii="Arial" w:hAnsi="Arial" w:cs="Arial"/>
                <w:b/>
                <w:sz w:val="24"/>
                <w:szCs w:val="24"/>
                <w:lang w:eastAsia="ko-KR"/>
              </w:rPr>
            </w:pPr>
            <w:r w:rsidRPr="00DF649C">
              <w:rPr>
                <w:rFonts w:ascii="Arial" w:hAnsi="Arial" w:cs="Arial"/>
                <w:b/>
                <w:sz w:val="24"/>
                <w:szCs w:val="24"/>
                <w:lang w:eastAsia="ko-KR"/>
              </w:rPr>
              <w:t>Vietnam</w:t>
            </w:r>
          </w:p>
        </w:tc>
        <w:tc>
          <w:tcPr>
            <w:tcW w:w="989" w:type="pct"/>
            <w:shd w:val="pct12" w:color="auto" w:fill="FFFFFF" w:themeFill="background1"/>
          </w:tcPr>
          <w:p w:rsidR="00CE3146" w:rsidRPr="00DF649C" w:rsidRDefault="00CE3146" w:rsidP="00CE3146">
            <w:pPr>
              <w:pStyle w:val="PlainText"/>
              <w:rPr>
                <w:rFonts w:ascii="Arial" w:hAnsi="Arial" w:cs="Arial"/>
                <w:sz w:val="20"/>
                <w:szCs w:val="20"/>
              </w:rPr>
            </w:pPr>
          </w:p>
        </w:tc>
        <w:tc>
          <w:tcPr>
            <w:tcW w:w="365" w:type="pct"/>
            <w:shd w:val="pct12" w:color="auto" w:fill="FFFFFF" w:themeFill="background1"/>
          </w:tcPr>
          <w:p w:rsidR="00CE3146" w:rsidRPr="00DF649C" w:rsidRDefault="00CE3146" w:rsidP="00CE3146">
            <w:pPr>
              <w:pStyle w:val="PlainText"/>
              <w:rPr>
                <w:rFonts w:ascii="Arial" w:hAnsi="Arial" w:cs="Arial"/>
                <w:sz w:val="20"/>
                <w:szCs w:val="20"/>
              </w:rPr>
            </w:pPr>
          </w:p>
        </w:tc>
        <w:tc>
          <w:tcPr>
            <w:tcW w:w="598" w:type="pct"/>
            <w:shd w:val="pct12" w:color="auto" w:fill="FFFFFF" w:themeFill="background1"/>
          </w:tcPr>
          <w:p w:rsidR="00CE3146" w:rsidRPr="00DF649C" w:rsidRDefault="00CE3146" w:rsidP="00CE3146">
            <w:pPr>
              <w:pStyle w:val="PlainText"/>
              <w:rPr>
                <w:rFonts w:ascii="Arial" w:hAnsi="Arial" w:cs="Arial"/>
                <w:sz w:val="20"/>
                <w:szCs w:val="20"/>
              </w:rPr>
            </w:pPr>
          </w:p>
        </w:tc>
      </w:tr>
      <w:tr w:rsidR="00CE3146" w:rsidRPr="00DF649C" w:rsidTr="00CE3146">
        <w:tc>
          <w:tcPr>
            <w:tcW w:w="3048" w:type="pct"/>
          </w:tcPr>
          <w:p w:rsidR="00CE3146" w:rsidRPr="00FC6AF6" w:rsidRDefault="00CE3146" w:rsidP="00705557">
            <w:pPr>
              <w:pStyle w:val="PlainText"/>
              <w:numPr>
                <w:ilvl w:val="0"/>
                <w:numId w:val="69"/>
              </w:numPr>
              <w:rPr>
                <w:rFonts w:ascii="Arial" w:hAnsi="Arial" w:cs="Arial"/>
                <w:sz w:val="20"/>
                <w:szCs w:val="20"/>
              </w:rPr>
            </w:pPr>
            <w:r>
              <w:rPr>
                <w:rFonts w:ascii="Arial" w:hAnsi="Arial" w:cs="Arial"/>
                <w:sz w:val="20"/>
                <w:szCs w:val="20"/>
              </w:rPr>
              <w:t xml:space="preserve">Inception Workshop </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4 November 2009</w:t>
            </w:r>
          </w:p>
        </w:tc>
        <w:tc>
          <w:tcPr>
            <w:tcW w:w="365" w:type="pct"/>
          </w:tcPr>
          <w:p w:rsidR="00CE3146" w:rsidRPr="00DF649C" w:rsidRDefault="00CE3146" w:rsidP="00CE3146">
            <w:pPr>
              <w:pStyle w:val="PlainText"/>
              <w:jc w:val="center"/>
              <w:rPr>
                <w:rFonts w:ascii="Arial" w:hAnsi="Arial" w:cs="Arial"/>
                <w:sz w:val="20"/>
                <w:szCs w:val="20"/>
              </w:rPr>
            </w:pPr>
            <w:r>
              <w:rPr>
                <w:rFonts w:ascii="Arial" w:hAnsi="Arial" w:cs="Arial"/>
                <w:sz w:val="20"/>
                <w:szCs w:val="20"/>
              </w:rPr>
              <w:t>1 day</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42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first Vietnam tuna fishery</w:t>
            </w:r>
            <w:r w:rsidRPr="00DF649C">
              <w:rPr>
                <w:rFonts w:ascii="Arial" w:eastAsia="Malgun Gothic" w:hAnsi="Arial" w:cs="Arial"/>
                <w:sz w:val="20"/>
                <w:szCs w:val="20"/>
                <w:lang w:eastAsia="ko-KR"/>
              </w:rPr>
              <w:t xml:space="preserve"> </w:t>
            </w:r>
            <w:r w:rsidRPr="00DF649C">
              <w:rPr>
                <w:rFonts w:ascii="Arial" w:hAnsi="Arial" w:cs="Arial"/>
                <w:sz w:val="20"/>
                <w:szCs w:val="20"/>
              </w:rPr>
              <w:t>data collection workshop (VTFDC-1)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15 - 17 March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43</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Workshop for the Internal Training of Enumerators</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May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Training workshop on Stock Assessment Workshop and Tuna Data Management Training</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 – 15 June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10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Workshop on Vietnam’s legal, policy and institutional arrangements for tuna fisheries management (PLI-WS 1)</w:t>
            </w:r>
          </w:p>
        </w:tc>
        <w:tc>
          <w:tcPr>
            <w:tcW w:w="989" w:type="pct"/>
          </w:tcPr>
          <w:p w:rsidR="00CE3146" w:rsidRPr="00DF649C" w:rsidRDefault="00CE3146" w:rsidP="00CE3146">
            <w:pPr>
              <w:pStyle w:val="PlainText"/>
              <w:rPr>
                <w:rFonts w:ascii="Arial" w:hAnsi="Arial" w:cs="Arial"/>
                <w:sz w:val="20"/>
                <w:szCs w:val="20"/>
              </w:rPr>
            </w:pPr>
            <w:r w:rsidRPr="00DF649C">
              <w:rPr>
                <w:rFonts w:ascii="Arial" w:hAnsi="Arial" w:cs="Arial"/>
                <w:sz w:val="20"/>
                <w:szCs w:val="20"/>
              </w:rPr>
              <w:t>17 – 18 June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30</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Second Vietnam Tuna Fishery Data Collection Workshop (VTFDC-2)</w:t>
            </w:r>
          </w:p>
        </w:tc>
        <w:tc>
          <w:tcPr>
            <w:tcW w:w="989" w:type="pct"/>
          </w:tcPr>
          <w:p w:rsidR="00CE3146" w:rsidRPr="00DF649C" w:rsidRDefault="00CE3146" w:rsidP="00CE3146">
            <w:pPr>
              <w:rPr>
                <w:rFonts w:cs="Arial"/>
                <w:sz w:val="20"/>
              </w:rPr>
            </w:pPr>
            <w:r w:rsidRPr="00DF649C">
              <w:rPr>
                <w:rFonts w:cs="Arial"/>
                <w:sz w:val="20"/>
              </w:rPr>
              <w:t>15-16 November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24</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Study tour in Philippines</w:t>
            </w:r>
          </w:p>
        </w:tc>
        <w:tc>
          <w:tcPr>
            <w:tcW w:w="989" w:type="pct"/>
          </w:tcPr>
          <w:p w:rsidR="00CE3146" w:rsidRPr="00DF649C" w:rsidRDefault="00CE3146" w:rsidP="00CE3146">
            <w:pPr>
              <w:rPr>
                <w:rFonts w:cs="Arial"/>
                <w:sz w:val="20"/>
              </w:rPr>
            </w:pPr>
            <w:r w:rsidRPr="00DF649C">
              <w:rPr>
                <w:rFonts w:cs="Arial"/>
                <w:sz w:val="20"/>
              </w:rPr>
              <w:t>20 -25 November 2010</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6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internal training of enumerators to implement data collection for gillnet and purse seine fisheries</w:t>
            </w:r>
          </w:p>
        </w:tc>
        <w:tc>
          <w:tcPr>
            <w:tcW w:w="989" w:type="pct"/>
          </w:tcPr>
          <w:p w:rsidR="00CE3146" w:rsidRPr="00DF649C" w:rsidRDefault="00CE3146" w:rsidP="00CE3146">
            <w:pPr>
              <w:rPr>
                <w:rFonts w:cs="Arial"/>
                <w:sz w:val="20"/>
              </w:rPr>
            </w:pPr>
            <w:r w:rsidRPr="00DF649C">
              <w:rPr>
                <w:rFonts w:cs="Arial"/>
                <w:sz w:val="20"/>
              </w:rPr>
              <w:t>27 - 28 April 2011</w:t>
            </w:r>
          </w:p>
          <w:p w:rsidR="00CE3146" w:rsidRPr="00DF649C" w:rsidRDefault="00CE3146" w:rsidP="00CE3146">
            <w:pPr>
              <w:rPr>
                <w:rFonts w:cs="Arial"/>
                <w:sz w:val="20"/>
              </w:rPr>
            </w:pP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Local Workshop for discussion on total catch and tuna fisheries data in Vietnam</w:t>
            </w:r>
          </w:p>
        </w:tc>
        <w:tc>
          <w:tcPr>
            <w:tcW w:w="989" w:type="pct"/>
          </w:tcPr>
          <w:p w:rsidR="00CE3146" w:rsidRPr="00DF649C" w:rsidRDefault="00CE3146" w:rsidP="00CE3146">
            <w:pPr>
              <w:rPr>
                <w:rFonts w:cs="Arial"/>
                <w:sz w:val="20"/>
              </w:rPr>
            </w:pPr>
            <w:r w:rsidRPr="00DF649C">
              <w:rPr>
                <w:rFonts w:cs="Arial"/>
                <w:sz w:val="20"/>
              </w:rPr>
              <w:t>31 May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18</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of the Fifth Tuna Data Workshop (TDW5)</w:t>
            </w:r>
          </w:p>
        </w:tc>
        <w:tc>
          <w:tcPr>
            <w:tcW w:w="989" w:type="pct"/>
          </w:tcPr>
          <w:p w:rsidR="00CE3146" w:rsidRPr="00DF649C" w:rsidRDefault="00CE3146" w:rsidP="00CE3146">
            <w:pPr>
              <w:rPr>
                <w:rFonts w:cs="Arial"/>
                <w:sz w:val="20"/>
              </w:rPr>
            </w:pPr>
            <w:r w:rsidRPr="00DF649C">
              <w:rPr>
                <w:rFonts w:cs="Arial"/>
                <w:sz w:val="20"/>
              </w:rPr>
              <w:t>18 – 22 April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at the Stock Assessment, Data and Ecosystem Monitoring Training Workshop</w:t>
            </w:r>
          </w:p>
        </w:tc>
        <w:tc>
          <w:tcPr>
            <w:tcW w:w="989" w:type="pct"/>
          </w:tcPr>
          <w:p w:rsidR="00CE3146" w:rsidRPr="00DF649C" w:rsidRDefault="00CE3146" w:rsidP="00CE3146">
            <w:pPr>
              <w:rPr>
                <w:rFonts w:cs="Arial"/>
                <w:sz w:val="20"/>
              </w:rPr>
            </w:pPr>
            <w:r w:rsidRPr="00DF649C">
              <w:rPr>
                <w:rFonts w:cs="Arial"/>
                <w:sz w:val="20"/>
              </w:rPr>
              <w:t>27 June – 5 July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Pr>
                <w:rFonts w:ascii="Arial" w:hAnsi="Arial" w:cs="Arial"/>
                <w:sz w:val="20"/>
                <w:szCs w:val="20"/>
              </w:rPr>
              <w:t>The workshop on development of n</w:t>
            </w:r>
            <w:r w:rsidRPr="00DF649C">
              <w:rPr>
                <w:rFonts w:ascii="Arial" w:hAnsi="Arial" w:cs="Arial"/>
                <w:sz w:val="20"/>
                <w:szCs w:val="20"/>
              </w:rPr>
              <w:t>ational tuna management plan</w:t>
            </w:r>
          </w:p>
        </w:tc>
        <w:tc>
          <w:tcPr>
            <w:tcW w:w="989" w:type="pct"/>
          </w:tcPr>
          <w:p w:rsidR="00CE3146" w:rsidRPr="00DF649C" w:rsidRDefault="00CE3146" w:rsidP="00CE3146">
            <w:pPr>
              <w:rPr>
                <w:rFonts w:cs="Arial"/>
                <w:sz w:val="20"/>
              </w:rPr>
            </w:pPr>
            <w:r w:rsidRPr="00DF649C">
              <w:rPr>
                <w:rFonts w:cs="Arial"/>
                <w:sz w:val="20"/>
              </w:rPr>
              <w:t>11 – 12 July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on the Seventh Regular Meeting of the Scientific Committee (SC7) </w:t>
            </w:r>
          </w:p>
        </w:tc>
        <w:tc>
          <w:tcPr>
            <w:tcW w:w="989" w:type="pct"/>
          </w:tcPr>
          <w:p w:rsidR="00CE3146" w:rsidRPr="00DF649C" w:rsidRDefault="00CE3146" w:rsidP="00CE3146">
            <w:pPr>
              <w:rPr>
                <w:rFonts w:cs="Arial"/>
                <w:sz w:val="20"/>
              </w:rPr>
            </w:pPr>
            <w:r w:rsidRPr="00DF649C">
              <w:rPr>
                <w:rFonts w:cs="Arial"/>
                <w:sz w:val="20"/>
              </w:rPr>
              <w:t>9-17 August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lastRenderedPageBreak/>
              <w:t>Local training workshop for stock assessment</w:t>
            </w:r>
          </w:p>
        </w:tc>
        <w:tc>
          <w:tcPr>
            <w:tcW w:w="989" w:type="pct"/>
          </w:tcPr>
          <w:p w:rsidR="00CE3146" w:rsidRPr="00DF649C" w:rsidRDefault="00CE3146" w:rsidP="00CE3146">
            <w:pPr>
              <w:rPr>
                <w:rFonts w:cs="Arial"/>
                <w:sz w:val="20"/>
              </w:rPr>
            </w:pPr>
            <w:r w:rsidRPr="00DF649C">
              <w:rPr>
                <w:rFonts w:cs="Arial"/>
                <w:sz w:val="20"/>
              </w:rPr>
              <w:t>03 - 04 October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consultancy reports (PLI-WS 2)</w:t>
            </w:r>
          </w:p>
        </w:tc>
        <w:tc>
          <w:tcPr>
            <w:tcW w:w="989" w:type="pct"/>
          </w:tcPr>
          <w:p w:rsidR="00CE3146" w:rsidRPr="00DF649C" w:rsidRDefault="00CE3146" w:rsidP="00CE3146">
            <w:pPr>
              <w:rPr>
                <w:rFonts w:cs="Arial"/>
                <w:sz w:val="20"/>
              </w:rPr>
            </w:pPr>
            <w:r w:rsidRPr="00DF649C">
              <w:rPr>
                <w:rFonts w:cs="Arial"/>
                <w:sz w:val="20"/>
              </w:rPr>
              <w:t>15 – 17 November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29</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Third Vietnam Tuna Fishery Data Collection Workshop (VTFDC-3)</w:t>
            </w:r>
          </w:p>
        </w:tc>
        <w:tc>
          <w:tcPr>
            <w:tcW w:w="989" w:type="pct"/>
          </w:tcPr>
          <w:p w:rsidR="00CE3146" w:rsidRPr="00DF649C" w:rsidRDefault="00CE3146" w:rsidP="00CE3146">
            <w:pPr>
              <w:rPr>
                <w:rFonts w:cs="Arial"/>
                <w:sz w:val="20"/>
              </w:rPr>
            </w:pPr>
            <w:r w:rsidRPr="00DF649C">
              <w:rPr>
                <w:rFonts w:cs="Arial"/>
                <w:sz w:val="20"/>
              </w:rPr>
              <w:t>22-24 November 2011</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19</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First Vietnam Tuna Fishery Annual Catch Estimates Workshop (VTFACE-1)</w:t>
            </w:r>
          </w:p>
        </w:tc>
        <w:tc>
          <w:tcPr>
            <w:tcW w:w="989" w:type="pct"/>
          </w:tcPr>
          <w:p w:rsidR="00CE3146" w:rsidRPr="00DF649C" w:rsidRDefault="00CE3146" w:rsidP="00CE3146">
            <w:pPr>
              <w:rPr>
                <w:rFonts w:cs="Arial"/>
                <w:sz w:val="20"/>
              </w:rPr>
            </w:pPr>
            <w:r w:rsidRPr="00DF649C">
              <w:rPr>
                <w:rFonts w:cs="Arial"/>
                <w:sz w:val="20"/>
              </w:rPr>
              <w:t>2-6 April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of the Sixth Tuna Data Workshop (TDW6)</w:t>
            </w:r>
          </w:p>
        </w:tc>
        <w:tc>
          <w:tcPr>
            <w:tcW w:w="989" w:type="pct"/>
          </w:tcPr>
          <w:p w:rsidR="00CE3146" w:rsidRPr="00DF649C" w:rsidRDefault="00CE3146" w:rsidP="00CE3146">
            <w:pPr>
              <w:rPr>
                <w:rFonts w:cs="Arial"/>
                <w:sz w:val="20"/>
              </w:rPr>
            </w:pPr>
            <w:r w:rsidRPr="00DF649C">
              <w:rPr>
                <w:rFonts w:cs="Arial"/>
                <w:sz w:val="20"/>
              </w:rPr>
              <w:t>23 – 27 April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the consultancy reports (PLI-WS 3)</w:t>
            </w:r>
          </w:p>
        </w:tc>
        <w:tc>
          <w:tcPr>
            <w:tcW w:w="989" w:type="pct"/>
          </w:tcPr>
          <w:p w:rsidR="00CE3146" w:rsidRPr="00DF649C" w:rsidRDefault="00CE3146" w:rsidP="00CE3146">
            <w:pPr>
              <w:rPr>
                <w:rFonts w:cs="Arial"/>
                <w:sz w:val="20"/>
              </w:rPr>
            </w:pPr>
            <w:r w:rsidRPr="00DF649C">
              <w:rPr>
                <w:rFonts w:cs="Arial"/>
                <w:sz w:val="20"/>
              </w:rPr>
              <w:t>6-</w:t>
            </w:r>
            <w:r w:rsidRPr="00DF649C">
              <w:rPr>
                <w:rFonts w:cs="Arial"/>
                <w:sz w:val="20"/>
                <w:lang w:eastAsia="ko-KR"/>
              </w:rPr>
              <w:t>8</w:t>
            </w:r>
            <w:r w:rsidRPr="00DF649C">
              <w:rPr>
                <w:rFonts w:cs="Arial"/>
                <w:sz w:val="20"/>
              </w:rPr>
              <w:t xml:space="preserve"> June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33</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at the Eight Regular Meeting of the Scientific Committee at Pusan, Korea </w:t>
            </w:r>
          </w:p>
        </w:tc>
        <w:tc>
          <w:tcPr>
            <w:tcW w:w="989" w:type="pct"/>
          </w:tcPr>
          <w:p w:rsidR="00CE3146" w:rsidRPr="00DF649C" w:rsidRDefault="00CE3146" w:rsidP="00CE3146">
            <w:pPr>
              <w:rPr>
                <w:rFonts w:cs="Arial"/>
                <w:sz w:val="20"/>
              </w:rPr>
            </w:pPr>
            <w:r w:rsidRPr="00DF649C">
              <w:rPr>
                <w:rFonts w:cs="Arial"/>
                <w:sz w:val="20"/>
              </w:rPr>
              <w:t>7-15 August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9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 xml:space="preserve">Participation on Workshop on </w:t>
            </w:r>
            <w:r>
              <w:rPr>
                <w:rFonts w:ascii="Arial" w:hAnsi="Arial" w:cs="Arial"/>
                <w:sz w:val="20"/>
                <w:szCs w:val="20"/>
              </w:rPr>
              <w:t>Tuna Fisheries Management on a National L</w:t>
            </w:r>
            <w:r w:rsidRPr="00DF649C">
              <w:rPr>
                <w:rFonts w:ascii="Arial" w:hAnsi="Arial" w:cs="Arial"/>
                <w:sz w:val="20"/>
                <w:szCs w:val="20"/>
              </w:rPr>
              <w:t>evel</w:t>
            </w:r>
          </w:p>
        </w:tc>
        <w:tc>
          <w:tcPr>
            <w:tcW w:w="989" w:type="pct"/>
          </w:tcPr>
          <w:p w:rsidR="00CE3146" w:rsidRPr="00DF649C" w:rsidRDefault="00CE3146" w:rsidP="00CE3146">
            <w:pPr>
              <w:rPr>
                <w:rFonts w:cs="Arial"/>
                <w:sz w:val="20"/>
              </w:rPr>
            </w:pPr>
            <w:r w:rsidRPr="00DF649C">
              <w:rPr>
                <w:rFonts w:cs="Arial"/>
                <w:sz w:val="20"/>
              </w:rPr>
              <w:t>29-31 October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The Fourth Vietnam Tuna Fishery Data Collection Workshop (VTFDC-4)</w:t>
            </w:r>
          </w:p>
        </w:tc>
        <w:tc>
          <w:tcPr>
            <w:tcW w:w="989" w:type="pct"/>
          </w:tcPr>
          <w:p w:rsidR="00CE3146" w:rsidRPr="00DF649C" w:rsidRDefault="00CE3146" w:rsidP="00CE3146">
            <w:pPr>
              <w:rPr>
                <w:rFonts w:cs="Arial"/>
                <w:sz w:val="20"/>
              </w:rPr>
            </w:pPr>
            <w:r w:rsidRPr="00DF649C">
              <w:rPr>
                <w:rFonts w:cs="Arial"/>
                <w:sz w:val="20"/>
              </w:rPr>
              <w:t>8-10 November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3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17</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Review workshop on the consultancy reports (PLI-WS 4)</w:t>
            </w:r>
          </w:p>
        </w:tc>
        <w:tc>
          <w:tcPr>
            <w:tcW w:w="989" w:type="pct"/>
          </w:tcPr>
          <w:p w:rsidR="00CE3146" w:rsidRPr="00DF649C" w:rsidRDefault="00CE3146" w:rsidP="00CE3146">
            <w:pPr>
              <w:rPr>
                <w:rFonts w:cs="Arial"/>
                <w:sz w:val="20"/>
              </w:rPr>
            </w:pPr>
            <w:r w:rsidRPr="00DF649C">
              <w:rPr>
                <w:rFonts w:cs="Arial"/>
                <w:sz w:val="20"/>
              </w:rPr>
              <w:t>12 – 13 November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22</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Participation on the First TUFMAN Training Workshop (TTW1)</w:t>
            </w:r>
          </w:p>
        </w:tc>
        <w:tc>
          <w:tcPr>
            <w:tcW w:w="989" w:type="pct"/>
          </w:tcPr>
          <w:p w:rsidR="00CE3146" w:rsidRPr="00DF649C" w:rsidRDefault="00CE3146" w:rsidP="00CE3146">
            <w:pPr>
              <w:rPr>
                <w:rFonts w:cs="Arial"/>
                <w:sz w:val="20"/>
              </w:rPr>
            </w:pPr>
            <w:r w:rsidRPr="00DF649C">
              <w:rPr>
                <w:rFonts w:cs="Arial"/>
                <w:sz w:val="20"/>
              </w:rPr>
              <w:t>3-7 December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1</w:t>
            </w:r>
          </w:p>
        </w:tc>
      </w:tr>
      <w:tr w:rsidR="00CE3146" w:rsidRPr="00DF649C" w:rsidTr="00CE3146">
        <w:tc>
          <w:tcPr>
            <w:tcW w:w="3048" w:type="pct"/>
          </w:tcPr>
          <w:p w:rsidR="00CE3146" w:rsidRPr="00DF649C" w:rsidRDefault="00CE3146" w:rsidP="00705557">
            <w:pPr>
              <w:pStyle w:val="PlainText"/>
              <w:numPr>
                <w:ilvl w:val="0"/>
                <w:numId w:val="69"/>
              </w:numPr>
              <w:rPr>
                <w:rFonts w:ascii="Arial" w:hAnsi="Arial" w:cs="Arial"/>
                <w:sz w:val="20"/>
                <w:szCs w:val="20"/>
              </w:rPr>
            </w:pPr>
            <w:r w:rsidRPr="00DF649C">
              <w:rPr>
                <w:rFonts w:ascii="Arial" w:hAnsi="Arial" w:cs="Arial"/>
                <w:sz w:val="20"/>
                <w:szCs w:val="20"/>
              </w:rPr>
              <w:t>Study trip to Korea to enhance national level tuna association activities</w:t>
            </w:r>
          </w:p>
        </w:tc>
        <w:tc>
          <w:tcPr>
            <w:tcW w:w="989" w:type="pct"/>
          </w:tcPr>
          <w:p w:rsidR="00CE3146" w:rsidRPr="00DF649C" w:rsidRDefault="00CE3146" w:rsidP="00CE3146">
            <w:pPr>
              <w:rPr>
                <w:rFonts w:cs="Arial"/>
                <w:sz w:val="20"/>
              </w:rPr>
            </w:pPr>
            <w:r w:rsidRPr="00DF649C">
              <w:rPr>
                <w:rFonts w:cs="Arial"/>
                <w:sz w:val="20"/>
              </w:rPr>
              <w:t>10-15 December 2012</w:t>
            </w:r>
          </w:p>
        </w:tc>
        <w:tc>
          <w:tcPr>
            <w:tcW w:w="365"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5 days</w:t>
            </w:r>
          </w:p>
        </w:tc>
        <w:tc>
          <w:tcPr>
            <w:tcW w:w="598" w:type="pct"/>
          </w:tcPr>
          <w:p w:rsidR="00CE3146" w:rsidRPr="00DF649C" w:rsidRDefault="00CE3146" w:rsidP="00CE3146">
            <w:pPr>
              <w:pStyle w:val="PlainText"/>
              <w:jc w:val="center"/>
              <w:rPr>
                <w:rFonts w:ascii="Arial" w:hAnsi="Arial" w:cs="Arial"/>
                <w:sz w:val="20"/>
                <w:szCs w:val="20"/>
              </w:rPr>
            </w:pPr>
            <w:r w:rsidRPr="00DF649C">
              <w:rPr>
                <w:rFonts w:ascii="Arial" w:hAnsi="Arial" w:cs="Arial"/>
                <w:sz w:val="20"/>
                <w:szCs w:val="20"/>
              </w:rPr>
              <w:t>7</w:t>
            </w:r>
          </w:p>
        </w:tc>
      </w:tr>
    </w:tbl>
    <w:p w:rsidR="00CE3146" w:rsidRDefault="00CE3146" w:rsidP="00CE3146">
      <w:pPr>
        <w:pStyle w:val="PlainText"/>
        <w:sectPr w:rsidR="00CE3146" w:rsidSect="00CE3146">
          <w:type w:val="continuous"/>
          <w:pgSz w:w="15840" w:h="12240" w:orient="landscape"/>
          <w:pgMar w:top="1440" w:right="1440" w:bottom="1440" w:left="1440" w:header="720" w:footer="720" w:gutter="0"/>
          <w:cols w:space="720"/>
          <w:docGrid w:linePitch="360"/>
        </w:sectPr>
      </w:pPr>
    </w:p>
    <w:p w:rsidR="00CE3146" w:rsidRDefault="005B765D" w:rsidP="00CE3146">
      <w:pPr>
        <w:pStyle w:val="Heading1"/>
        <w:rPr>
          <w:color w:val="1F497D"/>
        </w:rPr>
      </w:pPr>
      <w:bookmarkStart w:id="60" w:name="_Toc344972146"/>
      <w:r>
        <w:lastRenderedPageBreak/>
        <w:t>Annex 6</w:t>
      </w:r>
      <w:r w:rsidR="00F55A03">
        <w:t xml:space="preserve">:  </w:t>
      </w:r>
      <w:r w:rsidR="00CE3146">
        <w:t>Co-Financing of the WPEA Project</w:t>
      </w:r>
      <w:bookmarkEnd w:id="60"/>
    </w:p>
    <w:p w:rsidR="00CE3146" w:rsidRDefault="00CE3146" w:rsidP="00CE3146">
      <w:pPr>
        <w:rPr>
          <w:color w:val="1F497D"/>
        </w:rPr>
      </w:pPr>
    </w:p>
    <w:p w:rsidR="00CE3146" w:rsidRDefault="00CE3146" w:rsidP="00CE3146">
      <w:pPr>
        <w:rPr>
          <w:color w:val="1F497D"/>
        </w:rPr>
      </w:pPr>
    </w:p>
    <w:tbl>
      <w:tblPr>
        <w:tblW w:w="0" w:type="auto"/>
        <w:tblInd w:w="-34" w:type="dxa"/>
        <w:tblCellMar>
          <w:left w:w="0" w:type="dxa"/>
          <w:right w:w="0" w:type="dxa"/>
        </w:tblCellMar>
        <w:tblLook w:val="04A0" w:firstRow="1" w:lastRow="0" w:firstColumn="1" w:lastColumn="0" w:noHBand="0" w:noVBand="1"/>
      </w:tblPr>
      <w:tblGrid>
        <w:gridCol w:w="2752"/>
        <w:gridCol w:w="2539"/>
        <w:gridCol w:w="1207"/>
        <w:gridCol w:w="1256"/>
        <w:gridCol w:w="1522"/>
      </w:tblGrid>
      <w:tr w:rsidR="00CE3146" w:rsidTr="00CE3146">
        <w:tc>
          <w:tcPr>
            <w:tcW w:w="2752" w:type="dxa"/>
            <w:tcBorders>
              <w:top w:val="single" w:sz="8" w:space="0" w:color="auto"/>
              <w:left w:val="single" w:sz="8" w:space="0" w:color="auto"/>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Name of co-financier (source)</w:t>
            </w:r>
          </w:p>
        </w:tc>
        <w:tc>
          <w:tcPr>
            <w:tcW w:w="2539"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Classification</w:t>
            </w:r>
          </w:p>
        </w:tc>
        <w:tc>
          <w:tcPr>
            <w:tcW w:w="1207"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Type</w:t>
            </w:r>
          </w:p>
        </w:tc>
        <w:tc>
          <w:tcPr>
            <w:tcW w:w="1256"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Amount ($)</w:t>
            </w:r>
          </w:p>
        </w:tc>
        <w:tc>
          <w:tcPr>
            <w:tcW w:w="1522" w:type="dxa"/>
            <w:tcBorders>
              <w:top w:val="single" w:sz="8" w:space="0" w:color="auto"/>
              <w:left w:val="nil"/>
              <w:bottom w:val="single" w:sz="8" w:space="0" w:color="auto"/>
              <w:right w:val="single" w:sz="8" w:space="0" w:color="auto"/>
            </w:tcBorders>
            <w:shd w:val="pct12" w:color="auto" w:fill="auto"/>
            <w:tcMar>
              <w:top w:w="0" w:type="dxa"/>
              <w:left w:w="108" w:type="dxa"/>
              <w:bottom w:w="0" w:type="dxa"/>
              <w:right w:w="108" w:type="dxa"/>
            </w:tcMar>
            <w:vAlign w:val="center"/>
            <w:hideMark/>
          </w:tcPr>
          <w:p w:rsidR="00CE3146" w:rsidRPr="0080493A" w:rsidRDefault="00CE3146" w:rsidP="00CE3146">
            <w:pPr>
              <w:snapToGrid w:val="0"/>
              <w:jc w:val="center"/>
              <w:rPr>
                <w:rFonts w:cs="Arial"/>
                <w:b/>
                <w:bCs/>
                <w:i/>
                <w:iCs/>
                <w:color w:val="000000"/>
              </w:rPr>
            </w:pPr>
            <w:r w:rsidRPr="0080493A">
              <w:rPr>
                <w:rFonts w:cs="Arial"/>
                <w:b/>
                <w:bCs/>
                <w:i/>
                <w:iCs/>
                <w:color w:val="000000"/>
              </w:rPr>
              <w:t>Actual Amount ($)</w:t>
            </w:r>
          </w:p>
        </w:tc>
      </w:tr>
      <w:tr w:rsidR="00CE3146" w:rsidTr="00CE3146">
        <w:trPr>
          <w:trHeight w:val="197"/>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 xml:space="preserve">AusAID </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300,000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300,000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WCPFC</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200,000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225,000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NOAA/NMFS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50,000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70,000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Japan Trust Fund</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159,130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Netherlands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25,964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Korea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220,000 </w:t>
            </w:r>
          </w:p>
        </w:tc>
      </w:tr>
      <w:tr w:rsidR="00CE3146" w:rsidTr="00CE3146">
        <w:tc>
          <w:tcPr>
            <w:tcW w:w="2752" w:type="dxa"/>
            <w:tcBorders>
              <w:top w:val="nil"/>
              <w:left w:val="single" w:sz="8" w:space="0" w:color="auto"/>
              <w:bottom w:val="nil"/>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WWF/NOAA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Grant</w:t>
            </w:r>
          </w:p>
        </w:tc>
        <w:tc>
          <w:tcPr>
            <w:tcW w:w="1256" w:type="dxa"/>
            <w:noWrap/>
            <w:tcMar>
              <w:top w:w="0" w:type="dxa"/>
              <w:left w:w="108" w:type="dxa"/>
              <w:bottom w:w="0" w:type="dxa"/>
              <w:right w:w="108" w:type="dxa"/>
            </w:tcMar>
            <w:vAlign w:val="bottom"/>
            <w:hideMark/>
          </w:tcPr>
          <w:p w:rsidR="00CE3146" w:rsidRPr="00746A55" w:rsidRDefault="00CE3146" w:rsidP="00CE3146">
            <w:pPr>
              <w:snapToGrid w:val="0"/>
              <w:jc w:val="right"/>
              <w:rPr>
                <w:rFonts w:cs="Arial"/>
                <w:color w:val="000000"/>
              </w:rPr>
            </w:pPr>
            <w:r w:rsidRPr="00746A55">
              <w:rPr>
                <w:rFonts w:cs="Arial"/>
                <w:color w:val="000000"/>
              </w:rPr>
              <w:t>0</w:t>
            </w:r>
          </w:p>
        </w:tc>
        <w:tc>
          <w:tcPr>
            <w:tcW w:w="1522" w:type="dxa"/>
            <w:tcBorders>
              <w:top w:val="nil"/>
              <w:left w:val="single" w:sz="8" w:space="0" w:color="auto"/>
              <w:bottom w:val="nil"/>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5,000 </w:t>
            </w:r>
          </w:p>
        </w:tc>
      </w:tr>
      <w:tr w:rsidR="00CE3146" w:rsidTr="00CE3146">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E3146" w:rsidRPr="0080493A" w:rsidRDefault="00CE3146" w:rsidP="0040465B">
            <w:pPr>
              <w:snapToGrid w:val="0"/>
              <w:jc w:val="left"/>
              <w:rPr>
                <w:rFonts w:cs="Arial"/>
                <w:color w:val="000000"/>
              </w:rPr>
            </w:pPr>
            <w:r>
              <w:rPr>
                <w:rFonts w:cs="Arial"/>
                <w:color w:val="000000"/>
              </w:rPr>
              <w:t>International Seafood Sustainability Foundation</w:t>
            </w:r>
          </w:p>
        </w:tc>
        <w:tc>
          <w:tcPr>
            <w:tcW w:w="2539" w:type="dxa"/>
            <w:tcBorders>
              <w:top w:val="nil"/>
              <w:left w:val="nil"/>
              <w:bottom w:val="single" w:sz="8" w:space="0" w:color="auto"/>
              <w:right w:val="single" w:sz="8" w:space="0" w:color="auto"/>
            </w:tcBorders>
            <w:tcMar>
              <w:top w:w="0" w:type="dxa"/>
              <w:left w:w="108" w:type="dxa"/>
              <w:bottom w:w="0" w:type="dxa"/>
              <w:right w:w="108" w:type="dxa"/>
            </w:tcMar>
          </w:tcPr>
          <w:p w:rsidR="00CE3146" w:rsidRDefault="00CE3146" w:rsidP="00CE3146">
            <w:pPr>
              <w:snapToGrid w:val="0"/>
              <w:rPr>
                <w:rFonts w:cs="Arial"/>
                <w:color w:val="000000"/>
              </w:rPr>
            </w:pPr>
            <w:r>
              <w:rPr>
                <w:rFonts w:cs="Arial"/>
                <w:color w:val="000000"/>
              </w:rPr>
              <w:t>Industry group</w:t>
            </w:r>
          </w:p>
        </w:tc>
        <w:tc>
          <w:tcPr>
            <w:tcW w:w="1207" w:type="dxa"/>
            <w:tcBorders>
              <w:top w:val="nil"/>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rPr>
                <w:rFonts w:cs="Arial"/>
                <w:color w:val="000000"/>
              </w:rPr>
            </w:pPr>
            <w:r>
              <w:rPr>
                <w:rFonts w:cs="Arial"/>
                <w:color w:val="000000"/>
              </w:rPr>
              <w:t>Grant</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jc w:val="right"/>
              <w:rPr>
                <w:rFonts w:cs="Arial"/>
                <w:color w:val="000000"/>
              </w:rPr>
            </w:pPr>
            <w:r>
              <w:rPr>
                <w:rFonts w:cs="Arial"/>
                <w:color w:val="000000"/>
              </w:rPr>
              <w:t>0</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E3146" w:rsidRPr="0080493A" w:rsidRDefault="00CE3146" w:rsidP="00CE3146">
            <w:pPr>
              <w:snapToGrid w:val="0"/>
              <w:jc w:val="right"/>
              <w:rPr>
                <w:rFonts w:cs="Arial"/>
                <w:b/>
                <w:bCs/>
              </w:rPr>
            </w:pPr>
            <w:r>
              <w:rPr>
                <w:rFonts w:cs="Arial"/>
                <w:b/>
                <w:bCs/>
              </w:rPr>
              <w:t>10,000</w:t>
            </w:r>
          </w:p>
        </w:tc>
      </w:tr>
      <w:tr w:rsidR="00CE3146" w:rsidTr="00CE3146">
        <w:tc>
          <w:tcPr>
            <w:tcW w:w="2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FFA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669,431</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100,000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ACIAR</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25,000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25,000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WCPFC</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0D7F3B"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140,000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680,500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SPC-OFP</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0D7F3B" w:rsidP="00CE3146">
            <w:pPr>
              <w:snapToGrid w:val="0"/>
              <w:rPr>
                <w:rFonts w:cs="Arial"/>
                <w:color w:val="000000"/>
              </w:rPr>
            </w:pPr>
            <w:r>
              <w:rPr>
                <w:rFonts w:cs="Arial"/>
                <w:color w:val="000000"/>
              </w:rPr>
              <w:t>Intergovernmental organization</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628,000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804,000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WWF/NOAA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NGO/Bilateral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150,000</w:t>
            </w:r>
          </w:p>
        </w:tc>
        <w:tc>
          <w:tcPr>
            <w:tcW w:w="1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3146" w:rsidRPr="0080493A" w:rsidRDefault="00CE3146" w:rsidP="00CE3146">
            <w:pPr>
              <w:snapToGrid w:val="0"/>
              <w:jc w:val="right"/>
              <w:rPr>
                <w:rFonts w:cs="Arial"/>
                <w:b/>
                <w:bCs/>
              </w:rPr>
            </w:pPr>
            <w:r w:rsidRPr="0080493A">
              <w:rPr>
                <w:rFonts w:cs="Arial"/>
                <w:b/>
                <w:bCs/>
              </w:rPr>
              <w:t xml:space="preserve">       500,000 </w:t>
            </w:r>
          </w:p>
        </w:tc>
      </w:tr>
      <w:tr w:rsidR="00CE3146" w:rsidTr="00CE3146">
        <w:tc>
          <w:tcPr>
            <w:tcW w:w="275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 xml:space="preserve">DANIDA </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Bilateral agency</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25,000</w:t>
            </w:r>
          </w:p>
        </w:tc>
        <w:tc>
          <w:tcPr>
            <w:tcW w:w="152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E3146" w:rsidRPr="00A65ACC" w:rsidRDefault="00CE3146" w:rsidP="00CE3146">
            <w:pPr>
              <w:snapToGrid w:val="0"/>
              <w:jc w:val="right"/>
              <w:rPr>
                <w:rFonts w:cs="Arial"/>
                <w:b/>
                <w:bCs/>
              </w:rPr>
            </w:pPr>
            <w:r w:rsidRPr="00A65ACC">
              <w:rPr>
                <w:rFonts w:cs="Arial"/>
                <w:b/>
                <w:bCs/>
              </w:rPr>
              <w:t xml:space="preserve">                  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Philippines</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610,000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612,000 </w:t>
            </w:r>
          </w:p>
        </w:tc>
      </w:tr>
      <w:tr w:rsidR="00CE3146" w:rsidTr="0040465B">
        <w:trPr>
          <w:trHeight w:val="60"/>
        </w:trPr>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Indonesia</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470,000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271,500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Vietnam</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Nat’l Gov’t</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color w:val="000000"/>
              </w:rPr>
            </w:pPr>
            <w:r w:rsidRPr="0080493A">
              <w:rPr>
                <w:rFonts w:cs="Arial"/>
                <w:color w:val="000000"/>
              </w:rPr>
              <w:t>In kind</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370,000</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sidRPr="0080493A">
              <w:rPr>
                <w:rFonts w:cs="Arial"/>
                <w:b/>
                <w:bCs/>
              </w:rPr>
              <w:t xml:space="preserve">       385,500 </w:t>
            </w:r>
          </w:p>
        </w:tc>
      </w:tr>
      <w:tr w:rsidR="00CE3146" w:rsidTr="00CE3146">
        <w:tc>
          <w:tcPr>
            <w:tcW w:w="27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Total co-financing</w:t>
            </w:r>
          </w:p>
        </w:tc>
        <w:tc>
          <w:tcPr>
            <w:tcW w:w="2539"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 </w:t>
            </w:r>
          </w:p>
        </w:tc>
        <w:tc>
          <w:tcPr>
            <w:tcW w:w="1207"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rPr>
                <w:rFonts w:cs="Arial"/>
                <w:b/>
                <w:bCs/>
                <w:color w:val="000000"/>
              </w:rPr>
            </w:pPr>
            <w:r w:rsidRPr="0080493A">
              <w:rPr>
                <w:rFonts w:cs="Arial"/>
                <w:b/>
                <w:bCs/>
                <w:color w:val="000000"/>
              </w:rPr>
              <w:t> </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color w:val="000000"/>
              </w:rPr>
            </w:pPr>
            <w:r w:rsidRPr="0080493A">
              <w:rPr>
                <w:rFonts w:cs="Arial"/>
                <w:color w:val="000000"/>
              </w:rPr>
              <w:t>3,667,43</w:t>
            </w:r>
            <w:r>
              <w:rPr>
                <w:rFonts w:cs="Arial"/>
                <w:color w:val="000000"/>
              </w:rPr>
              <w:t>1</w:t>
            </w:r>
            <w:r w:rsidRPr="0080493A">
              <w:rPr>
                <w:rFonts w:cs="Arial"/>
                <w:color w:val="000000"/>
              </w:rPr>
              <w:t xml:space="preserve">  </w:t>
            </w:r>
          </w:p>
        </w:tc>
        <w:tc>
          <w:tcPr>
            <w:tcW w:w="1522" w:type="dxa"/>
            <w:tcBorders>
              <w:top w:val="nil"/>
              <w:left w:val="nil"/>
              <w:bottom w:val="single" w:sz="8" w:space="0" w:color="auto"/>
              <w:right w:val="single" w:sz="8" w:space="0" w:color="auto"/>
            </w:tcBorders>
            <w:tcMar>
              <w:top w:w="0" w:type="dxa"/>
              <w:left w:w="108" w:type="dxa"/>
              <w:bottom w:w="0" w:type="dxa"/>
              <w:right w:w="108" w:type="dxa"/>
            </w:tcMar>
            <w:hideMark/>
          </w:tcPr>
          <w:p w:rsidR="00CE3146" w:rsidRPr="0080493A" w:rsidRDefault="00CE3146" w:rsidP="00CE3146">
            <w:pPr>
              <w:snapToGrid w:val="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4,393,594</w:t>
            </w:r>
            <w:r>
              <w:rPr>
                <w:rFonts w:cs="Arial"/>
                <w:b/>
                <w:bCs/>
              </w:rPr>
              <w:fldChar w:fldCharType="end"/>
            </w:r>
          </w:p>
        </w:tc>
      </w:tr>
    </w:tbl>
    <w:p w:rsidR="0014200F" w:rsidRDefault="0014200F" w:rsidP="00E960C4">
      <w:pPr>
        <w:spacing w:after="200" w:line="276" w:lineRule="auto"/>
        <w:jc w:val="left"/>
      </w:pPr>
    </w:p>
    <w:p w:rsidR="0014200F" w:rsidRDefault="0014200F">
      <w:pPr>
        <w:spacing w:after="200" w:line="276" w:lineRule="auto"/>
        <w:jc w:val="left"/>
      </w:pPr>
      <w:r>
        <w:br w:type="page"/>
      </w:r>
    </w:p>
    <w:p w:rsidR="0014200F" w:rsidRDefault="0014200F" w:rsidP="0014200F">
      <w:pPr>
        <w:pStyle w:val="Heading1"/>
      </w:pPr>
    </w:p>
    <w:p w:rsidR="0014200F" w:rsidRDefault="0014200F" w:rsidP="0014200F">
      <w:pPr>
        <w:pStyle w:val="Heading1"/>
      </w:pPr>
    </w:p>
    <w:p w:rsidR="003C61E9" w:rsidRDefault="0014200F" w:rsidP="0014200F">
      <w:pPr>
        <w:pStyle w:val="Heading1"/>
      </w:pPr>
      <w:bookmarkStart w:id="61" w:name="_Toc344972147"/>
      <w:r>
        <w:t xml:space="preserve">Annex 7: </w:t>
      </w:r>
      <w:r w:rsidRPr="0014200F">
        <w:t>GEF International Waters Tracking Tool</w:t>
      </w:r>
      <w:bookmarkEnd w:id="61"/>
    </w:p>
    <w:p w:rsidR="0014200F" w:rsidRDefault="0014200F" w:rsidP="0014200F"/>
    <w:p w:rsidR="0014200F" w:rsidRDefault="0014200F" w:rsidP="0014200F"/>
    <w:p w:rsidR="0014200F" w:rsidRDefault="0014200F" w:rsidP="0014200F"/>
    <w:p w:rsidR="0014200F" w:rsidRDefault="0014200F" w:rsidP="0014200F">
      <w:r>
        <w:t xml:space="preserve">Note: this annex </w:t>
      </w:r>
      <w:r w:rsidR="009D3134">
        <w:t xml:space="preserve">was </w:t>
      </w:r>
      <w:r>
        <w:t>sent to UNDP as a separate Excel file</w:t>
      </w:r>
    </w:p>
    <w:p w:rsidR="009D3134" w:rsidRDefault="009D3134" w:rsidP="0014200F"/>
    <w:p w:rsidR="009D3134" w:rsidRDefault="009D3134" w:rsidP="0014200F"/>
    <w:p w:rsidR="009D3134" w:rsidRDefault="009D3134" w:rsidP="0014200F"/>
    <w:p w:rsidR="009D3134" w:rsidRDefault="009D3134" w:rsidP="0014200F"/>
    <w:p w:rsidR="009D3134" w:rsidRPr="00281FC5" w:rsidRDefault="009D3134" w:rsidP="009D3134">
      <w:pPr>
        <w:rPr>
          <w:rFonts w:cs="Arial"/>
        </w:rPr>
      </w:pPr>
      <w:r w:rsidRPr="00281FC5">
        <w:rPr>
          <w:rFonts w:cs="Arial"/>
        </w:rPr>
        <w:t>It should be noted that many of the questions in the track</w:t>
      </w:r>
      <w:r>
        <w:rPr>
          <w:rFonts w:cs="Arial"/>
        </w:rPr>
        <w:t xml:space="preserve">ing tool </w:t>
      </w:r>
      <w:r w:rsidRPr="00281FC5">
        <w:rPr>
          <w:rFonts w:cs="Arial"/>
        </w:rPr>
        <w:t>are:</w:t>
      </w:r>
    </w:p>
    <w:p w:rsidR="009D3134" w:rsidRPr="00281FC5" w:rsidRDefault="009D3134" w:rsidP="009D3134">
      <w:pPr>
        <w:pStyle w:val="ListParagraph"/>
        <w:numPr>
          <w:ilvl w:val="0"/>
          <w:numId w:val="85"/>
        </w:numPr>
        <w:jc w:val="left"/>
        <w:rPr>
          <w:rFonts w:cs="Arial"/>
        </w:rPr>
      </w:pPr>
      <w:r w:rsidRPr="00281FC5">
        <w:rPr>
          <w:rFonts w:cs="Arial"/>
        </w:rPr>
        <w:t xml:space="preserve">Not </w:t>
      </w:r>
      <w:r w:rsidR="00F835E9">
        <w:rPr>
          <w:rFonts w:cs="Arial"/>
        </w:rPr>
        <w:t>especially applicable to the WPEA P</w:t>
      </w:r>
      <w:r w:rsidRPr="00281FC5">
        <w:rPr>
          <w:rFonts w:cs="Arial"/>
        </w:rPr>
        <w:t>roject</w:t>
      </w:r>
    </w:p>
    <w:p w:rsidR="009D3134" w:rsidRPr="00281FC5" w:rsidRDefault="009D3134" w:rsidP="009D3134">
      <w:pPr>
        <w:pStyle w:val="ListParagraph"/>
        <w:numPr>
          <w:ilvl w:val="0"/>
          <w:numId w:val="85"/>
        </w:numPr>
        <w:jc w:val="left"/>
        <w:rPr>
          <w:rFonts w:cs="Arial"/>
        </w:rPr>
      </w:pPr>
      <w:r w:rsidRPr="00281FC5">
        <w:rPr>
          <w:rFonts w:cs="Arial"/>
        </w:rPr>
        <w:t>Are open to multiple interpretations</w:t>
      </w:r>
    </w:p>
    <w:p w:rsidR="009D3134" w:rsidRPr="00281FC5" w:rsidRDefault="009D3134" w:rsidP="009D3134">
      <w:pPr>
        <w:pStyle w:val="ListParagraph"/>
        <w:numPr>
          <w:ilvl w:val="0"/>
          <w:numId w:val="85"/>
        </w:numPr>
        <w:jc w:val="left"/>
        <w:rPr>
          <w:rFonts w:cs="Arial"/>
        </w:rPr>
      </w:pPr>
      <w:r w:rsidRPr="00281FC5">
        <w:rPr>
          <w:rFonts w:cs="Arial"/>
        </w:rPr>
        <w:t>Are associated with a selection of answers, none of which is applicable to the WPEA project</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As an example of #1:</w:t>
      </w:r>
    </w:p>
    <w:p w:rsidR="009D3134" w:rsidRPr="00281FC5" w:rsidRDefault="009D3134" w:rsidP="009D3134">
      <w:pPr>
        <w:pStyle w:val="PlainText"/>
        <w:ind w:left="720"/>
        <w:rPr>
          <w:rFonts w:ascii="Arial" w:hAnsi="Arial" w:cs="Arial"/>
        </w:rPr>
      </w:pPr>
      <w:r w:rsidRPr="00281FC5">
        <w:rPr>
          <w:rFonts w:ascii="Arial" w:hAnsi="Arial" w:cs="Arial"/>
        </w:rPr>
        <w:t>“Please specify the area currently under protection out of total area identified by project below (e.g. 10,000/100,000 Ha)”</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As an example of #2:</w:t>
      </w:r>
    </w:p>
    <w:p w:rsidR="009D3134" w:rsidRPr="00281FC5" w:rsidRDefault="009D3134" w:rsidP="009D3134">
      <w:pPr>
        <w:pStyle w:val="PlainText"/>
        <w:ind w:left="720"/>
        <w:rPr>
          <w:rFonts w:ascii="Arial" w:hAnsi="Arial" w:cs="Arial"/>
        </w:rPr>
      </w:pPr>
      <w:r w:rsidRPr="00281FC5">
        <w:rPr>
          <w:rFonts w:ascii="Arial" w:hAnsi="Arial" w:cs="Arial"/>
        </w:rPr>
        <w:t>Is there a “Regional legal agreement and cooperation framework” ?</w:t>
      </w:r>
    </w:p>
    <w:p w:rsidR="009D3134" w:rsidRPr="00281FC5" w:rsidRDefault="009D3134" w:rsidP="009D3134">
      <w:pPr>
        <w:pStyle w:val="PlainText"/>
        <w:rPr>
          <w:rFonts w:ascii="Arial" w:hAnsi="Arial" w:cs="Arial"/>
        </w:rPr>
      </w:pPr>
    </w:p>
    <w:p w:rsidR="009D3134" w:rsidRPr="00281FC5" w:rsidRDefault="009D3134" w:rsidP="009D3134">
      <w:pPr>
        <w:pStyle w:val="PlainText"/>
        <w:rPr>
          <w:rFonts w:ascii="Arial" w:hAnsi="Arial" w:cs="Arial"/>
        </w:rPr>
      </w:pPr>
      <w:r w:rsidRPr="00281FC5">
        <w:rPr>
          <w:rFonts w:ascii="Arial" w:hAnsi="Arial" w:cs="Arial"/>
        </w:rPr>
        <w:t xml:space="preserve">As an example of #3, </w:t>
      </w:r>
    </w:p>
    <w:p w:rsidR="009D3134" w:rsidRPr="00281FC5" w:rsidRDefault="009D3134" w:rsidP="009D3134">
      <w:pPr>
        <w:pStyle w:val="PlainText"/>
        <w:ind w:left="720"/>
        <w:rPr>
          <w:rFonts w:ascii="Arial" w:hAnsi="Arial" w:cs="Arial"/>
        </w:rPr>
      </w:pPr>
      <w:r w:rsidRPr="00281FC5">
        <w:rPr>
          <w:rFonts w:ascii="Arial" w:hAnsi="Arial" w:cs="Arial"/>
        </w:rPr>
        <w:t xml:space="preserve">None of the following apply to </w:t>
      </w:r>
      <w:r w:rsidR="00F835E9">
        <w:rPr>
          <w:rFonts w:ascii="Arial" w:hAnsi="Arial" w:cs="Arial"/>
        </w:rPr>
        <w:t xml:space="preserve">the project’s </w:t>
      </w:r>
      <w:r w:rsidRPr="00281FC5">
        <w:rPr>
          <w:rFonts w:ascii="Arial" w:hAnsi="Arial" w:cs="Arial"/>
        </w:rPr>
        <w:t>“The management measure for stress reduction”</w:t>
      </w:r>
      <w:r w:rsidR="00F835E9">
        <w:rPr>
          <w:rFonts w:ascii="Arial" w:hAnsi="Arial" w:cs="Arial"/>
        </w:rPr>
        <w:t>:</w:t>
      </w:r>
    </w:p>
    <w:p w:rsidR="009D3134" w:rsidRPr="00281FC5" w:rsidRDefault="009D3134" w:rsidP="009D3134">
      <w:pPr>
        <w:pStyle w:val="PlainText"/>
        <w:ind w:left="720"/>
        <w:rPr>
          <w:rFonts w:ascii="Arial" w:hAnsi="Arial" w:cs="Arial"/>
        </w:rPr>
      </w:pPr>
      <w:r w:rsidRPr="00281FC5">
        <w:rPr>
          <w:rFonts w:ascii="Arial" w:hAnsi="Arial" w:cs="Arial"/>
        </w:rPr>
        <w:t>1 = Integrated Water/River Resource Management (Watershed, lakes, aquifers)</w:t>
      </w:r>
    </w:p>
    <w:p w:rsidR="009D3134" w:rsidRPr="00281FC5" w:rsidRDefault="009D3134" w:rsidP="009D3134">
      <w:pPr>
        <w:pStyle w:val="PlainText"/>
        <w:ind w:left="720"/>
        <w:rPr>
          <w:rFonts w:ascii="Arial" w:hAnsi="Arial" w:cs="Arial"/>
        </w:rPr>
      </w:pPr>
      <w:r w:rsidRPr="00281FC5">
        <w:rPr>
          <w:rFonts w:ascii="Arial" w:hAnsi="Arial" w:cs="Arial"/>
        </w:rPr>
        <w:t>2 = Integrated Coastal Management  (Coast)</w:t>
      </w:r>
    </w:p>
    <w:p w:rsidR="009D3134" w:rsidRPr="00281FC5" w:rsidRDefault="009D3134" w:rsidP="009D3134">
      <w:pPr>
        <w:pStyle w:val="PlainText"/>
        <w:ind w:left="720"/>
        <w:rPr>
          <w:rFonts w:ascii="Arial" w:hAnsi="Arial" w:cs="Arial"/>
        </w:rPr>
      </w:pPr>
      <w:r w:rsidRPr="00281FC5">
        <w:rPr>
          <w:rFonts w:ascii="Arial" w:hAnsi="Arial" w:cs="Arial"/>
        </w:rPr>
        <w:t>3 = Marine Spatial Planning (Marine)</w:t>
      </w:r>
    </w:p>
    <w:p w:rsidR="009D3134" w:rsidRPr="00281FC5" w:rsidRDefault="009D3134" w:rsidP="009D3134">
      <w:pPr>
        <w:pStyle w:val="PlainText"/>
        <w:ind w:left="720"/>
        <w:rPr>
          <w:rFonts w:ascii="Arial" w:hAnsi="Arial" w:cs="Arial"/>
        </w:rPr>
      </w:pPr>
      <w:r w:rsidRPr="00281FC5">
        <w:rPr>
          <w:rFonts w:ascii="Arial" w:hAnsi="Arial" w:cs="Arial"/>
        </w:rPr>
        <w:t xml:space="preserve">4 =  Marine Protected areas (Fisheries/ABNJ)  </w:t>
      </w:r>
    </w:p>
    <w:p w:rsidR="009D3134" w:rsidRPr="0014200F" w:rsidRDefault="009D3134" w:rsidP="0014200F"/>
    <w:sectPr w:rsidR="009D3134" w:rsidRPr="0014200F" w:rsidSect="0030304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74" w:rsidRDefault="00F27E74" w:rsidP="004303DA">
      <w:r>
        <w:separator/>
      </w:r>
    </w:p>
  </w:endnote>
  <w:endnote w:type="continuationSeparator" w:id="0">
    <w:p w:rsidR="00F27E74" w:rsidRDefault="00F27E74" w:rsidP="004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4D"/>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NewRomanPS-BoldMT">
    <w:panose1 w:val="00000000000000000000"/>
    <w:charset w:val="00"/>
    <w:family w:val="auto"/>
    <w:notTrueType/>
    <w:pitch w:val="default"/>
    <w:sig w:usb0="00000003" w:usb1="00000000" w:usb2="00000000" w:usb3="00000000" w:csb0="00000001" w:csb1="00000000"/>
  </w:font>
  <w:font w:name="WarnockPro-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39414"/>
      <w:docPartObj>
        <w:docPartGallery w:val="Page Numbers (Bottom of Page)"/>
        <w:docPartUnique/>
      </w:docPartObj>
    </w:sdtPr>
    <w:sdtEndPr>
      <w:rPr>
        <w:noProof/>
      </w:rPr>
    </w:sdtEndPr>
    <w:sdtContent>
      <w:p w:rsidR="007C24C8" w:rsidRDefault="007C24C8">
        <w:pPr>
          <w:pStyle w:val="Footer"/>
          <w:jc w:val="right"/>
        </w:pPr>
        <w:r>
          <w:fldChar w:fldCharType="begin"/>
        </w:r>
        <w:r>
          <w:instrText xml:space="preserve"> PAGE   \* MERGEFORMAT </w:instrText>
        </w:r>
        <w:r>
          <w:fldChar w:fldCharType="separate"/>
        </w:r>
        <w:r w:rsidR="00DE0727">
          <w:rPr>
            <w:noProof/>
          </w:rPr>
          <w:t>i</w:t>
        </w:r>
        <w:r>
          <w:rPr>
            <w:noProof/>
          </w:rPr>
          <w:fldChar w:fldCharType="end"/>
        </w:r>
      </w:p>
    </w:sdtContent>
  </w:sdt>
  <w:p w:rsidR="007C24C8" w:rsidRDefault="007C2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C8" w:rsidRPr="00757F8F" w:rsidRDefault="007C24C8" w:rsidP="00CE3146">
    <w:pPr>
      <w:spacing w:line="240" w:lineRule="exact"/>
      <w:jc w:val="right"/>
      <w:rPr>
        <w:rFonts w:cs="Arial"/>
        <w:sz w:val="16"/>
        <w:szCs w:val="16"/>
      </w:rPr>
    </w:pPr>
    <w:r w:rsidRPr="00757F8F">
      <w:rPr>
        <w:rFonts w:cs="Arial"/>
        <w:sz w:val="16"/>
        <w:szCs w:val="16"/>
      </w:rPr>
      <w:t xml:space="preserve">Page </w:t>
    </w:r>
    <w:r w:rsidRPr="00757F8F">
      <w:rPr>
        <w:rFonts w:cs="Arial"/>
        <w:sz w:val="16"/>
        <w:szCs w:val="16"/>
      </w:rPr>
      <w:fldChar w:fldCharType="begin"/>
    </w:r>
    <w:r w:rsidRPr="00757F8F">
      <w:rPr>
        <w:rFonts w:cs="Arial"/>
        <w:sz w:val="16"/>
        <w:szCs w:val="16"/>
      </w:rPr>
      <w:instrText xml:space="preserve"> PAGE </w:instrText>
    </w:r>
    <w:r w:rsidRPr="00757F8F">
      <w:rPr>
        <w:rFonts w:cs="Arial"/>
        <w:sz w:val="16"/>
        <w:szCs w:val="16"/>
      </w:rPr>
      <w:fldChar w:fldCharType="separate"/>
    </w:r>
    <w:r w:rsidR="00DE0727">
      <w:rPr>
        <w:rFonts w:cs="Arial"/>
        <w:noProof/>
        <w:sz w:val="16"/>
        <w:szCs w:val="16"/>
      </w:rPr>
      <w:t>49</w:t>
    </w:r>
    <w:r w:rsidRPr="00757F8F">
      <w:rPr>
        <w:rFonts w:cs="Arial"/>
        <w:sz w:val="16"/>
        <w:szCs w:val="16"/>
      </w:rPr>
      <w:fldChar w:fldCharType="end"/>
    </w:r>
    <w:r w:rsidRPr="00757F8F">
      <w:rPr>
        <w:rFonts w:cs="Arial"/>
        <w:sz w:val="16"/>
        <w:szCs w:val="16"/>
      </w:rPr>
      <w:t xml:space="preserve"> of </w:t>
    </w:r>
    <w:r w:rsidRPr="00757F8F">
      <w:rPr>
        <w:rFonts w:cs="Arial"/>
        <w:sz w:val="16"/>
        <w:szCs w:val="16"/>
      </w:rPr>
      <w:fldChar w:fldCharType="begin"/>
    </w:r>
    <w:r w:rsidRPr="00757F8F">
      <w:rPr>
        <w:rFonts w:cs="Arial"/>
        <w:sz w:val="16"/>
        <w:szCs w:val="16"/>
      </w:rPr>
      <w:instrText xml:space="preserve"> NUMPAGES </w:instrText>
    </w:r>
    <w:r w:rsidRPr="00757F8F">
      <w:rPr>
        <w:rFonts w:cs="Arial"/>
        <w:sz w:val="16"/>
        <w:szCs w:val="16"/>
      </w:rPr>
      <w:fldChar w:fldCharType="separate"/>
    </w:r>
    <w:r w:rsidR="00DE0727">
      <w:rPr>
        <w:rFonts w:cs="Arial"/>
        <w:noProof/>
        <w:sz w:val="16"/>
        <w:szCs w:val="16"/>
      </w:rPr>
      <w:t>88</w:t>
    </w:r>
    <w:r w:rsidRPr="00757F8F">
      <w:rPr>
        <w:rFonts w:cs="Arial"/>
        <w:sz w:val="16"/>
        <w:szCs w:val="16"/>
      </w:rPr>
      <w:fldChar w:fldCharType="end"/>
    </w:r>
  </w:p>
  <w:p w:rsidR="007C24C8" w:rsidRDefault="007C24C8">
    <w:pP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74" w:rsidRDefault="00F27E74" w:rsidP="004303DA">
      <w:r>
        <w:separator/>
      </w:r>
    </w:p>
  </w:footnote>
  <w:footnote w:type="continuationSeparator" w:id="0">
    <w:p w:rsidR="00F27E74" w:rsidRDefault="00F27E74" w:rsidP="004303DA">
      <w:r>
        <w:continuationSeparator/>
      </w:r>
    </w:p>
  </w:footnote>
  <w:footnote w:id="1">
    <w:p w:rsidR="007C24C8" w:rsidRPr="00B640CA" w:rsidRDefault="007C24C8">
      <w:pPr>
        <w:pStyle w:val="FootnoteText"/>
        <w:rPr>
          <w:sz w:val="16"/>
          <w:szCs w:val="16"/>
          <w:lang w:val="en-AU"/>
        </w:rPr>
      </w:pPr>
      <w:r w:rsidRPr="00B640CA">
        <w:rPr>
          <w:rStyle w:val="FootnoteReference"/>
          <w:sz w:val="16"/>
          <w:szCs w:val="16"/>
        </w:rPr>
        <w:footnoteRef/>
      </w:r>
      <w:r w:rsidRPr="00B640CA">
        <w:rPr>
          <w:sz w:val="16"/>
          <w:szCs w:val="16"/>
        </w:rPr>
        <w:t xml:space="preserve"> </w:t>
      </w:r>
      <w:r w:rsidRPr="00B640CA">
        <w:rPr>
          <w:sz w:val="16"/>
          <w:szCs w:val="16"/>
          <w:lang w:val="en-AU"/>
        </w:rPr>
        <w:t xml:space="preserve">The WCPFC Regular Session with over 700 registered participants was the largest tuna management meeting in history. </w:t>
      </w:r>
    </w:p>
  </w:footnote>
  <w:footnote w:id="2">
    <w:p w:rsidR="007C24C8" w:rsidRPr="00E350F9" w:rsidRDefault="007C24C8" w:rsidP="00E350F9">
      <w:pPr>
        <w:rPr>
          <w:sz w:val="16"/>
          <w:szCs w:val="16"/>
        </w:rPr>
      </w:pPr>
      <w:r w:rsidRPr="00E350F9">
        <w:rPr>
          <w:rStyle w:val="FootnoteReference"/>
          <w:sz w:val="16"/>
          <w:szCs w:val="16"/>
        </w:rPr>
        <w:footnoteRef/>
      </w:r>
      <w:r w:rsidRPr="00E350F9">
        <w:rPr>
          <w:sz w:val="16"/>
          <w:szCs w:val="16"/>
        </w:rPr>
        <w:t xml:space="preserve"> Philippines is a member of WCPFC (albeit with some membership requirement deficiencies), Indonesia is likely to become a member in a few months, and Vietnam aspires to membership (2015 has been stated by one government official as a target date).</w:t>
      </w:r>
    </w:p>
  </w:footnote>
  <w:footnote w:id="3">
    <w:p w:rsidR="007C24C8" w:rsidRPr="00E350F9" w:rsidRDefault="007C24C8" w:rsidP="00E350F9">
      <w:pPr>
        <w:rPr>
          <w:sz w:val="16"/>
          <w:szCs w:val="16"/>
          <w:lang w:val="en-GB"/>
        </w:rPr>
      </w:pPr>
      <w:r w:rsidRPr="00E350F9">
        <w:rPr>
          <w:rStyle w:val="FootnoteReference"/>
          <w:sz w:val="16"/>
          <w:szCs w:val="16"/>
        </w:rPr>
        <w:footnoteRef/>
      </w:r>
      <w:r w:rsidRPr="00E350F9">
        <w:rPr>
          <w:sz w:val="16"/>
          <w:szCs w:val="16"/>
        </w:rPr>
        <w:t xml:space="preserve"> </w:t>
      </w:r>
      <w:r w:rsidRPr="00E350F9">
        <w:rPr>
          <w:sz w:val="16"/>
          <w:szCs w:val="16"/>
          <w:lang w:val="en-GB"/>
        </w:rPr>
        <w:t xml:space="preserve">For example, the European Union’s </w:t>
      </w:r>
      <w:bookmarkStart w:id="7" w:name="content"/>
      <w:r w:rsidRPr="00E350F9">
        <w:rPr>
          <w:bCs/>
          <w:sz w:val="16"/>
          <w:szCs w:val="16"/>
          <w:lang w:val="en-GB"/>
        </w:rPr>
        <w:t>Council Regulation No 1005/ 2008 of 29 September 2008 establishes an EU system to prevent, deter and eliminate illegal, unreported and unregulated (IUU</w:t>
      </w:r>
      <w:bookmarkEnd w:id="7"/>
      <w:r w:rsidRPr="00E350F9">
        <w:rPr>
          <w:bCs/>
          <w:sz w:val="16"/>
          <w:szCs w:val="16"/>
          <w:lang w:val="en-GB"/>
        </w:rPr>
        <w:t xml:space="preserve">). That system can place sanctions (including import restrictions) on countries that contravene the rules of the competent regional fisheries management organisation, which in this case is the WCPFC. </w:t>
      </w:r>
    </w:p>
  </w:footnote>
  <w:footnote w:id="4">
    <w:p w:rsidR="007C24C8" w:rsidRPr="00D55C9A" w:rsidRDefault="007C24C8">
      <w:pPr>
        <w:pStyle w:val="FootnoteText"/>
        <w:rPr>
          <w:rFonts w:cs="Arial"/>
          <w:sz w:val="16"/>
          <w:szCs w:val="16"/>
        </w:rPr>
      </w:pPr>
      <w:r w:rsidRPr="00D55C9A">
        <w:rPr>
          <w:rStyle w:val="FootnoteReference"/>
          <w:sz w:val="16"/>
          <w:szCs w:val="16"/>
        </w:rPr>
        <w:footnoteRef/>
      </w:r>
      <w:r w:rsidRPr="00D55C9A">
        <w:rPr>
          <w:sz w:val="16"/>
          <w:szCs w:val="16"/>
        </w:rPr>
        <w:t xml:space="preserve"> </w:t>
      </w:r>
      <w:r w:rsidRPr="00D55C9A">
        <w:rPr>
          <w:rFonts w:cs="Arial"/>
          <w:sz w:val="16"/>
          <w:szCs w:val="16"/>
        </w:rPr>
        <w:t>Soh (2012) states that for Indonesia “No observer training was conducted by WPEA because of budget constraints…. full implementation of this programme requires a legal framework first and then sufficient amount of funding support.”</w:t>
      </w:r>
    </w:p>
  </w:footnote>
  <w:footnote w:id="5">
    <w:p w:rsidR="007C24C8" w:rsidRPr="00D55C9A" w:rsidRDefault="007C24C8" w:rsidP="00D55C9A">
      <w:pPr>
        <w:rPr>
          <w:sz w:val="16"/>
          <w:szCs w:val="16"/>
          <w:lang w:val="en-GB"/>
        </w:rPr>
      </w:pPr>
      <w:r w:rsidRPr="00D55C9A">
        <w:rPr>
          <w:rStyle w:val="FootnoteReference"/>
          <w:sz w:val="16"/>
          <w:szCs w:val="16"/>
        </w:rPr>
        <w:footnoteRef/>
      </w:r>
      <w:r w:rsidRPr="00D55C9A">
        <w:rPr>
          <w:sz w:val="16"/>
          <w:szCs w:val="16"/>
        </w:rPr>
        <w:t xml:space="preserve"> </w:t>
      </w:r>
      <w:r w:rsidRPr="00D55C9A">
        <w:rPr>
          <w:sz w:val="16"/>
          <w:szCs w:val="16"/>
          <w:lang w:val="en-GB"/>
        </w:rPr>
        <w:t xml:space="preserve">Hamilton, A., A. Lewis, M. McCoy, E. Havice, and L. Campling (2011). Impact of Industry and Market Drivers on the Global Tuna Supply Chain. Forum Fisheries Agency, Honiara. </w:t>
      </w:r>
    </w:p>
  </w:footnote>
  <w:footnote w:id="6">
    <w:p w:rsidR="007C24C8" w:rsidRPr="00647174" w:rsidRDefault="007C24C8">
      <w:pPr>
        <w:pStyle w:val="FootnoteText"/>
        <w:rPr>
          <w:rFonts w:cs="Arial"/>
          <w:sz w:val="16"/>
          <w:szCs w:val="16"/>
          <w:lang w:val="en-AU"/>
        </w:rPr>
      </w:pPr>
      <w:r w:rsidRPr="00D55C9A">
        <w:rPr>
          <w:rStyle w:val="FootnoteReference"/>
          <w:sz w:val="16"/>
          <w:szCs w:val="16"/>
        </w:rPr>
        <w:footnoteRef/>
      </w:r>
      <w:r w:rsidRPr="00D55C9A">
        <w:rPr>
          <w:rStyle w:val="FootnoteReference"/>
          <w:sz w:val="16"/>
          <w:szCs w:val="16"/>
        </w:rPr>
        <w:t xml:space="preserve"> </w:t>
      </w:r>
      <w:r w:rsidRPr="00D55C9A">
        <w:rPr>
          <w:rFonts w:cs="Arial"/>
          <w:sz w:val="16"/>
          <w:szCs w:val="16"/>
        </w:rPr>
        <w:t xml:space="preserve"> The</w:t>
      </w:r>
      <w:r w:rsidRPr="00647174">
        <w:rPr>
          <w:rFonts w:cs="Arial"/>
          <w:sz w:val="16"/>
          <w:szCs w:val="16"/>
        </w:rPr>
        <w:t xml:space="preserve"> assertion that the Indonesia/Philippines data is to be used in the WCPO-wide stock assessments is from </w:t>
      </w:r>
      <w:r w:rsidRPr="00647174">
        <w:rPr>
          <w:rFonts w:cs="Arial"/>
          <w:sz w:val="16"/>
          <w:szCs w:val="16"/>
          <w:lang w:val="en-AU"/>
        </w:rPr>
        <w:t xml:space="preserve">P.Williams, </w:t>
      </w:r>
      <w:r>
        <w:rPr>
          <w:rFonts w:cs="Arial"/>
          <w:sz w:val="16"/>
          <w:szCs w:val="16"/>
        </w:rPr>
        <w:t>Principal Fisheries Scientist</w:t>
      </w:r>
      <w:r w:rsidRPr="00647174">
        <w:rPr>
          <w:rFonts w:cs="Arial"/>
          <w:sz w:val="16"/>
          <w:szCs w:val="16"/>
        </w:rPr>
        <w:t xml:space="preserve"> at OFP/SPC – the agency providing scientific services to WCPFC. </w:t>
      </w:r>
    </w:p>
  </w:footnote>
  <w:footnote w:id="7">
    <w:p w:rsidR="007C24C8" w:rsidRPr="004647B9" w:rsidRDefault="007C24C8">
      <w:pPr>
        <w:pStyle w:val="FootnoteText"/>
        <w:rPr>
          <w:rFonts w:ascii="Lucida Console" w:hAnsi="Lucida Console"/>
          <w:color w:val="000000"/>
          <w:sz w:val="16"/>
          <w:szCs w:val="16"/>
          <w:shd w:val="clear" w:color="auto" w:fill="FFFFFF"/>
        </w:rPr>
      </w:pPr>
      <w:r w:rsidRPr="004647B9">
        <w:rPr>
          <w:rStyle w:val="FootnoteReference"/>
          <w:sz w:val="16"/>
          <w:szCs w:val="16"/>
        </w:rPr>
        <w:footnoteRef/>
      </w:r>
      <w:r w:rsidRPr="004647B9">
        <w:rPr>
          <w:sz w:val="16"/>
          <w:szCs w:val="16"/>
        </w:rPr>
        <w:t xml:space="preserve"> </w:t>
      </w:r>
      <w:r w:rsidRPr="004647B9">
        <w:rPr>
          <w:rFonts w:cs="Arial"/>
          <w:bCs/>
          <w:sz w:val="16"/>
          <w:szCs w:val="16"/>
        </w:rPr>
        <w:t>To clarify a point that is unclear in the project’s logframe: according</w:t>
      </w:r>
      <w:r w:rsidRPr="004647B9">
        <w:rPr>
          <w:rFonts w:cs="Arial"/>
          <w:sz w:val="16"/>
          <w:szCs w:val="16"/>
          <w:lang w:val="en-AU"/>
        </w:rPr>
        <w:t xml:space="preserve"> to the WPEA FM Project Manager and the </w:t>
      </w:r>
      <w:r w:rsidRPr="004647B9">
        <w:rPr>
          <w:rFonts w:cs="Arial"/>
          <w:bCs/>
          <w:sz w:val="16"/>
          <w:szCs w:val="16"/>
        </w:rPr>
        <w:t>Technical Adviser, there was never any intention in the project design to</w:t>
      </w:r>
      <w:r>
        <w:rPr>
          <w:rFonts w:cs="Arial"/>
          <w:bCs/>
          <w:sz w:val="16"/>
          <w:szCs w:val="16"/>
        </w:rPr>
        <w:t xml:space="preserve"> actually</w:t>
      </w:r>
      <w:r w:rsidRPr="004647B9">
        <w:rPr>
          <w:rFonts w:cs="Arial"/>
          <w:bCs/>
          <w:sz w:val="16"/>
          <w:szCs w:val="16"/>
        </w:rPr>
        <w:t xml:space="preserve"> tag tuna during the project, </w:t>
      </w:r>
      <w:r w:rsidRPr="004647B9">
        <w:rPr>
          <w:rFonts w:cs="Arial"/>
          <w:color w:val="000000"/>
          <w:sz w:val="16"/>
          <w:szCs w:val="16"/>
          <w:shd w:val="clear" w:color="auto" w:fill="FFFFFF"/>
        </w:rPr>
        <w:t>The large scale tagging programme in the WCPO was essentially concluded before the WPEA FM Project was scheduled to start.</w:t>
      </w:r>
      <w:r w:rsidRPr="004647B9">
        <w:rPr>
          <w:rFonts w:ascii="Lucida Console" w:hAnsi="Lucida Console"/>
          <w:color w:val="000000"/>
          <w:sz w:val="16"/>
          <w:szCs w:val="16"/>
          <w:shd w:val="clear" w:color="auto" w:fill="FFFFFF"/>
        </w:rPr>
        <w:t xml:space="preserve"> </w:t>
      </w:r>
      <w:r w:rsidRPr="004647B9">
        <w:rPr>
          <w:rStyle w:val="apple-converted-space"/>
          <w:rFonts w:ascii="Lucida Console" w:hAnsi="Lucida Console"/>
          <w:color w:val="000000"/>
          <w:sz w:val="16"/>
          <w:szCs w:val="16"/>
          <w:shd w:val="clear" w:color="auto" w:fill="FFFFFF"/>
        </w:rPr>
        <w:t> </w:t>
      </w:r>
    </w:p>
  </w:footnote>
  <w:footnote w:id="8">
    <w:p w:rsidR="007C24C8" w:rsidRPr="004647B9" w:rsidRDefault="007C24C8" w:rsidP="004647B9">
      <w:pPr>
        <w:spacing w:after="180"/>
        <w:rPr>
          <w:b/>
          <w:lang w:val="en-AU"/>
        </w:rPr>
      </w:pPr>
      <w:r w:rsidRPr="004647B9">
        <w:rPr>
          <w:rStyle w:val="FootnoteReference"/>
          <w:sz w:val="16"/>
          <w:szCs w:val="16"/>
        </w:rPr>
        <w:footnoteRef/>
      </w:r>
      <w:r w:rsidRPr="004647B9">
        <w:rPr>
          <w:sz w:val="16"/>
          <w:szCs w:val="16"/>
        </w:rPr>
        <w:t xml:space="preserve"> </w:t>
      </w:r>
      <w:r w:rsidRPr="004647B9">
        <w:rPr>
          <w:rFonts w:cs="Arial"/>
          <w:bCs/>
          <w:sz w:val="16"/>
          <w:szCs w:val="16"/>
        </w:rPr>
        <w:t xml:space="preserve">WCPFC (2011).  Report of the Third Session of the WPEA OFP Project Steering Committee. </w:t>
      </w:r>
      <w:r w:rsidRPr="004647B9">
        <w:rPr>
          <w:rFonts w:cs="Times New Roman"/>
          <w:bCs/>
          <w:sz w:val="16"/>
          <w:szCs w:val="16"/>
          <w:lang w:val="en-AU"/>
        </w:rPr>
        <w:t>Western and Central Pacific Fisheries Commission.</w:t>
      </w:r>
    </w:p>
  </w:footnote>
  <w:footnote w:id="9">
    <w:p w:rsidR="007C24C8" w:rsidRPr="00B246A9" w:rsidRDefault="007C24C8" w:rsidP="00B246A9">
      <w:pPr>
        <w:rPr>
          <w:sz w:val="16"/>
          <w:szCs w:val="16"/>
        </w:rPr>
      </w:pPr>
      <w:r w:rsidRPr="00D812EB">
        <w:rPr>
          <w:rStyle w:val="FootnoteReference"/>
          <w:sz w:val="16"/>
          <w:szCs w:val="16"/>
        </w:rPr>
        <w:footnoteRef/>
      </w:r>
      <w:r w:rsidRPr="00D812EB">
        <w:rPr>
          <w:sz w:val="16"/>
          <w:szCs w:val="16"/>
        </w:rPr>
        <w:t xml:space="preserve"> Personal communication: </w:t>
      </w:r>
      <w:r w:rsidRPr="00D812EB">
        <w:rPr>
          <w:rFonts w:cs="Arial"/>
          <w:color w:val="222222"/>
          <w:sz w:val="16"/>
          <w:szCs w:val="16"/>
          <w:shd w:val="clear" w:color="auto" w:fill="FFFFFF"/>
        </w:rPr>
        <w:t xml:space="preserve">E. Molenaar, Legal advisor, Directorate of Fisheries, </w:t>
      </w:r>
      <w:r>
        <w:rPr>
          <w:sz w:val="16"/>
          <w:szCs w:val="16"/>
        </w:rPr>
        <w:t>Vietnam</w:t>
      </w:r>
    </w:p>
  </w:footnote>
  <w:footnote w:id="10">
    <w:p w:rsidR="007C24C8" w:rsidRPr="00E55E55" w:rsidRDefault="007C24C8">
      <w:pPr>
        <w:pStyle w:val="FootnoteText"/>
        <w:rPr>
          <w:sz w:val="16"/>
          <w:szCs w:val="16"/>
        </w:rPr>
      </w:pPr>
      <w:r w:rsidRPr="00B87C5D">
        <w:rPr>
          <w:rStyle w:val="FootnoteReference"/>
          <w:sz w:val="16"/>
          <w:szCs w:val="16"/>
        </w:rPr>
        <w:footnoteRef/>
      </w:r>
      <w:r w:rsidRPr="00B87C5D">
        <w:rPr>
          <w:sz w:val="16"/>
          <w:szCs w:val="16"/>
        </w:rPr>
        <w:t xml:space="preserve"> </w:t>
      </w:r>
      <w:r w:rsidRPr="00B87C5D">
        <w:rPr>
          <w:sz w:val="16"/>
          <w:szCs w:val="16"/>
          <w:lang w:val="en-AU"/>
        </w:rPr>
        <w:t xml:space="preserve">FAOs are considered regulations under the </w:t>
      </w:r>
      <w:r w:rsidRPr="00B87C5D">
        <w:rPr>
          <w:sz w:val="16"/>
          <w:szCs w:val="16"/>
        </w:rPr>
        <w:t>Philippine Fisheries Code.</w:t>
      </w:r>
    </w:p>
  </w:footnote>
  <w:footnote w:id="11">
    <w:p w:rsidR="007C24C8" w:rsidRPr="00EC2F68" w:rsidRDefault="007C24C8">
      <w:pPr>
        <w:pStyle w:val="FootnoteText"/>
        <w:rPr>
          <w:lang w:val="en-AU"/>
        </w:rPr>
      </w:pPr>
      <w:r w:rsidRPr="00E55E55">
        <w:rPr>
          <w:sz w:val="16"/>
          <w:szCs w:val="16"/>
          <w:vertAlign w:val="superscript"/>
        </w:rPr>
        <w:footnoteRef/>
      </w:r>
      <w:r w:rsidRPr="00E55E55">
        <w:rPr>
          <w:sz w:val="16"/>
          <w:szCs w:val="16"/>
          <w:vertAlign w:val="superscript"/>
        </w:rPr>
        <w:t xml:space="preserve"> </w:t>
      </w:r>
      <w:r w:rsidRPr="00E55E55">
        <w:rPr>
          <w:sz w:val="16"/>
          <w:szCs w:val="16"/>
        </w:rPr>
        <w:t>For example, M.Kamil for the Indonesian review, N.Anh for the Vietnam review, and J. Batongbacal for the Philippine review.</w:t>
      </w:r>
      <w:r>
        <w:rPr>
          <w:rFonts w:ascii="TimesNewRomanPS-BoldMT" w:hAnsi="TimesNewRomanPS-BoldMT" w:cs="TimesNewRomanPS-BoldMT"/>
          <w:b/>
          <w:bCs/>
          <w:sz w:val="28"/>
          <w:szCs w:val="28"/>
          <w:lang w:val="en-AU"/>
        </w:rPr>
        <w:t xml:space="preserve"> </w:t>
      </w:r>
    </w:p>
  </w:footnote>
  <w:footnote w:id="12">
    <w:p w:rsidR="007C24C8" w:rsidRPr="00B640CA" w:rsidRDefault="007C24C8" w:rsidP="00380D49">
      <w:pPr>
        <w:rPr>
          <w:sz w:val="16"/>
          <w:szCs w:val="16"/>
        </w:rPr>
      </w:pPr>
      <w:r w:rsidRPr="00B640CA">
        <w:rPr>
          <w:sz w:val="16"/>
          <w:szCs w:val="16"/>
          <w:vertAlign w:val="superscript"/>
        </w:rPr>
        <w:footnoteRef/>
      </w:r>
      <w:r w:rsidRPr="00B640CA">
        <w:rPr>
          <w:sz w:val="16"/>
          <w:szCs w:val="16"/>
        </w:rPr>
        <w:t xml:space="preserve"> http://www.wcpfc.int/west-pacific-east-asia-oceanic-fisheries-management-project</w:t>
      </w:r>
    </w:p>
    <w:p w:rsidR="007C24C8" w:rsidRDefault="007C24C8" w:rsidP="00380D49">
      <w:pPr>
        <w:pStyle w:val="FootnoteText"/>
        <w:rPr>
          <w:lang w:val="en-AU"/>
        </w:rPr>
      </w:pPr>
    </w:p>
    <w:p w:rsidR="007C24C8" w:rsidRPr="00313A8B" w:rsidRDefault="007C24C8" w:rsidP="00380D49">
      <w:pPr>
        <w:pStyle w:val="FootnoteText"/>
        <w:rPr>
          <w:lang w:val="en-AU"/>
        </w:rPr>
      </w:pPr>
    </w:p>
  </w:footnote>
  <w:footnote w:id="13">
    <w:p w:rsidR="007C24C8" w:rsidRPr="00015C2C" w:rsidRDefault="007C24C8">
      <w:pPr>
        <w:pStyle w:val="FootnoteText"/>
        <w:rPr>
          <w:sz w:val="16"/>
          <w:szCs w:val="16"/>
          <w:lang w:val="en-AU"/>
        </w:rPr>
      </w:pPr>
      <w:r w:rsidRPr="00015C2C">
        <w:rPr>
          <w:rStyle w:val="FootnoteReference"/>
          <w:sz w:val="16"/>
          <w:szCs w:val="16"/>
        </w:rPr>
        <w:footnoteRef/>
      </w:r>
      <w:r w:rsidRPr="00015C2C">
        <w:rPr>
          <w:sz w:val="16"/>
          <w:szCs w:val="16"/>
        </w:rPr>
        <w:t xml:space="preserve"> </w:t>
      </w:r>
      <w:r w:rsidRPr="00015C2C">
        <w:rPr>
          <w:sz w:val="16"/>
          <w:szCs w:val="16"/>
          <w:lang w:val="en-AU"/>
        </w:rPr>
        <w:t>The project’s “</w:t>
      </w:r>
      <w:r w:rsidRPr="00015C2C">
        <w:rPr>
          <w:bCs/>
          <w:sz w:val="16"/>
          <w:szCs w:val="16"/>
        </w:rPr>
        <w:t>Progress Report for July-December 2012” states that for Indonesia “</w:t>
      </w:r>
      <w:r w:rsidRPr="00015C2C">
        <w:rPr>
          <w:sz w:val="16"/>
          <w:szCs w:val="16"/>
        </w:rPr>
        <w:t>No observer training was conducted by WPEA because of budget constraints. All costs inclusive of observer’s salary, insurance, and traveling to accommodate fishery observers were calculated and it was much higher than this project can afford. Therefore, the implementation of observer programme in Indonesia should rely on funding support from the government budget.”</w:t>
      </w:r>
    </w:p>
  </w:footnote>
  <w:footnote w:id="14">
    <w:p w:rsidR="007C24C8" w:rsidRPr="00B114DB" w:rsidRDefault="007C24C8">
      <w:pPr>
        <w:pStyle w:val="FootnoteText"/>
        <w:rPr>
          <w:sz w:val="16"/>
          <w:szCs w:val="16"/>
          <w:lang w:val="en-AU"/>
        </w:rPr>
      </w:pPr>
      <w:r w:rsidRPr="00B114DB">
        <w:rPr>
          <w:rStyle w:val="FootnoteReference"/>
          <w:sz w:val="16"/>
          <w:szCs w:val="16"/>
        </w:rPr>
        <w:footnoteRef/>
      </w:r>
      <w:r w:rsidRPr="00B114DB">
        <w:rPr>
          <w:sz w:val="16"/>
          <w:szCs w:val="16"/>
        </w:rPr>
        <w:t xml:space="preserve"> As an example, Vietnam</w:t>
      </w:r>
      <w:r>
        <w:rPr>
          <w:sz w:val="16"/>
          <w:szCs w:val="16"/>
        </w:rPr>
        <w:t xml:space="preserve"> </w:t>
      </w:r>
      <w:r w:rsidRPr="00B114DB">
        <w:rPr>
          <w:sz w:val="16"/>
          <w:szCs w:val="16"/>
        </w:rPr>
        <w:t xml:space="preserve"> is the leading exporter of tuna loins to the European market with about a 25% market share. Should Vietnam not fulfill its responsibilities to furnish data of a suitable quality to the WCPFC, EU import regulations </w:t>
      </w:r>
      <w:r>
        <w:rPr>
          <w:sz w:val="16"/>
          <w:szCs w:val="16"/>
        </w:rPr>
        <w:t xml:space="preserve">(such as Council Regulation 1005/2008) </w:t>
      </w:r>
      <w:r w:rsidRPr="00B114DB">
        <w:rPr>
          <w:sz w:val="16"/>
          <w:szCs w:val="16"/>
        </w:rPr>
        <w:t>could conceivably halt that large commercial opportunity.</w:t>
      </w:r>
    </w:p>
  </w:footnote>
  <w:footnote w:id="15">
    <w:p w:rsidR="007C24C8" w:rsidRPr="00FA6F4B" w:rsidRDefault="007C24C8" w:rsidP="00FA6F4B">
      <w:pPr>
        <w:rPr>
          <w:sz w:val="16"/>
          <w:szCs w:val="16"/>
        </w:rPr>
      </w:pPr>
      <w:r w:rsidRPr="00B6661A">
        <w:rPr>
          <w:rStyle w:val="FootnoteReference"/>
          <w:sz w:val="16"/>
          <w:szCs w:val="16"/>
        </w:rPr>
        <w:footnoteRef/>
      </w:r>
      <w:r w:rsidRPr="00B6661A">
        <w:rPr>
          <w:sz w:val="16"/>
          <w:szCs w:val="16"/>
        </w:rPr>
        <w:t xml:space="preserve"> WCPFC (2012). Tuna Fishery Yearbook 2011. Western and Centr</w:t>
      </w:r>
      <w:r>
        <w:rPr>
          <w:sz w:val="16"/>
          <w:szCs w:val="16"/>
        </w:rPr>
        <w:t xml:space="preserve">al Pacific Fishery Commission. </w:t>
      </w:r>
    </w:p>
  </w:footnote>
  <w:footnote w:id="16">
    <w:p w:rsidR="007C24C8" w:rsidRPr="00FA6F4B" w:rsidRDefault="007C24C8" w:rsidP="00FA6F4B">
      <w:pPr>
        <w:rPr>
          <w:sz w:val="16"/>
          <w:szCs w:val="16"/>
        </w:rPr>
      </w:pPr>
      <w:r w:rsidRPr="00FA6F4B">
        <w:rPr>
          <w:sz w:val="16"/>
          <w:szCs w:val="16"/>
          <w:vertAlign w:val="superscript"/>
        </w:rPr>
        <w:footnoteRef/>
      </w:r>
      <w:r w:rsidRPr="00FA6F4B">
        <w:rPr>
          <w:sz w:val="16"/>
          <w:szCs w:val="16"/>
        </w:rPr>
        <w:t xml:space="preserve"> Source: J.Hampton and P.Williams </w:t>
      </w:r>
      <w:r>
        <w:rPr>
          <w:sz w:val="16"/>
          <w:szCs w:val="16"/>
        </w:rPr>
        <w:t xml:space="preserve">of OFP/SPC </w:t>
      </w:r>
      <w:r w:rsidRPr="00FA6F4B">
        <w:rPr>
          <w:sz w:val="16"/>
          <w:szCs w:val="16"/>
        </w:rPr>
        <w:t xml:space="preserve">as </w:t>
      </w:r>
      <w:r>
        <w:rPr>
          <w:sz w:val="16"/>
          <w:szCs w:val="16"/>
        </w:rPr>
        <w:t>given</w:t>
      </w:r>
      <w:r w:rsidRPr="00FA6F4B">
        <w:rPr>
          <w:sz w:val="16"/>
          <w:szCs w:val="16"/>
        </w:rPr>
        <w:t xml:space="preserve"> in </w:t>
      </w:r>
      <w:r>
        <w:rPr>
          <w:sz w:val="16"/>
          <w:szCs w:val="16"/>
        </w:rPr>
        <w:t>“</w:t>
      </w:r>
      <w:r w:rsidRPr="00FA6F4B">
        <w:rPr>
          <w:sz w:val="16"/>
          <w:szCs w:val="16"/>
        </w:rPr>
        <w:t>Report of the Third session of the WPEA OFP Project Steering Committee</w:t>
      </w:r>
      <w:r>
        <w:rPr>
          <w:sz w:val="16"/>
          <w:szCs w:val="16"/>
        </w:rPr>
        <w:t>”.</w:t>
      </w:r>
    </w:p>
    <w:p w:rsidR="007C24C8" w:rsidRPr="00FA6F4B" w:rsidRDefault="007C24C8">
      <w:pPr>
        <w:pStyle w:val="FootnoteText"/>
        <w:rPr>
          <w:lang w:val="en-AU"/>
        </w:rPr>
      </w:pPr>
    </w:p>
  </w:footnote>
  <w:footnote w:id="17">
    <w:p w:rsidR="007C24C8" w:rsidRPr="003759F8" w:rsidRDefault="007C24C8" w:rsidP="003759F8">
      <w:pPr>
        <w:pStyle w:val="Default"/>
        <w:rPr>
          <w:rFonts w:ascii="Arial" w:hAnsi="Arial" w:cs="Arial"/>
          <w:sz w:val="16"/>
          <w:szCs w:val="16"/>
        </w:rPr>
      </w:pPr>
      <w:r w:rsidRPr="003759F8">
        <w:rPr>
          <w:rStyle w:val="FootnoteReference"/>
          <w:rFonts w:ascii="Arial" w:hAnsi="Arial" w:cs="Arial"/>
          <w:sz w:val="16"/>
          <w:szCs w:val="16"/>
        </w:rPr>
        <w:footnoteRef/>
      </w:r>
      <w:r w:rsidRPr="003759F8">
        <w:rPr>
          <w:rFonts w:ascii="Arial" w:hAnsi="Arial" w:cs="Arial"/>
          <w:sz w:val="16"/>
          <w:szCs w:val="16"/>
        </w:rPr>
        <w:t xml:space="preserve"> This is confirmed by Soh (2012) wh</w:t>
      </w:r>
      <w:r>
        <w:rPr>
          <w:rFonts w:ascii="Arial" w:hAnsi="Arial" w:cs="Arial"/>
          <w:sz w:val="16"/>
          <w:szCs w:val="16"/>
        </w:rPr>
        <w:t>o</w:t>
      </w:r>
      <w:r w:rsidRPr="003759F8">
        <w:rPr>
          <w:rFonts w:ascii="Arial" w:hAnsi="Arial" w:cs="Arial"/>
          <w:sz w:val="16"/>
          <w:szCs w:val="16"/>
        </w:rPr>
        <w:t xml:space="preserve"> states “A Tuna Research Station, funded by the government, will be established in Bitung in late</w:t>
      </w:r>
      <w:r>
        <w:rPr>
          <w:rFonts w:ascii="Arial" w:hAnsi="Arial" w:cs="Arial"/>
          <w:sz w:val="16"/>
          <w:szCs w:val="16"/>
        </w:rPr>
        <w:t xml:space="preserve"> </w:t>
      </w:r>
      <w:r w:rsidRPr="003759F8">
        <w:rPr>
          <w:rFonts w:ascii="Arial" w:hAnsi="Arial" w:cs="Arial"/>
          <w:sz w:val="16"/>
          <w:szCs w:val="16"/>
        </w:rPr>
        <w:t xml:space="preserve">2012.” </w:t>
      </w:r>
    </w:p>
    <w:p w:rsidR="007C24C8" w:rsidRPr="003759F8" w:rsidRDefault="007C24C8" w:rsidP="003759F8">
      <w:pPr>
        <w:autoSpaceDE w:val="0"/>
        <w:autoSpaceDN w:val="0"/>
        <w:adjustRightInd w:val="0"/>
        <w:jc w:val="left"/>
        <w:rPr>
          <w:rFonts w:ascii="Calibri" w:hAnsi="Calibri" w:cs="Calibri"/>
          <w:color w:val="000000"/>
          <w:lang w:val="en-AU"/>
        </w:rPr>
      </w:pPr>
    </w:p>
    <w:p w:rsidR="007C24C8" w:rsidRPr="002F38A2" w:rsidRDefault="007C24C8">
      <w:pPr>
        <w:pStyle w:val="FootnoteText"/>
        <w:rPr>
          <w:lang w:val="en-AU"/>
        </w:rPr>
      </w:pPr>
    </w:p>
  </w:footnote>
  <w:footnote w:id="18">
    <w:p w:rsidR="007C24C8" w:rsidRPr="0037418E" w:rsidRDefault="007C24C8" w:rsidP="0037418E">
      <w:pPr>
        <w:autoSpaceDE w:val="0"/>
        <w:autoSpaceDN w:val="0"/>
        <w:adjustRightInd w:val="0"/>
        <w:rPr>
          <w:rFonts w:cs="Arial"/>
          <w:bCs/>
          <w:color w:val="000000"/>
          <w:sz w:val="16"/>
          <w:szCs w:val="16"/>
          <w:lang w:val="en-AU"/>
        </w:rPr>
      </w:pPr>
      <w:r w:rsidRPr="0037418E">
        <w:rPr>
          <w:rStyle w:val="FootnoteReference"/>
          <w:sz w:val="16"/>
          <w:szCs w:val="16"/>
        </w:rPr>
        <w:footnoteRef/>
      </w:r>
      <w:r w:rsidRPr="0037418E">
        <w:rPr>
          <w:sz w:val="16"/>
          <w:szCs w:val="16"/>
        </w:rPr>
        <w:t xml:space="preserve"> WCPFC (2009).  </w:t>
      </w:r>
      <w:r>
        <w:rPr>
          <w:sz w:val="16"/>
          <w:szCs w:val="16"/>
        </w:rPr>
        <w:t>Project Management a</w:t>
      </w:r>
      <w:r w:rsidRPr="0037418E">
        <w:rPr>
          <w:sz w:val="16"/>
          <w:szCs w:val="16"/>
        </w:rPr>
        <w:t xml:space="preserve">nd </w:t>
      </w:r>
      <w:r w:rsidRPr="0037418E">
        <w:rPr>
          <w:rFonts w:cs="Arial"/>
          <w:bCs/>
          <w:color w:val="000000"/>
          <w:sz w:val="16"/>
          <w:szCs w:val="16"/>
          <w:lang w:val="en-AU"/>
        </w:rPr>
        <w:t>Reporting Requirements. Project Inception Workshop. WPEAOFMP-2009/IW-09.</w:t>
      </w:r>
    </w:p>
  </w:footnote>
  <w:footnote w:id="19">
    <w:p w:rsidR="007C24C8" w:rsidRPr="0037418E" w:rsidRDefault="007C24C8" w:rsidP="0037418E">
      <w:pPr>
        <w:autoSpaceDE w:val="0"/>
        <w:autoSpaceDN w:val="0"/>
        <w:adjustRightInd w:val="0"/>
        <w:rPr>
          <w:sz w:val="16"/>
          <w:szCs w:val="16"/>
        </w:rPr>
      </w:pPr>
      <w:r w:rsidRPr="0037418E">
        <w:rPr>
          <w:rStyle w:val="FootnoteReference"/>
          <w:sz w:val="16"/>
          <w:szCs w:val="16"/>
        </w:rPr>
        <w:footnoteRef/>
      </w:r>
      <w:r w:rsidRPr="0037418E">
        <w:rPr>
          <w:sz w:val="16"/>
          <w:szCs w:val="16"/>
        </w:rPr>
        <w:t xml:space="preserve"> WCPFC (2009). WPEA Project Inception Workshop Report. Scientific Committee, Fifth Regular Session, WCPFC-SC5-2009/GN-WP06.</w:t>
      </w:r>
    </w:p>
    <w:p w:rsidR="007C24C8" w:rsidRPr="0037418E" w:rsidRDefault="007C24C8">
      <w:pPr>
        <w:pStyle w:val="FootnoteText"/>
        <w:rPr>
          <w:lang w:val="en-AU"/>
        </w:rPr>
      </w:pPr>
    </w:p>
  </w:footnote>
  <w:footnote w:id="20">
    <w:p w:rsidR="007C24C8" w:rsidRPr="00407583" w:rsidRDefault="007C24C8" w:rsidP="00407583">
      <w:pPr>
        <w:spacing w:after="200" w:line="276" w:lineRule="auto"/>
        <w:jc w:val="left"/>
        <w:rPr>
          <w:sz w:val="16"/>
          <w:szCs w:val="16"/>
        </w:rPr>
      </w:pPr>
      <w:r w:rsidRPr="003C4563">
        <w:rPr>
          <w:rStyle w:val="FootnoteReference"/>
          <w:sz w:val="16"/>
          <w:szCs w:val="16"/>
        </w:rPr>
        <w:footnoteRef/>
      </w:r>
      <w:r w:rsidRPr="003C4563">
        <w:rPr>
          <w:sz w:val="16"/>
          <w:szCs w:val="16"/>
        </w:rPr>
        <w:t xml:space="preserve"> The project document states: “Project monitoring and evaluation will be conducted in accordance with establ</w:t>
      </w:r>
      <w:r>
        <w:rPr>
          <w:sz w:val="16"/>
          <w:szCs w:val="16"/>
        </w:rPr>
        <w:t>ished UNDP and GEF procedures”.</w:t>
      </w:r>
    </w:p>
  </w:footnote>
  <w:footnote w:id="21">
    <w:p w:rsidR="007C24C8" w:rsidRPr="00B9230F" w:rsidRDefault="007C24C8">
      <w:pPr>
        <w:pStyle w:val="FootnoteText"/>
        <w:rPr>
          <w:sz w:val="16"/>
          <w:szCs w:val="16"/>
          <w:lang w:val="en-AU"/>
        </w:rPr>
      </w:pPr>
      <w:r w:rsidRPr="00B9230F">
        <w:rPr>
          <w:rStyle w:val="FootnoteReference"/>
          <w:sz w:val="16"/>
          <w:szCs w:val="16"/>
        </w:rPr>
        <w:footnoteRef/>
      </w:r>
      <w:r w:rsidRPr="00B9230F">
        <w:rPr>
          <w:sz w:val="16"/>
          <w:szCs w:val="16"/>
        </w:rPr>
        <w:t xml:space="preserve"> </w:t>
      </w:r>
      <w:r w:rsidRPr="00B9230F">
        <w:rPr>
          <w:sz w:val="16"/>
          <w:szCs w:val="16"/>
          <w:lang w:val="en-AU"/>
        </w:rPr>
        <w:t>During the project period the Project Manager also served for several months as the WCPFC Interim Executive Director.</w:t>
      </w:r>
    </w:p>
  </w:footnote>
  <w:footnote w:id="22">
    <w:p w:rsidR="007C24C8" w:rsidRPr="009612B4" w:rsidRDefault="007C24C8">
      <w:pPr>
        <w:pStyle w:val="FootnoteText"/>
        <w:rPr>
          <w:lang w:val="en-AU"/>
        </w:rPr>
      </w:pPr>
      <w:r>
        <w:rPr>
          <w:rStyle w:val="FootnoteReference"/>
        </w:rPr>
        <w:footnoteRef/>
      </w:r>
      <w:r>
        <w:t xml:space="preserve"> </w:t>
      </w:r>
      <w:r w:rsidRPr="009612B4">
        <w:rPr>
          <w:sz w:val="16"/>
          <w:szCs w:val="16"/>
          <w:lang w:val="en-AU"/>
        </w:rPr>
        <w:t>This is taken to be an approach to project management whereby specific project components can be adapted or modified in response to new or changing circumstances.</w:t>
      </w:r>
    </w:p>
  </w:footnote>
  <w:footnote w:id="23">
    <w:p w:rsidR="007C24C8" w:rsidRPr="00E41D85" w:rsidRDefault="007C24C8" w:rsidP="002C4A80">
      <w:pPr>
        <w:pStyle w:val="FootnoteText"/>
        <w:rPr>
          <w:sz w:val="16"/>
          <w:szCs w:val="16"/>
        </w:rPr>
      </w:pPr>
      <w:r w:rsidRPr="00E41D85">
        <w:rPr>
          <w:rStyle w:val="FootnoteReference"/>
          <w:sz w:val="16"/>
          <w:szCs w:val="16"/>
        </w:rPr>
        <w:footnoteRef/>
      </w:r>
      <w:r w:rsidRPr="00E41D85">
        <w:rPr>
          <w:sz w:val="16"/>
          <w:szCs w:val="16"/>
        </w:rPr>
        <w:t xml:space="preserve"> IWP (2002). Communication Strategy. International Waters Project, South Pacific Regional Environment Programme, Apia.</w:t>
      </w:r>
    </w:p>
    <w:p w:rsidR="007C24C8" w:rsidRPr="005075CB" w:rsidRDefault="007C24C8" w:rsidP="002C4A80">
      <w:pPr>
        <w:pStyle w:val="FootnoteText"/>
        <w:rPr>
          <w:lang w:val="en-AU"/>
        </w:rPr>
      </w:pPr>
    </w:p>
  </w:footnote>
  <w:footnote w:id="24">
    <w:p w:rsidR="007C24C8" w:rsidRPr="00976295" w:rsidRDefault="007C24C8">
      <w:pPr>
        <w:pStyle w:val="FootnoteText"/>
        <w:rPr>
          <w:sz w:val="16"/>
          <w:szCs w:val="16"/>
          <w:lang w:val="en-AU"/>
        </w:rPr>
      </w:pPr>
      <w:r w:rsidRPr="00976295">
        <w:rPr>
          <w:rStyle w:val="FootnoteReference"/>
          <w:sz w:val="16"/>
          <w:szCs w:val="16"/>
        </w:rPr>
        <w:footnoteRef/>
      </w:r>
      <w:r w:rsidRPr="00976295">
        <w:rPr>
          <w:sz w:val="16"/>
          <w:szCs w:val="16"/>
        </w:rPr>
        <w:t xml:space="preserve"> </w:t>
      </w:r>
      <w:r w:rsidRPr="00976295">
        <w:rPr>
          <w:sz w:val="16"/>
          <w:szCs w:val="16"/>
          <w:lang w:val="en-AU"/>
        </w:rPr>
        <w:t xml:space="preserve">Mostly verbatim </w:t>
      </w:r>
      <w:r>
        <w:rPr>
          <w:sz w:val="16"/>
          <w:szCs w:val="16"/>
          <w:lang w:val="en-AU"/>
        </w:rPr>
        <w:t xml:space="preserve">but </w:t>
      </w:r>
      <w:r w:rsidRPr="00976295">
        <w:rPr>
          <w:sz w:val="16"/>
          <w:szCs w:val="16"/>
          <w:lang w:val="en-AU"/>
        </w:rPr>
        <w:t xml:space="preserve">with some English editing.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4C8" w:rsidRDefault="007C2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0E8"/>
    <w:multiLevelType w:val="hybridMultilevel"/>
    <w:tmpl w:val="4350D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FB79D4"/>
    <w:multiLevelType w:val="hybridMultilevel"/>
    <w:tmpl w:val="4C36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D969F6"/>
    <w:multiLevelType w:val="hybridMultilevel"/>
    <w:tmpl w:val="C88AF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B1E4A"/>
    <w:multiLevelType w:val="hybridMultilevel"/>
    <w:tmpl w:val="8CF8A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13478"/>
    <w:multiLevelType w:val="hybridMultilevel"/>
    <w:tmpl w:val="C414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378E7"/>
    <w:multiLevelType w:val="hybridMultilevel"/>
    <w:tmpl w:val="FABA6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BA181A"/>
    <w:multiLevelType w:val="hybridMultilevel"/>
    <w:tmpl w:val="B31A6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110C29"/>
    <w:multiLevelType w:val="hybridMultilevel"/>
    <w:tmpl w:val="5456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1F4C4E"/>
    <w:multiLevelType w:val="hybridMultilevel"/>
    <w:tmpl w:val="9FE218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925420"/>
    <w:multiLevelType w:val="hybridMultilevel"/>
    <w:tmpl w:val="8550C958"/>
    <w:lvl w:ilvl="0" w:tplc="04090017">
      <w:start w:val="1"/>
      <w:numFmt w:val="lowerLetter"/>
      <w:lvlText w:val="%1)"/>
      <w:lvlJc w:val="left"/>
      <w:pPr>
        <w:ind w:left="630" w:hanging="360"/>
      </w:pPr>
    </w:lvl>
    <w:lvl w:ilvl="1" w:tplc="BF163E08">
      <w:start w:val="1"/>
      <w:numFmt w:val="lowerLetter"/>
      <w:lvlText w:val="%2."/>
      <w:lvlJc w:val="left"/>
      <w:pPr>
        <w:ind w:left="1350" w:hanging="36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113D0340"/>
    <w:multiLevelType w:val="hybridMultilevel"/>
    <w:tmpl w:val="B7A4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853F61"/>
    <w:multiLevelType w:val="hybridMultilevel"/>
    <w:tmpl w:val="53C08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F215DB"/>
    <w:multiLevelType w:val="hybridMultilevel"/>
    <w:tmpl w:val="70225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FD180E"/>
    <w:multiLevelType w:val="hybridMultilevel"/>
    <w:tmpl w:val="E6BA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303502"/>
    <w:multiLevelType w:val="hybridMultilevel"/>
    <w:tmpl w:val="8684D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6421325"/>
    <w:multiLevelType w:val="hybridMultilevel"/>
    <w:tmpl w:val="61DCCF5C"/>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6">
    <w:nsid w:val="166E2494"/>
    <w:multiLevelType w:val="hybridMultilevel"/>
    <w:tmpl w:val="1828148A"/>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18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7">
    <w:nsid w:val="1706035C"/>
    <w:multiLevelType w:val="hybridMultilevel"/>
    <w:tmpl w:val="44029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537A6E"/>
    <w:multiLevelType w:val="hybridMultilevel"/>
    <w:tmpl w:val="2356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7C33F97"/>
    <w:multiLevelType w:val="hybridMultilevel"/>
    <w:tmpl w:val="A938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184E191E"/>
    <w:multiLevelType w:val="hybridMultilevel"/>
    <w:tmpl w:val="D25A8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7F0D1F"/>
    <w:multiLevelType w:val="hybridMultilevel"/>
    <w:tmpl w:val="0388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BD43ECD"/>
    <w:multiLevelType w:val="hybridMultilevel"/>
    <w:tmpl w:val="F404D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1D8C3C21"/>
    <w:multiLevelType w:val="hybridMultilevel"/>
    <w:tmpl w:val="002E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D8D6A57"/>
    <w:multiLevelType w:val="hybridMultilevel"/>
    <w:tmpl w:val="420E6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14C0F67"/>
    <w:multiLevelType w:val="hybridMultilevel"/>
    <w:tmpl w:val="0F72F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31F0A09"/>
    <w:multiLevelType w:val="hybridMultilevel"/>
    <w:tmpl w:val="3EBE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4F916BA"/>
    <w:multiLevelType w:val="hybridMultilevel"/>
    <w:tmpl w:val="593CE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B215177"/>
    <w:multiLevelType w:val="hybridMultilevel"/>
    <w:tmpl w:val="FB4A0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2BDE29C3"/>
    <w:multiLevelType w:val="hybridMultilevel"/>
    <w:tmpl w:val="D1AC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D1A03BE"/>
    <w:multiLevelType w:val="hybridMultilevel"/>
    <w:tmpl w:val="93442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F19167B"/>
    <w:multiLevelType w:val="hybridMultilevel"/>
    <w:tmpl w:val="53987E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FE64252"/>
    <w:multiLevelType w:val="multilevel"/>
    <w:tmpl w:val="0548EAFE"/>
    <w:lvl w:ilvl="0">
      <w:start w:val="1"/>
      <w:numFmt w:val="decimal"/>
      <w:pStyle w:val="Normaltext"/>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0072ADE"/>
    <w:multiLevelType w:val="hybridMultilevel"/>
    <w:tmpl w:val="A784F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0D066F2"/>
    <w:multiLevelType w:val="hybridMultilevel"/>
    <w:tmpl w:val="3F1A5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10D73CE"/>
    <w:multiLevelType w:val="hybridMultilevel"/>
    <w:tmpl w:val="9A1CAF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18C080C"/>
    <w:multiLevelType w:val="hybridMultilevel"/>
    <w:tmpl w:val="493E5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4636B3E"/>
    <w:multiLevelType w:val="hybridMultilevel"/>
    <w:tmpl w:val="10DE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50844FA"/>
    <w:multiLevelType w:val="hybridMultilevel"/>
    <w:tmpl w:val="1F7A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6494E59"/>
    <w:multiLevelType w:val="hybridMultilevel"/>
    <w:tmpl w:val="F8103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6B73C2A"/>
    <w:multiLevelType w:val="hybridMultilevel"/>
    <w:tmpl w:val="8C3A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9203570"/>
    <w:multiLevelType w:val="hybridMultilevel"/>
    <w:tmpl w:val="74E88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9B62970"/>
    <w:multiLevelType w:val="hybridMultilevel"/>
    <w:tmpl w:val="D214E4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9C20F27"/>
    <w:multiLevelType w:val="hybridMultilevel"/>
    <w:tmpl w:val="F1945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BAF5C5C"/>
    <w:multiLevelType w:val="hybridMultilevel"/>
    <w:tmpl w:val="2036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BD9464A"/>
    <w:multiLevelType w:val="hybridMultilevel"/>
    <w:tmpl w:val="87984452"/>
    <w:lvl w:ilvl="0" w:tplc="96C2F3FA">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6">
    <w:nsid w:val="3BEB77A8"/>
    <w:multiLevelType w:val="hybridMultilevel"/>
    <w:tmpl w:val="8DDA6470"/>
    <w:lvl w:ilvl="0" w:tplc="04090013">
      <w:start w:val="1"/>
      <w:numFmt w:val="upperRoman"/>
      <w:lvlText w:val="%1."/>
      <w:lvlJc w:val="right"/>
      <w:pPr>
        <w:tabs>
          <w:tab w:val="num" w:pos="1281"/>
        </w:tabs>
        <w:ind w:left="1281" w:hanging="720"/>
      </w:pPr>
      <w:rPr>
        <w:rFonts w:hint="default"/>
      </w:rPr>
    </w:lvl>
    <w:lvl w:ilvl="1" w:tplc="08090019" w:tentative="1">
      <w:start w:val="1"/>
      <w:numFmt w:val="lowerLetter"/>
      <w:lvlText w:val="%2."/>
      <w:lvlJc w:val="left"/>
      <w:pPr>
        <w:tabs>
          <w:tab w:val="num" w:pos="921"/>
        </w:tabs>
        <w:ind w:left="921" w:hanging="360"/>
      </w:pPr>
    </w:lvl>
    <w:lvl w:ilvl="2" w:tplc="0809001B" w:tentative="1">
      <w:start w:val="1"/>
      <w:numFmt w:val="lowerRoman"/>
      <w:lvlText w:val="%3."/>
      <w:lvlJc w:val="right"/>
      <w:pPr>
        <w:tabs>
          <w:tab w:val="num" w:pos="1641"/>
        </w:tabs>
        <w:ind w:left="1641" w:hanging="180"/>
      </w:pPr>
    </w:lvl>
    <w:lvl w:ilvl="3" w:tplc="0809000F" w:tentative="1">
      <w:start w:val="1"/>
      <w:numFmt w:val="decimal"/>
      <w:lvlText w:val="%4."/>
      <w:lvlJc w:val="left"/>
      <w:pPr>
        <w:tabs>
          <w:tab w:val="num" w:pos="2361"/>
        </w:tabs>
        <w:ind w:left="2361" w:hanging="360"/>
      </w:pPr>
    </w:lvl>
    <w:lvl w:ilvl="4" w:tplc="08090019" w:tentative="1">
      <w:start w:val="1"/>
      <w:numFmt w:val="lowerLetter"/>
      <w:lvlText w:val="%5."/>
      <w:lvlJc w:val="left"/>
      <w:pPr>
        <w:tabs>
          <w:tab w:val="num" w:pos="3081"/>
        </w:tabs>
        <w:ind w:left="3081" w:hanging="360"/>
      </w:pPr>
    </w:lvl>
    <w:lvl w:ilvl="5" w:tplc="0809001B" w:tentative="1">
      <w:start w:val="1"/>
      <w:numFmt w:val="lowerRoman"/>
      <w:lvlText w:val="%6."/>
      <w:lvlJc w:val="right"/>
      <w:pPr>
        <w:tabs>
          <w:tab w:val="num" w:pos="3801"/>
        </w:tabs>
        <w:ind w:left="3801" w:hanging="180"/>
      </w:pPr>
    </w:lvl>
    <w:lvl w:ilvl="6" w:tplc="0809000F" w:tentative="1">
      <w:start w:val="1"/>
      <w:numFmt w:val="decimal"/>
      <w:lvlText w:val="%7."/>
      <w:lvlJc w:val="left"/>
      <w:pPr>
        <w:tabs>
          <w:tab w:val="num" w:pos="4521"/>
        </w:tabs>
        <w:ind w:left="4521" w:hanging="360"/>
      </w:pPr>
    </w:lvl>
    <w:lvl w:ilvl="7" w:tplc="08090019" w:tentative="1">
      <w:start w:val="1"/>
      <w:numFmt w:val="lowerLetter"/>
      <w:lvlText w:val="%8."/>
      <w:lvlJc w:val="left"/>
      <w:pPr>
        <w:tabs>
          <w:tab w:val="num" w:pos="5241"/>
        </w:tabs>
        <w:ind w:left="5241" w:hanging="360"/>
      </w:pPr>
    </w:lvl>
    <w:lvl w:ilvl="8" w:tplc="0809001B" w:tentative="1">
      <w:start w:val="1"/>
      <w:numFmt w:val="lowerRoman"/>
      <w:lvlText w:val="%9."/>
      <w:lvlJc w:val="right"/>
      <w:pPr>
        <w:tabs>
          <w:tab w:val="num" w:pos="5961"/>
        </w:tabs>
        <w:ind w:left="5961" w:hanging="180"/>
      </w:pPr>
    </w:lvl>
  </w:abstractNum>
  <w:abstractNum w:abstractNumId="47">
    <w:nsid w:val="3E225C29"/>
    <w:multiLevelType w:val="hybridMultilevel"/>
    <w:tmpl w:val="CF8CD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06525CD"/>
    <w:multiLevelType w:val="hybridMultilevel"/>
    <w:tmpl w:val="D6FC366E"/>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9">
    <w:nsid w:val="40C91338"/>
    <w:multiLevelType w:val="hybridMultilevel"/>
    <w:tmpl w:val="C4B6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2C53CA7"/>
    <w:multiLevelType w:val="hybridMultilevel"/>
    <w:tmpl w:val="425AC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nsid w:val="43F142B0"/>
    <w:multiLevelType w:val="hybridMultilevel"/>
    <w:tmpl w:val="1284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47329DE"/>
    <w:multiLevelType w:val="hybridMultilevel"/>
    <w:tmpl w:val="8EACD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52445ED"/>
    <w:multiLevelType w:val="hybridMultilevel"/>
    <w:tmpl w:val="AB264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nsid w:val="452F526A"/>
    <w:multiLevelType w:val="hybridMultilevel"/>
    <w:tmpl w:val="D9E81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73032E3"/>
    <w:multiLevelType w:val="hybridMultilevel"/>
    <w:tmpl w:val="BB205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4A31053D"/>
    <w:multiLevelType w:val="hybridMultilevel"/>
    <w:tmpl w:val="B6964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4A6F4088"/>
    <w:multiLevelType w:val="hybridMultilevel"/>
    <w:tmpl w:val="DC868366"/>
    <w:lvl w:ilvl="0" w:tplc="04090019">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58">
    <w:nsid w:val="4C0107BE"/>
    <w:multiLevelType w:val="hybridMultilevel"/>
    <w:tmpl w:val="2C8EBE1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59">
    <w:nsid w:val="4C424152"/>
    <w:multiLevelType w:val="hybridMultilevel"/>
    <w:tmpl w:val="16BEB8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FC50220"/>
    <w:multiLevelType w:val="hybridMultilevel"/>
    <w:tmpl w:val="85A8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0191BB6"/>
    <w:multiLevelType w:val="hybridMultilevel"/>
    <w:tmpl w:val="9252C5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50674D74"/>
    <w:multiLevelType w:val="hybridMultilevel"/>
    <w:tmpl w:val="5BDA2CDC"/>
    <w:lvl w:ilvl="0" w:tplc="04090019">
      <w:start w:val="1"/>
      <w:numFmt w:val="lowerLetter"/>
      <w:lvlText w:val="%1."/>
      <w:lvlJc w:val="left"/>
      <w:pPr>
        <w:ind w:left="-90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63">
    <w:nsid w:val="50687D48"/>
    <w:multiLevelType w:val="hybridMultilevel"/>
    <w:tmpl w:val="F9909E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nsid w:val="53552705"/>
    <w:multiLevelType w:val="hybridMultilevel"/>
    <w:tmpl w:val="6C928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nsid w:val="53B219D5"/>
    <w:multiLevelType w:val="hybridMultilevel"/>
    <w:tmpl w:val="4F2CD9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3C03DDE"/>
    <w:multiLevelType w:val="hybridMultilevel"/>
    <w:tmpl w:val="8536D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nsid w:val="547D7F5F"/>
    <w:multiLevelType w:val="hybridMultilevel"/>
    <w:tmpl w:val="EF0AD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57B46BC5"/>
    <w:multiLevelType w:val="hybridMultilevel"/>
    <w:tmpl w:val="6FD84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7C904BA"/>
    <w:multiLevelType w:val="hybridMultilevel"/>
    <w:tmpl w:val="0CE2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A54111E"/>
    <w:multiLevelType w:val="hybridMultilevel"/>
    <w:tmpl w:val="A9F6D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D2E6ACC"/>
    <w:multiLevelType w:val="hybridMultilevel"/>
    <w:tmpl w:val="C0447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60F96EBD"/>
    <w:multiLevelType w:val="hybridMultilevel"/>
    <w:tmpl w:val="14B829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2F4762F"/>
    <w:multiLevelType w:val="hybridMultilevel"/>
    <w:tmpl w:val="602A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55B24A5"/>
    <w:multiLevelType w:val="hybridMultilevel"/>
    <w:tmpl w:val="22545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85D7883"/>
    <w:multiLevelType w:val="hybridMultilevel"/>
    <w:tmpl w:val="8AA0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020B00"/>
    <w:multiLevelType w:val="hybridMultilevel"/>
    <w:tmpl w:val="75C69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6C1D6FD1"/>
    <w:multiLevelType w:val="hybridMultilevel"/>
    <w:tmpl w:val="DF12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F847ACD"/>
    <w:multiLevelType w:val="hybridMultilevel"/>
    <w:tmpl w:val="9516008A"/>
    <w:lvl w:ilvl="0" w:tplc="9258D3B8">
      <w:start w:val="1"/>
      <w:numFmt w:val="decimal"/>
      <w:lvlText w:val="%1."/>
      <w:lvlJc w:val="left"/>
      <w:pPr>
        <w:ind w:left="720" w:hanging="360"/>
      </w:pPr>
      <w:rPr>
        <w:rFonts w:hint="eastAsia"/>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A60868"/>
    <w:multiLevelType w:val="hybridMultilevel"/>
    <w:tmpl w:val="10B4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2B4422D"/>
    <w:multiLevelType w:val="hybridMultilevel"/>
    <w:tmpl w:val="D61A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4F81C92"/>
    <w:multiLevelType w:val="hybridMultilevel"/>
    <w:tmpl w:val="A7EA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6AF5A1A"/>
    <w:multiLevelType w:val="multilevel"/>
    <w:tmpl w:val="470284E2"/>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nsid w:val="7FDA2E1F"/>
    <w:multiLevelType w:val="hybridMultilevel"/>
    <w:tmpl w:val="4EBE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FF940AF"/>
    <w:multiLevelType w:val="hybridMultilevel"/>
    <w:tmpl w:val="6E644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3"/>
  </w:num>
  <w:num w:numId="4">
    <w:abstractNumId w:val="50"/>
  </w:num>
  <w:num w:numId="5">
    <w:abstractNumId w:val="7"/>
  </w:num>
  <w:num w:numId="6">
    <w:abstractNumId w:val="5"/>
  </w:num>
  <w:num w:numId="7">
    <w:abstractNumId w:val="33"/>
  </w:num>
  <w:num w:numId="8">
    <w:abstractNumId w:val="1"/>
  </w:num>
  <w:num w:numId="9">
    <w:abstractNumId w:val="47"/>
  </w:num>
  <w:num w:numId="10">
    <w:abstractNumId w:val="76"/>
  </w:num>
  <w:num w:numId="11">
    <w:abstractNumId w:val="72"/>
  </w:num>
  <w:num w:numId="12">
    <w:abstractNumId w:val="8"/>
  </w:num>
  <w:num w:numId="13">
    <w:abstractNumId w:val="21"/>
  </w:num>
  <w:num w:numId="14">
    <w:abstractNumId w:val="39"/>
  </w:num>
  <w:num w:numId="15">
    <w:abstractNumId w:val="49"/>
  </w:num>
  <w:num w:numId="16">
    <w:abstractNumId w:val="73"/>
  </w:num>
  <w:num w:numId="17">
    <w:abstractNumId w:val="11"/>
  </w:num>
  <w:num w:numId="18">
    <w:abstractNumId w:val="52"/>
  </w:num>
  <w:num w:numId="19">
    <w:abstractNumId w:val="34"/>
  </w:num>
  <w:num w:numId="20">
    <w:abstractNumId w:val="68"/>
  </w:num>
  <w:num w:numId="21">
    <w:abstractNumId w:val="36"/>
  </w:num>
  <w:num w:numId="22">
    <w:abstractNumId w:val="81"/>
  </w:num>
  <w:num w:numId="23">
    <w:abstractNumId w:val="25"/>
  </w:num>
  <w:num w:numId="24">
    <w:abstractNumId w:val="69"/>
  </w:num>
  <w:num w:numId="25">
    <w:abstractNumId w:val="10"/>
  </w:num>
  <w:num w:numId="26">
    <w:abstractNumId w:val="83"/>
  </w:num>
  <w:num w:numId="27">
    <w:abstractNumId w:val="38"/>
  </w:num>
  <w:num w:numId="28">
    <w:abstractNumId w:val="55"/>
  </w:num>
  <w:num w:numId="29">
    <w:abstractNumId w:val="37"/>
  </w:num>
  <w:num w:numId="30">
    <w:abstractNumId w:val="70"/>
  </w:num>
  <w:num w:numId="31">
    <w:abstractNumId w:val="51"/>
  </w:num>
  <w:num w:numId="32">
    <w:abstractNumId w:val="80"/>
  </w:num>
  <w:num w:numId="33">
    <w:abstractNumId w:val="31"/>
  </w:num>
  <w:num w:numId="34">
    <w:abstractNumId w:val="30"/>
  </w:num>
  <w:num w:numId="35">
    <w:abstractNumId w:val="3"/>
  </w:num>
  <w:num w:numId="36">
    <w:abstractNumId w:val="59"/>
  </w:num>
  <w:num w:numId="37">
    <w:abstractNumId w:val="56"/>
  </w:num>
  <w:num w:numId="38">
    <w:abstractNumId w:val="24"/>
  </w:num>
  <w:num w:numId="39">
    <w:abstractNumId w:val="41"/>
  </w:num>
  <w:num w:numId="40">
    <w:abstractNumId w:val="66"/>
  </w:num>
  <w:num w:numId="41">
    <w:abstractNumId w:val="18"/>
  </w:num>
  <w:num w:numId="42">
    <w:abstractNumId w:val="14"/>
  </w:num>
  <w:num w:numId="43">
    <w:abstractNumId w:val="54"/>
  </w:num>
  <w:num w:numId="44">
    <w:abstractNumId w:val="40"/>
  </w:num>
  <w:num w:numId="45">
    <w:abstractNumId w:val="26"/>
  </w:num>
  <w:num w:numId="46">
    <w:abstractNumId w:val="20"/>
  </w:num>
  <w:num w:numId="47">
    <w:abstractNumId w:val="0"/>
  </w:num>
  <w:num w:numId="48">
    <w:abstractNumId w:val="44"/>
  </w:num>
  <w:num w:numId="49">
    <w:abstractNumId w:val="74"/>
  </w:num>
  <w:num w:numId="50">
    <w:abstractNumId w:val="29"/>
  </w:num>
  <w:num w:numId="51">
    <w:abstractNumId w:val="84"/>
  </w:num>
  <w:num w:numId="52">
    <w:abstractNumId w:val="32"/>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2"/>
  </w:num>
  <w:num w:numId="55">
    <w:abstractNumId w:val="61"/>
  </w:num>
  <w:num w:numId="56">
    <w:abstractNumId w:val="82"/>
  </w:num>
  <w:num w:numId="57">
    <w:abstractNumId w:val="9"/>
  </w:num>
  <w:num w:numId="58">
    <w:abstractNumId w:val="60"/>
  </w:num>
  <w:num w:numId="59">
    <w:abstractNumId w:val="57"/>
  </w:num>
  <w:num w:numId="60">
    <w:abstractNumId w:val="45"/>
  </w:num>
  <w:num w:numId="61">
    <w:abstractNumId w:val="48"/>
  </w:num>
  <w:num w:numId="62">
    <w:abstractNumId w:val="62"/>
  </w:num>
  <w:num w:numId="63">
    <w:abstractNumId w:val="15"/>
  </w:num>
  <w:num w:numId="64">
    <w:abstractNumId w:val="16"/>
  </w:num>
  <w:num w:numId="65">
    <w:abstractNumId w:val="46"/>
  </w:num>
  <w:num w:numId="66">
    <w:abstractNumId w:val="42"/>
  </w:num>
  <w:num w:numId="67">
    <w:abstractNumId w:val="35"/>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num>
  <w:num w:numId="70">
    <w:abstractNumId w:val="75"/>
  </w:num>
  <w:num w:numId="71">
    <w:abstractNumId w:val="79"/>
  </w:num>
  <w:num w:numId="72">
    <w:abstractNumId w:val="77"/>
  </w:num>
  <w:num w:numId="73">
    <w:abstractNumId w:val="17"/>
  </w:num>
  <w:num w:numId="74">
    <w:abstractNumId w:val="27"/>
  </w:num>
  <w:num w:numId="75">
    <w:abstractNumId w:val="4"/>
  </w:num>
  <w:num w:numId="76">
    <w:abstractNumId w:val="64"/>
  </w:num>
  <w:num w:numId="77">
    <w:abstractNumId w:val="28"/>
  </w:num>
  <w:num w:numId="78">
    <w:abstractNumId w:val="53"/>
  </w:num>
  <w:num w:numId="79">
    <w:abstractNumId w:val="63"/>
  </w:num>
  <w:num w:numId="80">
    <w:abstractNumId w:val="19"/>
  </w:num>
  <w:num w:numId="81">
    <w:abstractNumId w:val="6"/>
  </w:num>
  <w:num w:numId="82">
    <w:abstractNumId w:val="71"/>
  </w:num>
  <w:num w:numId="83">
    <w:abstractNumId w:val="22"/>
  </w:num>
  <w:num w:numId="84">
    <w:abstractNumId w:val="12"/>
  </w:num>
  <w:num w:numId="85">
    <w:abstractNumId w:val="65"/>
  </w:num>
  <w:num w:numId="86">
    <w:abstractNumId w:val="52"/>
  </w:num>
  <w:num w:numId="87">
    <w:abstractNumId w:val="81"/>
  </w:num>
  <w:num w:numId="88">
    <w:abstractNumId w:val="6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17"/>
    <w:rsid w:val="0000087D"/>
    <w:rsid w:val="00001376"/>
    <w:rsid w:val="00003AE5"/>
    <w:rsid w:val="0000408A"/>
    <w:rsid w:val="00004A5D"/>
    <w:rsid w:val="00004C5D"/>
    <w:rsid w:val="00007790"/>
    <w:rsid w:val="00007F0F"/>
    <w:rsid w:val="000109E0"/>
    <w:rsid w:val="00010A4C"/>
    <w:rsid w:val="000114E5"/>
    <w:rsid w:val="00012116"/>
    <w:rsid w:val="00013901"/>
    <w:rsid w:val="000139AE"/>
    <w:rsid w:val="00014779"/>
    <w:rsid w:val="00015C2C"/>
    <w:rsid w:val="00017221"/>
    <w:rsid w:val="000172D1"/>
    <w:rsid w:val="00020FA7"/>
    <w:rsid w:val="00021784"/>
    <w:rsid w:val="00021D43"/>
    <w:rsid w:val="00022260"/>
    <w:rsid w:val="000224CB"/>
    <w:rsid w:val="00022D83"/>
    <w:rsid w:val="000268AA"/>
    <w:rsid w:val="00027E05"/>
    <w:rsid w:val="0003117E"/>
    <w:rsid w:val="00031781"/>
    <w:rsid w:val="00031CB4"/>
    <w:rsid w:val="00032177"/>
    <w:rsid w:val="00032793"/>
    <w:rsid w:val="0003319D"/>
    <w:rsid w:val="00034983"/>
    <w:rsid w:val="00035F77"/>
    <w:rsid w:val="00036263"/>
    <w:rsid w:val="00041280"/>
    <w:rsid w:val="00042376"/>
    <w:rsid w:val="000432D5"/>
    <w:rsid w:val="00043A30"/>
    <w:rsid w:val="000456ED"/>
    <w:rsid w:val="00045737"/>
    <w:rsid w:val="000473A0"/>
    <w:rsid w:val="0005185E"/>
    <w:rsid w:val="00052076"/>
    <w:rsid w:val="0005244F"/>
    <w:rsid w:val="00054142"/>
    <w:rsid w:val="000546F9"/>
    <w:rsid w:val="00055014"/>
    <w:rsid w:val="00055855"/>
    <w:rsid w:val="00055BDA"/>
    <w:rsid w:val="00055FBF"/>
    <w:rsid w:val="0005663E"/>
    <w:rsid w:val="00057395"/>
    <w:rsid w:val="00057D05"/>
    <w:rsid w:val="00061687"/>
    <w:rsid w:val="0006196A"/>
    <w:rsid w:val="00063B31"/>
    <w:rsid w:val="00063E96"/>
    <w:rsid w:val="00064B39"/>
    <w:rsid w:val="00065A02"/>
    <w:rsid w:val="00066AC2"/>
    <w:rsid w:val="00066AC8"/>
    <w:rsid w:val="000708B7"/>
    <w:rsid w:val="00071429"/>
    <w:rsid w:val="000717CB"/>
    <w:rsid w:val="000720E6"/>
    <w:rsid w:val="00074074"/>
    <w:rsid w:val="000756AE"/>
    <w:rsid w:val="000766C2"/>
    <w:rsid w:val="00076AAB"/>
    <w:rsid w:val="00077CA4"/>
    <w:rsid w:val="00080723"/>
    <w:rsid w:val="00080DA6"/>
    <w:rsid w:val="0008129E"/>
    <w:rsid w:val="0008217F"/>
    <w:rsid w:val="0008292B"/>
    <w:rsid w:val="00082FC0"/>
    <w:rsid w:val="000841B7"/>
    <w:rsid w:val="000868E2"/>
    <w:rsid w:val="000905C3"/>
    <w:rsid w:val="000908C8"/>
    <w:rsid w:val="00090DF8"/>
    <w:rsid w:val="00091ADB"/>
    <w:rsid w:val="00091D5A"/>
    <w:rsid w:val="00092344"/>
    <w:rsid w:val="0009602F"/>
    <w:rsid w:val="000963F0"/>
    <w:rsid w:val="00097FCD"/>
    <w:rsid w:val="000A1ACE"/>
    <w:rsid w:val="000A1CCE"/>
    <w:rsid w:val="000A5085"/>
    <w:rsid w:val="000A51C4"/>
    <w:rsid w:val="000B09F4"/>
    <w:rsid w:val="000B290E"/>
    <w:rsid w:val="000B3065"/>
    <w:rsid w:val="000B3FB2"/>
    <w:rsid w:val="000B47F1"/>
    <w:rsid w:val="000B627E"/>
    <w:rsid w:val="000B68E4"/>
    <w:rsid w:val="000C0F29"/>
    <w:rsid w:val="000C2D86"/>
    <w:rsid w:val="000C359D"/>
    <w:rsid w:val="000C3650"/>
    <w:rsid w:val="000C3A94"/>
    <w:rsid w:val="000C3C0A"/>
    <w:rsid w:val="000C3C9E"/>
    <w:rsid w:val="000C3E55"/>
    <w:rsid w:val="000C4971"/>
    <w:rsid w:val="000C53AD"/>
    <w:rsid w:val="000C63F1"/>
    <w:rsid w:val="000C6D14"/>
    <w:rsid w:val="000C733F"/>
    <w:rsid w:val="000D096C"/>
    <w:rsid w:val="000D09E3"/>
    <w:rsid w:val="000D130E"/>
    <w:rsid w:val="000D3017"/>
    <w:rsid w:val="000D5CFA"/>
    <w:rsid w:val="000D61DD"/>
    <w:rsid w:val="000D61F7"/>
    <w:rsid w:val="000D6F25"/>
    <w:rsid w:val="000D7A4D"/>
    <w:rsid w:val="000D7F3B"/>
    <w:rsid w:val="000E3EBF"/>
    <w:rsid w:val="000E534B"/>
    <w:rsid w:val="000E6044"/>
    <w:rsid w:val="000E71BD"/>
    <w:rsid w:val="000E7536"/>
    <w:rsid w:val="000F05F0"/>
    <w:rsid w:val="000F09B7"/>
    <w:rsid w:val="000F27F2"/>
    <w:rsid w:val="000F5A70"/>
    <w:rsid w:val="001028CC"/>
    <w:rsid w:val="00102DBB"/>
    <w:rsid w:val="00102F6D"/>
    <w:rsid w:val="00103BB6"/>
    <w:rsid w:val="00103C42"/>
    <w:rsid w:val="00104D85"/>
    <w:rsid w:val="0010514D"/>
    <w:rsid w:val="001056B8"/>
    <w:rsid w:val="00106691"/>
    <w:rsid w:val="00106BC6"/>
    <w:rsid w:val="00106E8B"/>
    <w:rsid w:val="0011030E"/>
    <w:rsid w:val="001114C9"/>
    <w:rsid w:val="0011308F"/>
    <w:rsid w:val="0011336F"/>
    <w:rsid w:val="00114184"/>
    <w:rsid w:val="0011425D"/>
    <w:rsid w:val="00115DF7"/>
    <w:rsid w:val="00116E73"/>
    <w:rsid w:val="0011748E"/>
    <w:rsid w:val="00121272"/>
    <w:rsid w:val="001215F9"/>
    <w:rsid w:val="00121BB2"/>
    <w:rsid w:val="00122A57"/>
    <w:rsid w:val="0012331D"/>
    <w:rsid w:val="00123811"/>
    <w:rsid w:val="00123AEE"/>
    <w:rsid w:val="00126705"/>
    <w:rsid w:val="00126D12"/>
    <w:rsid w:val="0012705C"/>
    <w:rsid w:val="001271B7"/>
    <w:rsid w:val="00130EAB"/>
    <w:rsid w:val="001313AD"/>
    <w:rsid w:val="001324C5"/>
    <w:rsid w:val="00133A59"/>
    <w:rsid w:val="00133D9B"/>
    <w:rsid w:val="00134157"/>
    <w:rsid w:val="001358DE"/>
    <w:rsid w:val="00135A38"/>
    <w:rsid w:val="0013683F"/>
    <w:rsid w:val="0013719F"/>
    <w:rsid w:val="00137E34"/>
    <w:rsid w:val="001415AB"/>
    <w:rsid w:val="0014200F"/>
    <w:rsid w:val="00142713"/>
    <w:rsid w:val="00143CF5"/>
    <w:rsid w:val="00143FAB"/>
    <w:rsid w:val="001445B2"/>
    <w:rsid w:val="001478DC"/>
    <w:rsid w:val="00147940"/>
    <w:rsid w:val="0015202A"/>
    <w:rsid w:val="00152378"/>
    <w:rsid w:val="00152876"/>
    <w:rsid w:val="00153925"/>
    <w:rsid w:val="00155C09"/>
    <w:rsid w:val="0015692A"/>
    <w:rsid w:val="00157C35"/>
    <w:rsid w:val="00157EE0"/>
    <w:rsid w:val="00161B02"/>
    <w:rsid w:val="001624BF"/>
    <w:rsid w:val="00163643"/>
    <w:rsid w:val="001637B8"/>
    <w:rsid w:val="00164075"/>
    <w:rsid w:val="0016468B"/>
    <w:rsid w:val="001648B3"/>
    <w:rsid w:val="0016565E"/>
    <w:rsid w:val="0016685F"/>
    <w:rsid w:val="001736C0"/>
    <w:rsid w:val="00173C96"/>
    <w:rsid w:val="00175DEB"/>
    <w:rsid w:val="001764D6"/>
    <w:rsid w:val="001769D9"/>
    <w:rsid w:val="00177499"/>
    <w:rsid w:val="00177AC6"/>
    <w:rsid w:val="001808D5"/>
    <w:rsid w:val="00187251"/>
    <w:rsid w:val="00187AA1"/>
    <w:rsid w:val="00187BBB"/>
    <w:rsid w:val="00192845"/>
    <w:rsid w:val="00192AB6"/>
    <w:rsid w:val="001930A4"/>
    <w:rsid w:val="00193F02"/>
    <w:rsid w:val="00194263"/>
    <w:rsid w:val="0019452C"/>
    <w:rsid w:val="0019618D"/>
    <w:rsid w:val="0019666D"/>
    <w:rsid w:val="001A49DF"/>
    <w:rsid w:val="001A535E"/>
    <w:rsid w:val="001A6010"/>
    <w:rsid w:val="001B0DC8"/>
    <w:rsid w:val="001B2485"/>
    <w:rsid w:val="001B2B2A"/>
    <w:rsid w:val="001B3712"/>
    <w:rsid w:val="001B412C"/>
    <w:rsid w:val="001B4692"/>
    <w:rsid w:val="001B4E63"/>
    <w:rsid w:val="001C0F49"/>
    <w:rsid w:val="001C13EE"/>
    <w:rsid w:val="001C1FCE"/>
    <w:rsid w:val="001C28A0"/>
    <w:rsid w:val="001C4157"/>
    <w:rsid w:val="001C6087"/>
    <w:rsid w:val="001C6379"/>
    <w:rsid w:val="001C661A"/>
    <w:rsid w:val="001C6734"/>
    <w:rsid w:val="001C6CA5"/>
    <w:rsid w:val="001C76B1"/>
    <w:rsid w:val="001D0104"/>
    <w:rsid w:val="001D149A"/>
    <w:rsid w:val="001D1A05"/>
    <w:rsid w:val="001D1E3C"/>
    <w:rsid w:val="001D273C"/>
    <w:rsid w:val="001D3002"/>
    <w:rsid w:val="001D409A"/>
    <w:rsid w:val="001D5547"/>
    <w:rsid w:val="001D5F30"/>
    <w:rsid w:val="001D7904"/>
    <w:rsid w:val="001E061E"/>
    <w:rsid w:val="001E11B3"/>
    <w:rsid w:val="001E38D0"/>
    <w:rsid w:val="001E4A7B"/>
    <w:rsid w:val="001E4EF5"/>
    <w:rsid w:val="001E56CC"/>
    <w:rsid w:val="001E5DEE"/>
    <w:rsid w:val="001E6427"/>
    <w:rsid w:val="001F04F4"/>
    <w:rsid w:val="001F1755"/>
    <w:rsid w:val="001F5971"/>
    <w:rsid w:val="002000A7"/>
    <w:rsid w:val="002012E8"/>
    <w:rsid w:val="00203058"/>
    <w:rsid w:val="0020327D"/>
    <w:rsid w:val="002047C0"/>
    <w:rsid w:val="00207A32"/>
    <w:rsid w:val="00211223"/>
    <w:rsid w:val="00211C46"/>
    <w:rsid w:val="00213A70"/>
    <w:rsid w:val="00213B06"/>
    <w:rsid w:val="00213FB6"/>
    <w:rsid w:val="00216C32"/>
    <w:rsid w:val="00217C4B"/>
    <w:rsid w:val="0022250B"/>
    <w:rsid w:val="0022334E"/>
    <w:rsid w:val="002273BB"/>
    <w:rsid w:val="0022751C"/>
    <w:rsid w:val="002277A7"/>
    <w:rsid w:val="00227D98"/>
    <w:rsid w:val="00230223"/>
    <w:rsid w:val="00231C10"/>
    <w:rsid w:val="00231C48"/>
    <w:rsid w:val="0023200D"/>
    <w:rsid w:val="0023334B"/>
    <w:rsid w:val="00233F08"/>
    <w:rsid w:val="00234EE7"/>
    <w:rsid w:val="002355AD"/>
    <w:rsid w:val="0023790D"/>
    <w:rsid w:val="00237F17"/>
    <w:rsid w:val="00240174"/>
    <w:rsid w:val="00240645"/>
    <w:rsid w:val="00240AA9"/>
    <w:rsid w:val="0024156D"/>
    <w:rsid w:val="002462C0"/>
    <w:rsid w:val="002462C1"/>
    <w:rsid w:val="00252832"/>
    <w:rsid w:val="00252A4D"/>
    <w:rsid w:val="00254429"/>
    <w:rsid w:val="00254D43"/>
    <w:rsid w:val="00256A94"/>
    <w:rsid w:val="00261A8F"/>
    <w:rsid w:val="00266833"/>
    <w:rsid w:val="0026731F"/>
    <w:rsid w:val="00270346"/>
    <w:rsid w:val="002729D0"/>
    <w:rsid w:val="002742F9"/>
    <w:rsid w:val="00274428"/>
    <w:rsid w:val="00280D77"/>
    <w:rsid w:val="00280EF0"/>
    <w:rsid w:val="00285BAA"/>
    <w:rsid w:val="00285DA1"/>
    <w:rsid w:val="00286E14"/>
    <w:rsid w:val="0029101A"/>
    <w:rsid w:val="002910EF"/>
    <w:rsid w:val="00291DB1"/>
    <w:rsid w:val="00295592"/>
    <w:rsid w:val="00295E12"/>
    <w:rsid w:val="002975E4"/>
    <w:rsid w:val="00297765"/>
    <w:rsid w:val="00297B67"/>
    <w:rsid w:val="002A1A27"/>
    <w:rsid w:val="002A1B77"/>
    <w:rsid w:val="002A25E5"/>
    <w:rsid w:val="002A5A9E"/>
    <w:rsid w:val="002B1058"/>
    <w:rsid w:val="002B1470"/>
    <w:rsid w:val="002B23A6"/>
    <w:rsid w:val="002B2593"/>
    <w:rsid w:val="002B37E7"/>
    <w:rsid w:val="002B42DF"/>
    <w:rsid w:val="002B4606"/>
    <w:rsid w:val="002B4F38"/>
    <w:rsid w:val="002B69F7"/>
    <w:rsid w:val="002B73C5"/>
    <w:rsid w:val="002C061A"/>
    <w:rsid w:val="002C0A9A"/>
    <w:rsid w:val="002C0D48"/>
    <w:rsid w:val="002C4A80"/>
    <w:rsid w:val="002C53F5"/>
    <w:rsid w:val="002C6646"/>
    <w:rsid w:val="002C6C25"/>
    <w:rsid w:val="002C75DD"/>
    <w:rsid w:val="002C7932"/>
    <w:rsid w:val="002D02A6"/>
    <w:rsid w:val="002D0FB3"/>
    <w:rsid w:val="002D1735"/>
    <w:rsid w:val="002D22EF"/>
    <w:rsid w:val="002D239F"/>
    <w:rsid w:val="002D26BF"/>
    <w:rsid w:val="002D5ABE"/>
    <w:rsid w:val="002D606F"/>
    <w:rsid w:val="002D6728"/>
    <w:rsid w:val="002D6F5F"/>
    <w:rsid w:val="002D77EC"/>
    <w:rsid w:val="002E0C0F"/>
    <w:rsid w:val="002E1777"/>
    <w:rsid w:val="002E2090"/>
    <w:rsid w:val="002E3AFE"/>
    <w:rsid w:val="002E3D14"/>
    <w:rsid w:val="002E438B"/>
    <w:rsid w:val="002E449B"/>
    <w:rsid w:val="002E47A6"/>
    <w:rsid w:val="002E6669"/>
    <w:rsid w:val="002E6AC2"/>
    <w:rsid w:val="002E6B2D"/>
    <w:rsid w:val="002F0745"/>
    <w:rsid w:val="002F09CA"/>
    <w:rsid w:val="002F10C0"/>
    <w:rsid w:val="002F25F4"/>
    <w:rsid w:val="002F2FF2"/>
    <w:rsid w:val="002F38A2"/>
    <w:rsid w:val="002F3D14"/>
    <w:rsid w:val="002F3FBC"/>
    <w:rsid w:val="002F52FE"/>
    <w:rsid w:val="002F5879"/>
    <w:rsid w:val="002F67D3"/>
    <w:rsid w:val="002F709F"/>
    <w:rsid w:val="002F7C13"/>
    <w:rsid w:val="002F7F42"/>
    <w:rsid w:val="0030049C"/>
    <w:rsid w:val="00301041"/>
    <w:rsid w:val="003023D5"/>
    <w:rsid w:val="00303040"/>
    <w:rsid w:val="00306F22"/>
    <w:rsid w:val="00307746"/>
    <w:rsid w:val="003107CA"/>
    <w:rsid w:val="00310F7D"/>
    <w:rsid w:val="0031102F"/>
    <w:rsid w:val="0031144F"/>
    <w:rsid w:val="00311BE1"/>
    <w:rsid w:val="00311E41"/>
    <w:rsid w:val="00311EBA"/>
    <w:rsid w:val="00312227"/>
    <w:rsid w:val="00312871"/>
    <w:rsid w:val="00313A8B"/>
    <w:rsid w:val="003169C0"/>
    <w:rsid w:val="00321B21"/>
    <w:rsid w:val="0032259C"/>
    <w:rsid w:val="0032289F"/>
    <w:rsid w:val="00323654"/>
    <w:rsid w:val="00323DA6"/>
    <w:rsid w:val="0032504C"/>
    <w:rsid w:val="00330E89"/>
    <w:rsid w:val="003317A4"/>
    <w:rsid w:val="00331F45"/>
    <w:rsid w:val="00332106"/>
    <w:rsid w:val="00333945"/>
    <w:rsid w:val="00335C31"/>
    <w:rsid w:val="0033710C"/>
    <w:rsid w:val="003379D9"/>
    <w:rsid w:val="00340DD3"/>
    <w:rsid w:val="00341B25"/>
    <w:rsid w:val="00343789"/>
    <w:rsid w:val="00344F24"/>
    <w:rsid w:val="003454F4"/>
    <w:rsid w:val="0034631A"/>
    <w:rsid w:val="003504D8"/>
    <w:rsid w:val="003520A6"/>
    <w:rsid w:val="00352670"/>
    <w:rsid w:val="003530FE"/>
    <w:rsid w:val="0035347B"/>
    <w:rsid w:val="00354E54"/>
    <w:rsid w:val="0035533C"/>
    <w:rsid w:val="003572DE"/>
    <w:rsid w:val="00357774"/>
    <w:rsid w:val="0035787D"/>
    <w:rsid w:val="00357BAE"/>
    <w:rsid w:val="00357D46"/>
    <w:rsid w:val="00360BF5"/>
    <w:rsid w:val="003628F9"/>
    <w:rsid w:val="003637BF"/>
    <w:rsid w:val="003669DB"/>
    <w:rsid w:val="00370AFF"/>
    <w:rsid w:val="00371D54"/>
    <w:rsid w:val="0037289D"/>
    <w:rsid w:val="0037418E"/>
    <w:rsid w:val="00374226"/>
    <w:rsid w:val="003759F8"/>
    <w:rsid w:val="00375C78"/>
    <w:rsid w:val="00377128"/>
    <w:rsid w:val="00377199"/>
    <w:rsid w:val="00380D49"/>
    <w:rsid w:val="0038138E"/>
    <w:rsid w:val="00383BB9"/>
    <w:rsid w:val="00383FB3"/>
    <w:rsid w:val="00384468"/>
    <w:rsid w:val="003859AF"/>
    <w:rsid w:val="00387CED"/>
    <w:rsid w:val="00390312"/>
    <w:rsid w:val="00390CE9"/>
    <w:rsid w:val="00391669"/>
    <w:rsid w:val="00391E2E"/>
    <w:rsid w:val="0039204D"/>
    <w:rsid w:val="00394DDF"/>
    <w:rsid w:val="0039698E"/>
    <w:rsid w:val="00397604"/>
    <w:rsid w:val="003A1CF3"/>
    <w:rsid w:val="003A5AF5"/>
    <w:rsid w:val="003A6785"/>
    <w:rsid w:val="003A6793"/>
    <w:rsid w:val="003B169F"/>
    <w:rsid w:val="003B3115"/>
    <w:rsid w:val="003B3C5F"/>
    <w:rsid w:val="003B3F61"/>
    <w:rsid w:val="003B5E31"/>
    <w:rsid w:val="003C0033"/>
    <w:rsid w:val="003C0BDD"/>
    <w:rsid w:val="003C2412"/>
    <w:rsid w:val="003C3E53"/>
    <w:rsid w:val="003C4079"/>
    <w:rsid w:val="003C4563"/>
    <w:rsid w:val="003C4BDB"/>
    <w:rsid w:val="003C5DCE"/>
    <w:rsid w:val="003C5F01"/>
    <w:rsid w:val="003C61E9"/>
    <w:rsid w:val="003D06D6"/>
    <w:rsid w:val="003D1FFA"/>
    <w:rsid w:val="003D22E8"/>
    <w:rsid w:val="003D3118"/>
    <w:rsid w:val="003D3925"/>
    <w:rsid w:val="003D447B"/>
    <w:rsid w:val="003D4D73"/>
    <w:rsid w:val="003D505C"/>
    <w:rsid w:val="003D554C"/>
    <w:rsid w:val="003D7E3A"/>
    <w:rsid w:val="003E0E36"/>
    <w:rsid w:val="003E1158"/>
    <w:rsid w:val="003E2FB2"/>
    <w:rsid w:val="003E33F3"/>
    <w:rsid w:val="003E3DB3"/>
    <w:rsid w:val="003E415B"/>
    <w:rsid w:val="003E7D02"/>
    <w:rsid w:val="003F156F"/>
    <w:rsid w:val="003F1A02"/>
    <w:rsid w:val="003F2585"/>
    <w:rsid w:val="003F277E"/>
    <w:rsid w:val="003F279A"/>
    <w:rsid w:val="003F2F9D"/>
    <w:rsid w:val="003F3953"/>
    <w:rsid w:val="003F3D33"/>
    <w:rsid w:val="003F3E2B"/>
    <w:rsid w:val="003F420D"/>
    <w:rsid w:val="003F708A"/>
    <w:rsid w:val="003F7A2F"/>
    <w:rsid w:val="004020BF"/>
    <w:rsid w:val="0040327B"/>
    <w:rsid w:val="00403C82"/>
    <w:rsid w:val="0040436E"/>
    <w:rsid w:val="0040465B"/>
    <w:rsid w:val="00404F95"/>
    <w:rsid w:val="0040589E"/>
    <w:rsid w:val="00406154"/>
    <w:rsid w:val="004064A2"/>
    <w:rsid w:val="00407583"/>
    <w:rsid w:val="004077F0"/>
    <w:rsid w:val="004102B0"/>
    <w:rsid w:val="004114B9"/>
    <w:rsid w:val="00412387"/>
    <w:rsid w:val="00412FD1"/>
    <w:rsid w:val="004131DB"/>
    <w:rsid w:val="00414211"/>
    <w:rsid w:val="00414441"/>
    <w:rsid w:val="00414BB8"/>
    <w:rsid w:val="00416F01"/>
    <w:rsid w:val="00417BFE"/>
    <w:rsid w:val="00417F45"/>
    <w:rsid w:val="0042146F"/>
    <w:rsid w:val="00421AAC"/>
    <w:rsid w:val="00421B24"/>
    <w:rsid w:val="0042349E"/>
    <w:rsid w:val="00423AAB"/>
    <w:rsid w:val="00423E75"/>
    <w:rsid w:val="00424248"/>
    <w:rsid w:val="00424650"/>
    <w:rsid w:val="00425EBA"/>
    <w:rsid w:val="0042780B"/>
    <w:rsid w:val="004303DA"/>
    <w:rsid w:val="0043155D"/>
    <w:rsid w:val="00431C76"/>
    <w:rsid w:val="0043257F"/>
    <w:rsid w:val="00432965"/>
    <w:rsid w:val="00432B09"/>
    <w:rsid w:val="0043427B"/>
    <w:rsid w:val="00435541"/>
    <w:rsid w:val="0043567E"/>
    <w:rsid w:val="0043717D"/>
    <w:rsid w:val="00440D57"/>
    <w:rsid w:val="00442A55"/>
    <w:rsid w:val="00442BA2"/>
    <w:rsid w:val="00443076"/>
    <w:rsid w:val="0044460A"/>
    <w:rsid w:val="00447F7A"/>
    <w:rsid w:val="00451012"/>
    <w:rsid w:val="0045612C"/>
    <w:rsid w:val="00460116"/>
    <w:rsid w:val="004606AA"/>
    <w:rsid w:val="004612BF"/>
    <w:rsid w:val="00462249"/>
    <w:rsid w:val="00463D08"/>
    <w:rsid w:val="004647B9"/>
    <w:rsid w:val="00466282"/>
    <w:rsid w:val="004669B1"/>
    <w:rsid w:val="0046706E"/>
    <w:rsid w:val="00471331"/>
    <w:rsid w:val="00471E7D"/>
    <w:rsid w:val="00472A72"/>
    <w:rsid w:val="004735DE"/>
    <w:rsid w:val="004750AF"/>
    <w:rsid w:val="00476AF8"/>
    <w:rsid w:val="00476FC4"/>
    <w:rsid w:val="00477D59"/>
    <w:rsid w:val="00480BDB"/>
    <w:rsid w:val="00480DCB"/>
    <w:rsid w:val="00480F7D"/>
    <w:rsid w:val="004812DE"/>
    <w:rsid w:val="004816DD"/>
    <w:rsid w:val="0048179E"/>
    <w:rsid w:val="00481FC6"/>
    <w:rsid w:val="00483A99"/>
    <w:rsid w:val="00484745"/>
    <w:rsid w:val="00485EDD"/>
    <w:rsid w:val="00486181"/>
    <w:rsid w:val="0049015A"/>
    <w:rsid w:val="00490180"/>
    <w:rsid w:val="00490D2A"/>
    <w:rsid w:val="0049184A"/>
    <w:rsid w:val="00492301"/>
    <w:rsid w:val="0049306D"/>
    <w:rsid w:val="0049313F"/>
    <w:rsid w:val="004932EB"/>
    <w:rsid w:val="00493F63"/>
    <w:rsid w:val="00494847"/>
    <w:rsid w:val="004948DB"/>
    <w:rsid w:val="00495C57"/>
    <w:rsid w:val="0049626A"/>
    <w:rsid w:val="004A20E2"/>
    <w:rsid w:val="004A23AE"/>
    <w:rsid w:val="004A2E2B"/>
    <w:rsid w:val="004A47B7"/>
    <w:rsid w:val="004A580C"/>
    <w:rsid w:val="004A79AE"/>
    <w:rsid w:val="004B121D"/>
    <w:rsid w:val="004B12C4"/>
    <w:rsid w:val="004B1531"/>
    <w:rsid w:val="004B3E18"/>
    <w:rsid w:val="004B3E65"/>
    <w:rsid w:val="004B404D"/>
    <w:rsid w:val="004B6FC1"/>
    <w:rsid w:val="004B7A8A"/>
    <w:rsid w:val="004C178C"/>
    <w:rsid w:val="004C3575"/>
    <w:rsid w:val="004C35D2"/>
    <w:rsid w:val="004C3728"/>
    <w:rsid w:val="004C43D5"/>
    <w:rsid w:val="004C6234"/>
    <w:rsid w:val="004C6B27"/>
    <w:rsid w:val="004D0788"/>
    <w:rsid w:val="004D17F6"/>
    <w:rsid w:val="004D29B3"/>
    <w:rsid w:val="004D3ED3"/>
    <w:rsid w:val="004D45A5"/>
    <w:rsid w:val="004D45FA"/>
    <w:rsid w:val="004D4FE7"/>
    <w:rsid w:val="004D65AD"/>
    <w:rsid w:val="004D66AF"/>
    <w:rsid w:val="004D70BB"/>
    <w:rsid w:val="004E0122"/>
    <w:rsid w:val="004E0547"/>
    <w:rsid w:val="004E0971"/>
    <w:rsid w:val="004E0E6D"/>
    <w:rsid w:val="004E1F38"/>
    <w:rsid w:val="004E3F83"/>
    <w:rsid w:val="004E4E6C"/>
    <w:rsid w:val="004E601C"/>
    <w:rsid w:val="004E6723"/>
    <w:rsid w:val="004E758F"/>
    <w:rsid w:val="004F11DB"/>
    <w:rsid w:val="004F1B7D"/>
    <w:rsid w:val="004F293E"/>
    <w:rsid w:val="004F2A2A"/>
    <w:rsid w:val="004F2BF4"/>
    <w:rsid w:val="004F2F1D"/>
    <w:rsid w:val="004F33CD"/>
    <w:rsid w:val="004F3851"/>
    <w:rsid w:val="004F3CC4"/>
    <w:rsid w:val="004F4C10"/>
    <w:rsid w:val="004F4D22"/>
    <w:rsid w:val="004F4D4B"/>
    <w:rsid w:val="005011FD"/>
    <w:rsid w:val="00501549"/>
    <w:rsid w:val="005017A4"/>
    <w:rsid w:val="00502276"/>
    <w:rsid w:val="005026B1"/>
    <w:rsid w:val="00502BD0"/>
    <w:rsid w:val="0050336D"/>
    <w:rsid w:val="00504043"/>
    <w:rsid w:val="00504410"/>
    <w:rsid w:val="005066AF"/>
    <w:rsid w:val="005075CB"/>
    <w:rsid w:val="005076D2"/>
    <w:rsid w:val="00510603"/>
    <w:rsid w:val="00511640"/>
    <w:rsid w:val="0051286F"/>
    <w:rsid w:val="00512A9C"/>
    <w:rsid w:val="005133C4"/>
    <w:rsid w:val="0051398F"/>
    <w:rsid w:val="0051410E"/>
    <w:rsid w:val="005145EC"/>
    <w:rsid w:val="00514F6F"/>
    <w:rsid w:val="00516444"/>
    <w:rsid w:val="00517A9A"/>
    <w:rsid w:val="00517C8F"/>
    <w:rsid w:val="005201D8"/>
    <w:rsid w:val="00520392"/>
    <w:rsid w:val="005224D0"/>
    <w:rsid w:val="0052635E"/>
    <w:rsid w:val="005276D4"/>
    <w:rsid w:val="00527A27"/>
    <w:rsid w:val="00527D8E"/>
    <w:rsid w:val="0053139F"/>
    <w:rsid w:val="005321E7"/>
    <w:rsid w:val="00532F56"/>
    <w:rsid w:val="005335BA"/>
    <w:rsid w:val="00541818"/>
    <w:rsid w:val="005422BA"/>
    <w:rsid w:val="005432E9"/>
    <w:rsid w:val="00547165"/>
    <w:rsid w:val="0054780D"/>
    <w:rsid w:val="00551DE8"/>
    <w:rsid w:val="00555041"/>
    <w:rsid w:val="0055520B"/>
    <w:rsid w:val="005564DF"/>
    <w:rsid w:val="0055727D"/>
    <w:rsid w:val="00557DBD"/>
    <w:rsid w:val="0056004E"/>
    <w:rsid w:val="00560988"/>
    <w:rsid w:val="00561A37"/>
    <w:rsid w:val="00561D2E"/>
    <w:rsid w:val="005632AF"/>
    <w:rsid w:val="00565CA0"/>
    <w:rsid w:val="00565F15"/>
    <w:rsid w:val="00565FA3"/>
    <w:rsid w:val="00566D7D"/>
    <w:rsid w:val="00567197"/>
    <w:rsid w:val="005672FA"/>
    <w:rsid w:val="00572A60"/>
    <w:rsid w:val="00572AFC"/>
    <w:rsid w:val="00572FEF"/>
    <w:rsid w:val="00573479"/>
    <w:rsid w:val="005737B1"/>
    <w:rsid w:val="00577544"/>
    <w:rsid w:val="00577CA9"/>
    <w:rsid w:val="00580035"/>
    <w:rsid w:val="00580EE1"/>
    <w:rsid w:val="00581448"/>
    <w:rsid w:val="00581A63"/>
    <w:rsid w:val="0058304D"/>
    <w:rsid w:val="005845E4"/>
    <w:rsid w:val="00585C44"/>
    <w:rsid w:val="00590295"/>
    <w:rsid w:val="005902F4"/>
    <w:rsid w:val="00590BB8"/>
    <w:rsid w:val="00592D50"/>
    <w:rsid w:val="005931C5"/>
    <w:rsid w:val="0059386F"/>
    <w:rsid w:val="00594A15"/>
    <w:rsid w:val="00597186"/>
    <w:rsid w:val="005A0525"/>
    <w:rsid w:val="005A1556"/>
    <w:rsid w:val="005A1D92"/>
    <w:rsid w:val="005A3169"/>
    <w:rsid w:val="005A4081"/>
    <w:rsid w:val="005A40EE"/>
    <w:rsid w:val="005A77C0"/>
    <w:rsid w:val="005A78FD"/>
    <w:rsid w:val="005B1D6E"/>
    <w:rsid w:val="005B1DCE"/>
    <w:rsid w:val="005B2C4E"/>
    <w:rsid w:val="005B2D70"/>
    <w:rsid w:val="005B2EEB"/>
    <w:rsid w:val="005B3BDC"/>
    <w:rsid w:val="005B4D26"/>
    <w:rsid w:val="005B5133"/>
    <w:rsid w:val="005B60F3"/>
    <w:rsid w:val="005B765D"/>
    <w:rsid w:val="005C1E72"/>
    <w:rsid w:val="005C2254"/>
    <w:rsid w:val="005C535A"/>
    <w:rsid w:val="005C5673"/>
    <w:rsid w:val="005C6340"/>
    <w:rsid w:val="005C64E8"/>
    <w:rsid w:val="005C6A77"/>
    <w:rsid w:val="005C7830"/>
    <w:rsid w:val="005D0AF0"/>
    <w:rsid w:val="005D0B2C"/>
    <w:rsid w:val="005D1C98"/>
    <w:rsid w:val="005D207B"/>
    <w:rsid w:val="005D4557"/>
    <w:rsid w:val="005D546A"/>
    <w:rsid w:val="005D6139"/>
    <w:rsid w:val="005D6404"/>
    <w:rsid w:val="005D7E2A"/>
    <w:rsid w:val="005E02BC"/>
    <w:rsid w:val="005E21DA"/>
    <w:rsid w:val="005E47FA"/>
    <w:rsid w:val="005E4998"/>
    <w:rsid w:val="005E4F2C"/>
    <w:rsid w:val="005E612C"/>
    <w:rsid w:val="005F0101"/>
    <w:rsid w:val="005F0582"/>
    <w:rsid w:val="005F11CE"/>
    <w:rsid w:val="005F2356"/>
    <w:rsid w:val="005F2A15"/>
    <w:rsid w:val="005F3890"/>
    <w:rsid w:val="005F4909"/>
    <w:rsid w:val="005F4F01"/>
    <w:rsid w:val="00600FFA"/>
    <w:rsid w:val="00601BA2"/>
    <w:rsid w:val="0060235D"/>
    <w:rsid w:val="00602907"/>
    <w:rsid w:val="00602921"/>
    <w:rsid w:val="0060548F"/>
    <w:rsid w:val="00605A1B"/>
    <w:rsid w:val="006065EB"/>
    <w:rsid w:val="00607622"/>
    <w:rsid w:val="00607662"/>
    <w:rsid w:val="00607E73"/>
    <w:rsid w:val="00614830"/>
    <w:rsid w:val="006155B9"/>
    <w:rsid w:val="00615D3F"/>
    <w:rsid w:val="00616A75"/>
    <w:rsid w:val="00616EE7"/>
    <w:rsid w:val="0062263C"/>
    <w:rsid w:val="00626315"/>
    <w:rsid w:val="0062696A"/>
    <w:rsid w:val="00627258"/>
    <w:rsid w:val="00632DA9"/>
    <w:rsid w:val="00633BED"/>
    <w:rsid w:val="006342A0"/>
    <w:rsid w:val="006351EE"/>
    <w:rsid w:val="00640483"/>
    <w:rsid w:val="00641649"/>
    <w:rsid w:val="0064192B"/>
    <w:rsid w:val="0064237F"/>
    <w:rsid w:val="00645F38"/>
    <w:rsid w:val="0064605D"/>
    <w:rsid w:val="00647174"/>
    <w:rsid w:val="00647DAA"/>
    <w:rsid w:val="00650DA3"/>
    <w:rsid w:val="00653753"/>
    <w:rsid w:val="00656511"/>
    <w:rsid w:val="00656764"/>
    <w:rsid w:val="00657B15"/>
    <w:rsid w:val="0066071D"/>
    <w:rsid w:val="00660991"/>
    <w:rsid w:val="0066269A"/>
    <w:rsid w:val="0066306E"/>
    <w:rsid w:val="006652A6"/>
    <w:rsid w:val="006669E3"/>
    <w:rsid w:val="006675A0"/>
    <w:rsid w:val="00670667"/>
    <w:rsid w:val="00671308"/>
    <w:rsid w:val="00672011"/>
    <w:rsid w:val="006736D3"/>
    <w:rsid w:val="00674CE6"/>
    <w:rsid w:val="0067758F"/>
    <w:rsid w:val="006775BB"/>
    <w:rsid w:val="00677ADD"/>
    <w:rsid w:val="00680C02"/>
    <w:rsid w:val="00682E3D"/>
    <w:rsid w:val="006844EB"/>
    <w:rsid w:val="00684A5C"/>
    <w:rsid w:val="006850D5"/>
    <w:rsid w:val="00685786"/>
    <w:rsid w:val="00685E11"/>
    <w:rsid w:val="00690949"/>
    <w:rsid w:val="00690E1B"/>
    <w:rsid w:val="006933A1"/>
    <w:rsid w:val="00693B5C"/>
    <w:rsid w:val="00695E3F"/>
    <w:rsid w:val="0069629E"/>
    <w:rsid w:val="006A02D7"/>
    <w:rsid w:val="006A04D0"/>
    <w:rsid w:val="006A3588"/>
    <w:rsid w:val="006A419F"/>
    <w:rsid w:val="006A49DB"/>
    <w:rsid w:val="006A4FCA"/>
    <w:rsid w:val="006A5354"/>
    <w:rsid w:val="006A5FC8"/>
    <w:rsid w:val="006A63C8"/>
    <w:rsid w:val="006A73E7"/>
    <w:rsid w:val="006A7475"/>
    <w:rsid w:val="006A7A87"/>
    <w:rsid w:val="006A7BAE"/>
    <w:rsid w:val="006B47D3"/>
    <w:rsid w:val="006B6A9E"/>
    <w:rsid w:val="006B7062"/>
    <w:rsid w:val="006B7FD8"/>
    <w:rsid w:val="006C03D8"/>
    <w:rsid w:val="006C1146"/>
    <w:rsid w:val="006C279D"/>
    <w:rsid w:val="006C2C51"/>
    <w:rsid w:val="006C3132"/>
    <w:rsid w:val="006C3F26"/>
    <w:rsid w:val="006C5B10"/>
    <w:rsid w:val="006C60A6"/>
    <w:rsid w:val="006C6B3B"/>
    <w:rsid w:val="006D1691"/>
    <w:rsid w:val="006D293D"/>
    <w:rsid w:val="006D402D"/>
    <w:rsid w:val="006D427A"/>
    <w:rsid w:val="006D7824"/>
    <w:rsid w:val="006E0C26"/>
    <w:rsid w:val="006E119E"/>
    <w:rsid w:val="006E155A"/>
    <w:rsid w:val="006E1606"/>
    <w:rsid w:val="006E1D9C"/>
    <w:rsid w:val="006E219B"/>
    <w:rsid w:val="006E2539"/>
    <w:rsid w:val="006E269F"/>
    <w:rsid w:val="006E2898"/>
    <w:rsid w:val="006E37C1"/>
    <w:rsid w:val="006E3F0D"/>
    <w:rsid w:val="006E54E3"/>
    <w:rsid w:val="006E715F"/>
    <w:rsid w:val="006F1279"/>
    <w:rsid w:val="006F1D16"/>
    <w:rsid w:val="006F24F0"/>
    <w:rsid w:val="006F69E4"/>
    <w:rsid w:val="006F7D44"/>
    <w:rsid w:val="00700FC6"/>
    <w:rsid w:val="007022FD"/>
    <w:rsid w:val="00702313"/>
    <w:rsid w:val="00702657"/>
    <w:rsid w:val="00702B1E"/>
    <w:rsid w:val="007049EC"/>
    <w:rsid w:val="00705557"/>
    <w:rsid w:val="00707AC7"/>
    <w:rsid w:val="00710762"/>
    <w:rsid w:val="00713A28"/>
    <w:rsid w:val="00714A44"/>
    <w:rsid w:val="00715289"/>
    <w:rsid w:val="00715A5F"/>
    <w:rsid w:val="0071688E"/>
    <w:rsid w:val="00717400"/>
    <w:rsid w:val="00717984"/>
    <w:rsid w:val="00717D3B"/>
    <w:rsid w:val="00720852"/>
    <w:rsid w:val="00720AF0"/>
    <w:rsid w:val="0072229D"/>
    <w:rsid w:val="0072256C"/>
    <w:rsid w:val="00722D51"/>
    <w:rsid w:val="007243C0"/>
    <w:rsid w:val="007258A0"/>
    <w:rsid w:val="00726C0C"/>
    <w:rsid w:val="007315CB"/>
    <w:rsid w:val="00731DD0"/>
    <w:rsid w:val="007336BF"/>
    <w:rsid w:val="007341F2"/>
    <w:rsid w:val="00735712"/>
    <w:rsid w:val="007357B3"/>
    <w:rsid w:val="0073769B"/>
    <w:rsid w:val="00740560"/>
    <w:rsid w:val="007411D1"/>
    <w:rsid w:val="00741E2B"/>
    <w:rsid w:val="007437B8"/>
    <w:rsid w:val="00746DF8"/>
    <w:rsid w:val="00750E98"/>
    <w:rsid w:val="007522AA"/>
    <w:rsid w:val="007528E8"/>
    <w:rsid w:val="00755587"/>
    <w:rsid w:val="007556D9"/>
    <w:rsid w:val="00755ADD"/>
    <w:rsid w:val="00755E00"/>
    <w:rsid w:val="00757778"/>
    <w:rsid w:val="00757815"/>
    <w:rsid w:val="007608F7"/>
    <w:rsid w:val="007609EC"/>
    <w:rsid w:val="00760E0F"/>
    <w:rsid w:val="00761C33"/>
    <w:rsid w:val="007629E9"/>
    <w:rsid w:val="00762CFD"/>
    <w:rsid w:val="00763893"/>
    <w:rsid w:val="00764076"/>
    <w:rsid w:val="00767FFC"/>
    <w:rsid w:val="00771BB0"/>
    <w:rsid w:val="0077200E"/>
    <w:rsid w:val="00775635"/>
    <w:rsid w:val="00775F0D"/>
    <w:rsid w:val="00775FF4"/>
    <w:rsid w:val="007775B9"/>
    <w:rsid w:val="007806B8"/>
    <w:rsid w:val="00780D99"/>
    <w:rsid w:val="00781FD2"/>
    <w:rsid w:val="00782812"/>
    <w:rsid w:val="00783E35"/>
    <w:rsid w:val="00783FB4"/>
    <w:rsid w:val="00786520"/>
    <w:rsid w:val="00786D9A"/>
    <w:rsid w:val="007902E6"/>
    <w:rsid w:val="0079063E"/>
    <w:rsid w:val="007908EF"/>
    <w:rsid w:val="00790C38"/>
    <w:rsid w:val="00791B60"/>
    <w:rsid w:val="0079249E"/>
    <w:rsid w:val="00793747"/>
    <w:rsid w:val="007938EA"/>
    <w:rsid w:val="007961DA"/>
    <w:rsid w:val="00796C9F"/>
    <w:rsid w:val="007A134D"/>
    <w:rsid w:val="007A1630"/>
    <w:rsid w:val="007A2EED"/>
    <w:rsid w:val="007A5393"/>
    <w:rsid w:val="007A66B0"/>
    <w:rsid w:val="007B1F1C"/>
    <w:rsid w:val="007B25F2"/>
    <w:rsid w:val="007B3984"/>
    <w:rsid w:val="007B399E"/>
    <w:rsid w:val="007B41D3"/>
    <w:rsid w:val="007B57C7"/>
    <w:rsid w:val="007B74BA"/>
    <w:rsid w:val="007C0C5D"/>
    <w:rsid w:val="007C1555"/>
    <w:rsid w:val="007C2251"/>
    <w:rsid w:val="007C24C8"/>
    <w:rsid w:val="007C2A34"/>
    <w:rsid w:val="007C3A54"/>
    <w:rsid w:val="007C572F"/>
    <w:rsid w:val="007D04FD"/>
    <w:rsid w:val="007D06C1"/>
    <w:rsid w:val="007D0AB2"/>
    <w:rsid w:val="007D1438"/>
    <w:rsid w:val="007D2E4B"/>
    <w:rsid w:val="007D3F56"/>
    <w:rsid w:val="007D425C"/>
    <w:rsid w:val="007D5B67"/>
    <w:rsid w:val="007D6F91"/>
    <w:rsid w:val="007E0FCF"/>
    <w:rsid w:val="007E149B"/>
    <w:rsid w:val="007E3CD8"/>
    <w:rsid w:val="007E4B58"/>
    <w:rsid w:val="007E6555"/>
    <w:rsid w:val="007E757E"/>
    <w:rsid w:val="007F098D"/>
    <w:rsid w:val="007F17FF"/>
    <w:rsid w:val="007F1B65"/>
    <w:rsid w:val="007F1F44"/>
    <w:rsid w:val="007F4088"/>
    <w:rsid w:val="007F40E8"/>
    <w:rsid w:val="007F44DB"/>
    <w:rsid w:val="007F5387"/>
    <w:rsid w:val="007F6113"/>
    <w:rsid w:val="007F7BBD"/>
    <w:rsid w:val="0080117A"/>
    <w:rsid w:val="00803441"/>
    <w:rsid w:val="00803FDA"/>
    <w:rsid w:val="008042B8"/>
    <w:rsid w:val="0080463B"/>
    <w:rsid w:val="00805215"/>
    <w:rsid w:val="008060EE"/>
    <w:rsid w:val="008060F1"/>
    <w:rsid w:val="0080655C"/>
    <w:rsid w:val="00806F4C"/>
    <w:rsid w:val="0080789A"/>
    <w:rsid w:val="0081154E"/>
    <w:rsid w:val="00811E13"/>
    <w:rsid w:val="00812EC2"/>
    <w:rsid w:val="00812EDD"/>
    <w:rsid w:val="008134F4"/>
    <w:rsid w:val="00813694"/>
    <w:rsid w:val="00813E9E"/>
    <w:rsid w:val="0081428C"/>
    <w:rsid w:val="00817EAE"/>
    <w:rsid w:val="00820265"/>
    <w:rsid w:val="00820C15"/>
    <w:rsid w:val="008225F2"/>
    <w:rsid w:val="00822E9F"/>
    <w:rsid w:val="00827869"/>
    <w:rsid w:val="0083059C"/>
    <w:rsid w:val="00830659"/>
    <w:rsid w:val="008310EB"/>
    <w:rsid w:val="00831A57"/>
    <w:rsid w:val="00831EAB"/>
    <w:rsid w:val="00831F65"/>
    <w:rsid w:val="008320B4"/>
    <w:rsid w:val="00832808"/>
    <w:rsid w:val="00832CCF"/>
    <w:rsid w:val="008336B4"/>
    <w:rsid w:val="00833A5C"/>
    <w:rsid w:val="00833F62"/>
    <w:rsid w:val="008341F5"/>
    <w:rsid w:val="008403D9"/>
    <w:rsid w:val="00840795"/>
    <w:rsid w:val="008410B6"/>
    <w:rsid w:val="00841872"/>
    <w:rsid w:val="00842776"/>
    <w:rsid w:val="008434D0"/>
    <w:rsid w:val="00844027"/>
    <w:rsid w:val="00844D8E"/>
    <w:rsid w:val="008462BD"/>
    <w:rsid w:val="0084714F"/>
    <w:rsid w:val="008473A1"/>
    <w:rsid w:val="00847BC8"/>
    <w:rsid w:val="0085064D"/>
    <w:rsid w:val="0085121D"/>
    <w:rsid w:val="0085185F"/>
    <w:rsid w:val="008522CF"/>
    <w:rsid w:val="00853A2B"/>
    <w:rsid w:val="00854697"/>
    <w:rsid w:val="008546E3"/>
    <w:rsid w:val="00854932"/>
    <w:rsid w:val="00854E93"/>
    <w:rsid w:val="00857EF2"/>
    <w:rsid w:val="0086234B"/>
    <w:rsid w:val="00862782"/>
    <w:rsid w:val="00863270"/>
    <w:rsid w:val="008633E8"/>
    <w:rsid w:val="00863505"/>
    <w:rsid w:val="008648C3"/>
    <w:rsid w:val="00864EA3"/>
    <w:rsid w:val="0086557D"/>
    <w:rsid w:val="00865794"/>
    <w:rsid w:val="00866989"/>
    <w:rsid w:val="008669F3"/>
    <w:rsid w:val="00870AE3"/>
    <w:rsid w:val="00872C78"/>
    <w:rsid w:val="008737A8"/>
    <w:rsid w:val="00873CF2"/>
    <w:rsid w:val="008743BE"/>
    <w:rsid w:val="00875E9E"/>
    <w:rsid w:val="0087654C"/>
    <w:rsid w:val="00877013"/>
    <w:rsid w:val="00877255"/>
    <w:rsid w:val="0088086D"/>
    <w:rsid w:val="008821A6"/>
    <w:rsid w:val="00883E43"/>
    <w:rsid w:val="00884106"/>
    <w:rsid w:val="00885489"/>
    <w:rsid w:val="008869A7"/>
    <w:rsid w:val="00886C17"/>
    <w:rsid w:val="00886FB8"/>
    <w:rsid w:val="008871F8"/>
    <w:rsid w:val="00887F72"/>
    <w:rsid w:val="00891840"/>
    <w:rsid w:val="00892476"/>
    <w:rsid w:val="008927EC"/>
    <w:rsid w:val="00892906"/>
    <w:rsid w:val="008929E1"/>
    <w:rsid w:val="00893226"/>
    <w:rsid w:val="008937C5"/>
    <w:rsid w:val="008952F3"/>
    <w:rsid w:val="00895611"/>
    <w:rsid w:val="008956CC"/>
    <w:rsid w:val="00896781"/>
    <w:rsid w:val="0089737D"/>
    <w:rsid w:val="008A1684"/>
    <w:rsid w:val="008A1891"/>
    <w:rsid w:val="008A2350"/>
    <w:rsid w:val="008A2E5A"/>
    <w:rsid w:val="008A3844"/>
    <w:rsid w:val="008A49D9"/>
    <w:rsid w:val="008A4E45"/>
    <w:rsid w:val="008A6175"/>
    <w:rsid w:val="008A708A"/>
    <w:rsid w:val="008B099E"/>
    <w:rsid w:val="008B1739"/>
    <w:rsid w:val="008B1809"/>
    <w:rsid w:val="008B1F17"/>
    <w:rsid w:val="008B2B61"/>
    <w:rsid w:val="008B3DA7"/>
    <w:rsid w:val="008B42E2"/>
    <w:rsid w:val="008B4F83"/>
    <w:rsid w:val="008B55B5"/>
    <w:rsid w:val="008B67D1"/>
    <w:rsid w:val="008B687B"/>
    <w:rsid w:val="008B7FCB"/>
    <w:rsid w:val="008C0D2A"/>
    <w:rsid w:val="008C1546"/>
    <w:rsid w:val="008C1FF3"/>
    <w:rsid w:val="008C49CC"/>
    <w:rsid w:val="008C6F1D"/>
    <w:rsid w:val="008D0049"/>
    <w:rsid w:val="008D10BF"/>
    <w:rsid w:val="008D1313"/>
    <w:rsid w:val="008D30E6"/>
    <w:rsid w:val="008D4802"/>
    <w:rsid w:val="008D55FF"/>
    <w:rsid w:val="008D5B95"/>
    <w:rsid w:val="008D6539"/>
    <w:rsid w:val="008D7C61"/>
    <w:rsid w:val="008E11A3"/>
    <w:rsid w:val="008E1537"/>
    <w:rsid w:val="008E2799"/>
    <w:rsid w:val="008E27D5"/>
    <w:rsid w:val="008E2B35"/>
    <w:rsid w:val="008E40F1"/>
    <w:rsid w:val="008E4D44"/>
    <w:rsid w:val="008E4FBB"/>
    <w:rsid w:val="008E54BD"/>
    <w:rsid w:val="008E6EA8"/>
    <w:rsid w:val="008E7B46"/>
    <w:rsid w:val="008F135A"/>
    <w:rsid w:val="008F1564"/>
    <w:rsid w:val="008F2101"/>
    <w:rsid w:val="008F2A68"/>
    <w:rsid w:val="008F352D"/>
    <w:rsid w:val="008F3A9E"/>
    <w:rsid w:val="008F5579"/>
    <w:rsid w:val="008F5CE7"/>
    <w:rsid w:val="008F6924"/>
    <w:rsid w:val="008F7A17"/>
    <w:rsid w:val="009013D1"/>
    <w:rsid w:val="00901A7D"/>
    <w:rsid w:val="00902CBC"/>
    <w:rsid w:val="00904570"/>
    <w:rsid w:val="0090515B"/>
    <w:rsid w:val="00905EA8"/>
    <w:rsid w:val="0090659B"/>
    <w:rsid w:val="00906A18"/>
    <w:rsid w:val="00906C91"/>
    <w:rsid w:val="00906DD3"/>
    <w:rsid w:val="00910569"/>
    <w:rsid w:val="0091199A"/>
    <w:rsid w:val="00911A8B"/>
    <w:rsid w:val="009122EA"/>
    <w:rsid w:val="00912607"/>
    <w:rsid w:val="009129E0"/>
    <w:rsid w:val="00913450"/>
    <w:rsid w:val="00914946"/>
    <w:rsid w:val="00915085"/>
    <w:rsid w:val="00916E2C"/>
    <w:rsid w:val="00917ACD"/>
    <w:rsid w:val="00920DB2"/>
    <w:rsid w:val="00921724"/>
    <w:rsid w:val="00921E13"/>
    <w:rsid w:val="00922210"/>
    <w:rsid w:val="00922DFD"/>
    <w:rsid w:val="009247B9"/>
    <w:rsid w:val="009273EF"/>
    <w:rsid w:val="00927990"/>
    <w:rsid w:val="00930D3F"/>
    <w:rsid w:val="00931B40"/>
    <w:rsid w:val="0093231E"/>
    <w:rsid w:val="00932955"/>
    <w:rsid w:val="009337AD"/>
    <w:rsid w:val="009348B0"/>
    <w:rsid w:val="009349A8"/>
    <w:rsid w:val="009357B6"/>
    <w:rsid w:val="009366E0"/>
    <w:rsid w:val="009369EF"/>
    <w:rsid w:val="0093777E"/>
    <w:rsid w:val="0094172B"/>
    <w:rsid w:val="00942EE3"/>
    <w:rsid w:val="00943210"/>
    <w:rsid w:val="0094391B"/>
    <w:rsid w:val="00944EE0"/>
    <w:rsid w:val="009457F7"/>
    <w:rsid w:val="00945DAE"/>
    <w:rsid w:val="00945E56"/>
    <w:rsid w:val="009464CD"/>
    <w:rsid w:val="009470F8"/>
    <w:rsid w:val="00952922"/>
    <w:rsid w:val="00953C93"/>
    <w:rsid w:val="00953CC8"/>
    <w:rsid w:val="00953FD6"/>
    <w:rsid w:val="00954391"/>
    <w:rsid w:val="009547C2"/>
    <w:rsid w:val="0095520D"/>
    <w:rsid w:val="009557F1"/>
    <w:rsid w:val="00956B75"/>
    <w:rsid w:val="00957839"/>
    <w:rsid w:val="00960C84"/>
    <w:rsid w:val="009612B4"/>
    <w:rsid w:val="0096238C"/>
    <w:rsid w:val="00963B51"/>
    <w:rsid w:val="00967F5E"/>
    <w:rsid w:val="009701F6"/>
    <w:rsid w:val="009720C2"/>
    <w:rsid w:val="00973A05"/>
    <w:rsid w:val="00974328"/>
    <w:rsid w:val="009744F5"/>
    <w:rsid w:val="00974D94"/>
    <w:rsid w:val="00975224"/>
    <w:rsid w:val="009756EE"/>
    <w:rsid w:val="00976295"/>
    <w:rsid w:val="00981036"/>
    <w:rsid w:val="00982346"/>
    <w:rsid w:val="009834A9"/>
    <w:rsid w:val="0098358B"/>
    <w:rsid w:val="009837FF"/>
    <w:rsid w:val="00984DD3"/>
    <w:rsid w:val="00986089"/>
    <w:rsid w:val="00986418"/>
    <w:rsid w:val="00986E04"/>
    <w:rsid w:val="00986E1E"/>
    <w:rsid w:val="00986E2D"/>
    <w:rsid w:val="009874C0"/>
    <w:rsid w:val="0098759D"/>
    <w:rsid w:val="00991F0F"/>
    <w:rsid w:val="009938DA"/>
    <w:rsid w:val="00993CD5"/>
    <w:rsid w:val="00997E34"/>
    <w:rsid w:val="009A17B8"/>
    <w:rsid w:val="009A32E8"/>
    <w:rsid w:val="009A4056"/>
    <w:rsid w:val="009A43DC"/>
    <w:rsid w:val="009A495C"/>
    <w:rsid w:val="009A5011"/>
    <w:rsid w:val="009B0EFF"/>
    <w:rsid w:val="009B118D"/>
    <w:rsid w:val="009B2933"/>
    <w:rsid w:val="009B31B8"/>
    <w:rsid w:val="009B3F93"/>
    <w:rsid w:val="009B46AB"/>
    <w:rsid w:val="009B4889"/>
    <w:rsid w:val="009B5EB0"/>
    <w:rsid w:val="009B7802"/>
    <w:rsid w:val="009B7BA9"/>
    <w:rsid w:val="009C0243"/>
    <w:rsid w:val="009C06C8"/>
    <w:rsid w:val="009C0FA0"/>
    <w:rsid w:val="009C1C0B"/>
    <w:rsid w:val="009C288B"/>
    <w:rsid w:val="009C45F1"/>
    <w:rsid w:val="009C514C"/>
    <w:rsid w:val="009C655D"/>
    <w:rsid w:val="009C6ED2"/>
    <w:rsid w:val="009D0505"/>
    <w:rsid w:val="009D07FA"/>
    <w:rsid w:val="009D0BCD"/>
    <w:rsid w:val="009D1999"/>
    <w:rsid w:val="009D2DF3"/>
    <w:rsid w:val="009D3134"/>
    <w:rsid w:val="009D4080"/>
    <w:rsid w:val="009D4BC6"/>
    <w:rsid w:val="009D5D8D"/>
    <w:rsid w:val="009D6163"/>
    <w:rsid w:val="009D6276"/>
    <w:rsid w:val="009D64F2"/>
    <w:rsid w:val="009E03D4"/>
    <w:rsid w:val="009E0F78"/>
    <w:rsid w:val="009E1146"/>
    <w:rsid w:val="009E159B"/>
    <w:rsid w:val="009E2A13"/>
    <w:rsid w:val="009E31CE"/>
    <w:rsid w:val="009E36DF"/>
    <w:rsid w:val="009E42E3"/>
    <w:rsid w:val="009E4CD5"/>
    <w:rsid w:val="009E4D43"/>
    <w:rsid w:val="009E5E58"/>
    <w:rsid w:val="009F0449"/>
    <w:rsid w:val="009F095F"/>
    <w:rsid w:val="009F17CD"/>
    <w:rsid w:val="009F27D1"/>
    <w:rsid w:val="009F458E"/>
    <w:rsid w:val="009F5E61"/>
    <w:rsid w:val="009F6587"/>
    <w:rsid w:val="009F66B2"/>
    <w:rsid w:val="009F70D3"/>
    <w:rsid w:val="00A00C72"/>
    <w:rsid w:val="00A022B3"/>
    <w:rsid w:val="00A02A6E"/>
    <w:rsid w:val="00A02E3E"/>
    <w:rsid w:val="00A05E68"/>
    <w:rsid w:val="00A060BD"/>
    <w:rsid w:val="00A074A4"/>
    <w:rsid w:val="00A07B83"/>
    <w:rsid w:val="00A11463"/>
    <w:rsid w:val="00A129E1"/>
    <w:rsid w:val="00A13A62"/>
    <w:rsid w:val="00A13D75"/>
    <w:rsid w:val="00A15B6F"/>
    <w:rsid w:val="00A16C49"/>
    <w:rsid w:val="00A20B43"/>
    <w:rsid w:val="00A237AC"/>
    <w:rsid w:val="00A25685"/>
    <w:rsid w:val="00A25E35"/>
    <w:rsid w:val="00A26F81"/>
    <w:rsid w:val="00A270B3"/>
    <w:rsid w:val="00A3049C"/>
    <w:rsid w:val="00A30BEC"/>
    <w:rsid w:val="00A32C6B"/>
    <w:rsid w:val="00A35A86"/>
    <w:rsid w:val="00A35EB9"/>
    <w:rsid w:val="00A36504"/>
    <w:rsid w:val="00A406BA"/>
    <w:rsid w:val="00A41ED2"/>
    <w:rsid w:val="00A4331B"/>
    <w:rsid w:val="00A43EB3"/>
    <w:rsid w:val="00A43F25"/>
    <w:rsid w:val="00A445F2"/>
    <w:rsid w:val="00A446E2"/>
    <w:rsid w:val="00A44CD3"/>
    <w:rsid w:val="00A47267"/>
    <w:rsid w:val="00A516E4"/>
    <w:rsid w:val="00A523FC"/>
    <w:rsid w:val="00A5246B"/>
    <w:rsid w:val="00A5347D"/>
    <w:rsid w:val="00A54512"/>
    <w:rsid w:val="00A565E3"/>
    <w:rsid w:val="00A56FCF"/>
    <w:rsid w:val="00A572A9"/>
    <w:rsid w:val="00A57987"/>
    <w:rsid w:val="00A629B9"/>
    <w:rsid w:val="00A63C1E"/>
    <w:rsid w:val="00A665B2"/>
    <w:rsid w:val="00A66981"/>
    <w:rsid w:val="00A6754F"/>
    <w:rsid w:val="00A704C0"/>
    <w:rsid w:val="00A70794"/>
    <w:rsid w:val="00A70CBB"/>
    <w:rsid w:val="00A71833"/>
    <w:rsid w:val="00A71BAF"/>
    <w:rsid w:val="00A73D7A"/>
    <w:rsid w:val="00A74DC7"/>
    <w:rsid w:val="00A804C3"/>
    <w:rsid w:val="00A80F3F"/>
    <w:rsid w:val="00A81FAA"/>
    <w:rsid w:val="00A8405D"/>
    <w:rsid w:val="00A8554C"/>
    <w:rsid w:val="00A876F7"/>
    <w:rsid w:val="00A90A99"/>
    <w:rsid w:val="00A915D0"/>
    <w:rsid w:val="00A920AC"/>
    <w:rsid w:val="00A9214E"/>
    <w:rsid w:val="00A9298E"/>
    <w:rsid w:val="00A94855"/>
    <w:rsid w:val="00A9492D"/>
    <w:rsid w:val="00A94D69"/>
    <w:rsid w:val="00AA028A"/>
    <w:rsid w:val="00AA099B"/>
    <w:rsid w:val="00AA21B3"/>
    <w:rsid w:val="00AA2977"/>
    <w:rsid w:val="00AA2F70"/>
    <w:rsid w:val="00AA340E"/>
    <w:rsid w:val="00AA3AE4"/>
    <w:rsid w:val="00AA3BD8"/>
    <w:rsid w:val="00AA409B"/>
    <w:rsid w:val="00AA5714"/>
    <w:rsid w:val="00AB0126"/>
    <w:rsid w:val="00AB01FC"/>
    <w:rsid w:val="00AB2217"/>
    <w:rsid w:val="00AB2379"/>
    <w:rsid w:val="00AB240D"/>
    <w:rsid w:val="00AB28A2"/>
    <w:rsid w:val="00AB4E1C"/>
    <w:rsid w:val="00AC14CC"/>
    <w:rsid w:val="00AC2B00"/>
    <w:rsid w:val="00AC2EF2"/>
    <w:rsid w:val="00AC31CC"/>
    <w:rsid w:val="00AC32FB"/>
    <w:rsid w:val="00AC37A7"/>
    <w:rsid w:val="00AC38B7"/>
    <w:rsid w:val="00AC4E75"/>
    <w:rsid w:val="00AC55DA"/>
    <w:rsid w:val="00AC5BFA"/>
    <w:rsid w:val="00AC5DDC"/>
    <w:rsid w:val="00AC702A"/>
    <w:rsid w:val="00AD0E92"/>
    <w:rsid w:val="00AD232F"/>
    <w:rsid w:val="00AD3272"/>
    <w:rsid w:val="00AD378E"/>
    <w:rsid w:val="00AD6275"/>
    <w:rsid w:val="00AD6594"/>
    <w:rsid w:val="00AE0E61"/>
    <w:rsid w:val="00AE256B"/>
    <w:rsid w:val="00AE25B4"/>
    <w:rsid w:val="00AE2AEF"/>
    <w:rsid w:val="00AE4960"/>
    <w:rsid w:val="00AE6ACF"/>
    <w:rsid w:val="00AE6B80"/>
    <w:rsid w:val="00AE7BCA"/>
    <w:rsid w:val="00AF0AF4"/>
    <w:rsid w:val="00AF3891"/>
    <w:rsid w:val="00AF56A8"/>
    <w:rsid w:val="00AF5F41"/>
    <w:rsid w:val="00AF750E"/>
    <w:rsid w:val="00B04FEF"/>
    <w:rsid w:val="00B07301"/>
    <w:rsid w:val="00B07BF0"/>
    <w:rsid w:val="00B07D40"/>
    <w:rsid w:val="00B114DB"/>
    <w:rsid w:val="00B12040"/>
    <w:rsid w:val="00B126C2"/>
    <w:rsid w:val="00B12CB9"/>
    <w:rsid w:val="00B156B6"/>
    <w:rsid w:val="00B16FD6"/>
    <w:rsid w:val="00B20F13"/>
    <w:rsid w:val="00B219C5"/>
    <w:rsid w:val="00B21E91"/>
    <w:rsid w:val="00B23A47"/>
    <w:rsid w:val="00B246A9"/>
    <w:rsid w:val="00B24E5D"/>
    <w:rsid w:val="00B2504D"/>
    <w:rsid w:val="00B25D45"/>
    <w:rsid w:val="00B25D75"/>
    <w:rsid w:val="00B26644"/>
    <w:rsid w:val="00B269AE"/>
    <w:rsid w:val="00B3002E"/>
    <w:rsid w:val="00B309F9"/>
    <w:rsid w:val="00B30C89"/>
    <w:rsid w:val="00B31CEB"/>
    <w:rsid w:val="00B32C09"/>
    <w:rsid w:val="00B35028"/>
    <w:rsid w:val="00B37E1D"/>
    <w:rsid w:val="00B37F2E"/>
    <w:rsid w:val="00B405CA"/>
    <w:rsid w:val="00B40D01"/>
    <w:rsid w:val="00B41233"/>
    <w:rsid w:val="00B412EA"/>
    <w:rsid w:val="00B439E0"/>
    <w:rsid w:val="00B456C0"/>
    <w:rsid w:val="00B46141"/>
    <w:rsid w:val="00B46661"/>
    <w:rsid w:val="00B46A02"/>
    <w:rsid w:val="00B46B4D"/>
    <w:rsid w:val="00B501CD"/>
    <w:rsid w:val="00B51621"/>
    <w:rsid w:val="00B51AF5"/>
    <w:rsid w:val="00B51E44"/>
    <w:rsid w:val="00B5210C"/>
    <w:rsid w:val="00B536A4"/>
    <w:rsid w:val="00B5615A"/>
    <w:rsid w:val="00B56381"/>
    <w:rsid w:val="00B5700B"/>
    <w:rsid w:val="00B57016"/>
    <w:rsid w:val="00B602E9"/>
    <w:rsid w:val="00B609AB"/>
    <w:rsid w:val="00B616E4"/>
    <w:rsid w:val="00B62762"/>
    <w:rsid w:val="00B6346E"/>
    <w:rsid w:val="00B63AA8"/>
    <w:rsid w:val="00B63B9D"/>
    <w:rsid w:val="00B640CA"/>
    <w:rsid w:val="00B6638A"/>
    <w:rsid w:val="00B6661A"/>
    <w:rsid w:val="00B70584"/>
    <w:rsid w:val="00B7127A"/>
    <w:rsid w:val="00B71339"/>
    <w:rsid w:val="00B72C13"/>
    <w:rsid w:val="00B735B4"/>
    <w:rsid w:val="00B73A2D"/>
    <w:rsid w:val="00B73D2C"/>
    <w:rsid w:val="00B7400E"/>
    <w:rsid w:val="00B748C3"/>
    <w:rsid w:val="00B74B5C"/>
    <w:rsid w:val="00B75E31"/>
    <w:rsid w:val="00B76528"/>
    <w:rsid w:val="00B80542"/>
    <w:rsid w:val="00B82702"/>
    <w:rsid w:val="00B837CC"/>
    <w:rsid w:val="00B843A8"/>
    <w:rsid w:val="00B86B24"/>
    <w:rsid w:val="00B87C5D"/>
    <w:rsid w:val="00B90AA1"/>
    <w:rsid w:val="00B91AE2"/>
    <w:rsid w:val="00B9230F"/>
    <w:rsid w:val="00B9251A"/>
    <w:rsid w:val="00B9313C"/>
    <w:rsid w:val="00B937C2"/>
    <w:rsid w:val="00B938F2"/>
    <w:rsid w:val="00B93B32"/>
    <w:rsid w:val="00B94127"/>
    <w:rsid w:val="00B94901"/>
    <w:rsid w:val="00B95F0A"/>
    <w:rsid w:val="00B973AC"/>
    <w:rsid w:val="00BA0621"/>
    <w:rsid w:val="00BA06C8"/>
    <w:rsid w:val="00BA081C"/>
    <w:rsid w:val="00BA2520"/>
    <w:rsid w:val="00BA4FE9"/>
    <w:rsid w:val="00BA6FB7"/>
    <w:rsid w:val="00BA7351"/>
    <w:rsid w:val="00BB0122"/>
    <w:rsid w:val="00BB1BC7"/>
    <w:rsid w:val="00BB1C5B"/>
    <w:rsid w:val="00BB2307"/>
    <w:rsid w:val="00BB308A"/>
    <w:rsid w:val="00BB3D92"/>
    <w:rsid w:val="00BB4B50"/>
    <w:rsid w:val="00BB4E2C"/>
    <w:rsid w:val="00BB633C"/>
    <w:rsid w:val="00BB774C"/>
    <w:rsid w:val="00BC0713"/>
    <w:rsid w:val="00BC0EC4"/>
    <w:rsid w:val="00BC129F"/>
    <w:rsid w:val="00BC13B2"/>
    <w:rsid w:val="00BC22F4"/>
    <w:rsid w:val="00BC263A"/>
    <w:rsid w:val="00BC3891"/>
    <w:rsid w:val="00BC4181"/>
    <w:rsid w:val="00BC5DAC"/>
    <w:rsid w:val="00BC6F04"/>
    <w:rsid w:val="00BC7271"/>
    <w:rsid w:val="00BC7431"/>
    <w:rsid w:val="00BC7E62"/>
    <w:rsid w:val="00BC7F2F"/>
    <w:rsid w:val="00BD00FD"/>
    <w:rsid w:val="00BD0ED8"/>
    <w:rsid w:val="00BD250F"/>
    <w:rsid w:val="00BD2865"/>
    <w:rsid w:val="00BD29D5"/>
    <w:rsid w:val="00BD31A7"/>
    <w:rsid w:val="00BD3340"/>
    <w:rsid w:val="00BD35C0"/>
    <w:rsid w:val="00BD45DC"/>
    <w:rsid w:val="00BD4685"/>
    <w:rsid w:val="00BD47E6"/>
    <w:rsid w:val="00BD49EF"/>
    <w:rsid w:val="00BD50B2"/>
    <w:rsid w:val="00BD5968"/>
    <w:rsid w:val="00BD6BA2"/>
    <w:rsid w:val="00BD7812"/>
    <w:rsid w:val="00BE125B"/>
    <w:rsid w:val="00BE161B"/>
    <w:rsid w:val="00BE411C"/>
    <w:rsid w:val="00BE50BE"/>
    <w:rsid w:val="00BE667B"/>
    <w:rsid w:val="00BE6C2A"/>
    <w:rsid w:val="00BE78E7"/>
    <w:rsid w:val="00BF1727"/>
    <w:rsid w:val="00BF29DD"/>
    <w:rsid w:val="00BF32B2"/>
    <w:rsid w:val="00BF412E"/>
    <w:rsid w:val="00BF48C8"/>
    <w:rsid w:val="00BF4FFE"/>
    <w:rsid w:val="00BF5F66"/>
    <w:rsid w:val="00BF638A"/>
    <w:rsid w:val="00BF69A6"/>
    <w:rsid w:val="00C0003F"/>
    <w:rsid w:val="00C00CC5"/>
    <w:rsid w:val="00C00F82"/>
    <w:rsid w:val="00C0419D"/>
    <w:rsid w:val="00C04832"/>
    <w:rsid w:val="00C05878"/>
    <w:rsid w:val="00C07146"/>
    <w:rsid w:val="00C07501"/>
    <w:rsid w:val="00C07AF1"/>
    <w:rsid w:val="00C10C3F"/>
    <w:rsid w:val="00C1165E"/>
    <w:rsid w:val="00C11DA7"/>
    <w:rsid w:val="00C1409E"/>
    <w:rsid w:val="00C16D21"/>
    <w:rsid w:val="00C21B50"/>
    <w:rsid w:val="00C22C60"/>
    <w:rsid w:val="00C235B8"/>
    <w:rsid w:val="00C23A58"/>
    <w:rsid w:val="00C23C50"/>
    <w:rsid w:val="00C23ED2"/>
    <w:rsid w:val="00C24403"/>
    <w:rsid w:val="00C2623D"/>
    <w:rsid w:val="00C26683"/>
    <w:rsid w:val="00C26B1A"/>
    <w:rsid w:val="00C26FF9"/>
    <w:rsid w:val="00C275B1"/>
    <w:rsid w:val="00C27EAD"/>
    <w:rsid w:val="00C27F00"/>
    <w:rsid w:val="00C30E70"/>
    <w:rsid w:val="00C31493"/>
    <w:rsid w:val="00C325E2"/>
    <w:rsid w:val="00C326D9"/>
    <w:rsid w:val="00C34311"/>
    <w:rsid w:val="00C35AC0"/>
    <w:rsid w:val="00C37D2B"/>
    <w:rsid w:val="00C414D1"/>
    <w:rsid w:val="00C430B7"/>
    <w:rsid w:val="00C43779"/>
    <w:rsid w:val="00C4452D"/>
    <w:rsid w:val="00C45125"/>
    <w:rsid w:val="00C47873"/>
    <w:rsid w:val="00C53EBA"/>
    <w:rsid w:val="00C5625A"/>
    <w:rsid w:val="00C56D3A"/>
    <w:rsid w:val="00C56DAC"/>
    <w:rsid w:val="00C61E69"/>
    <w:rsid w:val="00C67F25"/>
    <w:rsid w:val="00C7157B"/>
    <w:rsid w:val="00C728AC"/>
    <w:rsid w:val="00C747F5"/>
    <w:rsid w:val="00C74EFD"/>
    <w:rsid w:val="00C76FA6"/>
    <w:rsid w:val="00C820E7"/>
    <w:rsid w:val="00C83318"/>
    <w:rsid w:val="00C83BBA"/>
    <w:rsid w:val="00C8743C"/>
    <w:rsid w:val="00C90817"/>
    <w:rsid w:val="00C92776"/>
    <w:rsid w:val="00C92A8A"/>
    <w:rsid w:val="00C93F8A"/>
    <w:rsid w:val="00C950A6"/>
    <w:rsid w:val="00C95D5D"/>
    <w:rsid w:val="00C96A30"/>
    <w:rsid w:val="00C96AEB"/>
    <w:rsid w:val="00C96BBF"/>
    <w:rsid w:val="00C96F8D"/>
    <w:rsid w:val="00C97FAB"/>
    <w:rsid w:val="00CA0888"/>
    <w:rsid w:val="00CA093F"/>
    <w:rsid w:val="00CA0A38"/>
    <w:rsid w:val="00CA1DB8"/>
    <w:rsid w:val="00CA2393"/>
    <w:rsid w:val="00CA3B00"/>
    <w:rsid w:val="00CA504F"/>
    <w:rsid w:val="00CA6327"/>
    <w:rsid w:val="00CB00E5"/>
    <w:rsid w:val="00CB1901"/>
    <w:rsid w:val="00CB199A"/>
    <w:rsid w:val="00CB2AEB"/>
    <w:rsid w:val="00CB34A5"/>
    <w:rsid w:val="00CB442A"/>
    <w:rsid w:val="00CB5768"/>
    <w:rsid w:val="00CB5867"/>
    <w:rsid w:val="00CC0A3D"/>
    <w:rsid w:val="00CC0ECC"/>
    <w:rsid w:val="00CC200F"/>
    <w:rsid w:val="00CC2294"/>
    <w:rsid w:val="00CC2B0A"/>
    <w:rsid w:val="00CC2F66"/>
    <w:rsid w:val="00CC3D3D"/>
    <w:rsid w:val="00CC3DBE"/>
    <w:rsid w:val="00CC58A6"/>
    <w:rsid w:val="00CC5FFC"/>
    <w:rsid w:val="00CC6109"/>
    <w:rsid w:val="00CD0995"/>
    <w:rsid w:val="00CD1197"/>
    <w:rsid w:val="00CD15EC"/>
    <w:rsid w:val="00CD17A9"/>
    <w:rsid w:val="00CD1FD7"/>
    <w:rsid w:val="00CD200D"/>
    <w:rsid w:val="00CD30D4"/>
    <w:rsid w:val="00CD35E1"/>
    <w:rsid w:val="00CD41B8"/>
    <w:rsid w:val="00CD4427"/>
    <w:rsid w:val="00CD56D5"/>
    <w:rsid w:val="00CD5F36"/>
    <w:rsid w:val="00CD613C"/>
    <w:rsid w:val="00CD62C9"/>
    <w:rsid w:val="00CD6F37"/>
    <w:rsid w:val="00CD7AA5"/>
    <w:rsid w:val="00CE3146"/>
    <w:rsid w:val="00CE6B5C"/>
    <w:rsid w:val="00CE6C47"/>
    <w:rsid w:val="00CF04BB"/>
    <w:rsid w:val="00CF0AED"/>
    <w:rsid w:val="00CF0EB9"/>
    <w:rsid w:val="00CF1DD5"/>
    <w:rsid w:val="00CF3420"/>
    <w:rsid w:val="00CF46DD"/>
    <w:rsid w:val="00CF4FCC"/>
    <w:rsid w:val="00CF687C"/>
    <w:rsid w:val="00CF77FB"/>
    <w:rsid w:val="00CF7BCD"/>
    <w:rsid w:val="00D0013B"/>
    <w:rsid w:val="00D026E4"/>
    <w:rsid w:val="00D03AF3"/>
    <w:rsid w:val="00D044BC"/>
    <w:rsid w:val="00D048DF"/>
    <w:rsid w:val="00D04BE5"/>
    <w:rsid w:val="00D053DC"/>
    <w:rsid w:val="00D066B9"/>
    <w:rsid w:val="00D067B0"/>
    <w:rsid w:val="00D0696F"/>
    <w:rsid w:val="00D104C9"/>
    <w:rsid w:val="00D1183A"/>
    <w:rsid w:val="00D120FF"/>
    <w:rsid w:val="00D1325C"/>
    <w:rsid w:val="00D138CB"/>
    <w:rsid w:val="00D14533"/>
    <w:rsid w:val="00D149E8"/>
    <w:rsid w:val="00D15402"/>
    <w:rsid w:val="00D17977"/>
    <w:rsid w:val="00D20780"/>
    <w:rsid w:val="00D2189B"/>
    <w:rsid w:val="00D21A34"/>
    <w:rsid w:val="00D2268D"/>
    <w:rsid w:val="00D236E7"/>
    <w:rsid w:val="00D254DA"/>
    <w:rsid w:val="00D2585C"/>
    <w:rsid w:val="00D25A93"/>
    <w:rsid w:val="00D26F71"/>
    <w:rsid w:val="00D30353"/>
    <w:rsid w:val="00D30433"/>
    <w:rsid w:val="00D31384"/>
    <w:rsid w:val="00D31961"/>
    <w:rsid w:val="00D34701"/>
    <w:rsid w:val="00D348CF"/>
    <w:rsid w:val="00D36703"/>
    <w:rsid w:val="00D36A04"/>
    <w:rsid w:val="00D379D0"/>
    <w:rsid w:val="00D37A2B"/>
    <w:rsid w:val="00D408E0"/>
    <w:rsid w:val="00D4361E"/>
    <w:rsid w:val="00D43884"/>
    <w:rsid w:val="00D46983"/>
    <w:rsid w:val="00D47A65"/>
    <w:rsid w:val="00D47F51"/>
    <w:rsid w:val="00D503C6"/>
    <w:rsid w:val="00D5144A"/>
    <w:rsid w:val="00D520C9"/>
    <w:rsid w:val="00D54D02"/>
    <w:rsid w:val="00D550CD"/>
    <w:rsid w:val="00D550E4"/>
    <w:rsid w:val="00D5548A"/>
    <w:rsid w:val="00D55C45"/>
    <w:rsid w:val="00D55C9A"/>
    <w:rsid w:val="00D601D3"/>
    <w:rsid w:val="00D61827"/>
    <w:rsid w:val="00D61FF7"/>
    <w:rsid w:val="00D65BBE"/>
    <w:rsid w:val="00D66364"/>
    <w:rsid w:val="00D677E4"/>
    <w:rsid w:val="00D6793C"/>
    <w:rsid w:val="00D67977"/>
    <w:rsid w:val="00D7131F"/>
    <w:rsid w:val="00D71B58"/>
    <w:rsid w:val="00D72457"/>
    <w:rsid w:val="00D740DF"/>
    <w:rsid w:val="00D74302"/>
    <w:rsid w:val="00D75A42"/>
    <w:rsid w:val="00D763EB"/>
    <w:rsid w:val="00D76D81"/>
    <w:rsid w:val="00D771E7"/>
    <w:rsid w:val="00D812EB"/>
    <w:rsid w:val="00D82B50"/>
    <w:rsid w:val="00D82FB9"/>
    <w:rsid w:val="00D830F5"/>
    <w:rsid w:val="00D851FB"/>
    <w:rsid w:val="00D865AA"/>
    <w:rsid w:val="00D9019D"/>
    <w:rsid w:val="00D91009"/>
    <w:rsid w:val="00D91659"/>
    <w:rsid w:val="00D934EA"/>
    <w:rsid w:val="00D936AF"/>
    <w:rsid w:val="00D94379"/>
    <w:rsid w:val="00D94925"/>
    <w:rsid w:val="00D95C5E"/>
    <w:rsid w:val="00D95C84"/>
    <w:rsid w:val="00D95E0A"/>
    <w:rsid w:val="00D96666"/>
    <w:rsid w:val="00DA11AF"/>
    <w:rsid w:val="00DA1676"/>
    <w:rsid w:val="00DA18B5"/>
    <w:rsid w:val="00DA1CF5"/>
    <w:rsid w:val="00DA1F02"/>
    <w:rsid w:val="00DA2256"/>
    <w:rsid w:val="00DA2B3F"/>
    <w:rsid w:val="00DA37D9"/>
    <w:rsid w:val="00DA5C6E"/>
    <w:rsid w:val="00DA657B"/>
    <w:rsid w:val="00DA6AD1"/>
    <w:rsid w:val="00DA7754"/>
    <w:rsid w:val="00DB22C8"/>
    <w:rsid w:val="00DB2BA1"/>
    <w:rsid w:val="00DB2C79"/>
    <w:rsid w:val="00DB3042"/>
    <w:rsid w:val="00DB3788"/>
    <w:rsid w:val="00DB3825"/>
    <w:rsid w:val="00DB3F5D"/>
    <w:rsid w:val="00DB4A0B"/>
    <w:rsid w:val="00DB4B5E"/>
    <w:rsid w:val="00DB4C13"/>
    <w:rsid w:val="00DB616D"/>
    <w:rsid w:val="00DB6317"/>
    <w:rsid w:val="00DB70A6"/>
    <w:rsid w:val="00DB7882"/>
    <w:rsid w:val="00DC048C"/>
    <w:rsid w:val="00DC064C"/>
    <w:rsid w:val="00DC1895"/>
    <w:rsid w:val="00DC54F7"/>
    <w:rsid w:val="00DD0648"/>
    <w:rsid w:val="00DD1CE3"/>
    <w:rsid w:val="00DD2B17"/>
    <w:rsid w:val="00DD3BA4"/>
    <w:rsid w:val="00DD4B34"/>
    <w:rsid w:val="00DD4E72"/>
    <w:rsid w:val="00DD5536"/>
    <w:rsid w:val="00DD6042"/>
    <w:rsid w:val="00DD6EF3"/>
    <w:rsid w:val="00DD7684"/>
    <w:rsid w:val="00DE0727"/>
    <w:rsid w:val="00DE1524"/>
    <w:rsid w:val="00DE1BC8"/>
    <w:rsid w:val="00DE1C43"/>
    <w:rsid w:val="00DE1CF4"/>
    <w:rsid w:val="00DE1E2D"/>
    <w:rsid w:val="00DE2661"/>
    <w:rsid w:val="00DE308B"/>
    <w:rsid w:val="00DE7129"/>
    <w:rsid w:val="00DE79DF"/>
    <w:rsid w:val="00DE7EF2"/>
    <w:rsid w:val="00DF1F32"/>
    <w:rsid w:val="00DF261F"/>
    <w:rsid w:val="00DF2716"/>
    <w:rsid w:val="00DF2C82"/>
    <w:rsid w:val="00DF329A"/>
    <w:rsid w:val="00DF381C"/>
    <w:rsid w:val="00DF5831"/>
    <w:rsid w:val="00DF6109"/>
    <w:rsid w:val="00DF71B7"/>
    <w:rsid w:val="00DF7742"/>
    <w:rsid w:val="00E00319"/>
    <w:rsid w:val="00E00B1C"/>
    <w:rsid w:val="00E01B0C"/>
    <w:rsid w:val="00E032E9"/>
    <w:rsid w:val="00E033A3"/>
    <w:rsid w:val="00E043C5"/>
    <w:rsid w:val="00E045BE"/>
    <w:rsid w:val="00E04816"/>
    <w:rsid w:val="00E0519A"/>
    <w:rsid w:val="00E05796"/>
    <w:rsid w:val="00E05E18"/>
    <w:rsid w:val="00E06AAE"/>
    <w:rsid w:val="00E06E53"/>
    <w:rsid w:val="00E070D2"/>
    <w:rsid w:val="00E07240"/>
    <w:rsid w:val="00E101BC"/>
    <w:rsid w:val="00E15ED1"/>
    <w:rsid w:val="00E16450"/>
    <w:rsid w:val="00E1665A"/>
    <w:rsid w:val="00E20BF1"/>
    <w:rsid w:val="00E20C3E"/>
    <w:rsid w:val="00E218CA"/>
    <w:rsid w:val="00E21ECB"/>
    <w:rsid w:val="00E228CF"/>
    <w:rsid w:val="00E231A9"/>
    <w:rsid w:val="00E238D8"/>
    <w:rsid w:val="00E2409F"/>
    <w:rsid w:val="00E244A0"/>
    <w:rsid w:val="00E2496C"/>
    <w:rsid w:val="00E26676"/>
    <w:rsid w:val="00E27FE9"/>
    <w:rsid w:val="00E30260"/>
    <w:rsid w:val="00E308C0"/>
    <w:rsid w:val="00E3311D"/>
    <w:rsid w:val="00E34438"/>
    <w:rsid w:val="00E350F9"/>
    <w:rsid w:val="00E35EF9"/>
    <w:rsid w:val="00E36016"/>
    <w:rsid w:val="00E365D2"/>
    <w:rsid w:val="00E37E92"/>
    <w:rsid w:val="00E406F8"/>
    <w:rsid w:val="00E417AA"/>
    <w:rsid w:val="00E41D85"/>
    <w:rsid w:val="00E43A89"/>
    <w:rsid w:val="00E447BE"/>
    <w:rsid w:val="00E44C7A"/>
    <w:rsid w:val="00E454A7"/>
    <w:rsid w:val="00E459FA"/>
    <w:rsid w:val="00E45A72"/>
    <w:rsid w:val="00E4641F"/>
    <w:rsid w:val="00E4797B"/>
    <w:rsid w:val="00E5044D"/>
    <w:rsid w:val="00E509CA"/>
    <w:rsid w:val="00E5124F"/>
    <w:rsid w:val="00E53426"/>
    <w:rsid w:val="00E535D2"/>
    <w:rsid w:val="00E542F9"/>
    <w:rsid w:val="00E5437C"/>
    <w:rsid w:val="00E55355"/>
    <w:rsid w:val="00E554AA"/>
    <w:rsid w:val="00E55E55"/>
    <w:rsid w:val="00E568F3"/>
    <w:rsid w:val="00E622D9"/>
    <w:rsid w:val="00E6247C"/>
    <w:rsid w:val="00E63615"/>
    <w:rsid w:val="00E638B4"/>
    <w:rsid w:val="00E64BB4"/>
    <w:rsid w:val="00E65F05"/>
    <w:rsid w:val="00E66A3F"/>
    <w:rsid w:val="00E67F4C"/>
    <w:rsid w:val="00E702C4"/>
    <w:rsid w:val="00E71741"/>
    <w:rsid w:val="00E72CCD"/>
    <w:rsid w:val="00E72DD1"/>
    <w:rsid w:val="00E72E7E"/>
    <w:rsid w:val="00E73049"/>
    <w:rsid w:val="00E7335D"/>
    <w:rsid w:val="00E733DC"/>
    <w:rsid w:val="00E737D3"/>
    <w:rsid w:val="00E73E57"/>
    <w:rsid w:val="00E74089"/>
    <w:rsid w:val="00E7411A"/>
    <w:rsid w:val="00E77754"/>
    <w:rsid w:val="00E7794E"/>
    <w:rsid w:val="00E819DA"/>
    <w:rsid w:val="00E81F3D"/>
    <w:rsid w:val="00E83E0E"/>
    <w:rsid w:val="00E84314"/>
    <w:rsid w:val="00E8607B"/>
    <w:rsid w:val="00E87462"/>
    <w:rsid w:val="00E90B8E"/>
    <w:rsid w:val="00E91DB1"/>
    <w:rsid w:val="00E91DF0"/>
    <w:rsid w:val="00E927FA"/>
    <w:rsid w:val="00E92CEE"/>
    <w:rsid w:val="00E9361E"/>
    <w:rsid w:val="00E936F4"/>
    <w:rsid w:val="00E93725"/>
    <w:rsid w:val="00E955B4"/>
    <w:rsid w:val="00E95FED"/>
    <w:rsid w:val="00E960C4"/>
    <w:rsid w:val="00E96E39"/>
    <w:rsid w:val="00E975ED"/>
    <w:rsid w:val="00EA007A"/>
    <w:rsid w:val="00EA07C4"/>
    <w:rsid w:val="00EA09CB"/>
    <w:rsid w:val="00EA3273"/>
    <w:rsid w:val="00EA3290"/>
    <w:rsid w:val="00EA5408"/>
    <w:rsid w:val="00EA71A9"/>
    <w:rsid w:val="00EA7A03"/>
    <w:rsid w:val="00EB1E0E"/>
    <w:rsid w:val="00EB21C0"/>
    <w:rsid w:val="00EB2D1B"/>
    <w:rsid w:val="00EB2FE6"/>
    <w:rsid w:val="00EB3C5C"/>
    <w:rsid w:val="00EB4758"/>
    <w:rsid w:val="00EB5B91"/>
    <w:rsid w:val="00EB6472"/>
    <w:rsid w:val="00EB64C1"/>
    <w:rsid w:val="00EC003C"/>
    <w:rsid w:val="00EC0251"/>
    <w:rsid w:val="00EC1B28"/>
    <w:rsid w:val="00EC2DE1"/>
    <w:rsid w:val="00EC2F68"/>
    <w:rsid w:val="00EC4687"/>
    <w:rsid w:val="00EC71FB"/>
    <w:rsid w:val="00EC7669"/>
    <w:rsid w:val="00ED1A27"/>
    <w:rsid w:val="00ED1F99"/>
    <w:rsid w:val="00ED3268"/>
    <w:rsid w:val="00ED3D53"/>
    <w:rsid w:val="00ED54CC"/>
    <w:rsid w:val="00ED73EF"/>
    <w:rsid w:val="00EE0691"/>
    <w:rsid w:val="00EE0E5D"/>
    <w:rsid w:val="00EE0FB2"/>
    <w:rsid w:val="00EE23B1"/>
    <w:rsid w:val="00EE2ADD"/>
    <w:rsid w:val="00EE3292"/>
    <w:rsid w:val="00EE46B6"/>
    <w:rsid w:val="00EE5AE3"/>
    <w:rsid w:val="00EE7828"/>
    <w:rsid w:val="00EF31FF"/>
    <w:rsid w:val="00EF3EAA"/>
    <w:rsid w:val="00EF65D9"/>
    <w:rsid w:val="00EF66B9"/>
    <w:rsid w:val="00EF7333"/>
    <w:rsid w:val="00F00781"/>
    <w:rsid w:val="00F042C5"/>
    <w:rsid w:val="00F04C11"/>
    <w:rsid w:val="00F0560C"/>
    <w:rsid w:val="00F0591B"/>
    <w:rsid w:val="00F077A4"/>
    <w:rsid w:val="00F07AFC"/>
    <w:rsid w:val="00F1154A"/>
    <w:rsid w:val="00F1156B"/>
    <w:rsid w:val="00F12646"/>
    <w:rsid w:val="00F129AE"/>
    <w:rsid w:val="00F129B6"/>
    <w:rsid w:val="00F12B18"/>
    <w:rsid w:val="00F1502E"/>
    <w:rsid w:val="00F155A4"/>
    <w:rsid w:val="00F15879"/>
    <w:rsid w:val="00F15A53"/>
    <w:rsid w:val="00F163E2"/>
    <w:rsid w:val="00F16E0F"/>
    <w:rsid w:val="00F17986"/>
    <w:rsid w:val="00F17F18"/>
    <w:rsid w:val="00F234D6"/>
    <w:rsid w:val="00F235FC"/>
    <w:rsid w:val="00F23DF6"/>
    <w:rsid w:val="00F24932"/>
    <w:rsid w:val="00F24BFA"/>
    <w:rsid w:val="00F26970"/>
    <w:rsid w:val="00F26F38"/>
    <w:rsid w:val="00F27E74"/>
    <w:rsid w:val="00F30046"/>
    <w:rsid w:val="00F3048B"/>
    <w:rsid w:val="00F30DCE"/>
    <w:rsid w:val="00F31496"/>
    <w:rsid w:val="00F328F0"/>
    <w:rsid w:val="00F32FEB"/>
    <w:rsid w:val="00F331C0"/>
    <w:rsid w:val="00F33B16"/>
    <w:rsid w:val="00F33F47"/>
    <w:rsid w:val="00F360C7"/>
    <w:rsid w:val="00F41AA2"/>
    <w:rsid w:val="00F41E8F"/>
    <w:rsid w:val="00F42715"/>
    <w:rsid w:val="00F4380E"/>
    <w:rsid w:val="00F449D9"/>
    <w:rsid w:val="00F4563F"/>
    <w:rsid w:val="00F504A8"/>
    <w:rsid w:val="00F534D9"/>
    <w:rsid w:val="00F55A03"/>
    <w:rsid w:val="00F55A49"/>
    <w:rsid w:val="00F5756F"/>
    <w:rsid w:val="00F60418"/>
    <w:rsid w:val="00F61176"/>
    <w:rsid w:val="00F6214C"/>
    <w:rsid w:val="00F63002"/>
    <w:rsid w:val="00F6366E"/>
    <w:rsid w:val="00F6378C"/>
    <w:rsid w:val="00F65079"/>
    <w:rsid w:val="00F66796"/>
    <w:rsid w:val="00F67385"/>
    <w:rsid w:val="00F71303"/>
    <w:rsid w:val="00F713AF"/>
    <w:rsid w:val="00F71658"/>
    <w:rsid w:val="00F71B37"/>
    <w:rsid w:val="00F71B76"/>
    <w:rsid w:val="00F762D3"/>
    <w:rsid w:val="00F82B81"/>
    <w:rsid w:val="00F835E9"/>
    <w:rsid w:val="00F83B49"/>
    <w:rsid w:val="00F8427C"/>
    <w:rsid w:val="00F8510A"/>
    <w:rsid w:val="00F85D0E"/>
    <w:rsid w:val="00F860EE"/>
    <w:rsid w:val="00F866AF"/>
    <w:rsid w:val="00F86C8B"/>
    <w:rsid w:val="00F92586"/>
    <w:rsid w:val="00F93214"/>
    <w:rsid w:val="00F95333"/>
    <w:rsid w:val="00F95B54"/>
    <w:rsid w:val="00F973CA"/>
    <w:rsid w:val="00FA012A"/>
    <w:rsid w:val="00FA105D"/>
    <w:rsid w:val="00FA1AC3"/>
    <w:rsid w:val="00FA2064"/>
    <w:rsid w:val="00FA2600"/>
    <w:rsid w:val="00FA487E"/>
    <w:rsid w:val="00FA4D29"/>
    <w:rsid w:val="00FA4ECA"/>
    <w:rsid w:val="00FA6F4B"/>
    <w:rsid w:val="00FB19F4"/>
    <w:rsid w:val="00FB1DB0"/>
    <w:rsid w:val="00FB1EFA"/>
    <w:rsid w:val="00FB29BC"/>
    <w:rsid w:val="00FB2D36"/>
    <w:rsid w:val="00FB36E1"/>
    <w:rsid w:val="00FB3CE8"/>
    <w:rsid w:val="00FB3D57"/>
    <w:rsid w:val="00FB3F8D"/>
    <w:rsid w:val="00FB42EC"/>
    <w:rsid w:val="00FC02CF"/>
    <w:rsid w:val="00FC2E6E"/>
    <w:rsid w:val="00FC3900"/>
    <w:rsid w:val="00FC7445"/>
    <w:rsid w:val="00FC7630"/>
    <w:rsid w:val="00FD0FE3"/>
    <w:rsid w:val="00FD2A30"/>
    <w:rsid w:val="00FD2A37"/>
    <w:rsid w:val="00FD5B2B"/>
    <w:rsid w:val="00FD6FC9"/>
    <w:rsid w:val="00FD7EFE"/>
    <w:rsid w:val="00FE04E6"/>
    <w:rsid w:val="00FE087D"/>
    <w:rsid w:val="00FE0F50"/>
    <w:rsid w:val="00FE1DB2"/>
    <w:rsid w:val="00FE1EE4"/>
    <w:rsid w:val="00FE3937"/>
    <w:rsid w:val="00FE4851"/>
    <w:rsid w:val="00FE4E53"/>
    <w:rsid w:val="00FE74D9"/>
    <w:rsid w:val="00FE755F"/>
    <w:rsid w:val="00FE7E88"/>
    <w:rsid w:val="00FF0464"/>
    <w:rsid w:val="00FF1821"/>
    <w:rsid w:val="00FF476C"/>
    <w:rsid w:val="00FF610D"/>
    <w:rsid w:val="00FF79F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1C"/>
    <w:pPr>
      <w:spacing w:after="0" w:line="240" w:lineRule="auto"/>
      <w:jc w:val="both"/>
    </w:pPr>
    <w:rPr>
      <w:rFonts w:ascii="Arial" w:hAnsi="Arial"/>
      <w:lang w:val="en-US"/>
    </w:rPr>
  </w:style>
  <w:style w:type="paragraph" w:styleId="Heading1">
    <w:name w:val="heading 1"/>
    <w:basedOn w:val="Normal"/>
    <w:next w:val="Normal"/>
    <w:link w:val="Heading1Char"/>
    <w:qFormat/>
    <w:rsid w:val="00CF77F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F77FB"/>
    <w:pPr>
      <w:keepNext/>
      <w:keepLines/>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F04C11"/>
    <w:pPr>
      <w:keepNext/>
      <w:keepLines/>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7F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CF77FB"/>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F04C11"/>
    <w:rPr>
      <w:rFonts w:ascii="Arial" w:eastAsiaTheme="majorEastAsia" w:hAnsi="Arial" w:cstheme="majorBidi"/>
      <w:b/>
      <w:bCs/>
      <w:color w:val="000000" w:themeColor="text1"/>
      <w:u w:val="single"/>
      <w:lang w:val="en-US"/>
    </w:rPr>
  </w:style>
  <w:style w:type="paragraph" w:styleId="ListNumber">
    <w:name w:val="List Number"/>
    <w:basedOn w:val="Normal"/>
    <w:rsid w:val="00A74DC7"/>
    <w:rPr>
      <w:rFonts w:ascii="Times New Roman" w:hAnsi="Times New Roman" w:cs="Angsana New"/>
    </w:rPr>
  </w:style>
  <w:style w:type="paragraph" w:styleId="ListParagraph">
    <w:name w:val="List Paragraph"/>
    <w:basedOn w:val="Normal"/>
    <w:uiPriority w:val="34"/>
    <w:qFormat/>
    <w:rsid w:val="00121BB2"/>
    <w:pPr>
      <w:ind w:left="720"/>
      <w:contextualSpacing/>
    </w:pPr>
  </w:style>
  <w:style w:type="character" w:styleId="Emphasis">
    <w:name w:val="Emphasis"/>
    <w:basedOn w:val="DefaultParagraphFont"/>
    <w:uiPriority w:val="20"/>
    <w:qFormat/>
    <w:rsid w:val="00D91009"/>
    <w:rPr>
      <w:i/>
      <w:iCs/>
    </w:rPr>
  </w:style>
  <w:style w:type="character" w:customStyle="1" w:styleId="apple-converted-space">
    <w:name w:val="apple-converted-space"/>
    <w:basedOn w:val="DefaultParagraphFont"/>
    <w:rsid w:val="00D91009"/>
  </w:style>
  <w:style w:type="paragraph" w:styleId="FootnoteText">
    <w:name w:val="footnote text"/>
    <w:aliases w:val="ft,Geneva 9,Font: Geneva 9,Boston 10,f"/>
    <w:basedOn w:val="Normal"/>
    <w:link w:val="FootnoteTextChar"/>
    <w:unhideWhenUsed/>
    <w:rsid w:val="004303DA"/>
    <w:rPr>
      <w:sz w:val="20"/>
      <w:szCs w:val="20"/>
    </w:rPr>
  </w:style>
  <w:style w:type="character" w:customStyle="1" w:styleId="FootnoteTextChar">
    <w:name w:val="Footnote Text Char"/>
    <w:aliases w:val="ft Char,Geneva 9 Char,Font: Geneva 9 Char,Boston 10 Char,f Char"/>
    <w:basedOn w:val="DefaultParagraphFont"/>
    <w:link w:val="FootnoteText"/>
    <w:rsid w:val="004303DA"/>
    <w:rPr>
      <w:rFonts w:ascii="Arial" w:hAnsi="Arial"/>
      <w:sz w:val="20"/>
      <w:szCs w:val="20"/>
      <w:lang w:val="en-US"/>
    </w:rPr>
  </w:style>
  <w:style w:type="character" w:styleId="FootnoteReference">
    <w:name w:val="footnote reference"/>
    <w:aliases w:val="16 Point,Superscript 6 Point"/>
    <w:basedOn w:val="DefaultParagraphFont"/>
    <w:unhideWhenUsed/>
    <w:qFormat/>
    <w:rsid w:val="004303DA"/>
    <w:rPr>
      <w:vertAlign w:val="superscript"/>
    </w:rPr>
  </w:style>
  <w:style w:type="paragraph" w:styleId="BalloonText">
    <w:name w:val="Balloon Text"/>
    <w:basedOn w:val="Normal"/>
    <w:link w:val="BalloonTextChar"/>
    <w:uiPriority w:val="99"/>
    <w:semiHidden/>
    <w:unhideWhenUsed/>
    <w:rsid w:val="008403D9"/>
    <w:rPr>
      <w:rFonts w:ascii="Tahoma" w:hAnsi="Tahoma" w:cs="Tahoma"/>
      <w:sz w:val="16"/>
      <w:szCs w:val="16"/>
    </w:rPr>
  </w:style>
  <w:style w:type="character" w:customStyle="1" w:styleId="BalloonTextChar">
    <w:name w:val="Balloon Text Char"/>
    <w:basedOn w:val="DefaultParagraphFont"/>
    <w:link w:val="BalloonText"/>
    <w:uiPriority w:val="99"/>
    <w:semiHidden/>
    <w:rsid w:val="008403D9"/>
    <w:rPr>
      <w:rFonts w:ascii="Tahoma" w:hAnsi="Tahoma" w:cs="Tahoma"/>
      <w:sz w:val="16"/>
      <w:szCs w:val="16"/>
      <w:lang w:val="en-US"/>
    </w:rPr>
  </w:style>
  <w:style w:type="paragraph" w:customStyle="1" w:styleId="Default">
    <w:name w:val="Default"/>
    <w:rsid w:val="00391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1">
    <w:name w:val="Pa12+1"/>
    <w:basedOn w:val="Default"/>
    <w:next w:val="Default"/>
    <w:uiPriority w:val="99"/>
    <w:rsid w:val="006B47D3"/>
    <w:pPr>
      <w:spacing w:line="211" w:lineRule="atLeast"/>
    </w:pPr>
    <w:rPr>
      <w:rFonts w:ascii="Adobe Garamond Pro" w:hAnsi="Adobe Garamond Pro" w:cstheme="minorBidi"/>
      <w:color w:val="auto"/>
    </w:rPr>
  </w:style>
  <w:style w:type="paragraph" w:styleId="TOCHeading">
    <w:name w:val="TOC Heading"/>
    <w:basedOn w:val="Heading1"/>
    <w:next w:val="Normal"/>
    <w:uiPriority w:val="39"/>
    <w:semiHidden/>
    <w:unhideWhenUsed/>
    <w:qFormat/>
    <w:rsid w:val="00330E89"/>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330E89"/>
    <w:pPr>
      <w:spacing w:after="100"/>
    </w:pPr>
  </w:style>
  <w:style w:type="paragraph" w:styleId="TOC2">
    <w:name w:val="toc 2"/>
    <w:basedOn w:val="Normal"/>
    <w:next w:val="Normal"/>
    <w:autoRedefine/>
    <w:uiPriority w:val="39"/>
    <w:unhideWhenUsed/>
    <w:rsid w:val="00330E89"/>
    <w:pPr>
      <w:spacing w:after="100"/>
      <w:ind w:left="220"/>
    </w:pPr>
  </w:style>
  <w:style w:type="character" w:styleId="Hyperlink">
    <w:name w:val="Hyperlink"/>
    <w:basedOn w:val="DefaultParagraphFont"/>
    <w:uiPriority w:val="99"/>
    <w:unhideWhenUsed/>
    <w:rsid w:val="00330E89"/>
    <w:rPr>
      <w:color w:val="0000FF" w:themeColor="hyperlink"/>
      <w:u w:val="single"/>
    </w:rPr>
  </w:style>
  <w:style w:type="table" w:styleId="TableGrid">
    <w:name w:val="Table Grid"/>
    <w:basedOn w:val="TableNormal"/>
    <w:uiPriority w:val="59"/>
    <w:rsid w:val="00641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074074"/>
  </w:style>
  <w:style w:type="character" w:customStyle="1" w:styleId="date-display-start">
    <w:name w:val="date-display-start"/>
    <w:basedOn w:val="DefaultParagraphFont"/>
    <w:rsid w:val="00074074"/>
  </w:style>
  <w:style w:type="character" w:customStyle="1" w:styleId="date-display-separator">
    <w:name w:val="date-display-separator"/>
    <w:basedOn w:val="DefaultParagraphFont"/>
    <w:rsid w:val="00074074"/>
  </w:style>
  <w:style w:type="character" w:customStyle="1" w:styleId="date-display-end">
    <w:name w:val="date-display-end"/>
    <w:basedOn w:val="DefaultParagraphFont"/>
    <w:rsid w:val="00074074"/>
  </w:style>
  <w:style w:type="paragraph" w:styleId="NormalWeb">
    <w:name w:val="Normal (Web)"/>
    <w:aliases w:val=" webb"/>
    <w:basedOn w:val="Normal"/>
    <w:uiPriority w:val="99"/>
    <w:rsid w:val="00406154"/>
    <w:pPr>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apple-style-span">
    <w:name w:val="apple-style-span"/>
    <w:basedOn w:val="DefaultParagraphFont"/>
    <w:rsid w:val="00406154"/>
  </w:style>
  <w:style w:type="paragraph" w:styleId="TOC3">
    <w:name w:val="toc 3"/>
    <w:basedOn w:val="Normal"/>
    <w:next w:val="Normal"/>
    <w:autoRedefine/>
    <w:uiPriority w:val="39"/>
    <w:unhideWhenUsed/>
    <w:rsid w:val="00CF0EB9"/>
    <w:pPr>
      <w:spacing w:after="100"/>
      <w:ind w:left="440"/>
    </w:pPr>
  </w:style>
  <w:style w:type="paragraph" w:styleId="Header">
    <w:name w:val="header"/>
    <w:basedOn w:val="Normal"/>
    <w:link w:val="HeaderChar"/>
    <w:unhideWhenUsed/>
    <w:rsid w:val="00986E2D"/>
    <w:pPr>
      <w:tabs>
        <w:tab w:val="center" w:pos="4513"/>
        <w:tab w:val="right" w:pos="9026"/>
      </w:tabs>
    </w:pPr>
  </w:style>
  <w:style w:type="character" w:customStyle="1" w:styleId="HeaderChar">
    <w:name w:val="Header Char"/>
    <w:basedOn w:val="DefaultParagraphFont"/>
    <w:link w:val="Header"/>
    <w:rsid w:val="00986E2D"/>
    <w:rPr>
      <w:rFonts w:ascii="Arial" w:hAnsi="Arial"/>
      <w:lang w:val="en-US"/>
    </w:rPr>
  </w:style>
  <w:style w:type="paragraph" w:styleId="Footer">
    <w:name w:val="footer"/>
    <w:basedOn w:val="Normal"/>
    <w:link w:val="FooterChar"/>
    <w:uiPriority w:val="99"/>
    <w:unhideWhenUsed/>
    <w:rsid w:val="00986E2D"/>
    <w:pPr>
      <w:tabs>
        <w:tab w:val="center" w:pos="4513"/>
        <w:tab w:val="right" w:pos="9026"/>
      </w:tabs>
    </w:pPr>
  </w:style>
  <w:style w:type="character" w:customStyle="1" w:styleId="FooterChar">
    <w:name w:val="Footer Char"/>
    <w:basedOn w:val="DefaultParagraphFont"/>
    <w:link w:val="Footer"/>
    <w:uiPriority w:val="99"/>
    <w:rsid w:val="00986E2D"/>
    <w:rPr>
      <w:rFonts w:ascii="Arial" w:hAnsi="Arial"/>
      <w:lang w:val="en-US"/>
    </w:rPr>
  </w:style>
  <w:style w:type="paragraph" w:customStyle="1" w:styleId="BodyText23">
    <w:name w:val="Body Text 23"/>
    <w:basedOn w:val="Normal"/>
    <w:rsid w:val="00F360C7"/>
    <w:pPr>
      <w:widowControl w:val="0"/>
      <w:tabs>
        <w:tab w:val="left" w:pos="547"/>
      </w:tabs>
      <w:jc w:val="left"/>
    </w:pPr>
    <w:rPr>
      <w:rFonts w:ascii="Times New Roman" w:eastAsia="Times New Roman" w:hAnsi="Times New Roman" w:cs="Times New Roman"/>
      <w:snapToGrid w:val="0"/>
      <w:szCs w:val="20"/>
    </w:rPr>
  </w:style>
  <w:style w:type="paragraph" w:customStyle="1" w:styleId="Normaltext">
    <w:name w:val="Normal text"/>
    <w:basedOn w:val="Normal"/>
    <w:rsid w:val="009744F5"/>
    <w:pPr>
      <w:numPr>
        <w:numId w:val="52"/>
      </w:numPr>
      <w:spacing w:before="120"/>
    </w:pPr>
    <w:rPr>
      <w:rFonts w:ascii="Times New Roman" w:eastAsia="Times New Roman" w:hAnsi="Times New Roman" w:cs="Times New Roman"/>
      <w:sz w:val="24"/>
      <w:szCs w:val="20"/>
    </w:rPr>
  </w:style>
  <w:style w:type="paragraph" w:styleId="BodyText">
    <w:name w:val="Body Text"/>
    <w:basedOn w:val="Normal"/>
    <w:link w:val="BodyTextChar"/>
    <w:rsid w:val="00CE314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napToGrid w:val="0"/>
      <w:sz w:val="24"/>
      <w:szCs w:val="20"/>
      <w:lang w:val="en-GB" w:eastAsia="en-GB"/>
    </w:rPr>
  </w:style>
  <w:style w:type="character" w:customStyle="1" w:styleId="BodyTextChar">
    <w:name w:val="Body Text Char"/>
    <w:basedOn w:val="DefaultParagraphFont"/>
    <w:link w:val="BodyText"/>
    <w:rsid w:val="00CE3146"/>
    <w:rPr>
      <w:rFonts w:ascii="Times New Roman" w:eastAsia="Times New Roman" w:hAnsi="Times New Roman" w:cs="Times New Roman"/>
      <w:snapToGrid w:val="0"/>
      <w:sz w:val="24"/>
      <w:szCs w:val="20"/>
      <w:lang w:val="en-GB" w:eastAsia="en-GB"/>
    </w:rPr>
  </w:style>
  <w:style w:type="paragraph" w:customStyle="1" w:styleId="Question">
    <w:name w:val="Question"/>
    <w:basedOn w:val="Normal"/>
    <w:next w:val="Normal"/>
    <w:rsid w:val="00CE3146"/>
    <w:pPr>
      <w:spacing w:before="40"/>
      <w:jc w:val="left"/>
    </w:pPr>
    <w:rPr>
      <w:rFonts w:eastAsia="Times New Roman" w:cs="Times New Roman"/>
      <w:sz w:val="12"/>
      <w:szCs w:val="20"/>
    </w:rPr>
  </w:style>
  <w:style w:type="character" w:styleId="CommentReference">
    <w:name w:val="annotation reference"/>
    <w:basedOn w:val="DefaultParagraphFont"/>
    <w:uiPriority w:val="99"/>
    <w:semiHidden/>
    <w:unhideWhenUsed/>
    <w:rsid w:val="00CE3146"/>
    <w:rPr>
      <w:sz w:val="16"/>
      <w:szCs w:val="16"/>
    </w:rPr>
  </w:style>
  <w:style w:type="paragraph" w:styleId="CommentText">
    <w:name w:val="annotation text"/>
    <w:basedOn w:val="Normal"/>
    <w:link w:val="CommentTextChar"/>
    <w:uiPriority w:val="99"/>
    <w:semiHidden/>
    <w:unhideWhenUsed/>
    <w:rsid w:val="00CE3146"/>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E3146"/>
    <w:rPr>
      <w:rFonts w:ascii="Times New Roman" w:eastAsia="Times New Roman" w:hAnsi="Times New Roman" w:cs="Times New Roman"/>
      <w:snapToGrid w:val="0"/>
      <w:sz w:val="20"/>
      <w:szCs w:val="20"/>
      <w:lang w:val="en-US"/>
    </w:rPr>
  </w:style>
  <w:style w:type="character" w:customStyle="1" w:styleId="CommentSubjectChar">
    <w:name w:val="Comment Subject Char"/>
    <w:basedOn w:val="CommentTextChar"/>
    <w:link w:val="CommentSubject"/>
    <w:uiPriority w:val="99"/>
    <w:semiHidden/>
    <w:rsid w:val="00CE3146"/>
    <w:rPr>
      <w:rFonts w:ascii="Times New Roman" w:eastAsia="Times New Roman" w:hAnsi="Times New Roman" w:cs="Times New Roman"/>
      <w:b/>
      <w:bCs/>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E3146"/>
    <w:rPr>
      <w:b/>
      <w:bCs/>
    </w:rPr>
  </w:style>
  <w:style w:type="character" w:customStyle="1" w:styleId="BodyTextIndentChar">
    <w:name w:val="Body Text Indent Char"/>
    <w:basedOn w:val="DefaultParagraphFont"/>
    <w:link w:val="BodyTextIndent"/>
    <w:uiPriority w:val="99"/>
    <w:semiHidden/>
    <w:rsid w:val="00CE3146"/>
    <w:rPr>
      <w:rFonts w:ascii="Arial" w:hAnsi="Arial"/>
      <w:lang w:val="en-US"/>
    </w:rPr>
  </w:style>
  <w:style w:type="paragraph" w:styleId="BodyTextIndent">
    <w:name w:val="Body Text Indent"/>
    <w:basedOn w:val="Normal"/>
    <w:link w:val="BodyTextIndentChar"/>
    <w:uiPriority w:val="99"/>
    <w:semiHidden/>
    <w:unhideWhenUsed/>
    <w:rsid w:val="00CE3146"/>
    <w:pPr>
      <w:spacing w:after="120" w:line="276" w:lineRule="auto"/>
      <w:ind w:left="283"/>
    </w:pPr>
  </w:style>
  <w:style w:type="paragraph" w:styleId="PlainText">
    <w:name w:val="Plain Text"/>
    <w:basedOn w:val="Normal"/>
    <w:link w:val="PlainTextChar"/>
    <w:uiPriority w:val="99"/>
    <w:unhideWhenUsed/>
    <w:rsid w:val="00CE3146"/>
    <w:pPr>
      <w:jc w:val="left"/>
    </w:pPr>
    <w:rPr>
      <w:rFonts w:ascii="Calibri" w:eastAsiaTheme="minorEastAsia" w:hAnsi="Calibri"/>
      <w:szCs w:val="21"/>
      <w:lang w:eastAsia="ja-JP"/>
    </w:rPr>
  </w:style>
  <w:style w:type="character" w:customStyle="1" w:styleId="PlainTextChar">
    <w:name w:val="Plain Text Char"/>
    <w:basedOn w:val="DefaultParagraphFont"/>
    <w:link w:val="PlainText"/>
    <w:uiPriority w:val="99"/>
    <w:rsid w:val="00CE3146"/>
    <w:rPr>
      <w:rFonts w:ascii="Calibri" w:eastAsiaTheme="minorEastAsia" w:hAnsi="Calibri"/>
      <w:szCs w:val="21"/>
      <w:lang w:val="en-US" w:eastAsia="ja-JP"/>
    </w:rPr>
  </w:style>
  <w:style w:type="paragraph" w:customStyle="1" w:styleId="tabletext">
    <w:name w:val="table text"/>
    <w:basedOn w:val="Normal"/>
    <w:rsid w:val="00147940"/>
    <w:pPr>
      <w:spacing w:before="120"/>
      <w:jc w:val="left"/>
    </w:pPr>
    <w:rPr>
      <w:rFonts w:eastAsia="Times New Roman" w:cs="Arial"/>
      <w:sz w:val="20"/>
      <w:szCs w:val="20"/>
      <w:lang w:val="en-AU"/>
    </w:rPr>
  </w:style>
  <w:style w:type="character" w:styleId="FollowedHyperlink">
    <w:name w:val="FollowedHyperlink"/>
    <w:basedOn w:val="DefaultParagraphFont"/>
    <w:uiPriority w:val="99"/>
    <w:semiHidden/>
    <w:unhideWhenUsed/>
    <w:rsid w:val="005C63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1C"/>
    <w:pPr>
      <w:spacing w:after="0" w:line="240" w:lineRule="auto"/>
      <w:jc w:val="both"/>
    </w:pPr>
    <w:rPr>
      <w:rFonts w:ascii="Arial" w:hAnsi="Arial"/>
      <w:lang w:val="en-US"/>
    </w:rPr>
  </w:style>
  <w:style w:type="paragraph" w:styleId="Heading1">
    <w:name w:val="heading 1"/>
    <w:basedOn w:val="Normal"/>
    <w:next w:val="Normal"/>
    <w:link w:val="Heading1Char"/>
    <w:qFormat/>
    <w:rsid w:val="00CF77FB"/>
    <w:pPr>
      <w:keepNext/>
      <w:keepLines/>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F77FB"/>
    <w:pPr>
      <w:keepNext/>
      <w:keepLines/>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F04C11"/>
    <w:pPr>
      <w:keepNext/>
      <w:keepLines/>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7FB"/>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CF77FB"/>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F04C11"/>
    <w:rPr>
      <w:rFonts w:ascii="Arial" w:eastAsiaTheme="majorEastAsia" w:hAnsi="Arial" w:cstheme="majorBidi"/>
      <w:b/>
      <w:bCs/>
      <w:color w:val="000000" w:themeColor="text1"/>
      <w:u w:val="single"/>
      <w:lang w:val="en-US"/>
    </w:rPr>
  </w:style>
  <w:style w:type="paragraph" w:styleId="ListNumber">
    <w:name w:val="List Number"/>
    <w:basedOn w:val="Normal"/>
    <w:rsid w:val="00A74DC7"/>
    <w:rPr>
      <w:rFonts w:ascii="Times New Roman" w:hAnsi="Times New Roman" w:cs="Angsana New"/>
    </w:rPr>
  </w:style>
  <w:style w:type="paragraph" w:styleId="ListParagraph">
    <w:name w:val="List Paragraph"/>
    <w:basedOn w:val="Normal"/>
    <w:uiPriority w:val="34"/>
    <w:qFormat/>
    <w:rsid w:val="00121BB2"/>
    <w:pPr>
      <w:ind w:left="720"/>
      <w:contextualSpacing/>
    </w:pPr>
  </w:style>
  <w:style w:type="character" w:styleId="Emphasis">
    <w:name w:val="Emphasis"/>
    <w:basedOn w:val="DefaultParagraphFont"/>
    <w:uiPriority w:val="20"/>
    <w:qFormat/>
    <w:rsid w:val="00D91009"/>
    <w:rPr>
      <w:i/>
      <w:iCs/>
    </w:rPr>
  </w:style>
  <w:style w:type="character" w:customStyle="1" w:styleId="apple-converted-space">
    <w:name w:val="apple-converted-space"/>
    <w:basedOn w:val="DefaultParagraphFont"/>
    <w:rsid w:val="00D91009"/>
  </w:style>
  <w:style w:type="paragraph" w:styleId="FootnoteText">
    <w:name w:val="footnote text"/>
    <w:aliases w:val="ft,Geneva 9,Font: Geneva 9,Boston 10,f"/>
    <w:basedOn w:val="Normal"/>
    <w:link w:val="FootnoteTextChar"/>
    <w:unhideWhenUsed/>
    <w:rsid w:val="004303DA"/>
    <w:rPr>
      <w:sz w:val="20"/>
      <w:szCs w:val="20"/>
    </w:rPr>
  </w:style>
  <w:style w:type="character" w:customStyle="1" w:styleId="FootnoteTextChar">
    <w:name w:val="Footnote Text Char"/>
    <w:aliases w:val="ft Char,Geneva 9 Char,Font: Geneva 9 Char,Boston 10 Char,f Char"/>
    <w:basedOn w:val="DefaultParagraphFont"/>
    <w:link w:val="FootnoteText"/>
    <w:rsid w:val="004303DA"/>
    <w:rPr>
      <w:rFonts w:ascii="Arial" w:hAnsi="Arial"/>
      <w:sz w:val="20"/>
      <w:szCs w:val="20"/>
      <w:lang w:val="en-US"/>
    </w:rPr>
  </w:style>
  <w:style w:type="character" w:styleId="FootnoteReference">
    <w:name w:val="footnote reference"/>
    <w:aliases w:val="16 Point,Superscript 6 Point"/>
    <w:basedOn w:val="DefaultParagraphFont"/>
    <w:unhideWhenUsed/>
    <w:qFormat/>
    <w:rsid w:val="004303DA"/>
    <w:rPr>
      <w:vertAlign w:val="superscript"/>
    </w:rPr>
  </w:style>
  <w:style w:type="paragraph" w:styleId="BalloonText">
    <w:name w:val="Balloon Text"/>
    <w:basedOn w:val="Normal"/>
    <w:link w:val="BalloonTextChar"/>
    <w:uiPriority w:val="99"/>
    <w:semiHidden/>
    <w:unhideWhenUsed/>
    <w:rsid w:val="008403D9"/>
    <w:rPr>
      <w:rFonts w:ascii="Tahoma" w:hAnsi="Tahoma" w:cs="Tahoma"/>
      <w:sz w:val="16"/>
      <w:szCs w:val="16"/>
    </w:rPr>
  </w:style>
  <w:style w:type="character" w:customStyle="1" w:styleId="BalloonTextChar">
    <w:name w:val="Balloon Text Char"/>
    <w:basedOn w:val="DefaultParagraphFont"/>
    <w:link w:val="BalloonText"/>
    <w:uiPriority w:val="99"/>
    <w:semiHidden/>
    <w:rsid w:val="008403D9"/>
    <w:rPr>
      <w:rFonts w:ascii="Tahoma" w:hAnsi="Tahoma" w:cs="Tahoma"/>
      <w:sz w:val="16"/>
      <w:szCs w:val="16"/>
      <w:lang w:val="en-US"/>
    </w:rPr>
  </w:style>
  <w:style w:type="paragraph" w:customStyle="1" w:styleId="Default">
    <w:name w:val="Default"/>
    <w:rsid w:val="00391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21">
    <w:name w:val="Pa12+1"/>
    <w:basedOn w:val="Default"/>
    <w:next w:val="Default"/>
    <w:uiPriority w:val="99"/>
    <w:rsid w:val="006B47D3"/>
    <w:pPr>
      <w:spacing w:line="211" w:lineRule="atLeast"/>
    </w:pPr>
    <w:rPr>
      <w:rFonts w:ascii="Adobe Garamond Pro" w:hAnsi="Adobe Garamond Pro" w:cstheme="minorBidi"/>
      <w:color w:val="auto"/>
    </w:rPr>
  </w:style>
  <w:style w:type="paragraph" w:styleId="TOCHeading">
    <w:name w:val="TOC Heading"/>
    <w:basedOn w:val="Heading1"/>
    <w:next w:val="Normal"/>
    <w:uiPriority w:val="39"/>
    <w:semiHidden/>
    <w:unhideWhenUsed/>
    <w:qFormat/>
    <w:rsid w:val="00330E89"/>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330E89"/>
    <w:pPr>
      <w:spacing w:after="100"/>
    </w:pPr>
  </w:style>
  <w:style w:type="paragraph" w:styleId="TOC2">
    <w:name w:val="toc 2"/>
    <w:basedOn w:val="Normal"/>
    <w:next w:val="Normal"/>
    <w:autoRedefine/>
    <w:uiPriority w:val="39"/>
    <w:unhideWhenUsed/>
    <w:rsid w:val="00330E89"/>
    <w:pPr>
      <w:spacing w:after="100"/>
      <w:ind w:left="220"/>
    </w:pPr>
  </w:style>
  <w:style w:type="character" w:styleId="Hyperlink">
    <w:name w:val="Hyperlink"/>
    <w:basedOn w:val="DefaultParagraphFont"/>
    <w:uiPriority w:val="99"/>
    <w:unhideWhenUsed/>
    <w:rsid w:val="00330E89"/>
    <w:rPr>
      <w:color w:val="0000FF" w:themeColor="hyperlink"/>
      <w:u w:val="single"/>
    </w:rPr>
  </w:style>
  <w:style w:type="table" w:styleId="TableGrid">
    <w:name w:val="Table Grid"/>
    <w:basedOn w:val="TableNormal"/>
    <w:uiPriority w:val="59"/>
    <w:rsid w:val="00641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basedOn w:val="DefaultParagraphFont"/>
    <w:rsid w:val="00074074"/>
  </w:style>
  <w:style w:type="character" w:customStyle="1" w:styleId="date-display-start">
    <w:name w:val="date-display-start"/>
    <w:basedOn w:val="DefaultParagraphFont"/>
    <w:rsid w:val="00074074"/>
  </w:style>
  <w:style w:type="character" w:customStyle="1" w:styleId="date-display-separator">
    <w:name w:val="date-display-separator"/>
    <w:basedOn w:val="DefaultParagraphFont"/>
    <w:rsid w:val="00074074"/>
  </w:style>
  <w:style w:type="character" w:customStyle="1" w:styleId="date-display-end">
    <w:name w:val="date-display-end"/>
    <w:basedOn w:val="DefaultParagraphFont"/>
    <w:rsid w:val="00074074"/>
  </w:style>
  <w:style w:type="paragraph" w:styleId="NormalWeb">
    <w:name w:val="Normal (Web)"/>
    <w:aliases w:val=" webb"/>
    <w:basedOn w:val="Normal"/>
    <w:uiPriority w:val="99"/>
    <w:rsid w:val="00406154"/>
    <w:pPr>
      <w:spacing w:before="100" w:beforeAutospacing="1" w:after="100" w:afterAutospacing="1"/>
      <w:jc w:val="left"/>
    </w:pPr>
    <w:rPr>
      <w:rFonts w:ascii="Arial Unicode MS" w:eastAsia="Arial Unicode MS" w:hAnsi="Arial Unicode MS" w:cs="Arial Unicode MS"/>
      <w:color w:val="000000"/>
      <w:sz w:val="24"/>
      <w:szCs w:val="24"/>
    </w:rPr>
  </w:style>
  <w:style w:type="character" w:customStyle="1" w:styleId="apple-style-span">
    <w:name w:val="apple-style-span"/>
    <w:basedOn w:val="DefaultParagraphFont"/>
    <w:rsid w:val="00406154"/>
  </w:style>
  <w:style w:type="paragraph" w:styleId="TOC3">
    <w:name w:val="toc 3"/>
    <w:basedOn w:val="Normal"/>
    <w:next w:val="Normal"/>
    <w:autoRedefine/>
    <w:uiPriority w:val="39"/>
    <w:unhideWhenUsed/>
    <w:rsid w:val="00CF0EB9"/>
    <w:pPr>
      <w:spacing w:after="100"/>
      <w:ind w:left="440"/>
    </w:pPr>
  </w:style>
  <w:style w:type="paragraph" w:styleId="Header">
    <w:name w:val="header"/>
    <w:basedOn w:val="Normal"/>
    <w:link w:val="HeaderChar"/>
    <w:unhideWhenUsed/>
    <w:rsid w:val="00986E2D"/>
    <w:pPr>
      <w:tabs>
        <w:tab w:val="center" w:pos="4513"/>
        <w:tab w:val="right" w:pos="9026"/>
      </w:tabs>
    </w:pPr>
  </w:style>
  <w:style w:type="character" w:customStyle="1" w:styleId="HeaderChar">
    <w:name w:val="Header Char"/>
    <w:basedOn w:val="DefaultParagraphFont"/>
    <w:link w:val="Header"/>
    <w:rsid w:val="00986E2D"/>
    <w:rPr>
      <w:rFonts w:ascii="Arial" w:hAnsi="Arial"/>
      <w:lang w:val="en-US"/>
    </w:rPr>
  </w:style>
  <w:style w:type="paragraph" w:styleId="Footer">
    <w:name w:val="footer"/>
    <w:basedOn w:val="Normal"/>
    <w:link w:val="FooterChar"/>
    <w:uiPriority w:val="99"/>
    <w:unhideWhenUsed/>
    <w:rsid w:val="00986E2D"/>
    <w:pPr>
      <w:tabs>
        <w:tab w:val="center" w:pos="4513"/>
        <w:tab w:val="right" w:pos="9026"/>
      </w:tabs>
    </w:pPr>
  </w:style>
  <w:style w:type="character" w:customStyle="1" w:styleId="FooterChar">
    <w:name w:val="Footer Char"/>
    <w:basedOn w:val="DefaultParagraphFont"/>
    <w:link w:val="Footer"/>
    <w:uiPriority w:val="99"/>
    <w:rsid w:val="00986E2D"/>
    <w:rPr>
      <w:rFonts w:ascii="Arial" w:hAnsi="Arial"/>
      <w:lang w:val="en-US"/>
    </w:rPr>
  </w:style>
  <w:style w:type="paragraph" w:customStyle="1" w:styleId="BodyText23">
    <w:name w:val="Body Text 23"/>
    <w:basedOn w:val="Normal"/>
    <w:rsid w:val="00F360C7"/>
    <w:pPr>
      <w:widowControl w:val="0"/>
      <w:tabs>
        <w:tab w:val="left" w:pos="547"/>
      </w:tabs>
      <w:jc w:val="left"/>
    </w:pPr>
    <w:rPr>
      <w:rFonts w:ascii="Times New Roman" w:eastAsia="Times New Roman" w:hAnsi="Times New Roman" w:cs="Times New Roman"/>
      <w:snapToGrid w:val="0"/>
      <w:szCs w:val="20"/>
    </w:rPr>
  </w:style>
  <w:style w:type="paragraph" w:customStyle="1" w:styleId="Normaltext">
    <w:name w:val="Normal text"/>
    <w:basedOn w:val="Normal"/>
    <w:rsid w:val="009744F5"/>
    <w:pPr>
      <w:numPr>
        <w:numId w:val="52"/>
      </w:numPr>
      <w:spacing w:before="120"/>
    </w:pPr>
    <w:rPr>
      <w:rFonts w:ascii="Times New Roman" w:eastAsia="Times New Roman" w:hAnsi="Times New Roman" w:cs="Times New Roman"/>
      <w:sz w:val="24"/>
      <w:szCs w:val="20"/>
    </w:rPr>
  </w:style>
  <w:style w:type="paragraph" w:styleId="BodyText">
    <w:name w:val="Body Text"/>
    <w:basedOn w:val="Normal"/>
    <w:link w:val="BodyTextChar"/>
    <w:rsid w:val="00CE314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napToGrid w:val="0"/>
      <w:sz w:val="24"/>
      <w:szCs w:val="20"/>
      <w:lang w:val="en-GB" w:eastAsia="en-GB"/>
    </w:rPr>
  </w:style>
  <w:style w:type="character" w:customStyle="1" w:styleId="BodyTextChar">
    <w:name w:val="Body Text Char"/>
    <w:basedOn w:val="DefaultParagraphFont"/>
    <w:link w:val="BodyText"/>
    <w:rsid w:val="00CE3146"/>
    <w:rPr>
      <w:rFonts w:ascii="Times New Roman" w:eastAsia="Times New Roman" w:hAnsi="Times New Roman" w:cs="Times New Roman"/>
      <w:snapToGrid w:val="0"/>
      <w:sz w:val="24"/>
      <w:szCs w:val="20"/>
      <w:lang w:val="en-GB" w:eastAsia="en-GB"/>
    </w:rPr>
  </w:style>
  <w:style w:type="paragraph" w:customStyle="1" w:styleId="Question">
    <w:name w:val="Question"/>
    <w:basedOn w:val="Normal"/>
    <w:next w:val="Normal"/>
    <w:rsid w:val="00CE3146"/>
    <w:pPr>
      <w:spacing w:before="40"/>
      <w:jc w:val="left"/>
    </w:pPr>
    <w:rPr>
      <w:rFonts w:eastAsia="Times New Roman" w:cs="Times New Roman"/>
      <w:sz w:val="12"/>
      <w:szCs w:val="20"/>
    </w:rPr>
  </w:style>
  <w:style w:type="character" w:styleId="CommentReference">
    <w:name w:val="annotation reference"/>
    <w:basedOn w:val="DefaultParagraphFont"/>
    <w:uiPriority w:val="99"/>
    <w:semiHidden/>
    <w:unhideWhenUsed/>
    <w:rsid w:val="00CE3146"/>
    <w:rPr>
      <w:sz w:val="16"/>
      <w:szCs w:val="16"/>
    </w:rPr>
  </w:style>
  <w:style w:type="paragraph" w:styleId="CommentText">
    <w:name w:val="annotation text"/>
    <w:basedOn w:val="Normal"/>
    <w:link w:val="CommentTextChar"/>
    <w:uiPriority w:val="99"/>
    <w:semiHidden/>
    <w:unhideWhenUsed/>
    <w:rsid w:val="00CE3146"/>
    <w:pPr>
      <w:widowControl w:val="0"/>
      <w:jc w:val="left"/>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E3146"/>
    <w:rPr>
      <w:rFonts w:ascii="Times New Roman" w:eastAsia="Times New Roman" w:hAnsi="Times New Roman" w:cs="Times New Roman"/>
      <w:snapToGrid w:val="0"/>
      <w:sz w:val="20"/>
      <w:szCs w:val="20"/>
      <w:lang w:val="en-US"/>
    </w:rPr>
  </w:style>
  <w:style w:type="character" w:customStyle="1" w:styleId="CommentSubjectChar">
    <w:name w:val="Comment Subject Char"/>
    <w:basedOn w:val="CommentTextChar"/>
    <w:link w:val="CommentSubject"/>
    <w:uiPriority w:val="99"/>
    <w:semiHidden/>
    <w:rsid w:val="00CE3146"/>
    <w:rPr>
      <w:rFonts w:ascii="Times New Roman" w:eastAsia="Times New Roman" w:hAnsi="Times New Roman" w:cs="Times New Roman"/>
      <w:b/>
      <w:bCs/>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E3146"/>
    <w:rPr>
      <w:b/>
      <w:bCs/>
    </w:rPr>
  </w:style>
  <w:style w:type="character" w:customStyle="1" w:styleId="BodyTextIndentChar">
    <w:name w:val="Body Text Indent Char"/>
    <w:basedOn w:val="DefaultParagraphFont"/>
    <w:link w:val="BodyTextIndent"/>
    <w:uiPriority w:val="99"/>
    <w:semiHidden/>
    <w:rsid w:val="00CE3146"/>
    <w:rPr>
      <w:rFonts w:ascii="Arial" w:hAnsi="Arial"/>
      <w:lang w:val="en-US"/>
    </w:rPr>
  </w:style>
  <w:style w:type="paragraph" w:styleId="BodyTextIndent">
    <w:name w:val="Body Text Indent"/>
    <w:basedOn w:val="Normal"/>
    <w:link w:val="BodyTextIndentChar"/>
    <w:uiPriority w:val="99"/>
    <w:semiHidden/>
    <w:unhideWhenUsed/>
    <w:rsid w:val="00CE3146"/>
    <w:pPr>
      <w:spacing w:after="120" w:line="276" w:lineRule="auto"/>
      <w:ind w:left="283"/>
    </w:pPr>
  </w:style>
  <w:style w:type="paragraph" w:styleId="PlainText">
    <w:name w:val="Plain Text"/>
    <w:basedOn w:val="Normal"/>
    <w:link w:val="PlainTextChar"/>
    <w:uiPriority w:val="99"/>
    <w:unhideWhenUsed/>
    <w:rsid w:val="00CE3146"/>
    <w:pPr>
      <w:jc w:val="left"/>
    </w:pPr>
    <w:rPr>
      <w:rFonts w:ascii="Calibri" w:eastAsiaTheme="minorEastAsia" w:hAnsi="Calibri"/>
      <w:szCs w:val="21"/>
      <w:lang w:eastAsia="ja-JP"/>
    </w:rPr>
  </w:style>
  <w:style w:type="character" w:customStyle="1" w:styleId="PlainTextChar">
    <w:name w:val="Plain Text Char"/>
    <w:basedOn w:val="DefaultParagraphFont"/>
    <w:link w:val="PlainText"/>
    <w:uiPriority w:val="99"/>
    <w:rsid w:val="00CE3146"/>
    <w:rPr>
      <w:rFonts w:ascii="Calibri" w:eastAsiaTheme="minorEastAsia" w:hAnsi="Calibri"/>
      <w:szCs w:val="21"/>
      <w:lang w:val="en-US" w:eastAsia="ja-JP"/>
    </w:rPr>
  </w:style>
  <w:style w:type="paragraph" w:customStyle="1" w:styleId="tabletext">
    <w:name w:val="table text"/>
    <w:basedOn w:val="Normal"/>
    <w:rsid w:val="00147940"/>
    <w:pPr>
      <w:spacing w:before="120"/>
      <w:jc w:val="left"/>
    </w:pPr>
    <w:rPr>
      <w:rFonts w:eastAsia="Times New Roman" w:cs="Arial"/>
      <w:sz w:val="20"/>
      <w:szCs w:val="20"/>
      <w:lang w:val="en-AU"/>
    </w:rPr>
  </w:style>
  <w:style w:type="character" w:styleId="FollowedHyperlink">
    <w:name w:val="FollowedHyperlink"/>
    <w:basedOn w:val="DefaultParagraphFont"/>
    <w:uiPriority w:val="99"/>
    <w:semiHidden/>
    <w:unhideWhenUsed/>
    <w:rsid w:val="005C6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5503">
      <w:bodyDiv w:val="1"/>
      <w:marLeft w:val="0"/>
      <w:marRight w:val="0"/>
      <w:marTop w:val="0"/>
      <w:marBottom w:val="0"/>
      <w:divBdr>
        <w:top w:val="none" w:sz="0" w:space="0" w:color="auto"/>
        <w:left w:val="none" w:sz="0" w:space="0" w:color="auto"/>
        <w:bottom w:val="none" w:sz="0" w:space="0" w:color="auto"/>
        <w:right w:val="none" w:sz="0" w:space="0" w:color="auto"/>
      </w:divBdr>
    </w:div>
    <w:div w:id="400641305">
      <w:bodyDiv w:val="1"/>
      <w:marLeft w:val="0"/>
      <w:marRight w:val="0"/>
      <w:marTop w:val="0"/>
      <w:marBottom w:val="0"/>
      <w:divBdr>
        <w:top w:val="none" w:sz="0" w:space="0" w:color="auto"/>
        <w:left w:val="none" w:sz="0" w:space="0" w:color="auto"/>
        <w:bottom w:val="none" w:sz="0" w:space="0" w:color="auto"/>
        <w:right w:val="none" w:sz="0" w:space="0" w:color="auto"/>
      </w:divBdr>
    </w:div>
    <w:div w:id="576669620">
      <w:bodyDiv w:val="1"/>
      <w:marLeft w:val="0"/>
      <w:marRight w:val="0"/>
      <w:marTop w:val="0"/>
      <w:marBottom w:val="0"/>
      <w:divBdr>
        <w:top w:val="none" w:sz="0" w:space="0" w:color="auto"/>
        <w:left w:val="none" w:sz="0" w:space="0" w:color="auto"/>
        <w:bottom w:val="none" w:sz="0" w:space="0" w:color="auto"/>
        <w:right w:val="none" w:sz="0" w:space="0" w:color="auto"/>
      </w:divBdr>
    </w:div>
    <w:div w:id="812520874">
      <w:bodyDiv w:val="1"/>
      <w:marLeft w:val="0"/>
      <w:marRight w:val="0"/>
      <w:marTop w:val="0"/>
      <w:marBottom w:val="0"/>
      <w:divBdr>
        <w:top w:val="none" w:sz="0" w:space="0" w:color="auto"/>
        <w:left w:val="none" w:sz="0" w:space="0" w:color="auto"/>
        <w:bottom w:val="none" w:sz="0" w:space="0" w:color="auto"/>
        <w:right w:val="none" w:sz="0" w:space="0" w:color="auto"/>
      </w:divBdr>
    </w:div>
    <w:div w:id="910963205">
      <w:bodyDiv w:val="1"/>
      <w:marLeft w:val="0"/>
      <w:marRight w:val="0"/>
      <w:marTop w:val="0"/>
      <w:marBottom w:val="0"/>
      <w:divBdr>
        <w:top w:val="none" w:sz="0" w:space="0" w:color="auto"/>
        <w:left w:val="none" w:sz="0" w:space="0" w:color="auto"/>
        <w:bottom w:val="none" w:sz="0" w:space="0" w:color="auto"/>
        <w:right w:val="none" w:sz="0" w:space="0" w:color="auto"/>
      </w:divBdr>
    </w:div>
    <w:div w:id="1034572445">
      <w:bodyDiv w:val="1"/>
      <w:marLeft w:val="0"/>
      <w:marRight w:val="0"/>
      <w:marTop w:val="0"/>
      <w:marBottom w:val="0"/>
      <w:divBdr>
        <w:top w:val="none" w:sz="0" w:space="0" w:color="auto"/>
        <w:left w:val="none" w:sz="0" w:space="0" w:color="auto"/>
        <w:bottom w:val="none" w:sz="0" w:space="0" w:color="auto"/>
        <w:right w:val="none" w:sz="0" w:space="0" w:color="auto"/>
      </w:divBdr>
    </w:div>
    <w:div w:id="1046491461">
      <w:bodyDiv w:val="1"/>
      <w:marLeft w:val="0"/>
      <w:marRight w:val="0"/>
      <w:marTop w:val="0"/>
      <w:marBottom w:val="0"/>
      <w:divBdr>
        <w:top w:val="none" w:sz="0" w:space="0" w:color="auto"/>
        <w:left w:val="none" w:sz="0" w:space="0" w:color="auto"/>
        <w:bottom w:val="none" w:sz="0" w:space="0" w:color="auto"/>
        <w:right w:val="none" w:sz="0" w:space="0" w:color="auto"/>
      </w:divBdr>
    </w:div>
    <w:div w:id="1237547655">
      <w:bodyDiv w:val="1"/>
      <w:marLeft w:val="0"/>
      <w:marRight w:val="0"/>
      <w:marTop w:val="0"/>
      <w:marBottom w:val="0"/>
      <w:divBdr>
        <w:top w:val="none" w:sz="0" w:space="0" w:color="auto"/>
        <w:left w:val="none" w:sz="0" w:space="0" w:color="auto"/>
        <w:bottom w:val="none" w:sz="0" w:space="0" w:color="auto"/>
        <w:right w:val="none" w:sz="0" w:space="0" w:color="auto"/>
      </w:divBdr>
    </w:div>
    <w:div w:id="1253315184">
      <w:bodyDiv w:val="1"/>
      <w:marLeft w:val="0"/>
      <w:marRight w:val="0"/>
      <w:marTop w:val="0"/>
      <w:marBottom w:val="0"/>
      <w:divBdr>
        <w:top w:val="none" w:sz="0" w:space="0" w:color="auto"/>
        <w:left w:val="none" w:sz="0" w:space="0" w:color="auto"/>
        <w:bottom w:val="none" w:sz="0" w:space="0" w:color="auto"/>
        <w:right w:val="none" w:sz="0" w:space="0" w:color="auto"/>
      </w:divBdr>
    </w:div>
    <w:div w:id="1285423981">
      <w:bodyDiv w:val="1"/>
      <w:marLeft w:val="0"/>
      <w:marRight w:val="0"/>
      <w:marTop w:val="0"/>
      <w:marBottom w:val="0"/>
      <w:divBdr>
        <w:top w:val="none" w:sz="0" w:space="0" w:color="auto"/>
        <w:left w:val="none" w:sz="0" w:space="0" w:color="auto"/>
        <w:bottom w:val="none" w:sz="0" w:space="0" w:color="auto"/>
        <w:right w:val="none" w:sz="0" w:space="0" w:color="auto"/>
      </w:divBdr>
    </w:div>
    <w:div w:id="1389721111">
      <w:bodyDiv w:val="1"/>
      <w:marLeft w:val="0"/>
      <w:marRight w:val="0"/>
      <w:marTop w:val="0"/>
      <w:marBottom w:val="0"/>
      <w:divBdr>
        <w:top w:val="none" w:sz="0" w:space="0" w:color="auto"/>
        <w:left w:val="none" w:sz="0" w:space="0" w:color="auto"/>
        <w:bottom w:val="none" w:sz="0" w:space="0" w:color="auto"/>
        <w:right w:val="none" w:sz="0" w:space="0" w:color="auto"/>
      </w:divBdr>
    </w:div>
    <w:div w:id="1979527990">
      <w:bodyDiv w:val="1"/>
      <w:marLeft w:val="0"/>
      <w:marRight w:val="0"/>
      <w:marTop w:val="0"/>
      <w:marBottom w:val="0"/>
      <w:divBdr>
        <w:top w:val="none" w:sz="0" w:space="0" w:color="auto"/>
        <w:left w:val="none" w:sz="0" w:space="0" w:color="auto"/>
        <w:bottom w:val="none" w:sz="0" w:space="0" w:color="auto"/>
        <w:right w:val="none" w:sz="0" w:space="0" w:color="auto"/>
      </w:divBdr>
    </w:div>
    <w:div w:id="20472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wcpfc.int/meetings/2012/WCPFC-Management-Objectives-Worksho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wcpfc.int/meetings/2012/9th-Regular-Session-Commission" TargetMode="External"/><Relationship Id="rId2" Type="http://schemas.openxmlformats.org/officeDocument/2006/relationships/numbering" Target="numbering.xml"/><Relationship Id="rId16" Type="http://schemas.openxmlformats.org/officeDocument/2006/relationships/hyperlink" Target="http://www.wcpfc.int/meetings/2012/8th-Regular-Session-Technical-and-Compliance-Committ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pfc.int/meetings/2012/WCPFC-Management-Objectives-Workshop" TargetMode="External"/><Relationship Id="rId5" Type="http://schemas.openxmlformats.org/officeDocument/2006/relationships/settings" Target="settings.xml"/><Relationship Id="rId15" Type="http://schemas.openxmlformats.org/officeDocument/2006/relationships/hyperlink" Target="http://www.wcpfc.int/meetings/2008/4th-regular-session-technical-and-compliance-committe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b\Desktop\AAA%20User\TUNIMP\Copy%20of%20Area%20Graphs%20b.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ob\Desktop\AAA%20User\TUNIMP\Copy%20of%20Area%20Graphs%20b.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0.19277450938381513"/>
          <c:y val="8.7508630111331934E-2"/>
          <c:w val="0.75634979221347332"/>
          <c:h val="0.67987017800567895"/>
        </c:manualLayout>
      </c:layout>
      <c:bar3DChart>
        <c:barDir val="col"/>
        <c:grouping val="clustered"/>
        <c:varyColors val="0"/>
        <c:ser>
          <c:idx val="0"/>
          <c:order val="0"/>
          <c:spPr>
            <a:solidFill>
              <a:srgbClr val="9999FF"/>
            </a:solidFill>
            <a:ln w="12700">
              <a:solidFill>
                <a:srgbClr val="000000"/>
              </a:solidFill>
              <a:prstDash val="solid"/>
            </a:ln>
          </c:spPr>
          <c:invertIfNegative val="0"/>
          <c:cat>
            <c:strRef>
              <c:f>Sheet1!$A$1:$A$4</c:f>
              <c:strCache>
                <c:ptCount val="4"/>
                <c:pt idx="0">
                  <c:v>WCP Ocean</c:v>
                </c:pt>
                <c:pt idx="1">
                  <c:v>E. Pacific</c:v>
                </c:pt>
                <c:pt idx="2">
                  <c:v>Indian</c:v>
                </c:pt>
                <c:pt idx="3">
                  <c:v>Atlantic</c:v>
                </c:pt>
              </c:strCache>
            </c:strRef>
          </c:cat>
          <c:val>
            <c:numRef>
              <c:f>Sheet1!$B$1:$B$4</c:f>
              <c:numCache>
                <c:formatCode>#,##0.0</c:formatCode>
                <c:ptCount val="4"/>
                <c:pt idx="0">
                  <c:v>2.2999999999999998</c:v>
                </c:pt>
                <c:pt idx="1">
                  <c:v>0.6</c:v>
                </c:pt>
                <c:pt idx="2">
                  <c:v>0.83</c:v>
                </c:pt>
                <c:pt idx="3">
                  <c:v>0.4</c:v>
                </c:pt>
              </c:numCache>
            </c:numRef>
          </c:val>
        </c:ser>
        <c:dLbls>
          <c:showLegendKey val="0"/>
          <c:showVal val="0"/>
          <c:showCatName val="0"/>
          <c:showSerName val="0"/>
          <c:showPercent val="0"/>
          <c:showBubbleSize val="0"/>
        </c:dLbls>
        <c:gapWidth val="150"/>
        <c:shape val="box"/>
        <c:axId val="248325632"/>
        <c:axId val="248327168"/>
        <c:axId val="0"/>
      </c:bar3DChart>
      <c:catAx>
        <c:axId val="248325632"/>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248327168"/>
        <c:crosses val="autoZero"/>
        <c:auto val="1"/>
        <c:lblAlgn val="ctr"/>
        <c:lblOffset val="100"/>
        <c:tickLblSkip val="1"/>
        <c:tickMarkSkip val="1"/>
        <c:noMultiLvlLbl val="0"/>
      </c:catAx>
      <c:valAx>
        <c:axId val="248327168"/>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48325632"/>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61"/>
      <c:rotY val="20"/>
      <c:depthPercent val="100"/>
      <c:rAngAx val="1"/>
    </c:view3D>
    <c:floor>
      <c:thickness val="0"/>
      <c:spPr>
        <a:solidFill>
          <a:srgbClr val="C0C0C0"/>
        </a:solidFill>
        <a:ln w="3175">
          <a:solidFill>
            <a:srgbClr val="000000"/>
          </a:solidFill>
          <a:prstDash val="solid"/>
        </a:ln>
      </c:spPr>
    </c:floor>
    <c:sideWall>
      <c:thickness val="0"/>
      <c:spPr>
        <a:solidFill>
          <a:srgbClr val="FFFF00"/>
        </a:solidFill>
        <a:ln w="12700">
          <a:solidFill>
            <a:srgbClr val="808080"/>
          </a:solidFill>
          <a:prstDash val="solid"/>
        </a:ln>
      </c:spPr>
    </c:sideWall>
    <c:backWall>
      <c:thickness val="0"/>
      <c:spPr>
        <a:solidFill>
          <a:srgbClr val="FFFF00"/>
        </a:solidFill>
        <a:ln w="12700">
          <a:solidFill>
            <a:srgbClr val="808080"/>
          </a:solidFill>
          <a:prstDash val="solid"/>
        </a:ln>
      </c:spPr>
    </c:backWall>
    <c:plotArea>
      <c:layout>
        <c:manualLayout>
          <c:layoutTarget val="inner"/>
          <c:xMode val="edge"/>
          <c:yMode val="edge"/>
          <c:x val="0.26980728051391861"/>
          <c:y val="4.6204769379026719E-2"/>
          <c:w val="0.72162740899357602"/>
          <c:h val="0.67987017800567895"/>
        </c:manualLayout>
      </c:layout>
      <c:bar3DChart>
        <c:barDir val="col"/>
        <c:grouping val="clustered"/>
        <c:varyColors val="0"/>
        <c:ser>
          <c:idx val="0"/>
          <c:order val="0"/>
          <c:spPr>
            <a:solidFill>
              <a:srgbClr val="9999FF"/>
            </a:solidFill>
            <a:ln w="12700">
              <a:solidFill>
                <a:srgbClr val="000000"/>
              </a:solidFill>
              <a:prstDash val="solid"/>
            </a:ln>
          </c:spPr>
          <c:invertIfNegative val="0"/>
          <c:cat>
            <c:numRef>
              <c:f>Sheet1!$A$2:$A$6</c:f>
              <c:numCache>
                <c:formatCode>General</c:formatCode>
                <c:ptCount val="5"/>
                <c:pt idx="0">
                  <c:v>1970</c:v>
                </c:pt>
                <c:pt idx="1">
                  <c:v>1980</c:v>
                </c:pt>
                <c:pt idx="2">
                  <c:v>1990</c:v>
                </c:pt>
                <c:pt idx="3">
                  <c:v>2000</c:v>
                </c:pt>
                <c:pt idx="4">
                  <c:v>2010</c:v>
                </c:pt>
              </c:numCache>
            </c:numRef>
          </c:cat>
          <c:val>
            <c:numRef>
              <c:f>Sheet1!$B$2:$B$6</c:f>
              <c:numCache>
                <c:formatCode>#,##0.0</c:formatCode>
                <c:ptCount val="5"/>
                <c:pt idx="0">
                  <c:v>0.63</c:v>
                </c:pt>
                <c:pt idx="1">
                  <c:v>0.83</c:v>
                </c:pt>
                <c:pt idx="2">
                  <c:v>1.4</c:v>
                </c:pt>
                <c:pt idx="3">
                  <c:v>1.89</c:v>
                </c:pt>
                <c:pt idx="4">
                  <c:v>2.4700000000000002</c:v>
                </c:pt>
              </c:numCache>
            </c:numRef>
          </c:val>
        </c:ser>
        <c:dLbls>
          <c:showLegendKey val="0"/>
          <c:showVal val="0"/>
          <c:showCatName val="0"/>
          <c:showSerName val="0"/>
          <c:showPercent val="0"/>
          <c:showBubbleSize val="0"/>
        </c:dLbls>
        <c:gapWidth val="150"/>
        <c:shape val="box"/>
        <c:axId val="248334976"/>
        <c:axId val="248336768"/>
        <c:axId val="0"/>
      </c:bar3DChart>
      <c:catAx>
        <c:axId val="248334976"/>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50" b="0" i="0" u="none" strike="noStrike" baseline="0">
                <a:solidFill>
                  <a:srgbClr val="000000"/>
                </a:solidFill>
                <a:latin typeface="Arial"/>
                <a:ea typeface="Arial"/>
                <a:cs typeface="Arial"/>
              </a:defRPr>
            </a:pPr>
            <a:endParaRPr lang="en-US"/>
          </a:p>
        </c:txPr>
        <c:crossAx val="248336768"/>
        <c:crosses val="autoZero"/>
        <c:auto val="1"/>
        <c:lblAlgn val="ctr"/>
        <c:lblOffset val="100"/>
        <c:tickLblSkip val="1"/>
        <c:tickMarkSkip val="1"/>
        <c:noMultiLvlLbl val="0"/>
      </c:catAx>
      <c:valAx>
        <c:axId val="248336768"/>
        <c:scaling>
          <c:orientation val="minMax"/>
        </c:scaling>
        <c:delete val="0"/>
        <c:axPos val="l"/>
        <c:majorGridlines/>
        <c:numFmt formatCode="#,##0.0"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248334976"/>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453E-6078-49F9-BED3-079A09D8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36165</Words>
  <Characters>206147</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Kwanruen Seub-Am</cp:lastModifiedBy>
  <cp:revision>2</cp:revision>
  <cp:lastPrinted>2013-01-03T20:49:00Z</cp:lastPrinted>
  <dcterms:created xsi:type="dcterms:W3CDTF">2013-02-18T06:06:00Z</dcterms:created>
  <dcterms:modified xsi:type="dcterms:W3CDTF">2013-02-18T06:06:00Z</dcterms:modified>
</cp:coreProperties>
</file>