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4E" w:rsidRDefault="00756D7F" w:rsidP="008A7CD7">
      <w:pPr>
        <w:jc w:val="center"/>
        <w:rPr>
          <w:rFonts w:asciiTheme="majorHAnsi" w:hAnsiTheme="majorHAnsi"/>
          <w:b/>
          <w:sz w:val="72"/>
          <w:szCs w:val="72"/>
        </w:rPr>
      </w:pPr>
      <w:r>
        <w:rPr>
          <w:rFonts w:asciiTheme="majorHAnsi" w:hAnsiTheme="majorHAnsi"/>
          <w:b/>
          <w:noProof/>
          <w:sz w:val="72"/>
          <w:szCs w:val="72"/>
        </w:rPr>
        <w:drawing>
          <wp:anchor distT="0" distB="0" distL="114300" distR="114300" simplePos="0" relativeHeight="251658240" behindDoc="0" locked="0" layoutInCell="1" allowOverlap="1" wp14:anchorId="75A3B49B" wp14:editId="24548407">
            <wp:simplePos x="0" y="0"/>
            <wp:positionH relativeFrom="margin">
              <wp:posOffset>-733425</wp:posOffset>
            </wp:positionH>
            <wp:positionV relativeFrom="margin">
              <wp:posOffset>-1571625</wp:posOffset>
            </wp:positionV>
            <wp:extent cx="2834640" cy="22834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821" t="-27833" r="-2058" b="27833"/>
                    <a:stretch/>
                  </pic:blipFill>
                  <pic:spPr bwMode="auto">
                    <a:xfrm>
                      <a:off x="0" y="0"/>
                      <a:ext cx="2834640" cy="2283460"/>
                    </a:xfrm>
                    <a:prstGeom prst="rect">
                      <a:avLst/>
                    </a:prstGeom>
                    <a:noFill/>
                    <a:ln>
                      <a:noFill/>
                    </a:ln>
                    <a:extLst>
                      <a:ext uri="{53640926-AAD7-44D8-BBD7-CCE9431645EC}">
                        <a14:shadowObscured xmlns:a14="http://schemas.microsoft.com/office/drawing/2010/main"/>
                      </a:ext>
                    </a:extLst>
                  </pic:spPr>
                </pic:pic>
              </a:graphicData>
            </a:graphic>
          </wp:anchor>
        </w:drawing>
      </w:r>
      <w:r w:rsidR="00385927">
        <w:rPr>
          <w:rFonts w:asciiTheme="majorHAnsi" w:hAnsiTheme="majorHAnsi"/>
          <w:b/>
          <w:noProof/>
          <w:sz w:val="72"/>
          <w:szCs w:val="72"/>
        </w:rPr>
        <mc:AlternateContent>
          <mc:Choice Requires="wps">
            <w:drawing>
              <wp:anchor distT="0" distB="0" distL="114300" distR="114300" simplePos="0" relativeHeight="251660288" behindDoc="0" locked="0" layoutInCell="1" allowOverlap="1" wp14:anchorId="5959B704" wp14:editId="61CEF050">
                <wp:simplePos x="0" y="0"/>
                <wp:positionH relativeFrom="column">
                  <wp:posOffset>-1253490</wp:posOffset>
                </wp:positionH>
                <wp:positionV relativeFrom="paragraph">
                  <wp:posOffset>-676275</wp:posOffset>
                </wp:positionV>
                <wp:extent cx="5200650" cy="7810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781050"/>
                        </a:xfrm>
                        <a:prstGeom prst="rect">
                          <a:avLst/>
                        </a:prstGeom>
                        <a:solidFill>
                          <a:srgbClr val="FFFFFF"/>
                        </a:solidFill>
                        <a:ln w="9525">
                          <a:noFill/>
                          <a:miter lim="800000"/>
                          <a:headEnd/>
                          <a:tailEnd/>
                        </a:ln>
                      </wps:spPr>
                      <wps:txbx>
                        <w:txbxContent>
                          <w:p w:rsidR="00503168" w:rsidRPr="00385927" w:rsidRDefault="00503168" w:rsidP="004F48C3">
                            <w:pPr>
                              <w:pStyle w:val="Header"/>
                              <w:jc w:val="center"/>
                              <w:rPr>
                                <w:rFonts w:ascii="Verdana" w:hAnsi="Verdana"/>
                                <w:color w:val="948A54" w:themeColor="background2" w:themeShade="80"/>
                                <w:sz w:val="20"/>
                                <w:szCs w:val="20"/>
                                <w:lang w:val="fr-FR"/>
                              </w:rPr>
                            </w:pPr>
                          </w:p>
                          <w:p w:rsidR="00503168" w:rsidRPr="00385927" w:rsidRDefault="00503168">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7pt;margin-top:-53.25pt;width:409.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" stroked="f">
                <v:textbox>
                  <w:txbxContent>
                    <w:p w:rsidR="00503168" w:rsidRPr="00385927" w:rsidRDefault="00503168" w:rsidP="004F48C3">
                      <w:pPr>
                        <w:pStyle w:val="Header"/>
                        <w:jc w:val="center"/>
                        <w:rPr>
                          <w:rFonts w:ascii="Verdana" w:hAnsi="Verdana"/>
                          <w:color w:val="948A54" w:themeColor="background2" w:themeShade="80"/>
                          <w:sz w:val="20"/>
                          <w:szCs w:val="20"/>
                          <w:lang w:val="fr-FR"/>
                        </w:rPr>
                      </w:pPr>
                    </w:p>
                    <w:p w:rsidR="00503168" w:rsidRPr="00385927" w:rsidRDefault="00503168">
                      <w:pPr>
                        <w:rPr>
                          <w:lang w:val="fr-FR"/>
                        </w:rPr>
                      </w:pPr>
                    </w:p>
                  </w:txbxContent>
                </v:textbox>
              </v:shape>
            </w:pict>
          </mc:Fallback>
        </mc:AlternateContent>
      </w:r>
    </w:p>
    <w:p w:rsidR="00A2074E" w:rsidRDefault="00A2074E" w:rsidP="008A7CD7">
      <w:pPr>
        <w:jc w:val="center"/>
        <w:rPr>
          <w:rFonts w:asciiTheme="majorHAnsi" w:hAnsiTheme="majorHAnsi"/>
          <w:b/>
          <w:sz w:val="72"/>
          <w:szCs w:val="72"/>
        </w:rPr>
      </w:pPr>
    </w:p>
    <w:p w:rsidR="008A7CD7" w:rsidRPr="00A2074E" w:rsidRDefault="00DD0FA4" w:rsidP="008A7CD7">
      <w:pPr>
        <w:jc w:val="center"/>
        <w:rPr>
          <w:rFonts w:asciiTheme="majorHAnsi" w:hAnsiTheme="majorHAnsi"/>
          <w:b/>
          <w:sz w:val="72"/>
          <w:szCs w:val="72"/>
        </w:rPr>
      </w:pPr>
      <w:r>
        <w:rPr>
          <w:rFonts w:asciiTheme="majorHAnsi" w:hAnsiTheme="majorHAnsi"/>
          <w:b/>
          <w:sz w:val="72"/>
          <w:szCs w:val="72"/>
        </w:rPr>
        <w:t xml:space="preserve">The Standards and </w:t>
      </w:r>
      <w:proofErr w:type="spellStart"/>
      <w:r>
        <w:rPr>
          <w:rFonts w:asciiTheme="majorHAnsi" w:hAnsiTheme="majorHAnsi"/>
          <w:b/>
          <w:sz w:val="72"/>
          <w:szCs w:val="72"/>
        </w:rPr>
        <w:t>Labelling</w:t>
      </w:r>
      <w:proofErr w:type="spellEnd"/>
      <w:r>
        <w:rPr>
          <w:rFonts w:asciiTheme="majorHAnsi" w:hAnsiTheme="majorHAnsi"/>
          <w:b/>
          <w:sz w:val="72"/>
          <w:szCs w:val="72"/>
        </w:rPr>
        <w:t xml:space="preserve"> </w:t>
      </w:r>
      <w:proofErr w:type="spellStart"/>
      <w:r>
        <w:rPr>
          <w:rFonts w:asciiTheme="majorHAnsi" w:hAnsiTheme="majorHAnsi"/>
          <w:b/>
          <w:sz w:val="72"/>
          <w:szCs w:val="72"/>
        </w:rPr>
        <w:t>Programme</w:t>
      </w:r>
      <w:proofErr w:type="spellEnd"/>
      <w:r>
        <w:rPr>
          <w:rFonts w:asciiTheme="majorHAnsi" w:hAnsiTheme="majorHAnsi"/>
          <w:b/>
          <w:sz w:val="72"/>
          <w:szCs w:val="72"/>
        </w:rPr>
        <w:t xml:space="preserve"> in Kenya</w:t>
      </w:r>
    </w:p>
    <w:p w:rsidR="008A7CD7" w:rsidRPr="00A2074E" w:rsidRDefault="008A7CD7" w:rsidP="008A7CD7">
      <w:pPr>
        <w:jc w:val="center"/>
        <w:rPr>
          <w:rFonts w:asciiTheme="majorHAnsi" w:hAnsiTheme="majorHAnsi"/>
          <w:b/>
          <w:sz w:val="72"/>
          <w:szCs w:val="72"/>
        </w:rPr>
      </w:pPr>
      <w:r w:rsidRPr="00A2074E">
        <w:rPr>
          <w:rFonts w:asciiTheme="majorHAnsi" w:hAnsiTheme="majorHAnsi"/>
          <w:b/>
          <w:sz w:val="72"/>
          <w:szCs w:val="72"/>
        </w:rPr>
        <w:t>-</w:t>
      </w:r>
    </w:p>
    <w:p w:rsidR="008A7CD7" w:rsidRDefault="00C03CB4" w:rsidP="008A7CD7">
      <w:pPr>
        <w:jc w:val="center"/>
        <w:rPr>
          <w:rFonts w:asciiTheme="majorHAnsi" w:hAnsiTheme="majorHAnsi"/>
          <w:b/>
          <w:sz w:val="72"/>
          <w:szCs w:val="72"/>
        </w:rPr>
      </w:pPr>
      <w:bookmarkStart w:id="0" w:name="_GoBack"/>
      <w:bookmarkEnd w:id="0"/>
      <w:r>
        <w:rPr>
          <w:rFonts w:asciiTheme="majorHAnsi" w:hAnsiTheme="majorHAnsi"/>
          <w:b/>
          <w:sz w:val="72"/>
          <w:szCs w:val="72"/>
        </w:rPr>
        <w:t>Mid-Term Evaluation</w:t>
      </w:r>
    </w:p>
    <w:p w:rsidR="00DD0FA4" w:rsidRPr="00A2074E" w:rsidRDefault="00682968" w:rsidP="008A7CD7">
      <w:pPr>
        <w:jc w:val="center"/>
        <w:rPr>
          <w:rFonts w:asciiTheme="majorHAnsi" w:hAnsiTheme="majorHAnsi"/>
          <w:b/>
          <w:sz w:val="72"/>
          <w:szCs w:val="72"/>
        </w:rPr>
      </w:pPr>
      <w:r>
        <w:rPr>
          <w:rFonts w:asciiTheme="majorHAnsi" w:hAnsiTheme="majorHAnsi"/>
          <w:b/>
          <w:sz w:val="72"/>
          <w:szCs w:val="72"/>
        </w:rPr>
        <w:t>(</w:t>
      </w:r>
      <w:r w:rsidR="00385927">
        <w:rPr>
          <w:rFonts w:asciiTheme="majorHAnsi" w:hAnsiTheme="majorHAnsi"/>
          <w:b/>
          <w:sz w:val="72"/>
          <w:szCs w:val="72"/>
        </w:rPr>
        <w:t>Final</w:t>
      </w:r>
      <w:r w:rsidR="00DD0FA4">
        <w:rPr>
          <w:rFonts w:asciiTheme="majorHAnsi" w:hAnsiTheme="majorHAnsi"/>
          <w:b/>
          <w:sz w:val="72"/>
          <w:szCs w:val="72"/>
        </w:rPr>
        <w:t>)</w:t>
      </w:r>
    </w:p>
    <w:p w:rsidR="00A2074E" w:rsidRDefault="00A2074E" w:rsidP="008A7CD7">
      <w:pPr>
        <w:jc w:val="center"/>
        <w:rPr>
          <w:rFonts w:asciiTheme="majorHAnsi" w:hAnsiTheme="majorHAnsi"/>
        </w:rPr>
      </w:pPr>
    </w:p>
    <w:p w:rsidR="00A2074E" w:rsidRDefault="00A2074E" w:rsidP="008A7CD7">
      <w:pPr>
        <w:jc w:val="center"/>
        <w:rPr>
          <w:rFonts w:asciiTheme="majorHAnsi" w:hAnsiTheme="majorHAnsi"/>
        </w:rPr>
      </w:pPr>
    </w:p>
    <w:p w:rsidR="00A2074E" w:rsidRDefault="00A2074E" w:rsidP="008A7CD7">
      <w:pPr>
        <w:jc w:val="center"/>
        <w:rPr>
          <w:rFonts w:asciiTheme="majorHAnsi" w:hAnsiTheme="majorHAnsi"/>
        </w:rPr>
      </w:pPr>
    </w:p>
    <w:p w:rsidR="00C354CD" w:rsidRDefault="00C354CD" w:rsidP="008A7CD7">
      <w:pPr>
        <w:jc w:val="center"/>
        <w:rPr>
          <w:rFonts w:asciiTheme="majorHAnsi" w:hAnsiTheme="majorHAnsi"/>
          <w:b/>
          <w:i/>
          <w:sz w:val="48"/>
          <w:szCs w:val="48"/>
        </w:rPr>
      </w:pPr>
    </w:p>
    <w:p w:rsidR="00C354CD" w:rsidRDefault="00C354CD" w:rsidP="008A7CD7">
      <w:pPr>
        <w:jc w:val="center"/>
        <w:rPr>
          <w:rFonts w:asciiTheme="majorHAnsi" w:hAnsiTheme="majorHAnsi"/>
          <w:b/>
          <w:i/>
          <w:sz w:val="48"/>
          <w:szCs w:val="48"/>
        </w:rPr>
      </w:pPr>
    </w:p>
    <w:p w:rsidR="00A2074E" w:rsidRDefault="00A2074E" w:rsidP="008A7CD7">
      <w:pPr>
        <w:jc w:val="center"/>
        <w:rPr>
          <w:rFonts w:asciiTheme="majorHAnsi" w:hAnsiTheme="majorHAnsi"/>
          <w:sz w:val="36"/>
          <w:szCs w:val="36"/>
        </w:rPr>
      </w:pPr>
    </w:p>
    <w:p w:rsidR="00A2074E" w:rsidRPr="00F7449A" w:rsidRDefault="00A2074E" w:rsidP="008A7CD7">
      <w:pPr>
        <w:jc w:val="center"/>
        <w:rPr>
          <w:rFonts w:asciiTheme="majorHAnsi" w:hAnsiTheme="majorHAnsi"/>
          <w:lang w:val="fr-FR"/>
        </w:rPr>
      </w:pPr>
    </w:p>
    <w:p w:rsidR="00A2074E" w:rsidRPr="00F7449A" w:rsidRDefault="00A2074E" w:rsidP="00A2074E">
      <w:pPr>
        <w:jc w:val="right"/>
        <w:rPr>
          <w:rFonts w:asciiTheme="majorHAnsi" w:hAnsiTheme="majorHAnsi"/>
          <w:sz w:val="36"/>
          <w:szCs w:val="36"/>
          <w:lang w:val="fr-FR"/>
        </w:rPr>
      </w:pPr>
    </w:p>
    <w:p w:rsidR="00A2074E" w:rsidRPr="00F7449A" w:rsidRDefault="00A2074E" w:rsidP="00A2074E">
      <w:pPr>
        <w:jc w:val="right"/>
        <w:rPr>
          <w:rFonts w:asciiTheme="majorHAnsi" w:hAnsiTheme="majorHAnsi"/>
          <w:sz w:val="36"/>
          <w:szCs w:val="36"/>
          <w:lang w:val="fr-FR"/>
        </w:rPr>
      </w:pPr>
    </w:p>
    <w:p w:rsidR="00A2074E" w:rsidRPr="00F7449A" w:rsidRDefault="00A2074E" w:rsidP="00A2074E">
      <w:pPr>
        <w:jc w:val="right"/>
        <w:rPr>
          <w:rFonts w:asciiTheme="majorHAnsi" w:hAnsiTheme="majorHAnsi"/>
          <w:sz w:val="36"/>
          <w:szCs w:val="36"/>
          <w:lang w:val="fr-FR"/>
        </w:rPr>
      </w:pPr>
    </w:p>
    <w:p w:rsidR="00A2074E" w:rsidRPr="00F7449A" w:rsidRDefault="00A2074E" w:rsidP="00A2074E">
      <w:pPr>
        <w:jc w:val="right"/>
        <w:rPr>
          <w:rFonts w:asciiTheme="majorHAnsi" w:hAnsiTheme="majorHAnsi"/>
          <w:sz w:val="36"/>
          <w:szCs w:val="36"/>
          <w:lang w:val="fr-FR"/>
        </w:rPr>
      </w:pPr>
    </w:p>
    <w:p w:rsidR="00A2074E" w:rsidRPr="00F7449A" w:rsidRDefault="00385927" w:rsidP="00A2074E">
      <w:pPr>
        <w:jc w:val="right"/>
        <w:rPr>
          <w:rFonts w:asciiTheme="majorHAnsi" w:hAnsiTheme="majorHAnsi"/>
          <w:sz w:val="36"/>
          <w:szCs w:val="36"/>
          <w:lang w:val="fr-FR"/>
        </w:rPr>
      </w:pPr>
      <w:r w:rsidRPr="00F7449A">
        <w:rPr>
          <w:rFonts w:asciiTheme="majorHAnsi" w:hAnsiTheme="majorHAnsi"/>
          <w:sz w:val="36"/>
          <w:szCs w:val="36"/>
          <w:lang w:val="fr-FR"/>
        </w:rPr>
        <w:t>4</w:t>
      </w:r>
      <w:r w:rsidR="00BA55FD" w:rsidRPr="00F7449A">
        <w:rPr>
          <w:rFonts w:asciiTheme="majorHAnsi" w:hAnsiTheme="majorHAnsi"/>
          <w:sz w:val="36"/>
          <w:szCs w:val="36"/>
          <w:lang w:val="fr-FR"/>
        </w:rPr>
        <w:t xml:space="preserve"> </w:t>
      </w:r>
      <w:proofErr w:type="spellStart"/>
      <w:r w:rsidRPr="00F7449A">
        <w:rPr>
          <w:rFonts w:asciiTheme="majorHAnsi" w:hAnsiTheme="majorHAnsi"/>
          <w:sz w:val="36"/>
          <w:szCs w:val="36"/>
          <w:lang w:val="fr-FR"/>
        </w:rPr>
        <w:t>September</w:t>
      </w:r>
      <w:proofErr w:type="spellEnd"/>
      <w:r w:rsidR="002F73D2" w:rsidRPr="00F7449A">
        <w:rPr>
          <w:rFonts w:asciiTheme="majorHAnsi" w:hAnsiTheme="majorHAnsi"/>
          <w:sz w:val="36"/>
          <w:szCs w:val="36"/>
          <w:lang w:val="fr-FR"/>
        </w:rPr>
        <w:t xml:space="preserve"> 2012</w:t>
      </w:r>
    </w:p>
    <w:p w:rsidR="00DD0FA4" w:rsidRPr="00F7449A" w:rsidRDefault="00DD0FA4" w:rsidP="00A2074E">
      <w:pPr>
        <w:jc w:val="right"/>
        <w:rPr>
          <w:rFonts w:asciiTheme="majorHAnsi" w:hAnsiTheme="majorHAnsi"/>
          <w:sz w:val="36"/>
          <w:szCs w:val="36"/>
          <w:lang w:val="fr-FR"/>
        </w:rPr>
      </w:pPr>
    </w:p>
    <w:p w:rsidR="00DD0FA4" w:rsidRPr="00F7449A" w:rsidRDefault="00E124AB" w:rsidP="00A2074E">
      <w:pPr>
        <w:jc w:val="right"/>
        <w:rPr>
          <w:rFonts w:asciiTheme="majorHAnsi" w:hAnsiTheme="majorHAnsi"/>
          <w:sz w:val="36"/>
          <w:szCs w:val="36"/>
          <w:lang w:val="fr-FR"/>
        </w:rPr>
      </w:pPr>
      <w:r w:rsidRPr="0048045C">
        <w:rPr>
          <w:rFonts w:asciiTheme="majorHAnsi" w:hAnsiTheme="majorHAnsi"/>
          <w:noProof/>
          <w:sz w:val="36"/>
          <w:szCs w:val="36"/>
        </w:rPr>
        <w:drawing>
          <wp:anchor distT="0" distB="0" distL="114300" distR="114300" simplePos="0" relativeHeight="251654656" behindDoc="1" locked="0" layoutInCell="1" allowOverlap="1" wp14:anchorId="5AE6216D" wp14:editId="499D2FCF">
            <wp:simplePos x="0" y="0"/>
            <wp:positionH relativeFrom="column">
              <wp:posOffset>3078480</wp:posOffset>
            </wp:positionH>
            <wp:positionV relativeFrom="paragraph">
              <wp:posOffset>374650</wp:posOffset>
            </wp:positionV>
            <wp:extent cx="933450" cy="838200"/>
            <wp:effectExtent l="19050" t="0" r="0" b="0"/>
            <wp:wrapTight wrapText="bothSides">
              <wp:wrapPolygon edited="0">
                <wp:start x="-441" y="0"/>
                <wp:lineTo x="-441" y="21109"/>
                <wp:lineTo x="21600" y="21109"/>
                <wp:lineTo x="21600" y="0"/>
                <wp:lineTo x="-441" y="0"/>
              </wp:wrapPolygon>
            </wp:wrapTight>
            <wp:docPr id="5" name="Picture 3" descr="court of 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t of arms.PNG"/>
                    <pic:cNvPicPr/>
                  </pic:nvPicPr>
                  <pic:blipFill>
                    <a:blip r:embed="rId10" cstate="print"/>
                    <a:stretch>
                      <a:fillRect/>
                    </a:stretch>
                  </pic:blipFill>
                  <pic:spPr>
                    <a:xfrm>
                      <a:off x="0" y="0"/>
                      <a:ext cx="933450" cy="838200"/>
                    </a:xfrm>
                    <a:prstGeom prst="rect">
                      <a:avLst/>
                    </a:prstGeom>
                  </pic:spPr>
                </pic:pic>
              </a:graphicData>
            </a:graphic>
          </wp:anchor>
        </w:drawing>
      </w:r>
      <w:r w:rsidRPr="0048045C">
        <w:rPr>
          <w:rFonts w:asciiTheme="majorHAnsi" w:hAnsiTheme="majorHAnsi"/>
          <w:noProof/>
          <w:sz w:val="36"/>
          <w:szCs w:val="36"/>
        </w:rPr>
        <w:drawing>
          <wp:anchor distT="0" distB="0" distL="114300" distR="114300" simplePos="0" relativeHeight="251661824" behindDoc="1" locked="0" layoutInCell="1" allowOverlap="1" wp14:anchorId="2E3FF08B" wp14:editId="65FBBDE4">
            <wp:simplePos x="0" y="0"/>
            <wp:positionH relativeFrom="column">
              <wp:posOffset>1592580</wp:posOffset>
            </wp:positionH>
            <wp:positionV relativeFrom="paragraph">
              <wp:posOffset>431800</wp:posOffset>
            </wp:positionV>
            <wp:extent cx="753110" cy="866775"/>
            <wp:effectExtent l="19050" t="0" r="8890" b="0"/>
            <wp:wrapTight wrapText="bothSides">
              <wp:wrapPolygon edited="0">
                <wp:start x="-546" y="0"/>
                <wp:lineTo x="-546" y="21363"/>
                <wp:lineTo x="21855" y="21363"/>
                <wp:lineTo x="21855" y="0"/>
                <wp:lineTo x="-546" y="0"/>
              </wp:wrapPolygon>
            </wp:wrapTight>
            <wp:docPr id="7" name="Picture 2" descr="gef _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 _ v1.PNG"/>
                    <pic:cNvPicPr/>
                  </pic:nvPicPr>
                  <pic:blipFill>
                    <a:blip r:embed="rId11" cstate="print"/>
                    <a:stretch>
                      <a:fillRect/>
                    </a:stretch>
                  </pic:blipFill>
                  <pic:spPr>
                    <a:xfrm>
                      <a:off x="0" y="0"/>
                      <a:ext cx="753110" cy="866775"/>
                    </a:xfrm>
                    <a:prstGeom prst="rect">
                      <a:avLst/>
                    </a:prstGeom>
                  </pic:spPr>
                </pic:pic>
              </a:graphicData>
            </a:graphic>
          </wp:anchor>
        </w:drawing>
      </w:r>
      <w:r w:rsidRPr="0048045C">
        <w:rPr>
          <w:rFonts w:asciiTheme="majorHAnsi" w:hAnsiTheme="majorHAnsi"/>
          <w:noProof/>
          <w:sz w:val="36"/>
          <w:szCs w:val="36"/>
        </w:rPr>
        <w:drawing>
          <wp:anchor distT="0" distB="0" distL="114300" distR="114300" simplePos="0" relativeHeight="251659776" behindDoc="1" locked="0" layoutInCell="1" allowOverlap="1" wp14:anchorId="05B0B2EA" wp14:editId="66CC81BD">
            <wp:simplePos x="0" y="0"/>
            <wp:positionH relativeFrom="column">
              <wp:posOffset>240030</wp:posOffset>
            </wp:positionH>
            <wp:positionV relativeFrom="paragraph">
              <wp:posOffset>488950</wp:posOffset>
            </wp:positionV>
            <wp:extent cx="417830" cy="838200"/>
            <wp:effectExtent l="19050" t="0" r="1270" b="0"/>
            <wp:wrapTight wrapText="bothSides">
              <wp:wrapPolygon edited="0">
                <wp:start x="-985" y="0"/>
                <wp:lineTo x="-985" y="21109"/>
                <wp:lineTo x="21666" y="21109"/>
                <wp:lineTo x="21666" y="0"/>
                <wp:lineTo x="-985" y="0"/>
              </wp:wrapPolygon>
            </wp:wrapTight>
            <wp:docPr id="8" name="Picture 1" descr="logo_sl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lp.PNG"/>
                    <pic:cNvPicPr/>
                  </pic:nvPicPr>
                  <pic:blipFill>
                    <a:blip r:embed="rId12" cstate="print"/>
                    <a:stretch>
                      <a:fillRect/>
                    </a:stretch>
                  </pic:blipFill>
                  <pic:spPr>
                    <a:xfrm>
                      <a:off x="0" y="0"/>
                      <a:ext cx="417830" cy="838200"/>
                    </a:xfrm>
                    <a:prstGeom prst="rect">
                      <a:avLst/>
                    </a:prstGeom>
                  </pic:spPr>
                </pic:pic>
              </a:graphicData>
            </a:graphic>
          </wp:anchor>
        </w:drawing>
      </w:r>
    </w:p>
    <w:p w:rsidR="008A7CD7" w:rsidRPr="00F7449A" w:rsidRDefault="00385927" w:rsidP="008A7CD7">
      <w:pPr>
        <w:jc w:val="center"/>
        <w:rPr>
          <w:rFonts w:asciiTheme="majorHAnsi" w:hAnsiTheme="majorHAnsi"/>
          <w:lang w:val="fr-FR"/>
        </w:rPr>
      </w:pPr>
      <w:r w:rsidRPr="0048045C">
        <w:rPr>
          <w:noProof/>
          <w:sz w:val="16"/>
          <w:szCs w:val="16"/>
        </w:rPr>
        <mc:AlternateContent>
          <mc:Choice Requires="wps">
            <w:drawing>
              <wp:anchor distT="0" distB="0" distL="114300" distR="114300" simplePos="0" relativeHeight="251667456" behindDoc="0" locked="0" layoutInCell="1" allowOverlap="1" wp14:anchorId="4E9A1B7B" wp14:editId="091D2623">
                <wp:simplePos x="0" y="0"/>
                <wp:positionH relativeFrom="column">
                  <wp:posOffset>5046980</wp:posOffset>
                </wp:positionH>
                <wp:positionV relativeFrom="paragraph">
                  <wp:posOffset>932180</wp:posOffset>
                </wp:positionV>
                <wp:extent cx="1192530" cy="384175"/>
                <wp:effectExtent l="0" t="0" r="127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68" w:rsidRPr="00922AA3" w:rsidRDefault="00503168" w:rsidP="00E124AB">
                            <w:pPr>
                              <w:rPr>
                                <w:rFonts w:asciiTheme="minorHAnsi" w:hAnsiTheme="minorHAnsi" w:cstheme="minorHAnsi"/>
                                <w:i/>
                                <w:sz w:val="20"/>
                              </w:rPr>
                            </w:pPr>
                            <w:r w:rsidRPr="00922AA3">
                              <w:rPr>
                                <w:rFonts w:asciiTheme="minorHAnsi" w:hAnsiTheme="minorHAnsi" w:cstheme="minorHAnsi"/>
                                <w:i/>
                                <w:sz w:val="20"/>
                              </w:rPr>
                              <w:t xml:space="preserve">Empowered Lives </w:t>
                            </w:r>
                          </w:p>
                          <w:p w:rsidR="00503168" w:rsidRPr="00922AA3" w:rsidRDefault="00503168" w:rsidP="00E124AB">
                            <w:pPr>
                              <w:rPr>
                                <w:rFonts w:asciiTheme="minorHAnsi" w:hAnsiTheme="minorHAnsi" w:cstheme="minorHAnsi"/>
                                <w:i/>
                                <w:sz w:val="20"/>
                              </w:rPr>
                            </w:pPr>
                            <w:r>
                              <w:rPr>
                                <w:rFonts w:asciiTheme="minorHAnsi" w:hAnsiTheme="minorHAnsi" w:cstheme="minorHAnsi"/>
                                <w:i/>
                                <w:sz w:val="20"/>
                              </w:rPr>
                              <w:t xml:space="preserve">Resilient Nations </w:t>
                            </w:r>
                            <w:r w:rsidRPr="00922AA3">
                              <w:rPr>
                                <w:rFonts w:asciiTheme="minorHAnsi" w:hAnsiTheme="minorHAnsi" w:cstheme="minorHAnsi"/>
                                <w:i/>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97.4pt;margin-top:73.4pt;width:93.9pt;height:3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1stw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" filled="f" stroked="f">
                <v:textbox>
                  <w:txbxContent>
                    <w:p w:rsidR="00503168" w:rsidRPr="00922AA3" w:rsidRDefault="00503168" w:rsidP="00E124AB">
                      <w:pPr>
                        <w:rPr>
                          <w:rFonts w:asciiTheme="minorHAnsi" w:hAnsiTheme="minorHAnsi" w:cstheme="minorHAnsi"/>
                          <w:i/>
                          <w:sz w:val="20"/>
                        </w:rPr>
                      </w:pPr>
                      <w:r w:rsidRPr="00922AA3">
                        <w:rPr>
                          <w:rFonts w:asciiTheme="minorHAnsi" w:hAnsiTheme="minorHAnsi" w:cstheme="minorHAnsi"/>
                          <w:i/>
                          <w:sz w:val="20"/>
                        </w:rPr>
                        <w:t xml:space="preserve">Empowered Lives </w:t>
                      </w:r>
                    </w:p>
                    <w:p w:rsidR="00503168" w:rsidRPr="00922AA3" w:rsidRDefault="00503168" w:rsidP="00E124AB">
                      <w:pPr>
                        <w:rPr>
                          <w:rFonts w:asciiTheme="minorHAnsi" w:hAnsiTheme="minorHAnsi" w:cstheme="minorHAnsi"/>
                          <w:i/>
                          <w:sz w:val="20"/>
                        </w:rPr>
                      </w:pPr>
                      <w:r>
                        <w:rPr>
                          <w:rFonts w:asciiTheme="minorHAnsi" w:hAnsiTheme="minorHAnsi" w:cstheme="minorHAnsi"/>
                          <w:i/>
                          <w:sz w:val="20"/>
                        </w:rPr>
                        <w:t xml:space="preserve">Resilient Nations </w:t>
                      </w:r>
                      <w:r w:rsidRPr="00922AA3">
                        <w:rPr>
                          <w:rFonts w:asciiTheme="minorHAnsi" w:hAnsiTheme="minorHAnsi" w:cstheme="minorHAnsi"/>
                          <w:i/>
                          <w:sz w:val="20"/>
                        </w:rPr>
                        <w:t xml:space="preserve"> </w:t>
                      </w:r>
                    </w:p>
                  </w:txbxContent>
                </v:textbox>
              </v:shape>
            </w:pict>
          </mc:Fallback>
        </mc:AlternateContent>
      </w:r>
      <w:r w:rsidRPr="0048045C">
        <w:rPr>
          <w:rFonts w:asciiTheme="majorHAnsi" w:hAnsiTheme="majorHAnsi"/>
          <w:noProof/>
          <w:sz w:val="36"/>
          <w:szCs w:val="36"/>
        </w:rPr>
        <w:drawing>
          <wp:anchor distT="0" distB="0" distL="114300" distR="114300" simplePos="0" relativeHeight="251657728" behindDoc="1" locked="0" layoutInCell="1" allowOverlap="1" wp14:anchorId="3E4CC822" wp14:editId="22A69BC4">
            <wp:simplePos x="0" y="0"/>
            <wp:positionH relativeFrom="column">
              <wp:posOffset>5288280</wp:posOffset>
            </wp:positionH>
            <wp:positionV relativeFrom="paragraph">
              <wp:posOffset>11430</wp:posOffset>
            </wp:positionV>
            <wp:extent cx="495300" cy="971550"/>
            <wp:effectExtent l="0" t="0" r="0" b="0"/>
            <wp:wrapTight wrapText="bothSides">
              <wp:wrapPolygon edited="0">
                <wp:start x="0" y="0"/>
                <wp:lineTo x="0" y="21176"/>
                <wp:lineTo x="20769" y="21176"/>
                <wp:lineTo x="20769" y="0"/>
                <wp:lineTo x="0" y="0"/>
              </wp:wrapPolygon>
            </wp:wrapTight>
            <wp:docPr id="4" name="Picture 4" descr="un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p_logo.gif"/>
                    <pic:cNvPicPr/>
                  </pic:nvPicPr>
                  <pic:blipFill>
                    <a:blip r:embed="rId13" cstate="print"/>
                    <a:stretch>
                      <a:fillRect/>
                    </a:stretch>
                  </pic:blipFill>
                  <pic:spPr>
                    <a:xfrm>
                      <a:off x="0" y="0"/>
                      <a:ext cx="495300" cy="971550"/>
                    </a:xfrm>
                    <a:prstGeom prst="rect">
                      <a:avLst/>
                    </a:prstGeom>
                  </pic:spPr>
                </pic:pic>
              </a:graphicData>
            </a:graphic>
          </wp:anchor>
        </w:drawing>
      </w:r>
      <w:r w:rsidRPr="0048045C">
        <w:rPr>
          <w:noProof/>
          <w:sz w:val="16"/>
          <w:szCs w:val="16"/>
        </w:rPr>
        <mc:AlternateContent>
          <mc:Choice Requires="wps">
            <w:drawing>
              <wp:anchor distT="0" distB="0" distL="114300" distR="114300" simplePos="0" relativeHeight="251666432" behindDoc="0" locked="0" layoutInCell="1" allowOverlap="1" wp14:anchorId="6CB278C1" wp14:editId="15CF7A0E">
                <wp:simplePos x="0" y="0"/>
                <wp:positionH relativeFrom="column">
                  <wp:posOffset>2955290</wp:posOffset>
                </wp:positionH>
                <wp:positionV relativeFrom="paragraph">
                  <wp:posOffset>930910</wp:posOffset>
                </wp:positionV>
                <wp:extent cx="1386205" cy="307975"/>
                <wp:effectExtent l="254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168" w:rsidRPr="00922AA3" w:rsidRDefault="00503168" w:rsidP="00E124AB">
                            <w:pPr>
                              <w:rPr>
                                <w:rFonts w:asciiTheme="minorHAnsi" w:hAnsiTheme="minorHAnsi" w:cstheme="minorHAnsi"/>
                                <w:b/>
                                <w:i/>
                                <w:sz w:val="16"/>
                              </w:rPr>
                            </w:pPr>
                            <w:r w:rsidRPr="00922AA3">
                              <w:rPr>
                                <w:rFonts w:asciiTheme="minorHAnsi" w:hAnsiTheme="minorHAnsi" w:cstheme="minorHAnsi"/>
                                <w:b/>
                                <w:i/>
                                <w:sz w:val="16"/>
                              </w:rPr>
                              <w:t xml:space="preserve">GOVERNMENT OF KENYA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32.7pt;margin-top:73.3pt;width:109.1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51q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" filled="f" stroked="f">
                <v:textbox>
                  <w:txbxContent>
                    <w:p w:rsidR="00503168" w:rsidRPr="00922AA3" w:rsidRDefault="00503168" w:rsidP="00E124AB">
                      <w:pPr>
                        <w:rPr>
                          <w:rFonts w:asciiTheme="minorHAnsi" w:hAnsiTheme="minorHAnsi" w:cstheme="minorHAnsi"/>
                          <w:b/>
                          <w:i/>
                          <w:sz w:val="16"/>
                        </w:rPr>
                      </w:pPr>
                      <w:r w:rsidRPr="00922AA3">
                        <w:rPr>
                          <w:rFonts w:asciiTheme="minorHAnsi" w:hAnsiTheme="minorHAnsi" w:cstheme="minorHAnsi"/>
                          <w:b/>
                          <w:i/>
                          <w:sz w:val="16"/>
                        </w:rPr>
                        <w:t xml:space="preserve">GOVERNMENT OF KENYA  </w:t>
                      </w:r>
                    </w:p>
                  </w:txbxContent>
                </v:textbox>
              </v:shape>
            </w:pict>
          </mc:Fallback>
        </mc:AlternateContent>
      </w:r>
    </w:p>
    <w:sdt>
      <w:sdtPr>
        <w:rPr>
          <w:rFonts w:ascii="Times New Roman" w:eastAsia="Times New Roman" w:hAnsi="Times New Roman" w:cs="Times New Roman"/>
          <w:b w:val="0"/>
          <w:bCs w:val="0"/>
          <w:color w:val="auto"/>
          <w:sz w:val="24"/>
          <w:szCs w:val="24"/>
          <w:lang w:eastAsia="en-US"/>
        </w:rPr>
        <w:id w:val="717633095"/>
        <w:docPartObj>
          <w:docPartGallery w:val="Table of Contents"/>
          <w:docPartUnique/>
        </w:docPartObj>
      </w:sdtPr>
      <w:sdtEndPr>
        <w:rPr>
          <w:noProof/>
        </w:rPr>
      </w:sdtEndPr>
      <w:sdtContent>
        <w:p w:rsidR="007D72B3" w:rsidRPr="00F7449A" w:rsidRDefault="007D72B3" w:rsidP="00A432C6">
          <w:pPr>
            <w:pStyle w:val="TOCHeading"/>
            <w:rPr>
              <w:lang w:val="fr-FR"/>
            </w:rPr>
          </w:pPr>
          <w:r w:rsidRPr="00F7449A">
            <w:rPr>
              <w:lang w:val="fr-FR"/>
            </w:rPr>
            <w:t>Table of Contents</w:t>
          </w:r>
        </w:p>
        <w:p w:rsidR="0048045C" w:rsidRDefault="002A6477">
          <w:pPr>
            <w:pStyle w:val="TOC1"/>
            <w:tabs>
              <w:tab w:val="right" w:leader="dot" w:pos="9926"/>
            </w:tabs>
            <w:rPr>
              <w:rFonts w:asciiTheme="minorHAnsi" w:eastAsiaTheme="minorEastAsia" w:hAnsiTheme="minorHAnsi" w:cstheme="minorBidi"/>
              <w:noProof/>
              <w:sz w:val="22"/>
              <w:szCs w:val="22"/>
              <w:lang w:val="fr-FR" w:eastAsia="fr-FR"/>
            </w:rPr>
          </w:pPr>
          <w:r>
            <w:lastRenderedPageBreak/>
            <w:fldChar w:fldCharType="begin"/>
          </w:r>
          <w:r w:rsidR="007D72B3">
            <w:instrText xml:space="preserve"> TOC \o "1-3" \h \z \u </w:instrText>
          </w:r>
          <w:r>
            <w:fldChar w:fldCharType="separate"/>
          </w:r>
          <w:hyperlink w:anchor="_Toc334561224" w:history="1">
            <w:r w:rsidR="0048045C" w:rsidRPr="00392020">
              <w:rPr>
                <w:rStyle w:val="Hyperlink"/>
                <w:noProof/>
              </w:rPr>
              <w:t>List of Acronyms</w:t>
            </w:r>
            <w:r w:rsidR="0048045C">
              <w:rPr>
                <w:noProof/>
                <w:webHidden/>
              </w:rPr>
              <w:tab/>
            </w:r>
            <w:r w:rsidR="0048045C">
              <w:rPr>
                <w:noProof/>
                <w:webHidden/>
              </w:rPr>
              <w:fldChar w:fldCharType="begin"/>
            </w:r>
            <w:r w:rsidR="0048045C">
              <w:rPr>
                <w:noProof/>
                <w:webHidden/>
              </w:rPr>
              <w:instrText xml:space="preserve"> PAGEREF _Toc334561224 \h </w:instrText>
            </w:r>
            <w:r w:rsidR="0048045C">
              <w:rPr>
                <w:noProof/>
                <w:webHidden/>
              </w:rPr>
            </w:r>
            <w:r w:rsidR="0048045C">
              <w:rPr>
                <w:noProof/>
                <w:webHidden/>
              </w:rPr>
              <w:fldChar w:fldCharType="separate"/>
            </w:r>
            <w:r w:rsidR="0048045C">
              <w:rPr>
                <w:noProof/>
                <w:webHidden/>
              </w:rPr>
              <w:t>4</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25" w:history="1">
            <w:r w:rsidR="0048045C" w:rsidRPr="00392020">
              <w:rPr>
                <w:rStyle w:val="Hyperlink"/>
                <w:noProof/>
              </w:rPr>
              <w:t>List of Tables</w:t>
            </w:r>
            <w:r w:rsidR="0048045C">
              <w:rPr>
                <w:noProof/>
                <w:webHidden/>
              </w:rPr>
              <w:tab/>
            </w:r>
            <w:r w:rsidR="0048045C">
              <w:rPr>
                <w:noProof/>
                <w:webHidden/>
              </w:rPr>
              <w:fldChar w:fldCharType="begin"/>
            </w:r>
            <w:r w:rsidR="0048045C">
              <w:rPr>
                <w:noProof/>
                <w:webHidden/>
              </w:rPr>
              <w:instrText xml:space="preserve"> PAGEREF _Toc334561225 \h </w:instrText>
            </w:r>
            <w:r w:rsidR="0048045C">
              <w:rPr>
                <w:noProof/>
                <w:webHidden/>
              </w:rPr>
            </w:r>
            <w:r w:rsidR="0048045C">
              <w:rPr>
                <w:noProof/>
                <w:webHidden/>
              </w:rPr>
              <w:fldChar w:fldCharType="separate"/>
            </w:r>
            <w:r w:rsidR="0048045C">
              <w:rPr>
                <w:noProof/>
                <w:webHidden/>
              </w:rPr>
              <w:t>5</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26" w:history="1">
            <w:r w:rsidR="0048045C" w:rsidRPr="00392020">
              <w:rPr>
                <w:rStyle w:val="Hyperlink"/>
                <w:noProof/>
              </w:rPr>
              <w:t>List of Figures</w:t>
            </w:r>
            <w:r w:rsidR="0048045C">
              <w:rPr>
                <w:noProof/>
                <w:webHidden/>
              </w:rPr>
              <w:tab/>
            </w:r>
            <w:r w:rsidR="0048045C">
              <w:rPr>
                <w:noProof/>
                <w:webHidden/>
              </w:rPr>
              <w:fldChar w:fldCharType="begin"/>
            </w:r>
            <w:r w:rsidR="0048045C">
              <w:rPr>
                <w:noProof/>
                <w:webHidden/>
              </w:rPr>
              <w:instrText xml:space="preserve"> PAGEREF _Toc334561226 \h </w:instrText>
            </w:r>
            <w:r w:rsidR="0048045C">
              <w:rPr>
                <w:noProof/>
                <w:webHidden/>
              </w:rPr>
            </w:r>
            <w:r w:rsidR="0048045C">
              <w:rPr>
                <w:noProof/>
                <w:webHidden/>
              </w:rPr>
              <w:fldChar w:fldCharType="separate"/>
            </w:r>
            <w:r w:rsidR="0048045C">
              <w:rPr>
                <w:noProof/>
                <w:webHidden/>
              </w:rPr>
              <w:t>5</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27" w:history="1">
            <w:r w:rsidR="0048045C" w:rsidRPr="00392020">
              <w:rPr>
                <w:rStyle w:val="Hyperlink"/>
                <w:noProof/>
              </w:rPr>
              <w:t>Acknowledgements</w:t>
            </w:r>
            <w:r w:rsidR="0048045C">
              <w:rPr>
                <w:noProof/>
                <w:webHidden/>
              </w:rPr>
              <w:tab/>
            </w:r>
            <w:r w:rsidR="0048045C">
              <w:rPr>
                <w:noProof/>
                <w:webHidden/>
              </w:rPr>
              <w:fldChar w:fldCharType="begin"/>
            </w:r>
            <w:r w:rsidR="0048045C">
              <w:rPr>
                <w:noProof/>
                <w:webHidden/>
              </w:rPr>
              <w:instrText xml:space="preserve"> PAGEREF _Toc334561227 \h </w:instrText>
            </w:r>
            <w:r w:rsidR="0048045C">
              <w:rPr>
                <w:noProof/>
                <w:webHidden/>
              </w:rPr>
            </w:r>
            <w:r w:rsidR="0048045C">
              <w:rPr>
                <w:noProof/>
                <w:webHidden/>
              </w:rPr>
              <w:fldChar w:fldCharType="separate"/>
            </w:r>
            <w:r w:rsidR="0048045C">
              <w:rPr>
                <w:noProof/>
                <w:webHidden/>
              </w:rPr>
              <w:t>6</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28" w:history="1">
            <w:r w:rsidR="0048045C" w:rsidRPr="00392020">
              <w:rPr>
                <w:rStyle w:val="Hyperlink"/>
                <w:noProof/>
              </w:rPr>
              <w:t>Executive Summary</w:t>
            </w:r>
            <w:r w:rsidR="0048045C">
              <w:rPr>
                <w:noProof/>
                <w:webHidden/>
              </w:rPr>
              <w:tab/>
            </w:r>
            <w:r w:rsidR="0048045C">
              <w:rPr>
                <w:noProof/>
                <w:webHidden/>
              </w:rPr>
              <w:fldChar w:fldCharType="begin"/>
            </w:r>
            <w:r w:rsidR="0048045C">
              <w:rPr>
                <w:noProof/>
                <w:webHidden/>
              </w:rPr>
              <w:instrText xml:space="preserve"> PAGEREF _Toc334561228 \h </w:instrText>
            </w:r>
            <w:r w:rsidR="0048045C">
              <w:rPr>
                <w:noProof/>
                <w:webHidden/>
              </w:rPr>
            </w:r>
            <w:r w:rsidR="0048045C">
              <w:rPr>
                <w:noProof/>
                <w:webHidden/>
              </w:rPr>
              <w:fldChar w:fldCharType="separate"/>
            </w:r>
            <w:r w:rsidR="0048045C">
              <w:rPr>
                <w:noProof/>
                <w:webHidden/>
              </w:rPr>
              <w:t>7</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29" w:history="1">
            <w:r w:rsidR="0048045C" w:rsidRPr="00392020">
              <w:rPr>
                <w:rStyle w:val="Hyperlink"/>
                <w:noProof/>
              </w:rPr>
              <w:t>1. Scope of Evaluation and Methodology</w:t>
            </w:r>
            <w:r w:rsidR="0048045C">
              <w:rPr>
                <w:noProof/>
                <w:webHidden/>
              </w:rPr>
              <w:tab/>
            </w:r>
            <w:r w:rsidR="0048045C">
              <w:rPr>
                <w:noProof/>
                <w:webHidden/>
              </w:rPr>
              <w:fldChar w:fldCharType="begin"/>
            </w:r>
            <w:r w:rsidR="0048045C">
              <w:rPr>
                <w:noProof/>
                <w:webHidden/>
              </w:rPr>
              <w:instrText xml:space="preserve"> PAGEREF _Toc334561229 \h </w:instrText>
            </w:r>
            <w:r w:rsidR="0048045C">
              <w:rPr>
                <w:noProof/>
                <w:webHidden/>
              </w:rPr>
            </w:r>
            <w:r w:rsidR="0048045C">
              <w:rPr>
                <w:noProof/>
                <w:webHidden/>
              </w:rPr>
              <w:fldChar w:fldCharType="separate"/>
            </w:r>
            <w:r w:rsidR="0048045C">
              <w:rPr>
                <w:noProof/>
                <w:webHidden/>
              </w:rPr>
              <w:t>14</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30" w:history="1">
            <w:r w:rsidR="0048045C" w:rsidRPr="00392020">
              <w:rPr>
                <w:rStyle w:val="Hyperlink"/>
                <w:noProof/>
              </w:rPr>
              <w:t>1.1 Scope of Evaluation</w:t>
            </w:r>
            <w:r w:rsidR="0048045C">
              <w:rPr>
                <w:noProof/>
                <w:webHidden/>
              </w:rPr>
              <w:tab/>
            </w:r>
            <w:r w:rsidR="0048045C">
              <w:rPr>
                <w:noProof/>
                <w:webHidden/>
              </w:rPr>
              <w:fldChar w:fldCharType="begin"/>
            </w:r>
            <w:r w:rsidR="0048045C">
              <w:rPr>
                <w:noProof/>
                <w:webHidden/>
              </w:rPr>
              <w:instrText xml:space="preserve"> PAGEREF _Toc334561230 \h </w:instrText>
            </w:r>
            <w:r w:rsidR="0048045C">
              <w:rPr>
                <w:noProof/>
                <w:webHidden/>
              </w:rPr>
            </w:r>
            <w:r w:rsidR="0048045C">
              <w:rPr>
                <w:noProof/>
                <w:webHidden/>
              </w:rPr>
              <w:fldChar w:fldCharType="separate"/>
            </w:r>
            <w:r w:rsidR="0048045C">
              <w:rPr>
                <w:noProof/>
                <w:webHidden/>
              </w:rPr>
              <w:t>14</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31" w:history="1">
            <w:r w:rsidR="0048045C" w:rsidRPr="00392020">
              <w:rPr>
                <w:rStyle w:val="Hyperlink"/>
                <w:noProof/>
              </w:rPr>
              <w:t>1.2 Methodology</w:t>
            </w:r>
            <w:r w:rsidR="0048045C">
              <w:rPr>
                <w:noProof/>
                <w:webHidden/>
              </w:rPr>
              <w:tab/>
            </w:r>
            <w:r w:rsidR="0048045C">
              <w:rPr>
                <w:noProof/>
                <w:webHidden/>
              </w:rPr>
              <w:fldChar w:fldCharType="begin"/>
            </w:r>
            <w:r w:rsidR="0048045C">
              <w:rPr>
                <w:noProof/>
                <w:webHidden/>
              </w:rPr>
              <w:instrText xml:space="preserve"> PAGEREF _Toc334561231 \h </w:instrText>
            </w:r>
            <w:r w:rsidR="0048045C">
              <w:rPr>
                <w:noProof/>
                <w:webHidden/>
              </w:rPr>
            </w:r>
            <w:r w:rsidR="0048045C">
              <w:rPr>
                <w:noProof/>
                <w:webHidden/>
              </w:rPr>
              <w:fldChar w:fldCharType="separate"/>
            </w:r>
            <w:r w:rsidR="0048045C">
              <w:rPr>
                <w:noProof/>
                <w:webHidden/>
              </w:rPr>
              <w:t>15</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32" w:history="1">
            <w:r w:rsidR="0048045C" w:rsidRPr="00392020">
              <w:rPr>
                <w:rStyle w:val="Hyperlink"/>
                <w:noProof/>
              </w:rPr>
              <w:t>1.2.1 Desk review</w:t>
            </w:r>
            <w:r w:rsidR="0048045C">
              <w:rPr>
                <w:noProof/>
                <w:webHidden/>
              </w:rPr>
              <w:tab/>
            </w:r>
            <w:r w:rsidR="0048045C">
              <w:rPr>
                <w:noProof/>
                <w:webHidden/>
              </w:rPr>
              <w:fldChar w:fldCharType="begin"/>
            </w:r>
            <w:r w:rsidR="0048045C">
              <w:rPr>
                <w:noProof/>
                <w:webHidden/>
              </w:rPr>
              <w:instrText xml:space="preserve"> PAGEREF _Toc334561232 \h </w:instrText>
            </w:r>
            <w:r w:rsidR="0048045C">
              <w:rPr>
                <w:noProof/>
                <w:webHidden/>
              </w:rPr>
            </w:r>
            <w:r w:rsidR="0048045C">
              <w:rPr>
                <w:noProof/>
                <w:webHidden/>
              </w:rPr>
              <w:fldChar w:fldCharType="separate"/>
            </w:r>
            <w:r w:rsidR="0048045C">
              <w:rPr>
                <w:noProof/>
                <w:webHidden/>
              </w:rPr>
              <w:t>15</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33" w:history="1">
            <w:r w:rsidR="0048045C" w:rsidRPr="00392020">
              <w:rPr>
                <w:rStyle w:val="Hyperlink"/>
                <w:noProof/>
              </w:rPr>
              <w:t>1.2.2 Survey</w:t>
            </w:r>
            <w:r w:rsidR="0048045C">
              <w:rPr>
                <w:noProof/>
                <w:webHidden/>
              </w:rPr>
              <w:tab/>
            </w:r>
            <w:r w:rsidR="0048045C">
              <w:rPr>
                <w:noProof/>
                <w:webHidden/>
              </w:rPr>
              <w:fldChar w:fldCharType="begin"/>
            </w:r>
            <w:r w:rsidR="0048045C">
              <w:rPr>
                <w:noProof/>
                <w:webHidden/>
              </w:rPr>
              <w:instrText xml:space="preserve"> PAGEREF _Toc334561233 \h </w:instrText>
            </w:r>
            <w:r w:rsidR="0048045C">
              <w:rPr>
                <w:noProof/>
                <w:webHidden/>
              </w:rPr>
            </w:r>
            <w:r w:rsidR="0048045C">
              <w:rPr>
                <w:noProof/>
                <w:webHidden/>
              </w:rPr>
              <w:fldChar w:fldCharType="separate"/>
            </w:r>
            <w:r w:rsidR="0048045C">
              <w:rPr>
                <w:noProof/>
                <w:webHidden/>
              </w:rPr>
              <w:t>15</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34" w:history="1">
            <w:r w:rsidR="0048045C" w:rsidRPr="00392020">
              <w:rPr>
                <w:rStyle w:val="Hyperlink"/>
                <w:noProof/>
              </w:rPr>
              <w:t>1.2.3 Consultations</w:t>
            </w:r>
            <w:r w:rsidR="0048045C">
              <w:rPr>
                <w:noProof/>
                <w:webHidden/>
              </w:rPr>
              <w:tab/>
            </w:r>
            <w:r w:rsidR="0048045C">
              <w:rPr>
                <w:noProof/>
                <w:webHidden/>
              </w:rPr>
              <w:fldChar w:fldCharType="begin"/>
            </w:r>
            <w:r w:rsidR="0048045C">
              <w:rPr>
                <w:noProof/>
                <w:webHidden/>
              </w:rPr>
              <w:instrText xml:space="preserve"> PAGEREF _Toc334561234 \h </w:instrText>
            </w:r>
            <w:r w:rsidR="0048045C">
              <w:rPr>
                <w:noProof/>
                <w:webHidden/>
              </w:rPr>
            </w:r>
            <w:r w:rsidR="0048045C">
              <w:rPr>
                <w:noProof/>
                <w:webHidden/>
              </w:rPr>
              <w:fldChar w:fldCharType="separate"/>
            </w:r>
            <w:r w:rsidR="0048045C">
              <w:rPr>
                <w:noProof/>
                <w:webHidden/>
              </w:rPr>
              <w:t>16</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35" w:history="1">
            <w:r w:rsidR="0048045C" w:rsidRPr="00392020">
              <w:rPr>
                <w:rStyle w:val="Hyperlink"/>
                <w:noProof/>
              </w:rPr>
              <w:t>1.2.4 Time Schedule for MTE</w:t>
            </w:r>
            <w:r w:rsidR="0048045C">
              <w:rPr>
                <w:noProof/>
                <w:webHidden/>
              </w:rPr>
              <w:tab/>
            </w:r>
            <w:r w:rsidR="0048045C">
              <w:rPr>
                <w:noProof/>
                <w:webHidden/>
              </w:rPr>
              <w:fldChar w:fldCharType="begin"/>
            </w:r>
            <w:r w:rsidR="0048045C">
              <w:rPr>
                <w:noProof/>
                <w:webHidden/>
              </w:rPr>
              <w:instrText xml:space="preserve"> PAGEREF _Toc334561235 \h </w:instrText>
            </w:r>
            <w:r w:rsidR="0048045C">
              <w:rPr>
                <w:noProof/>
                <w:webHidden/>
              </w:rPr>
            </w:r>
            <w:r w:rsidR="0048045C">
              <w:rPr>
                <w:noProof/>
                <w:webHidden/>
              </w:rPr>
              <w:fldChar w:fldCharType="separate"/>
            </w:r>
            <w:r w:rsidR="0048045C">
              <w:rPr>
                <w:noProof/>
                <w:webHidden/>
              </w:rPr>
              <w:t>16</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36" w:history="1">
            <w:r w:rsidR="0048045C" w:rsidRPr="00392020">
              <w:rPr>
                <w:rStyle w:val="Hyperlink"/>
                <w:noProof/>
              </w:rPr>
              <w:t>2. Programme Overview and Development Context</w:t>
            </w:r>
            <w:r w:rsidR="0048045C">
              <w:rPr>
                <w:noProof/>
                <w:webHidden/>
              </w:rPr>
              <w:tab/>
            </w:r>
            <w:r w:rsidR="0048045C">
              <w:rPr>
                <w:noProof/>
                <w:webHidden/>
              </w:rPr>
              <w:fldChar w:fldCharType="begin"/>
            </w:r>
            <w:r w:rsidR="0048045C">
              <w:rPr>
                <w:noProof/>
                <w:webHidden/>
              </w:rPr>
              <w:instrText xml:space="preserve"> PAGEREF _Toc334561236 \h </w:instrText>
            </w:r>
            <w:r w:rsidR="0048045C">
              <w:rPr>
                <w:noProof/>
                <w:webHidden/>
              </w:rPr>
            </w:r>
            <w:r w:rsidR="0048045C">
              <w:rPr>
                <w:noProof/>
                <w:webHidden/>
              </w:rPr>
              <w:fldChar w:fldCharType="separate"/>
            </w:r>
            <w:r w:rsidR="0048045C">
              <w:rPr>
                <w:noProof/>
                <w:webHidden/>
              </w:rPr>
              <w:t>16</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37" w:history="1">
            <w:r w:rsidR="0048045C" w:rsidRPr="00392020">
              <w:rPr>
                <w:rStyle w:val="Hyperlink"/>
                <w:noProof/>
              </w:rPr>
              <w:t>2.1 Programme Start and Duration</w:t>
            </w:r>
            <w:r w:rsidR="0048045C">
              <w:rPr>
                <w:noProof/>
                <w:webHidden/>
              </w:rPr>
              <w:tab/>
            </w:r>
            <w:r w:rsidR="0048045C">
              <w:rPr>
                <w:noProof/>
                <w:webHidden/>
              </w:rPr>
              <w:fldChar w:fldCharType="begin"/>
            </w:r>
            <w:r w:rsidR="0048045C">
              <w:rPr>
                <w:noProof/>
                <w:webHidden/>
              </w:rPr>
              <w:instrText xml:space="preserve"> PAGEREF _Toc334561237 \h </w:instrText>
            </w:r>
            <w:r w:rsidR="0048045C">
              <w:rPr>
                <w:noProof/>
                <w:webHidden/>
              </w:rPr>
            </w:r>
            <w:r w:rsidR="0048045C">
              <w:rPr>
                <w:noProof/>
                <w:webHidden/>
              </w:rPr>
              <w:fldChar w:fldCharType="separate"/>
            </w:r>
            <w:r w:rsidR="0048045C">
              <w:rPr>
                <w:noProof/>
                <w:webHidden/>
              </w:rPr>
              <w:t>17</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38" w:history="1">
            <w:r w:rsidR="0048045C" w:rsidRPr="00392020">
              <w:rPr>
                <w:rStyle w:val="Hyperlink"/>
                <w:noProof/>
              </w:rPr>
              <w:t>2.2 Development Context</w:t>
            </w:r>
            <w:r w:rsidR="0048045C">
              <w:rPr>
                <w:noProof/>
                <w:webHidden/>
              </w:rPr>
              <w:tab/>
            </w:r>
            <w:r w:rsidR="0048045C">
              <w:rPr>
                <w:noProof/>
                <w:webHidden/>
              </w:rPr>
              <w:fldChar w:fldCharType="begin"/>
            </w:r>
            <w:r w:rsidR="0048045C">
              <w:rPr>
                <w:noProof/>
                <w:webHidden/>
              </w:rPr>
              <w:instrText xml:space="preserve"> PAGEREF _Toc334561238 \h </w:instrText>
            </w:r>
            <w:r w:rsidR="0048045C">
              <w:rPr>
                <w:noProof/>
                <w:webHidden/>
              </w:rPr>
            </w:r>
            <w:r w:rsidR="0048045C">
              <w:rPr>
                <w:noProof/>
                <w:webHidden/>
              </w:rPr>
              <w:fldChar w:fldCharType="separate"/>
            </w:r>
            <w:r w:rsidR="0048045C">
              <w:rPr>
                <w:noProof/>
                <w:webHidden/>
              </w:rPr>
              <w:t>17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39" w:history="1">
            <w:r w:rsidR="0048045C" w:rsidRPr="00392020">
              <w:rPr>
                <w:rStyle w:val="Hyperlink"/>
                <w:noProof/>
              </w:rPr>
              <w:t>2.2.1 Problems Addressed</w:t>
            </w:r>
            <w:r w:rsidR="0048045C">
              <w:rPr>
                <w:noProof/>
                <w:webHidden/>
              </w:rPr>
              <w:tab/>
            </w:r>
            <w:r w:rsidR="0048045C">
              <w:rPr>
                <w:noProof/>
                <w:webHidden/>
              </w:rPr>
              <w:fldChar w:fldCharType="begin"/>
            </w:r>
            <w:r w:rsidR="0048045C">
              <w:rPr>
                <w:noProof/>
                <w:webHidden/>
              </w:rPr>
              <w:instrText xml:space="preserve"> PAGEREF _Toc334561239 \h </w:instrText>
            </w:r>
            <w:r w:rsidR="0048045C">
              <w:rPr>
                <w:noProof/>
                <w:webHidden/>
              </w:rPr>
            </w:r>
            <w:r w:rsidR="0048045C">
              <w:rPr>
                <w:noProof/>
                <w:webHidden/>
              </w:rPr>
              <w:fldChar w:fldCharType="separate"/>
            </w:r>
            <w:r w:rsidR="0048045C">
              <w:rPr>
                <w:noProof/>
                <w:webHidden/>
              </w:rPr>
              <w:t>17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40" w:history="1">
            <w:r w:rsidR="0048045C" w:rsidRPr="00392020">
              <w:rPr>
                <w:rStyle w:val="Hyperlink"/>
                <w:noProof/>
              </w:rPr>
              <w:t>2.2.2 Immediate and Development Objectives of the Programme</w:t>
            </w:r>
            <w:r w:rsidR="0048045C">
              <w:rPr>
                <w:noProof/>
                <w:webHidden/>
              </w:rPr>
              <w:tab/>
            </w:r>
            <w:r w:rsidR="0048045C">
              <w:rPr>
                <w:noProof/>
                <w:webHidden/>
              </w:rPr>
              <w:fldChar w:fldCharType="begin"/>
            </w:r>
            <w:r w:rsidR="0048045C">
              <w:rPr>
                <w:noProof/>
                <w:webHidden/>
              </w:rPr>
              <w:instrText xml:space="preserve"> PAGEREF _Toc334561240 \h </w:instrText>
            </w:r>
            <w:r w:rsidR="0048045C">
              <w:rPr>
                <w:noProof/>
                <w:webHidden/>
              </w:rPr>
            </w:r>
            <w:r w:rsidR="0048045C">
              <w:rPr>
                <w:noProof/>
                <w:webHidden/>
              </w:rPr>
              <w:fldChar w:fldCharType="separate"/>
            </w:r>
            <w:r w:rsidR="0048045C">
              <w:rPr>
                <w:noProof/>
                <w:webHidden/>
              </w:rPr>
              <w:t>18</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41" w:history="1">
            <w:r w:rsidR="0048045C" w:rsidRPr="00392020">
              <w:rPr>
                <w:rStyle w:val="Hyperlink"/>
                <w:noProof/>
              </w:rPr>
              <w:t>2.2.3 Main Stakeholders</w:t>
            </w:r>
            <w:r w:rsidR="0048045C">
              <w:rPr>
                <w:noProof/>
                <w:webHidden/>
              </w:rPr>
              <w:tab/>
            </w:r>
            <w:r w:rsidR="0048045C">
              <w:rPr>
                <w:noProof/>
                <w:webHidden/>
              </w:rPr>
              <w:fldChar w:fldCharType="begin"/>
            </w:r>
            <w:r w:rsidR="0048045C">
              <w:rPr>
                <w:noProof/>
                <w:webHidden/>
              </w:rPr>
              <w:instrText xml:space="preserve"> PAGEREF _Toc334561241 \h </w:instrText>
            </w:r>
            <w:r w:rsidR="0048045C">
              <w:rPr>
                <w:noProof/>
                <w:webHidden/>
              </w:rPr>
            </w:r>
            <w:r w:rsidR="0048045C">
              <w:rPr>
                <w:noProof/>
                <w:webHidden/>
              </w:rPr>
              <w:fldChar w:fldCharType="separate"/>
            </w:r>
            <w:r w:rsidR="0048045C">
              <w:rPr>
                <w:noProof/>
                <w:webHidden/>
              </w:rPr>
              <w:t>18</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42" w:history="1">
            <w:r w:rsidR="0048045C" w:rsidRPr="00392020">
              <w:rPr>
                <w:rStyle w:val="Hyperlink"/>
                <w:noProof/>
              </w:rPr>
              <w:t>2.2.4 Components, Outcomes and Results Expected</w:t>
            </w:r>
            <w:r w:rsidR="0048045C">
              <w:rPr>
                <w:noProof/>
                <w:webHidden/>
              </w:rPr>
              <w:tab/>
            </w:r>
            <w:r w:rsidR="0048045C">
              <w:rPr>
                <w:noProof/>
                <w:webHidden/>
              </w:rPr>
              <w:fldChar w:fldCharType="begin"/>
            </w:r>
            <w:r w:rsidR="0048045C">
              <w:rPr>
                <w:noProof/>
                <w:webHidden/>
              </w:rPr>
              <w:instrText xml:space="preserve"> PAGEREF _Toc334561242 \h </w:instrText>
            </w:r>
            <w:r w:rsidR="0048045C">
              <w:rPr>
                <w:noProof/>
                <w:webHidden/>
              </w:rPr>
            </w:r>
            <w:r w:rsidR="0048045C">
              <w:rPr>
                <w:noProof/>
                <w:webHidden/>
              </w:rPr>
              <w:fldChar w:fldCharType="separate"/>
            </w:r>
            <w:r w:rsidR="0048045C">
              <w:rPr>
                <w:noProof/>
                <w:webHidden/>
              </w:rPr>
              <w:t>20</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43" w:history="1">
            <w:r w:rsidR="0048045C" w:rsidRPr="00392020">
              <w:rPr>
                <w:rStyle w:val="Hyperlink"/>
                <w:noProof/>
              </w:rPr>
              <w:t>2.2.5 Key Elements of Project Planning</w:t>
            </w:r>
            <w:r w:rsidR="0048045C">
              <w:rPr>
                <w:noProof/>
                <w:webHidden/>
              </w:rPr>
              <w:tab/>
            </w:r>
            <w:r w:rsidR="0048045C">
              <w:rPr>
                <w:noProof/>
                <w:webHidden/>
              </w:rPr>
              <w:fldChar w:fldCharType="begin"/>
            </w:r>
            <w:r w:rsidR="0048045C">
              <w:rPr>
                <w:noProof/>
                <w:webHidden/>
              </w:rPr>
              <w:instrText xml:space="preserve"> PAGEREF _Toc334561243 \h </w:instrText>
            </w:r>
            <w:r w:rsidR="0048045C">
              <w:rPr>
                <w:noProof/>
                <w:webHidden/>
              </w:rPr>
            </w:r>
            <w:r w:rsidR="0048045C">
              <w:rPr>
                <w:noProof/>
                <w:webHidden/>
              </w:rPr>
              <w:fldChar w:fldCharType="separate"/>
            </w:r>
            <w:r w:rsidR="0048045C">
              <w:rPr>
                <w:noProof/>
                <w:webHidden/>
              </w:rPr>
              <w:t>21</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44" w:history="1">
            <w:r w:rsidR="0048045C" w:rsidRPr="00392020">
              <w:rPr>
                <w:rStyle w:val="Hyperlink"/>
                <w:noProof/>
              </w:rPr>
              <w:t>3. Project Design and Implementation</w:t>
            </w:r>
            <w:r w:rsidR="0048045C">
              <w:rPr>
                <w:noProof/>
                <w:webHidden/>
              </w:rPr>
              <w:tab/>
            </w:r>
            <w:r w:rsidR="0048045C">
              <w:rPr>
                <w:noProof/>
                <w:webHidden/>
              </w:rPr>
              <w:fldChar w:fldCharType="begin"/>
            </w:r>
            <w:r w:rsidR="0048045C">
              <w:rPr>
                <w:noProof/>
                <w:webHidden/>
              </w:rPr>
              <w:instrText xml:space="preserve"> PAGEREF _Toc334561244 \h </w:instrText>
            </w:r>
            <w:r w:rsidR="0048045C">
              <w:rPr>
                <w:noProof/>
                <w:webHidden/>
              </w:rPr>
            </w:r>
            <w:r w:rsidR="0048045C">
              <w:rPr>
                <w:noProof/>
                <w:webHidden/>
              </w:rPr>
              <w:fldChar w:fldCharType="separate"/>
            </w:r>
            <w:r w:rsidR="0048045C">
              <w:rPr>
                <w:noProof/>
                <w:webHidden/>
              </w:rPr>
              <w:t>21</w:t>
            </w:r>
            <w:r w:rsidR="0048045C">
              <w:rPr>
                <w:noProof/>
                <w:webHidden/>
              </w:rPr>
              <w:fldChar w:fldCharType="end"/>
            </w:r>
          </w:hyperlink>
        </w:p>
        <w:p w:rsidR="0048045C" w:rsidRDefault="00577A43">
          <w:pPr>
            <w:pStyle w:val="TOC2"/>
            <w:tabs>
              <w:tab w:val="left" w:pos="880"/>
              <w:tab w:val="right" w:leader="dot" w:pos="9926"/>
            </w:tabs>
            <w:rPr>
              <w:rFonts w:asciiTheme="minorHAnsi" w:eastAsiaTheme="minorEastAsia" w:hAnsiTheme="minorHAnsi" w:cstheme="minorBidi"/>
              <w:noProof/>
              <w:sz w:val="22"/>
              <w:szCs w:val="22"/>
              <w:lang w:val="fr-FR" w:eastAsia="fr-FR"/>
            </w:rPr>
          </w:pPr>
          <w:hyperlink w:anchor="_Toc334561245" w:history="1">
            <w:r w:rsidR="0048045C" w:rsidRPr="00392020">
              <w:rPr>
                <w:rStyle w:val="Hyperlink"/>
                <w:noProof/>
              </w:rPr>
              <w:t>3.1</w:t>
            </w:r>
            <w:r w:rsidR="0048045C">
              <w:rPr>
                <w:rFonts w:asciiTheme="minorHAnsi" w:eastAsiaTheme="minorEastAsia" w:hAnsiTheme="minorHAnsi" w:cstheme="minorBidi"/>
                <w:noProof/>
                <w:sz w:val="22"/>
                <w:szCs w:val="22"/>
                <w:lang w:val="fr-FR" w:eastAsia="fr-FR"/>
              </w:rPr>
              <w:tab/>
            </w:r>
            <w:r w:rsidR="0048045C" w:rsidRPr="00392020">
              <w:rPr>
                <w:rStyle w:val="Hyperlink"/>
                <w:noProof/>
              </w:rPr>
              <w:t>Project Outcomes</w:t>
            </w:r>
            <w:r w:rsidR="0048045C">
              <w:rPr>
                <w:noProof/>
                <w:webHidden/>
              </w:rPr>
              <w:tab/>
            </w:r>
            <w:r w:rsidR="0048045C">
              <w:rPr>
                <w:noProof/>
                <w:webHidden/>
              </w:rPr>
              <w:fldChar w:fldCharType="begin"/>
            </w:r>
            <w:r w:rsidR="0048045C">
              <w:rPr>
                <w:noProof/>
                <w:webHidden/>
              </w:rPr>
              <w:instrText xml:space="preserve"> PAGEREF _Toc334561245 \h </w:instrText>
            </w:r>
            <w:r w:rsidR="0048045C">
              <w:rPr>
                <w:noProof/>
                <w:webHidden/>
              </w:rPr>
            </w:r>
            <w:r w:rsidR="0048045C">
              <w:rPr>
                <w:noProof/>
                <w:webHidden/>
              </w:rPr>
              <w:fldChar w:fldCharType="separate"/>
            </w:r>
            <w:r w:rsidR="0048045C">
              <w:rPr>
                <w:noProof/>
                <w:webHidden/>
              </w:rPr>
              <w:t>21</w:t>
            </w:r>
            <w:r w:rsidR="0048045C">
              <w:rPr>
                <w:noProof/>
                <w:webHidden/>
              </w:rPr>
              <w:fldChar w:fldCharType="end"/>
            </w:r>
          </w:hyperlink>
        </w:p>
        <w:p w:rsidR="0048045C" w:rsidRDefault="00577A43">
          <w:pPr>
            <w:pStyle w:val="TOC2"/>
            <w:tabs>
              <w:tab w:val="left" w:pos="880"/>
              <w:tab w:val="right" w:leader="dot" w:pos="9926"/>
            </w:tabs>
            <w:rPr>
              <w:rFonts w:asciiTheme="minorHAnsi" w:eastAsiaTheme="minorEastAsia" w:hAnsiTheme="minorHAnsi" w:cstheme="minorBidi"/>
              <w:noProof/>
              <w:sz w:val="22"/>
              <w:szCs w:val="22"/>
              <w:lang w:val="fr-FR" w:eastAsia="fr-FR"/>
            </w:rPr>
          </w:pPr>
          <w:hyperlink w:anchor="_Toc334561246" w:history="1">
            <w:r w:rsidR="0048045C" w:rsidRPr="00392020">
              <w:rPr>
                <w:rStyle w:val="Hyperlink"/>
                <w:noProof/>
              </w:rPr>
              <w:t>3.2</w:t>
            </w:r>
            <w:r w:rsidR="0048045C">
              <w:rPr>
                <w:rFonts w:asciiTheme="minorHAnsi" w:eastAsiaTheme="minorEastAsia" w:hAnsiTheme="minorHAnsi" w:cstheme="minorBidi"/>
                <w:noProof/>
                <w:sz w:val="22"/>
                <w:szCs w:val="22"/>
                <w:lang w:val="fr-FR" w:eastAsia="fr-FR"/>
              </w:rPr>
              <w:tab/>
            </w:r>
            <w:r w:rsidR="0048045C" w:rsidRPr="00392020">
              <w:rPr>
                <w:rStyle w:val="Hyperlink"/>
                <w:noProof/>
              </w:rPr>
              <w:t>Project Implementation Approach</w:t>
            </w:r>
            <w:r w:rsidR="0048045C">
              <w:rPr>
                <w:noProof/>
                <w:webHidden/>
              </w:rPr>
              <w:tab/>
            </w:r>
            <w:r w:rsidR="0048045C">
              <w:rPr>
                <w:noProof/>
                <w:webHidden/>
              </w:rPr>
              <w:fldChar w:fldCharType="begin"/>
            </w:r>
            <w:r w:rsidR="0048045C">
              <w:rPr>
                <w:noProof/>
                <w:webHidden/>
              </w:rPr>
              <w:instrText xml:space="preserve"> PAGEREF _Toc334561246 \h </w:instrText>
            </w:r>
            <w:r w:rsidR="0048045C">
              <w:rPr>
                <w:noProof/>
                <w:webHidden/>
              </w:rPr>
            </w:r>
            <w:r w:rsidR="0048045C">
              <w:rPr>
                <w:noProof/>
                <w:webHidden/>
              </w:rPr>
              <w:fldChar w:fldCharType="separate"/>
            </w:r>
            <w:r w:rsidR="0048045C">
              <w:rPr>
                <w:noProof/>
                <w:webHidden/>
              </w:rPr>
              <w:t>22</w:t>
            </w:r>
            <w:r w:rsidR="0048045C">
              <w:rPr>
                <w:noProof/>
                <w:webHidden/>
              </w:rPr>
              <w:fldChar w:fldCharType="end"/>
            </w:r>
          </w:hyperlink>
        </w:p>
        <w:p w:rsidR="0048045C" w:rsidRDefault="00577A43">
          <w:pPr>
            <w:pStyle w:val="TOC2"/>
            <w:tabs>
              <w:tab w:val="left" w:pos="880"/>
              <w:tab w:val="right" w:leader="dot" w:pos="9926"/>
            </w:tabs>
            <w:rPr>
              <w:rFonts w:asciiTheme="minorHAnsi" w:eastAsiaTheme="minorEastAsia" w:hAnsiTheme="minorHAnsi" w:cstheme="minorBidi"/>
              <w:noProof/>
              <w:sz w:val="22"/>
              <w:szCs w:val="22"/>
              <w:lang w:val="fr-FR" w:eastAsia="fr-FR"/>
            </w:rPr>
          </w:pPr>
          <w:hyperlink w:anchor="_Toc334561247" w:history="1">
            <w:r w:rsidR="0048045C" w:rsidRPr="00392020">
              <w:rPr>
                <w:rStyle w:val="Hyperlink"/>
                <w:noProof/>
              </w:rPr>
              <w:t>3.3</w:t>
            </w:r>
            <w:r w:rsidR="0048045C">
              <w:rPr>
                <w:rFonts w:asciiTheme="minorHAnsi" w:eastAsiaTheme="minorEastAsia" w:hAnsiTheme="minorHAnsi" w:cstheme="minorBidi"/>
                <w:noProof/>
                <w:sz w:val="22"/>
                <w:szCs w:val="22"/>
                <w:lang w:val="fr-FR" w:eastAsia="fr-FR"/>
              </w:rPr>
              <w:tab/>
            </w:r>
            <w:r w:rsidR="0048045C" w:rsidRPr="00392020">
              <w:rPr>
                <w:rStyle w:val="Hyperlink"/>
                <w:noProof/>
              </w:rPr>
              <w:t>Project Relevance</w:t>
            </w:r>
            <w:r w:rsidR="0048045C">
              <w:rPr>
                <w:noProof/>
                <w:webHidden/>
              </w:rPr>
              <w:tab/>
            </w:r>
            <w:r w:rsidR="0048045C">
              <w:rPr>
                <w:noProof/>
                <w:webHidden/>
              </w:rPr>
              <w:fldChar w:fldCharType="begin"/>
            </w:r>
            <w:r w:rsidR="0048045C">
              <w:rPr>
                <w:noProof/>
                <w:webHidden/>
              </w:rPr>
              <w:instrText xml:space="preserve"> PAGEREF _Toc334561247 \h </w:instrText>
            </w:r>
            <w:r w:rsidR="0048045C">
              <w:rPr>
                <w:noProof/>
                <w:webHidden/>
              </w:rPr>
            </w:r>
            <w:r w:rsidR="0048045C">
              <w:rPr>
                <w:noProof/>
                <w:webHidden/>
              </w:rPr>
              <w:fldChar w:fldCharType="separate"/>
            </w:r>
            <w:r w:rsidR="0048045C">
              <w:rPr>
                <w:noProof/>
                <w:webHidden/>
              </w:rPr>
              <w:t>23</w:t>
            </w:r>
            <w:r w:rsidR="0048045C">
              <w:rPr>
                <w:noProof/>
                <w:webHidden/>
              </w:rPr>
              <w:fldChar w:fldCharType="end"/>
            </w:r>
          </w:hyperlink>
        </w:p>
        <w:p w:rsidR="0048045C" w:rsidRDefault="00577A43">
          <w:pPr>
            <w:pStyle w:val="TOC3"/>
            <w:tabs>
              <w:tab w:val="left" w:pos="1320"/>
              <w:tab w:val="right" w:leader="dot" w:pos="9926"/>
            </w:tabs>
            <w:rPr>
              <w:rFonts w:asciiTheme="minorHAnsi" w:eastAsiaTheme="minorEastAsia" w:hAnsiTheme="minorHAnsi" w:cstheme="minorBidi"/>
              <w:noProof/>
              <w:sz w:val="22"/>
              <w:szCs w:val="22"/>
              <w:lang w:val="fr-FR" w:eastAsia="fr-FR"/>
            </w:rPr>
          </w:pPr>
          <w:hyperlink w:anchor="_Toc334561248" w:history="1">
            <w:r w:rsidR="0048045C" w:rsidRPr="00392020">
              <w:rPr>
                <w:rStyle w:val="Hyperlink"/>
                <w:noProof/>
              </w:rPr>
              <w:t>3.3.1</w:t>
            </w:r>
            <w:r w:rsidR="0048045C">
              <w:rPr>
                <w:rFonts w:asciiTheme="minorHAnsi" w:eastAsiaTheme="minorEastAsia" w:hAnsiTheme="minorHAnsi" w:cstheme="minorBidi"/>
                <w:noProof/>
                <w:sz w:val="22"/>
                <w:szCs w:val="22"/>
                <w:lang w:val="fr-FR" w:eastAsia="fr-FR"/>
              </w:rPr>
              <w:tab/>
            </w:r>
            <w:r w:rsidR="0048045C" w:rsidRPr="00392020">
              <w:rPr>
                <w:rStyle w:val="Hyperlink"/>
                <w:noProof/>
              </w:rPr>
              <w:t>Relevance at National and Regional Levels</w:t>
            </w:r>
            <w:r w:rsidR="0048045C">
              <w:rPr>
                <w:noProof/>
                <w:webHidden/>
              </w:rPr>
              <w:tab/>
            </w:r>
            <w:r w:rsidR="0048045C">
              <w:rPr>
                <w:noProof/>
                <w:webHidden/>
              </w:rPr>
              <w:fldChar w:fldCharType="begin"/>
            </w:r>
            <w:r w:rsidR="0048045C">
              <w:rPr>
                <w:noProof/>
                <w:webHidden/>
              </w:rPr>
              <w:instrText xml:space="preserve"> PAGEREF _Toc334561248 \h </w:instrText>
            </w:r>
            <w:r w:rsidR="0048045C">
              <w:rPr>
                <w:noProof/>
                <w:webHidden/>
              </w:rPr>
            </w:r>
            <w:r w:rsidR="0048045C">
              <w:rPr>
                <w:noProof/>
                <w:webHidden/>
              </w:rPr>
              <w:fldChar w:fldCharType="separate"/>
            </w:r>
            <w:r w:rsidR="0048045C">
              <w:rPr>
                <w:noProof/>
                <w:webHidden/>
              </w:rPr>
              <w:t>23</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49" w:history="1">
            <w:r w:rsidR="0048045C" w:rsidRPr="00392020">
              <w:rPr>
                <w:rStyle w:val="Hyperlink"/>
                <w:noProof/>
              </w:rPr>
              <w:t>3.3.2 Relevance to Multilateral Environmental Agreements</w:t>
            </w:r>
            <w:r w:rsidR="0048045C">
              <w:rPr>
                <w:noProof/>
                <w:webHidden/>
              </w:rPr>
              <w:tab/>
            </w:r>
            <w:r w:rsidR="0048045C">
              <w:rPr>
                <w:noProof/>
                <w:webHidden/>
              </w:rPr>
              <w:fldChar w:fldCharType="begin"/>
            </w:r>
            <w:r w:rsidR="0048045C">
              <w:rPr>
                <w:noProof/>
                <w:webHidden/>
              </w:rPr>
              <w:instrText xml:space="preserve"> PAGEREF _Toc334561249 \h </w:instrText>
            </w:r>
            <w:r w:rsidR="0048045C">
              <w:rPr>
                <w:noProof/>
                <w:webHidden/>
              </w:rPr>
            </w:r>
            <w:r w:rsidR="0048045C">
              <w:rPr>
                <w:noProof/>
                <w:webHidden/>
              </w:rPr>
              <w:fldChar w:fldCharType="separate"/>
            </w:r>
            <w:r w:rsidR="0048045C">
              <w:rPr>
                <w:noProof/>
                <w:webHidden/>
              </w:rPr>
              <w:t>24</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50" w:history="1">
            <w:r w:rsidR="0048045C" w:rsidRPr="00392020">
              <w:rPr>
                <w:rStyle w:val="Hyperlink"/>
                <w:noProof/>
              </w:rPr>
              <w:t>3.3.3 Relevance to GEF Strategies, Priorities and Principles</w:t>
            </w:r>
            <w:r w:rsidR="0048045C">
              <w:rPr>
                <w:noProof/>
                <w:webHidden/>
              </w:rPr>
              <w:tab/>
            </w:r>
            <w:r w:rsidR="0048045C">
              <w:rPr>
                <w:noProof/>
                <w:webHidden/>
              </w:rPr>
              <w:fldChar w:fldCharType="begin"/>
            </w:r>
            <w:r w:rsidR="0048045C">
              <w:rPr>
                <w:noProof/>
                <w:webHidden/>
              </w:rPr>
              <w:instrText xml:space="preserve"> PAGEREF _Toc334561250 \h </w:instrText>
            </w:r>
            <w:r w:rsidR="0048045C">
              <w:rPr>
                <w:noProof/>
                <w:webHidden/>
              </w:rPr>
            </w:r>
            <w:r w:rsidR="0048045C">
              <w:rPr>
                <w:noProof/>
                <w:webHidden/>
              </w:rPr>
              <w:fldChar w:fldCharType="separate"/>
            </w:r>
            <w:r w:rsidR="0048045C">
              <w:rPr>
                <w:noProof/>
                <w:webHidden/>
              </w:rPr>
              <w:t>24</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51" w:history="1">
            <w:r w:rsidR="0048045C" w:rsidRPr="00392020">
              <w:rPr>
                <w:rStyle w:val="Hyperlink"/>
                <w:noProof/>
              </w:rPr>
              <w:t>3.3.4 Country-drivenness and ownership</w:t>
            </w:r>
            <w:r w:rsidR="0048045C">
              <w:rPr>
                <w:noProof/>
                <w:webHidden/>
              </w:rPr>
              <w:tab/>
            </w:r>
            <w:r w:rsidR="0048045C">
              <w:rPr>
                <w:noProof/>
                <w:webHidden/>
              </w:rPr>
              <w:fldChar w:fldCharType="begin"/>
            </w:r>
            <w:r w:rsidR="0048045C">
              <w:rPr>
                <w:noProof/>
                <w:webHidden/>
              </w:rPr>
              <w:instrText xml:space="preserve"> PAGEREF _Toc334561251 \h </w:instrText>
            </w:r>
            <w:r w:rsidR="0048045C">
              <w:rPr>
                <w:noProof/>
                <w:webHidden/>
              </w:rPr>
            </w:r>
            <w:r w:rsidR="0048045C">
              <w:rPr>
                <w:noProof/>
                <w:webHidden/>
              </w:rPr>
              <w:fldChar w:fldCharType="separate"/>
            </w:r>
            <w:r w:rsidR="0048045C">
              <w:rPr>
                <w:noProof/>
                <w:webHidden/>
              </w:rPr>
              <w:t>26</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52" w:history="1">
            <w:r w:rsidR="0048045C" w:rsidRPr="00392020">
              <w:rPr>
                <w:rStyle w:val="Hyperlink"/>
                <w:noProof/>
              </w:rPr>
              <w:t>3.3.5 Stakeholder Participation in Implementation</w:t>
            </w:r>
            <w:r w:rsidR="0048045C">
              <w:rPr>
                <w:noProof/>
                <w:webHidden/>
              </w:rPr>
              <w:tab/>
            </w:r>
            <w:r w:rsidR="0048045C">
              <w:rPr>
                <w:noProof/>
                <w:webHidden/>
              </w:rPr>
              <w:fldChar w:fldCharType="begin"/>
            </w:r>
            <w:r w:rsidR="0048045C">
              <w:rPr>
                <w:noProof/>
                <w:webHidden/>
              </w:rPr>
              <w:instrText xml:space="preserve"> PAGEREF _Toc334561252 \h </w:instrText>
            </w:r>
            <w:r w:rsidR="0048045C">
              <w:rPr>
                <w:noProof/>
                <w:webHidden/>
              </w:rPr>
            </w:r>
            <w:r w:rsidR="0048045C">
              <w:rPr>
                <w:noProof/>
                <w:webHidden/>
              </w:rPr>
              <w:fldChar w:fldCharType="separate"/>
            </w:r>
            <w:r w:rsidR="0048045C">
              <w:rPr>
                <w:noProof/>
                <w:webHidden/>
              </w:rPr>
              <w:t>26</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53" w:history="1">
            <w:r w:rsidR="0048045C" w:rsidRPr="00392020">
              <w:rPr>
                <w:rStyle w:val="Hyperlink"/>
                <w:noProof/>
              </w:rPr>
              <w:t>3.4 Project Management and Cost Effectiveness (Efficiency)</w:t>
            </w:r>
            <w:r w:rsidR="0048045C">
              <w:rPr>
                <w:noProof/>
                <w:webHidden/>
              </w:rPr>
              <w:tab/>
            </w:r>
            <w:r w:rsidR="0048045C">
              <w:rPr>
                <w:noProof/>
                <w:webHidden/>
              </w:rPr>
              <w:fldChar w:fldCharType="begin"/>
            </w:r>
            <w:r w:rsidR="0048045C">
              <w:rPr>
                <w:noProof/>
                <w:webHidden/>
              </w:rPr>
              <w:instrText xml:space="preserve"> PAGEREF _Toc334561253 \h </w:instrText>
            </w:r>
            <w:r w:rsidR="0048045C">
              <w:rPr>
                <w:noProof/>
                <w:webHidden/>
              </w:rPr>
            </w:r>
            <w:r w:rsidR="0048045C">
              <w:rPr>
                <w:noProof/>
                <w:webHidden/>
              </w:rPr>
              <w:fldChar w:fldCharType="separate"/>
            </w:r>
            <w:r w:rsidR="0048045C">
              <w:rPr>
                <w:noProof/>
                <w:webHidden/>
              </w:rPr>
              <w:t>26</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54" w:history="1">
            <w:r w:rsidR="0048045C" w:rsidRPr="00392020">
              <w:rPr>
                <w:rStyle w:val="Hyperlink"/>
                <w:noProof/>
              </w:rPr>
              <w:t>3.5 Financial Planning by Component and Co-financing</w:t>
            </w:r>
            <w:r w:rsidR="0048045C">
              <w:rPr>
                <w:noProof/>
                <w:webHidden/>
              </w:rPr>
              <w:tab/>
            </w:r>
            <w:r w:rsidR="0048045C">
              <w:rPr>
                <w:noProof/>
                <w:webHidden/>
              </w:rPr>
              <w:fldChar w:fldCharType="begin"/>
            </w:r>
            <w:r w:rsidR="0048045C">
              <w:rPr>
                <w:noProof/>
                <w:webHidden/>
              </w:rPr>
              <w:instrText xml:space="preserve"> PAGEREF _Toc334561254 \h </w:instrText>
            </w:r>
            <w:r w:rsidR="0048045C">
              <w:rPr>
                <w:noProof/>
                <w:webHidden/>
              </w:rPr>
            </w:r>
            <w:r w:rsidR="0048045C">
              <w:rPr>
                <w:noProof/>
                <w:webHidden/>
              </w:rPr>
              <w:fldChar w:fldCharType="separate"/>
            </w:r>
            <w:r w:rsidR="0048045C">
              <w:rPr>
                <w:noProof/>
                <w:webHidden/>
              </w:rPr>
              <w:t>27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55" w:history="1">
            <w:r w:rsidR="0048045C" w:rsidRPr="00392020">
              <w:rPr>
                <w:rStyle w:val="Hyperlink"/>
                <w:noProof/>
              </w:rPr>
              <w:t>3.5.3 Financial Planning by Component</w:t>
            </w:r>
            <w:r w:rsidR="0048045C">
              <w:rPr>
                <w:noProof/>
                <w:webHidden/>
              </w:rPr>
              <w:tab/>
            </w:r>
            <w:r w:rsidR="0048045C">
              <w:rPr>
                <w:noProof/>
                <w:webHidden/>
              </w:rPr>
              <w:fldChar w:fldCharType="begin"/>
            </w:r>
            <w:r w:rsidR="0048045C">
              <w:rPr>
                <w:noProof/>
                <w:webHidden/>
              </w:rPr>
              <w:instrText xml:space="preserve"> PAGEREF _Toc334561255 \h </w:instrText>
            </w:r>
            <w:r w:rsidR="0048045C">
              <w:rPr>
                <w:noProof/>
                <w:webHidden/>
              </w:rPr>
            </w:r>
            <w:r w:rsidR="0048045C">
              <w:rPr>
                <w:noProof/>
                <w:webHidden/>
              </w:rPr>
              <w:fldChar w:fldCharType="separate"/>
            </w:r>
            <w:r w:rsidR="0048045C">
              <w:rPr>
                <w:noProof/>
                <w:webHidden/>
              </w:rPr>
              <w:t>28</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56" w:history="1">
            <w:r w:rsidR="0048045C" w:rsidRPr="00392020">
              <w:rPr>
                <w:rStyle w:val="Hyperlink"/>
                <w:noProof/>
              </w:rPr>
              <w:t>3.5.2 Co-financing</w:t>
            </w:r>
            <w:r w:rsidR="0048045C">
              <w:rPr>
                <w:noProof/>
                <w:webHidden/>
              </w:rPr>
              <w:tab/>
            </w:r>
            <w:r w:rsidR="0048045C">
              <w:rPr>
                <w:noProof/>
                <w:webHidden/>
              </w:rPr>
              <w:fldChar w:fldCharType="begin"/>
            </w:r>
            <w:r w:rsidR="0048045C">
              <w:rPr>
                <w:noProof/>
                <w:webHidden/>
              </w:rPr>
              <w:instrText xml:space="preserve"> PAGEREF _Toc334561256 \h </w:instrText>
            </w:r>
            <w:r w:rsidR="0048045C">
              <w:rPr>
                <w:noProof/>
                <w:webHidden/>
              </w:rPr>
            </w:r>
            <w:r w:rsidR="0048045C">
              <w:rPr>
                <w:noProof/>
                <w:webHidden/>
              </w:rPr>
              <w:fldChar w:fldCharType="separate"/>
            </w:r>
            <w:r w:rsidR="0048045C">
              <w:rPr>
                <w:noProof/>
                <w:webHidden/>
              </w:rPr>
              <w:t>29</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57" w:history="1">
            <w:r w:rsidR="0048045C" w:rsidRPr="00392020">
              <w:rPr>
                <w:rStyle w:val="Hyperlink"/>
                <w:noProof/>
              </w:rPr>
              <w:t>3.6 Flexibility and Adaptive Management</w:t>
            </w:r>
            <w:r w:rsidR="0048045C">
              <w:rPr>
                <w:noProof/>
                <w:webHidden/>
              </w:rPr>
              <w:tab/>
            </w:r>
            <w:r w:rsidR="0048045C">
              <w:rPr>
                <w:noProof/>
                <w:webHidden/>
              </w:rPr>
              <w:fldChar w:fldCharType="begin"/>
            </w:r>
            <w:r w:rsidR="0048045C">
              <w:rPr>
                <w:noProof/>
                <w:webHidden/>
              </w:rPr>
              <w:instrText xml:space="preserve"> PAGEREF _Toc334561257 \h </w:instrText>
            </w:r>
            <w:r w:rsidR="0048045C">
              <w:rPr>
                <w:noProof/>
                <w:webHidden/>
              </w:rPr>
            </w:r>
            <w:r w:rsidR="0048045C">
              <w:rPr>
                <w:noProof/>
                <w:webHidden/>
              </w:rPr>
              <w:fldChar w:fldCharType="separate"/>
            </w:r>
            <w:r w:rsidR="0048045C">
              <w:rPr>
                <w:noProof/>
                <w:webHidden/>
              </w:rPr>
              <w:t>29</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58" w:history="1">
            <w:r w:rsidR="0048045C" w:rsidRPr="00392020">
              <w:rPr>
                <w:rStyle w:val="Hyperlink"/>
                <w:noProof/>
              </w:rPr>
              <w:t>3.7 UNDP Project Oversight</w:t>
            </w:r>
            <w:r w:rsidR="0048045C">
              <w:rPr>
                <w:noProof/>
                <w:webHidden/>
              </w:rPr>
              <w:tab/>
            </w:r>
            <w:r w:rsidR="0048045C">
              <w:rPr>
                <w:noProof/>
                <w:webHidden/>
              </w:rPr>
              <w:fldChar w:fldCharType="begin"/>
            </w:r>
            <w:r w:rsidR="0048045C">
              <w:rPr>
                <w:noProof/>
                <w:webHidden/>
              </w:rPr>
              <w:instrText xml:space="preserve"> PAGEREF _Toc334561258 \h </w:instrText>
            </w:r>
            <w:r w:rsidR="0048045C">
              <w:rPr>
                <w:noProof/>
                <w:webHidden/>
              </w:rPr>
            </w:r>
            <w:r w:rsidR="0048045C">
              <w:rPr>
                <w:noProof/>
                <w:webHidden/>
              </w:rPr>
              <w:fldChar w:fldCharType="separate"/>
            </w:r>
            <w:r w:rsidR="0048045C">
              <w:rPr>
                <w:noProof/>
                <w:webHidden/>
              </w:rPr>
              <w:t>30</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59" w:history="1">
            <w:r w:rsidR="0048045C" w:rsidRPr="00392020">
              <w:rPr>
                <w:rStyle w:val="Hyperlink"/>
                <w:noProof/>
              </w:rPr>
              <w:t>4. Project Performance and Results (Effectiveness)</w:t>
            </w:r>
            <w:r w:rsidR="0048045C">
              <w:rPr>
                <w:noProof/>
                <w:webHidden/>
              </w:rPr>
              <w:tab/>
            </w:r>
            <w:r w:rsidR="0048045C">
              <w:rPr>
                <w:noProof/>
                <w:webHidden/>
              </w:rPr>
              <w:fldChar w:fldCharType="begin"/>
            </w:r>
            <w:r w:rsidR="0048045C">
              <w:rPr>
                <w:noProof/>
                <w:webHidden/>
              </w:rPr>
              <w:instrText xml:space="preserve"> PAGEREF _Toc334561259 \h </w:instrText>
            </w:r>
            <w:r w:rsidR="0048045C">
              <w:rPr>
                <w:noProof/>
                <w:webHidden/>
              </w:rPr>
            </w:r>
            <w:r w:rsidR="0048045C">
              <w:rPr>
                <w:noProof/>
                <w:webHidden/>
              </w:rPr>
              <w:fldChar w:fldCharType="separate"/>
            </w:r>
            <w:r w:rsidR="0048045C">
              <w:rPr>
                <w:noProof/>
                <w:webHidden/>
              </w:rPr>
              <w:t>31</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60" w:history="1">
            <w:r w:rsidR="0048045C" w:rsidRPr="00392020">
              <w:rPr>
                <w:rStyle w:val="Hyperlink"/>
                <w:noProof/>
              </w:rPr>
              <w:t>4.1 Progress Towards Achievement of Expected Objective and Outcomes</w:t>
            </w:r>
            <w:r w:rsidR="0048045C">
              <w:rPr>
                <w:noProof/>
                <w:webHidden/>
              </w:rPr>
              <w:tab/>
            </w:r>
            <w:r w:rsidR="0048045C">
              <w:rPr>
                <w:noProof/>
                <w:webHidden/>
              </w:rPr>
              <w:fldChar w:fldCharType="begin"/>
            </w:r>
            <w:r w:rsidR="0048045C">
              <w:rPr>
                <w:noProof/>
                <w:webHidden/>
              </w:rPr>
              <w:instrText xml:space="preserve"> PAGEREF _Toc334561260 \h </w:instrText>
            </w:r>
            <w:r w:rsidR="0048045C">
              <w:rPr>
                <w:noProof/>
                <w:webHidden/>
              </w:rPr>
            </w:r>
            <w:r w:rsidR="0048045C">
              <w:rPr>
                <w:noProof/>
                <w:webHidden/>
              </w:rPr>
              <w:fldChar w:fldCharType="separate"/>
            </w:r>
            <w:r w:rsidR="0048045C">
              <w:rPr>
                <w:noProof/>
                <w:webHidden/>
              </w:rPr>
              <w:t>31</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1" w:history="1">
            <w:r w:rsidR="0048045C" w:rsidRPr="00392020">
              <w:rPr>
                <w:rStyle w:val="Hyperlink"/>
                <w:noProof/>
              </w:rPr>
              <w:t>4.1.1 Development Objective</w:t>
            </w:r>
            <w:r w:rsidR="0048045C">
              <w:rPr>
                <w:noProof/>
                <w:webHidden/>
              </w:rPr>
              <w:tab/>
            </w:r>
            <w:r w:rsidR="0048045C">
              <w:rPr>
                <w:noProof/>
                <w:webHidden/>
              </w:rPr>
              <w:fldChar w:fldCharType="begin"/>
            </w:r>
            <w:r w:rsidR="0048045C">
              <w:rPr>
                <w:noProof/>
                <w:webHidden/>
              </w:rPr>
              <w:instrText xml:space="preserve"> PAGEREF _Toc334561261 \h </w:instrText>
            </w:r>
            <w:r w:rsidR="0048045C">
              <w:rPr>
                <w:noProof/>
                <w:webHidden/>
              </w:rPr>
            </w:r>
            <w:r w:rsidR="0048045C">
              <w:rPr>
                <w:noProof/>
                <w:webHidden/>
              </w:rPr>
              <w:fldChar w:fldCharType="separate"/>
            </w:r>
            <w:r w:rsidR="0048045C">
              <w:rPr>
                <w:noProof/>
                <w:webHidden/>
              </w:rPr>
              <w:t>31</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2" w:history="1">
            <w:r w:rsidR="0048045C" w:rsidRPr="00392020">
              <w:rPr>
                <w:rStyle w:val="Hyperlink"/>
                <w:noProof/>
              </w:rPr>
              <w:t>4.1.2Outcome 1: Selection and adoption of International Test Procedures (ITP), MEPS, and Label classification</w:t>
            </w:r>
            <w:r w:rsidR="0048045C">
              <w:rPr>
                <w:noProof/>
                <w:webHidden/>
              </w:rPr>
              <w:tab/>
            </w:r>
            <w:r w:rsidR="0048045C">
              <w:rPr>
                <w:noProof/>
                <w:webHidden/>
              </w:rPr>
              <w:fldChar w:fldCharType="begin"/>
            </w:r>
            <w:r w:rsidR="0048045C">
              <w:rPr>
                <w:noProof/>
                <w:webHidden/>
              </w:rPr>
              <w:instrText xml:space="preserve"> PAGEREF _Toc334561262 \h </w:instrText>
            </w:r>
            <w:r w:rsidR="0048045C">
              <w:rPr>
                <w:noProof/>
                <w:webHidden/>
              </w:rPr>
            </w:r>
            <w:r w:rsidR="0048045C">
              <w:rPr>
                <w:noProof/>
                <w:webHidden/>
              </w:rPr>
              <w:fldChar w:fldCharType="separate"/>
            </w:r>
            <w:r w:rsidR="0048045C">
              <w:rPr>
                <w:noProof/>
                <w:webHidden/>
              </w:rPr>
              <w:t>31</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3" w:history="1">
            <w:r w:rsidR="0048045C" w:rsidRPr="00392020">
              <w:rPr>
                <w:rStyle w:val="Hyperlink"/>
                <w:noProof/>
              </w:rPr>
              <w:t>4.1.3Outcome 2: Development and implementation of a Verification and Enforcement System (VES)</w:t>
            </w:r>
            <w:r w:rsidR="0048045C">
              <w:rPr>
                <w:noProof/>
                <w:webHidden/>
              </w:rPr>
              <w:tab/>
            </w:r>
            <w:r w:rsidR="0048045C">
              <w:rPr>
                <w:noProof/>
                <w:webHidden/>
              </w:rPr>
              <w:fldChar w:fldCharType="begin"/>
            </w:r>
            <w:r w:rsidR="0048045C">
              <w:rPr>
                <w:noProof/>
                <w:webHidden/>
              </w:rPr>
              <w:instrText xml:space="preserve"> PAGEREF _Toc334561263 \h </w:instrText>
            </w:r>
            <w:r w:rsidR="0048045C">
              <w:rPr>
                <w:noProof/>
                <w:webHidden/>
              </w:rPr>
            </w:r>
            <w:r w:rsidR="0048045C">
              <w:rPr>
                <w:noProof/>
                <w:webHidden/>
              </w:rPr>
              <w:fldChar w:fldCharType="separate"/>
            </w:r>
            <w:r w:rsidR="0048045C">
              <w:rPr>
                <w:noProof/>
                <w:webHidden/>
              </w:rPr>
              <w:t>32</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4" w:history="1">
            <w:r w:rsidR="0048045C" w:rsidRPr="00392020">
              <w:rPr>
                <w:rStyle w:val="Hyperlink"/>
                <w:noProof/>
              </w:rPr>
              <w:t>4.1.4Outcome 3: Awareness raising campaign for Standards and Labels targeting distributors, retailers and end users</w:t>
            </w:r>
            <w:r w:rsidR="0048045C">
              <w:rPr>
                <w:noProof/>
                <w:webHidden/>
              </w:rPr>
              <w:tab/>
            </w:r>
            <w:r w:rsidR="0048045C">
              <w:rPr>
                <w:noProof/>
                <w:webHidden/>
              </w:rPr>
              <w:fldChar w:fldCharType="begin"/>
            </w:r>
            <w:r w:rsidR="0048045C">
              <w:rPr>
                <w:noProof/>
                <w:webHidden/>
              </w:rPr>
              <w:instrText xml:space="preserve"> PAGEREF _Toc334561264 \h </w:instrText>
            </w:r>
            <w:r w:rsidR="0048045C">
              <w:rPr>
                <w:noProof/>
                <w:webHidden/>
              </w:rPr>
            </w:r>
            <w:r w:rsidR="0048045C">
              <w:rPr>
                <w:noProof/>
                <w:webHidden/>
              </w:rPr>
              <w:fldChar w:fldCharType="separate"/>
            </w:r>
            <w:r w:rsidR="0048045C">
              <w:rPr>
                <w:noProof/>
                <w:webHidden/>
              </w:rPr>
              <w:t>33</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5" w:history="1">
            <w:r w:rsidR="0048045C" w:rsidRPr="00392020">
              <w:rPr>
                <w:rStyle w:val="Hyperlink"/>
                <w:noProof/>
              </w:rPr>
              <w:t>4.1.5Outcome 4: Development of voluntary agreements for efficient commercial display refrigerators and hotel air conditioners</w:t>
            </w:r>
            <w:r w:rsidR="0048045C">
              <w:rPr>
                <w:noProof/>
                <w:webHidden/>
              </w:rPr>
              <w:tab/>
            </w:r>
            <w:r w:rsidR="0048045C">
              <w:rPr>
                <w:noProof/>
                <w:webHidden/>
              </w:rPr>
              <w:fldChar w:fldCharType="begin"/>
            </w:r>
            <w:r w:rsidR="0048045C">
              <w:rPr>
                <w:noProof/>
                <w:webHidden/>
              </w:rPr>
              <w:instrText xml:space="preserve"> PAGEREF _Toc334561265 \h </w:instrText>
            </w:r>
            <w:r w:rsidR="0048045C">
              <w:rPr>
                <w:noProof/>
                <w:webHidden/>
              </w:rPr>
            </w:r>
            <w:r w:rsidR="0048045C">
              <w:rPr>
                <w:noProof/>
                <w:webHidden/>
              </w:rPr>
              <w:fldChar w:fldCharType="separate"/>
            </w:r>
            <w:r w:rsidR="0048045C">
              <w:rPr>
                <w:noProof/>
                <w:webHidden/>
              </w:rPr>
              <w:t>33</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6" w:history="1">
            <w:r w:rsidR="0048045C" w:rsidRPr="00392020">
              <w:rPr>
                <w:rStyle w:val="Hyperlink"/>
                <w:noProof/>
              </w:rPr>
              <w:t>4.1.6Outcome 5: Policy support and policy framework</w:t>
            </w:r>
            <w:r w:rsidR="0048045C">
              <w:rPr>
                <w:noProof/>
                <w:webHidden/>
              </w:rPr>
              <w:tab/>
            </w:r>
            <w:r w:rsidR="0048045C">
              <w:rPr>
                <w:noProof/>
                <w:webHidden/>
              </w:rPr>
              <w:fldChar w:fldCharType="begin"/>
            </w:r>
            <w:r w:rsidR="0048045C">
              <w:rPr>
                <w:noProof/>
                <w:webHidden/>
              </w:rPr>
              <w:instrText xml:space="preserve"> PAGEREF _Toc334561266 \h </w:instrText>
            </w:r>
            <w:r w:rsidR="0048045C">
              <w:rPr>
                <w:noProof/>
                <w:webHidden/>
              </w:rPr>
            </w:r>
            <w:r w:rsidR="0048045C">
              <w:rPr>
                <w:noProof/>
                <w:webHidden/>
              </w:rPr>
              <w:fldChar w:fldCharType="separate"/>
            </w:r>
            <w:r w:rsidR="0048045C">
              <w:rPr>
                <w:noProof/>
                <w:webHidden/>
              </w:rPr>
              <w:t>34</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67" w:history="1">
            <w:r w:rsidR="0048045C" w:rsidRPr="00392020">
              <w:rPr>
                <w:rStyle w:val="Hyperlink"/>
                <w:noProof/>
              </w:rPr>
              <w:t>4.1.7Outcome 6: Learning and replication</w:t>
            </w:r>
            <w:r w:rsidR="0048045C">
              <w:rPr>
                <w:noProof/>
                <w:webHidden/>
              </w:rPr>
              <w:tab/>
            </w:r>
            <w:r w:rsidR="0048045C">
              <w:rPr>
                <w:noProof/>
                <w:webHidden/>
              </w:rPr>
              <w:fldChar w:fldCharType="begin"/>
            </w:r>
            <w:r w:rsidR="0048045C">
              <w:rPr>
                <w:noProof/>
                <w:webHidden/>
              </w:rPr>
              <w:instrText xml:space="preserve"> PAGEREF _Toc334561267 \h </w:instrText>
            </w:r>
            <w:r w:rsidR="0048045C">
              <w:rPr>
                <w:noProof/>
                <w:webHidden/>
              </w:rPr>
            </w:r>
            <w:r w:rsidR="0048045C">
              <w:rPr>
                <w:noProof/>
                <w:webHidden/>
              </w:rPr>
              <w:fldChar w:fldCharType="separate"/>
            </w:r>
            <w:r w:rsidR="0048045C">
              <w:rPr>
                <w:noProof/>
                <w:webHidden/>
              </w:rPr>
              <w:t>34</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68" w:history="1">
            <w:r w:rsidR="0048045C" w:rsidRPr="00392020">
              <w:rPr>
                <w:rStyle w:val="Hyperlink"/>
                <w:noProof/>
              </w:rPr>
              <w:t>4.2 Priority issues for the Remainder of Implementation</w:t>
            </w:r>
            <w:r w:rsidR="0048045C">
              <w:rPr>
                <w:noProof/>
                <w:webHidden/>
              </w:rPr>
              <w:tab/>
            </w:r>
            <w:r w:rsidR="0048045C">
              <w:rPr>
                <w:noProof/>
                <w:webHidden/>
              </w:rPr>
              <w:fldChar w:fldCharType="begin"/>
            </w:r>
            <w:r w:rsidR="0048045C">
              <w:rPr>
                <w:noProof/>
                <w:webHidden/>
              </w:rPr>
              <w:instrText xml:space="preserve"> PAGEREF _Toc334561268 \h </w:instrText>
            </w:r>
            <w:r w:rsidR="0048045C">
              <w:rPr>
                <w:noProof/>
                <w:webHidden/>
              </w:rPr>
            </w:r>
            <w:r w:rsidR="0048045C">
              <w:rPr>
                <w:noProof/>
                <w:webHidden/>
              </w:rPr>
              <w:fldChar w:fldCharType="separate"/>
            </w:r>
            <w:r w:rsidR="0048045C">
              <w:rPr>
                <w:noProof/>
                <w:webHidden/>
              </w:rPr>
              <w:t>35</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69" w:history="1">
            <w:r w:rsidR="0048045C" w:rsidRPr="00392020">
              <w:rPr>
                <w:rStyle w:val="Hyperlink"/>
                <w:noProof/>
              </w:rPr>
              <w:t>5. Key GEF Performance Parameters</w:t>
            </w:r>
            <w:r w:rsidR="0048045C">
              <w:rPr>
                <w:noProof/>
                <w:webHidden/>
              </w:rPr>
              <w:tab/>
            </w:r>
            <w:r w:rsidR="0048045C">
              <w:rPr>
                <w:noProof/>
                <w:webHidden/>
              </w:rPr>
              <w:fldChar w:fldCharType="begin"/>
            </w:r>
            <w:r w:rsidR="0048045C">
              <w:rPr>
                <w:noProof/>
                <w:webHidden/>
              </w:rPr>
              <w:instrText xml:space="preserve"> PAGEREF _Toc334561269 \h </w:instrText>
            </w:r>
            <w:r w:rsidR="0048045C">
              <w:rPr>
                <w:noProof/>
                <w:webHidden/>
              </w:rPr>
            </w:r>
            <w:r w:rsidR="0048045C">
              <w:rPr>
                <w:noProof/>
                <w:webHidden/>
              </w:rPr>
              <w:fldChar w:fldCharType="separate"/>
            </w:r>
            <w:r w:rsidR="0048045C">
              <w:rPr>
                <w:noProof/>
                <w:webHidden/>
              </w:rPr>
              <w:t>37</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70" w:history="1">
            <w:r w:rsidR="0048045C" w:rsidRPr="00392020">
              <w:rPr>
                <w:rStyle w:val="Hyperlink"/>
                <w:noProof/>
              </w:rPr>
              <w:t>5.1 Sustainability</w:t>
            </w:r>
            <w:r w:rsidR="0048045C">
              <w:rPr>
                <w:noProof/>
                <w:webHidden/>
              </w:rPr>
              <w:tab/>
            </w:r>
            <w:r w:rsidR="0048045C">
              <w:rPr>
                <w:noProof/>
                <w:webHidden/>
              </w:rPr>
              <w:fldChar w:fldCharType="begin"/>
            </w:r>
            <w:r w:rsidR="0048045C">
              <w:rPr>
                <w:noProof/>
                <w:webHidden/>
              </w:rPr>
              <w:instrText xml:space="preserve"> PAGEREF _Toc334561270 \h </w:instrText>
            </w:r>
            <w:r w:rsidR="0048045C">
              <w:rPr>
                <w:noProof/>
                <w:webHidden/>
              </w:rPr>
            </w:r>
            <w:r w:rsidR="0048045C">
              <w:rPr>
                <w:noProof/>
                <w:webHidden/>
              </w:rPr>
              <w:fldChar w:fldCharType="separate"/>
            </w:r>
            <w:r w:rsidR="0048045C">
              <w:rPr>
                <w:noProof/>
                <w:webHidden/>
              </w:rPr>
              <w:t>37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71" w:history="1">
            <w:r w:rsidR="0048045C" w:rsidRPr="00392020">
              <w:rPr>
                <w:rStyle w:val="Hyperlink"/>
                <w:noProof/>
              </w:rPr>
              <w:t>5.1 Financial Risks to Sustainability</w:t>
            </w:r>
            <w:r w:rsidR="0048045C">
              <w:rPr>
                <w:noProof/>
                <w:webHidden/>
              </w:rPr>
              <w:tab/>
            </w:r>
            <w:r w:rsidR="0048045C">
              <w:rPr>
                <w:noProof/>
                <w:webHidden/>
              </w:rPr>
              <w:fldChar w:fldCharType="begin"/>
            </w:r>
            <w:r w:rsidR="0048045C">
              <w:rPr>
                <w:noProof/>
                <w:webHidden/>
              </w:rPr>
              <w:instrText xml:space="preserve"> PAGEREF _Toc334561271 \h </w:instrText>
            </w:r>
            <w:r w:rsidR="0048045C">
              <w:rPr>
                <w:noProof/>
                <w:webHidden/>
              </w:rPr>
            </w:r>
            <w:r w:rsidR="0048045C">
              <w:rPr>
                <w:noProof/>
                <w:webHidden/>
              </w:rPr>
              <w:fldChar w:fldCharType="separate"/>
            </w:r>
            <w:r w:rsidR="0048045C">
              <w:rPr>
                <w:noProof/>
                <w:webHidden/>
              </w:rPr>
              <w:t>37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72" w:history="1">
            <w:r w:rsidR="0048045C" w:rsidRPr="00392020">
              <w:rPr>
                <w:rStyle w:val="Hyperlink"/>
                <w:noProof/>
              </w:rPr>
              <w:t>5.2 Sociopolitical Risks to Sustainability</w:t>
            </w:r>
            <w:r w:rsidR="0048045C">
              <w:rPr>
                <w:noProof/>
                <w:webHidden/>
              </w:rPr>
              <w:tab/>
            </w:r>
            <w:r w:rsidR="0048045C">
              <w:rPr>
                <w:noProof/>
                <w:webHidden/>
              </w:rPr>
              <w:fldChar w:fldCharType="begin"/>
            </w:r>
            <w:r w:rsidR="0048045C">
              <w:rPr>
                <w:noProof/>
                <w:webHidden/>
              </w:rPr>
              <w:instrText xml:space="preserve"> PAGEREF _Toc334561272 \h </w:instrText>
            </w:r>
            <w:r w:rsidR="0048045C">
              <w:rPr>
                <w:noProof/>
                <w:webHidden/>
              </w:rPr>
            </w:r>
            <w:r w:rsidR="0048045C">
              <w:rPr>
                <w:noProof/>
                <w:webHidden/>
              </w:rPr>
              <w:fldChar w:fldCharType="separate"/>
            </w:r>
            <w:r w:rsidR="0048045C">
              <w:rPr>
                <w:noProof/>
                <w:webHidden/>
              </w:rPr>
              <w:t>37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73" w:history="1">
            <w:r w:rsidR="0048045C" w:rsidRPr="00392020">
              <w:rPr>
                <w:rStyle w:val="Hyperlink"/>
                <w:noProof/>
              </w:rPr>
              <w:t>5.3 Institutional Framework and Governance Risks to Sustainability</w:t>
            </w:r>
            <w:r w:rsidR="0048045C">
              <w:rPr>
                <w:noProof/>
                <w:webHidden/>
              </w:rPr>
              <w:tab/>
            </w:r>
            <w:r w:rsidR="0048045C">
              <w:rPr>
                <w:noProof/>
                <w:webHidden/>
              </w:rPr>
              <w:fldChar w:fldCharType="begin"/>
            </w:r>
            <w:r w:rsidR="0048045C">
              <w:rPr>
                <w:noProof/>
                <w:webHidden/>
              </w:rPr>
              <w:instrText xml:space="preserve"> PAGEREF _Toc334561273 \h </w:instrText>
            </w:r>
            <w:r w:rsidR="0048045C">
              <w:rPr>
                <w:noProof/>
                <w:webHidden/>
              </w:rPr>
            </w:r>
            <w:r w:rsidR="0048045C">
              <w:rPr>
                <w:noProof/>
                <w:webHidden/>
              </w:rPr>
              <w:fldChar w:fldCharType="separate"/>
            </w:r>
            <w:r w:rsidR="0048045C">
              <w:rPr>
                <w:noProof/>
                <w:webHidden/>
              </w:rPr>
              <w:t>37</w:t>
            </w:r>
            <w:r w:rsidR="0048045C">
              <w:rPr>
                <w:noProof/>
                <w:webHidden/>
              </w:rPr>
              <w:fldChar w:fldCharType="end"/>
            </w:r>
          </w:hyperlink>
        </w:p>
        <w:p w:rsidR="0048045C" w:rsidRDefault="00577A43">
          <w:pPr>
            <w:pStyle w:val="TOC3"/>
            <w:tabs>
              <w:tab w:val="right" w:leader="dot" w:pos="9926"/>
            </w:tabs>
            <w:rPr>
              <w:rFonts w:asciiTheme="minorHAnsi" w:eastAsiaTheme="minorEastAsia" w:hAnsiTheme="minorHAnsi" w:cstheme="minorBidi"/>
              <w:noProof/>
              <w:sz w:val="22"/>
              <w:szCs w:val="22"/>
              <w:lang w:val="fr-FR" w:eastAsia="fr-FR"/>
            </w:rPr>
          </w:pPr>
          <w:hyperlink w:anchor="_Toc334561274" w:history="1">
            <w:r w:rsidR="0048045C" w:rsidRPr="00392020">
              <w:rPr>
                <w:rStyle w:val="Hyperlink"/>
                <w:noProof/>
              </w:rPr>
              <w:t>5.4 Environmental Risks to Sustainability</w:t>
            </w:r>
            <w:r w:rsidR="0048045C">
              <w:rPr>
                <w:noProof/>
                <w:webHidden/>
              </w:rPr>
              <w:tab/>
            </w:r>
            <w:r w:rsidR="0048045C">
              <w:rPr>
                <w:noProof/>
                <w:webHidden/>
              </w:rPr>
              <w:fldChar w:fldCharType="begin"/>
            </w:r>
            <w:r w:rsidR="0048045C">
              <w:rPr>
                <w:noProof/>
                <w:webHidden/>
              </w:rPr>
              <w:instrText xml:space="preserve"> PAGEREF _Toc334561274 \h </w:instrText>
            </w:r>
            <w:r w:rsidR="0048045C">
              <w:rPr>
                <w:noProof/>
                <w:webHidden/>
              </w:rPr>
            </w:r>
            <w:r w:rsidR="0048045C">
              <w:rPr>
                <w:noProof/>
                <w:webHidden/>
              </w:rPr>
              <w:fldChar w:fldCharType="separate"/>
            </w:r>
            <w:r w:rsidR="0048045C">
              <w:rPr>
                <w:noProof/>
                <w:webHidden/>
              </w:rPr>
              <w:t>38</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75" w:history="1">
            <w:r w:rsidR="0048045C" w:rsidRPr="00392020">
              <w:rPr>
                <w:rStyle w:val="Hyperlink"/>
                <w:noProof/>
              </w:rPr>
              <w:t>5.2 Catalytic Role: Replication and Scaling-up</w:t>
            </w:r>
            <w:r w:rsidR="0048045C">
              <w:rPr>
                <w:noProof/>
                <w:webHidden/>
              </w:rPr>
              <w:tab/>
            </w:r>
            <w:r w:rsidR="0048045C">
              <w:rPr>
                <w:noProof/>
                <w:webHidden/>
              </w:rPr>
              <w:fldChar w:fldCharType="begin"/>
            </w:r>
            <w:r w:rsidR="0048045C">
              <w:rPr>
                <w:noProof/>
                <w:webHidden/>
              </w:rPr>
              <w:instrText xml:space="preserve"> PAGEREF _Toc334561275 \h </w:instrText>
            </w:r>
            <w:r w:rsidR="0048045C">
              <w:rPr>
                <w:noProof/>
                <w:webHidden/>
              </w:rPr>
            </w:r>
            <w:r w:rsidR="0048045C">
              <w:rPr>
                <w:noProof/>
                <w:webHidden/>
              </w:rPr>
              <w:fldChar w:fldCharType="separate"/>
            </w:r>
            <w:r w:rsidR="0048045C">
              <w:rPr>
                <w:noProof/>
                <w:webHidden/>
              </w:rPr>
              <w:t>38</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76" w:history="1">
            <w:r w:rsidR="0048045C" w:rsidRPr="00392020">
              <w:rPr>
                <w:rStyle w:val="Hyperlink"/>
                <w:noProof/>
              </w:rPr>
              <w:t>5.3 Monitoring and Evaluation</w:t>
            </w:r>
            <w:r w:rsidR="0048045C">
              <w:rPr>
                <w:noProof/>
                <w:webHidden/>
              </w:rPr>
              <w:tab/>
            </w:r>
            <w:r w:rsidR="0048045C">
              <w:rPr>
                <w:noProof/>
                <w:webHidden/>
              </w:rPr>
              <w:fldChar w:fldCharType="begin"/>
            </w:r>
            <w:r w:rsidR="0048045C">
              <w:rPr>
                <w:noProof/>
                <w:webHidden/>
              </w:rPr>
              <w:instrText xml:space="preserve"> PAGEREF _Toc334561276 \h </w:instrText>
            </w:r>
            <w:r w:rsidR="0048045C">
              <w:rPr>
                <w:noProof/>
                <w:webHidden/>
              </w:rPr>
            </w:r>
            <w:r w:rsidR="0048045C">
              <w:rPr>
                <w:noProof/>
                <w:webHidden/>
              </w:rPr>
              <w:fldChar w:fldCharType="separate"/>
            </w:r>
            <w:r w:rsidR="0048045C">
              <w:rPr>
                <w:noProof/>
                <w:webHidden/>
              </w:rPr>
              <w:t>39</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77" w:history="1">
            <w:r w:rsidR="0048045C" w:rsidRPr="00392020">
              <w:rPr>
                <w:rStyle w:val="Hyperlink"/>
                <w:noProof/>
              </w:rPr>
              <w:t>5.4 Project Impacts and Global Environmental Benefits</w:t>
            </w:r>
            <w:r w:rsidR="0048045C">
              <w:rPr>
                <w:noProof/>
                <w:webHidden/>
              </w:rPr>
              <w:tab/>
            </w:r>
            <w:r w:rsidR="0048045C">
              <w:rPr>
                <w:noProof/>
                <w:webHidden/>
              </w:rPr>
              <w:fldChar w:fldCharType="begin"/>
            </w:r>
            <w:r w:rsidR="0048045C">
              <w:rPr>
                <w:noProof/>
                <w:webHidden/>
              </w:rPr>
              <w:instrText xml:space="preserve"> PAGEREF _Toc334561277 \h </w:instrText>
            </w:r>
            <w:r w:rsidR="0048045C">
              <w:rPr>
                <w:noProof/>
                <w:webHidden/>
              </w:rPr>
            </w:r>
            <w:r w:rsidR="0048045C">
              <w:rPr>
                <w:noProof/>
                <w:webHidden/>
              </w:rPr>
              <w:fldChar w:fldCharType="separate"/>
            </w:r>
            <w:r w:rsidR="0048045C">
              <w:rPr>
                <w:noProof/>
                <w:webHidden/>
              </w:rPr>
              <w:t>39</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78" w:history="1">
            <w:r w:rsidR="0048045C" w:rsidRPr="00392020">
              <w:rPr>
                <w:rStyle w:val="Hyperlink"/>
                <w:noProof/>
              </w:rPr>
              <w:t>6. Main Lessons Learned and Recommendations</w:t>
            </w:r>
            <w:r w:rsidR="0048045C">
              <w:rPr>
                <w:noProof/>
                <w:webHidden/>
              </w:rPr>
              <w:tab/>
            </w:r>
            <w:r w:rsidR="0048045C">
              <w:rPr>
                <w:noProof/>
                <w:webHidden/>
              </w:rPr>
              <w:fldChar w:fldCharType="begin"/>
            </w:r>
            <w:r w:rsidR="0048045C">
              <w:rPr>
                <w:noProof/>
                <w:webHidden/>
              </w:rPr>
              <w:instrText xml:space="preserve"> PAGEREF _Toc334561278 \h </w:instrText>
            </w:r>
            <w:r w:rsidR="0048045C">
              <w:rPr>
                <w:noProof/>
                <w:webHidden/>
              </w:rPr>
            </w:r>
            <w:r w:rsidR="0048045C">
              <w:rPr>
                <w:noProof/>
                <w:webHidden/>
              </w:rPr>
              <w:fldChar w:fldCharType="separate"/>
            </w:r>
            <w:r w:rsidR="0048045C">
              <w:rPr>
                <w:noProof/>
                <w:webHidden/>
              </w:rPr>
              <w:t>40</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79" w:history="1">
            <w:r w:rsidR="0048045C" w:rsidRPr="00392020">
              <w:rPr>
                <w:rStyle w:val="Hyperlink"/>
                <w:noProof/>
              </w:rPr>
              <w:t>6.1 Lessons from the Experience of the Programme</w:t>
            </w:r>
            <w:r w:rsidR="0048045C">
              <w:rPr>
                <w:noProof/>
                <w:webHidden/>
              </w:rPr>
              <w:tab/>
            </w:r>
            <w:r w:rsidR="0048045C">
              <w:rPr>
                <w:noProof/>
                <w:webHidden/>
              </w:rPr>
              <w:fldChar w:fldCharType="begin"/>
            </w:r>
            <w:r w:rsidR="0048045C">
              <w:rPr>
                <w:noProof/>
                <w:webHidden/>
              </w:rPr>
              <w:instrText xml:space="preserve"> PAGEREF _Toc334561279 \h </w:instrText>
            </w:r>
            <w:r w:rsidR="0048045C">
              <w:rPr>
                <w:noProof/>
                <w:webHidden/>
              </w:rPr>
            </w:r>
            <w:r w:rsidR="0048045C">
              <w:rPr>
                <w:noProof/>
                <w:webHidden/>
              </w:rPr>
              <w:fldChar w:fldCharType="separate"/>
            </w:r>
            <w:r w:rsidR="0048045C">
              <w:rPr>
                <w:noProof/>
                <w:webHidden/>
              </w:rPr>
              <w:t>40</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80" w:history="1">
            <w:r w:rsidR="0048045C" w:rsidRPr="00392020">
              <w:rPr>
                <w:rStyle w:val="Hyperlink"/>
                <w:noProof/>
              </w:rPr>
              <w:t>6.2 Recommendations for the Remaining Implementation Period</w:t>
            </w:r>
            <w:r w:rsidR="0048045C">
              <w:rPr>
                <w:noProof/>
                <w:webHidden/>
              </w:rPr>
              <w:tab/>
            </w:r>
            <w:r w:rsidR="0048045C">
              <w:rPr>
                <w:noProof/>
                <w:webHidden/>
              </w:rPr>
              <w:fldChar w:fldCharType="begin"/>
            </w:r>
            <w:r w:rsidR="0048045C">
              <w:rPr>
                <w:noProof/>
                <w:webHidden/>
              </w:rPr>
              <w:instrText xml:space="preserve"> PAGEREF _Toc334561280 \h </w:instrText>
            </w:r>
            <w:r w:rsidR="0048045C">
              <w:rPr>
                <w:noProof/>
                <w:webHidden/>
              </w:rPr>
            </w:r>
            <w:r w:rsidR="0048045C">
              <w:rPr>
                <w:noProof/>
                <w:webHidden/>
              </w:rPr>
              <w:fldChar w:fldCharType="separate"/>
            </w:r>
            <w:r w:rsidR="0048045C">
              <w:rPr>
                <w:noProof/>
                <w:webHidden/>
              </w:rPr>
              <w:t>40</w:t>
            </w:r>
            <w:r w:rsidR="0048045C">
              <w:rPr>
                <w:noProof/>
                <w:webHidden/>
              </w:rPr>
              <w:fldChar w:fldCharType="end"/>
            </w:r>
          </w:hyperlink>
        </w:p>
        <w:p w:rsidR="0048045C" w:rsidRDefault="00577A43">
          <w:pPr>
            <w:pStyle w:val="TOC2"/>
            <w:tabs>
              <w:tab w:val="right" w:leader="dot" w:pos="9926"/>
            </w:tabs>
            <w:rPr>
              <w:rFonts w:asciiTheme="minorHAnsi" w:eastAsiaTheme="minorEastAsia" w:hAnsiTheme="minorHAnsi" w:cstheme="minorBidi"/>
              <w:noProof/>
              <w:sz w:val="22"/>
              <w:szCs w:val="22"/>
              <w:lang w:val="fr-FR" w:eastAsia="fr-FR"/>
            </w:rPr>
          </w:pPr>
          <w:hyperlink w:anchor="_Toc334561281" w:history="1">
            <w:r w:rsidR="0048045C" w:rsidRPr="00392020">
              <w:rPr>
                <w:rStyle w:val="Hyperlink"/>
                <w:noProof/>
              </w:rPr>
              <w:t>6.3 Mainstreaming Mid-Term Evaluation Ratings</w:t>
            </w:r>
            <w:r w:rsidR="0048045C">
              <w:rPr>
                <w:noProof/>
                <w:webHidden/>
              </w:rPr>
              <w:tab/>
            </w:r>
            <w:r w:rsidR="0048045C">
              <w:rPr>
                <w:noProof/>
                <w:webHidden/>
              </w:rPr>
              <w:fldChar w:fldCharType="begin"/>
            </w:r>
            <w:r w:rsidR="0048045C">
              <w:rPr>
                <w:noProof/>
                <w:webHidden/>
              </w:rPr>
              <w:instrText xml:space="preserve"> PAGEREF _Toc334561281 \h </w:instrText>
            </w:r>
            <w:r w:rsidR="0048045C">
              <w:rPr>
                <w:noProof/>
                <w:webHidden/>
              </w:rPr>
            </w:r>
            <w:r w:rsidR="0048045C">
              <w:rPr>
                <w:noProof/>
                <w:webHidden/>
              </w:rPr>
              <w:fldChar w:fldCharType="separate"/>
            </w:r>
            <w:r w:rsidR="0048045C">
              <w:rPr>
                <w:noProof/>
                <w:webHidden/>
              </w:rPr>
              <w:t>41</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2" w:history="1">
            <w:r w:rsidR="0048045C" w:rsidRPr="00392020">
              <w:rPr>
                <w:rStyle w:val="Hyperlink"/>
                <w:noProof/>
              </w:rPr>
              <w:t>Annex 1 – TOR for Mid-Term Evaluation</w:t>
            </w:r>
            <w:r w:rsidR="0048045C">
              <w:rPr>
                <w:noProof/>
                <w:webHidden/>
              </w:rPr>
              <w:tab/>
            </w:r>
            <w:r w:rsidR="0048045C">
              <w:rPr>
                <w:noProof/>
                <w:webHidden/>
              </w:rPr>
              <w:fldChar w:fldCharType="begin"/>
            </w:r>
            <w:r w:rsidR="0048045C">
              <w:rPr>
                <w:noProof/>
                <w:webHidden/>
              </w:rPr>
              <w:instrText xml:space="preserve"> PAGEREF _Toc334561282 \h </w:instrText>
            </w:r>
            <w:r w:rsidR="0048045C">
              <w:rPr>
                <w:noProof/>
                <w:webHidden/>
              </w:rPr>
            </w:r>
            <w:r w:rsidR="0048045C">
              <w:rPr>
                <w:noProof/>
                <w:webHidden/>
              </w:rPr>
              <w:fldChar w:fldCharType="separate"/>
            </w:r>
            <w:r w:rsidR="0048045C">
              <w:rPr>
                <w:noProof/>
                <w:webHidden/>
              </w:rPr>
              <w:t>46</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3" w:history="1">
            <w:r w:rsidR="0048045C" w:rsidRPr="00392020">
              <w:rPr>
                <w:rStyle w:val="Hyperlink"/>
                <w:noProof/>
              </w:rPr>
              <w:t>Annex 2 – Questionnaire for Survey Among Stakeholders</w:t>
            </w:r>
            <w:r w:rsidR="0048045C">
              <w:rPr>
                <w:noProof/>
                <w:webHidden/>
              </w:rPr>
              <w:tab/>
            </w:r>
            <w:r w:rsidR="0048045C">
              <w:rPr>
                <w:noProof/>
                <w:webHidden/>
              </w:rPr>
              <w:fldChar w:fldCharType="begin"/>
            </w:r>
            <w:r w:rsidR="0048045C">
              <w:rPr>
                <w:noProof/>
                <w:webHidden/>
              </w:rPr>
              <w:instrText xml:space="preserve"> PAGEREF _Toc334561283 \h </w:instrText>
            </w:r>
            <w:r w:rsidR="0048045C">
              <w:rPr>
                <w:noProof/>
                <w:webHidden/>
              </w:rPr>
            </w:r>
            <w:r w:rsidR="0048045C">
              <w:rPr>
                <w:noProof/>
                <w:webHidden/>
              </w:rPr>
              <w:fldChar w:fldCharType="separate"/>
            </w:r>
            <w:r w:rsidR="0048045C">
              <w:rPr>
                <w:noProof/>
                <w:webHidden/>
              </w:rPr>
              <w:t>47</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4" w:history="1">
            <w:r w:rsidR="0048045C" w:rsidRPr="00392020">
              <w:rPr>
                <w:rStyle w:val="Hyperlink"/>
                <w:noProof/>
              </w:rPr>
              <w:t>Annex 3 – Responses of Stakeholders to Questionnaire Survey</w:t>
            </w:r>
            <w:r w:rsidR="0048045C">
              <w:rPr>
                <w:noProof/>
                <w:webHidden/>
              </w:rPr>
              <w:tab/>
            </w:r>
            <w:r w:rsidR="0048045C">
              <w:rPr>
                <w:noProof/>
                <w:webHidden/>
              </w:rPr>
              <w:fldChar w:fldCharType="begin"/>
            </w:r>
            <w:r w:rsidR="0048045C">
              <w:rPr>
                <w:noProof/>
                <w:webHidden/>
              </w:rPr>
              <w:instrText xml:space="preserve"> PAGEREF _Toc334561284 \h </w:instrText>
            </w:r>
            <w:r w:rsidR="0048045C">
              <w:rPr>
                <w:noProof/>
                <w:webHidden/>
              </w:rPr>
            </w:r>
            <w:r w:rsidR="0048045C">
              <w:rPr>
                <w:noProof/>
                <w:webHidden/>
              </w:rPr>
              <w:fldChar w:fldCharType="separate"/>
            </w:r>
            <w:r w:rsidR="0048045C">
              <w:rPr>
                <w:noProof/>
                <w:webHidden/>
              </w:rPr>
              <w:t>48</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5" w:history="1">
            <w:r w:rsidR="0048045C" w:rsidRPr="00392020">
              <w:rPr>
                <w:rStyle w:val="Hyperlink"/>
                <w:noProof/>
              </w:rPr>
              <w:t>Annex 4 – Stakeholders Consulted for MTE</w:t>
            </w:r>
            <w:r w:rsidR="0048045C">
              <w:rPr>
                <w:noProof/>
                <w:webHidden/>
              </w:rPr>
              <w:tab/>
            </w:r>
            <w:r w:rsidR="0048045C">
              <w:rPr>
                <w:noProof/>
                <w:webHidden/>
              </w:rPr>
              <w:fldChar w:fldCharType="begin"/>
            </w:r>
            <w:r w:rsidR="0048045C">
              <w:rPr>
                <w:noProof/>
                <w:webHidden/>
              </w:rPr>
              <w:instrText xml:space="preserve"> PAGEREF _Toc334561285 \h </w:instrText>
            </w:r>
            <w:r w:rsidR="0048045C">
              <w:rPr>
                <w:noProof/>
                <w:webHidden/>
              </w:rPr>
            </w:r>
            <w:r w:rsidR="0048045C">
              <w:rPr>
                <w:noProof/>
                <w:webHidden/>
              </w:rPr>
              <w:fldChar w:fldCharType="separate"/>
            </w:r>
            <w:r w:rsidR="0048045C">
              <w:rPr>
                <w:noProof/>
                <w:webHidden/>
              </w:rPr>
              <w:t>49</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6" w:history="1">
            <w:r w:rsidR="0048045C" w:rsidRPr="00392020">
              <w:rPr>
                <w:rStyle w:val="Hyperlink"/>
                <w:noProof/>
              </w:rPr>
              <w:t>Annex 5 – List of Participants at Debriefing Presentation</w:t>
            </w:r>
            <w:r w:rsidR="0048045C">
              <w:rPr>
                <w:noProof/>
                <w:webHidden/>
              </w:rPr>
              <w:tab/>
            </w:r>
            <w:r w:rsidR="0048045C">
              <w:rPr>
                <w:noProof/>
                <w:webHidden/>
              </w:rPr>
              <w:fldChar w:fldCharType="begin"/>
            </w:r>
            <w:r w:rsidR="0048045C">
              <w:rPr>
                <w:noProof/>
                <w:webHidden/>
              </w:rPr>
              <w:instrText xml:space="preserve"> PAGEREF _Toc334561286 \h </w:instrText>
            </w:r>
            <w:r w:rsidR="0048045C">
              <w:rPr>
                <w:noProof/>
                <w:webHidden/>
              </w:rPr>
            </w:r>
            <w:r w:rsidR="0048045C">
              <w:rPr>
                <w:noProof/>
                <w:webHidden/>
              </w:rPr>
              <w:fldChar w:fldCharType="separate"/>
            </w:r>
            <w:r w:rsidR="0048045C">
              <w:rPr>
                <w:noProof/>
                <w:webHidden/>
              </w:rPr>
              <w:t>50</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7" w:history="1">
            <w:r w:rsidR="0048045C" w:rsidRPr="00392020">
              <w:rPr>
                <w:rStyle w:val="Hyperlink"/>
                <w:noProof/>
              </w:rPr>
              <w:t>Annex 6 – Logical Framework of the Programme</w:t>
            </w:r>
            <w:r w:rsidR="0048045C">
              <w:rPr>
                <w:noProof/>
                <w:webHidden/>
              </w:rPr>
              <w:tab/>
            </w:r>
            <w:r w:rsidR="0048045C">
              <w:rPr>
                <w:noProof/>
                <w:webHidden/>
              </w:rPr>
              <w:fldChar w:fldCharType="begin"/>
            </w:r>
            <w:r w:rsidR="0048045C">
              <w:rPr>
                <w:noProof/>
                <w:webHidden/>
              </w:rPr>
              <w:instrText xml:space="preserve"> PAGEREF _Toc334561287 \h </w:instrText>
            </w:r>
            <w:r w:rsidR="0048045C">
              <w:rPr>
                <w:noProof/>
                <w:webHidden/>
              </w:rPr>
            </w:r>
            <w:r w:rsidR="0048045C">
              <w:rPr>
                <w:noProof/>
                <w:webHidden/>
              </w:rPr>
              <w:fldChar w:fldCharType="separate"/>
            </w:r>
            <w:r w:rsidR="0048045C">
              <w:rPr>
                <w:noProof/>
                <w:webHidden/>
              </w:rPr>
              <w:t>51</w:t>
            </w:r>
            <w:r w:rsidR="0048045C">
              <w:rPr>
                <w:noProof/>
                <w:webHidden/>
              </w:rPr>
              <w:fldChar w:fldCharType="end"/>
            </w:r>
          </w:hyperlink>
        </w:p>
        <w:p w:rsidR="0048045C" w:rsidRDefault="00577A43">
          <w:pPr>
            <w:pStyle w:val="TOC1"/>
            <w:tabs>
              <w:tab w:val="right" w:leader="dot" w:pos="9926"/>
            </w:tabs>
            <w:rPr>
              <w:rFonts w:asciiTheme="minorHAnsi" w:eastAsiaTheme="minorEastAsia" w:hAnsiTheme="minorHAnsi" w:cstheme="minorBidi"/>
              <w:noProof/>
              <w:sz w:val="22"/>
              <w:szCs w:val="22"/>
              <w:lang w:val="fr-FR" w:eastAsia="fr-FR"/>
            </w:rPr>
          </w:pPr>
          <w:hyperlink w:anchor="_Toc334561288" w:history="1">
            <w:r w:rsidR="0048045C" w:rsidRPr="00392020">
              <w:rPr>
                <w:rStyle w:val="Hyperlink"/>
                <w:noProof/>
              </w:rPr>
              <w:t>Annex 7 –Publicity Received by Programme</w:t>
            </w:r>
            <w:r w:rsidR="0048045C">
              <w:rPr>
                <w:noProof/>
                <w:webHidden/>
              </w:rPr>
              <w:tab/>
            </w:r>
            <w:r w:rsidR="0048045C">
              <w:rPr>
                <w:noProof/>
                <w:webHidden/>
              </w:rPr>
              <w:fldChar w:fldCharType="begin"/>
            </w:r>
            <w:r w:rsidR="0048045C">
              <w:rPr>
                <w:noProof/>
                <w:webHidden/>
              </w:rPr>
              <w:instrText xml:space="preserve"> PAGEREF _Toc334561288 \h </w:instrText>
            </w:r>
            <w:r w:rsidR="0048045C">
              <w:rPr>
                <w:noProof/>
                <w:webHidden/>
              </w:rPr>
            </w:r>
            <w:r w:rsidR="0048045C">
              <w:rPr>
                <w:noProof/>
                <w:webHidden/>
              </w:rPr>
              <w:fldChar w:fldCharType="separate"/>
            </w:r>
            <w:r w:rsidR="0048045C">
              <w:rPr>
                <w:noProof/>
                <w:webHidden/>
              </w:rPr>
              <w:t>52</w:t>
            </w:r>
            <w:r w:rsidR="0048045C">
              <w:rPr>
                <w:noProof/>
                <w:webHidden/>
              </w:rPr>
              <w:fldChar w:fldCharType="end"/>
            </w:r>
          </w:hyperlink>
        </w:p>
        <w:p w:rsidR="007D72B3" w:rsidRDefault="002A6477">
          <w:r>
            <w:rPr>
              <w:b/>
              <w:bCs/>
              <w:noProof/>
            </w:rPr>
            <w:lastRenderedPageBreak/>
            <w:fldChar w:fldCharType="end"/>
          </w:r>
        </w:p>
      </w:sdtContent>
    </w:sdt>
    <w:p w:rsidR="007D72B3" w:rsidRDefault="007D72B3">
      <w:pPr>
        <w:rPr>
          <w:rFonts w:asciiTheme="majorHAnsi" w:eastAsiaTheme="majorEastAsia" w:hAnsiTheme="majorHAnsi" w:cstheme="majorBidi"/>
          <w:b/>
          <w:bCs/>
          <w:color w:val="365F91" w:themeColor="accent1" w:themeShade="BF"/>
          <w:sz w:val="28"/>
          <w:szCs w:val="28"/>
        </w:rPr>
      </w:pPr>
      <w:r>
        <w:br w:type="page"/>
      </w:r>
    </w:p>
    <w:p w:rsidR="00CD61D3" w:rsidRDefault="00CD61D3" w:rsidP="00CD61D3">
      <w:pPr>
        <w:pStyle w:val="Heading1"/>
      </w:pPr>
      <w:bookmarkStart w:id="1" w:name="_Toc334561224"/>
      <w:r>
        <w:lastRenderedPageBreak/>
        <w:t>List of Acronyms</w:t>
      </w:r>
      <w:bookmarkEnd w:id="1"/>
    </w:p>
    <w:p w:rsidR="00CD61D3" w:rsidRDefault="00CD61D3"/>
    <w:p w:rsidR="008B15EE" w:rsidRDefault="008B15EE">
      <w:pPr>
        <w:rPr>
          <w:rFonts w:asciiTheme="majorHAnsi" w:hAnsiTheme="majorHAnsi"/>
        </w:rPr>
      </w:pPr>
      <w:r>
        <w:rPr>
          <w:rFonts w:asciiTheme="majorHAnsi" w:hAnsiTheme="majorHAnsi"/>
        </w:rPr>
        <w:t>ACA</w:t>
      </w:r>
      <w:r>
        <w:rPr>
          <w:rFonts w:asciiTheme="majorHAnsi" w:hAnsiTheme="majorHAnsi"/>
        </w:rPr>
        <w:tab/>
      </w:r>
      <w:r>
        <w:rPr>
          <w:rFonts w:asciiTheme="majorHAnsi" w:hAnsiTheme="majorHAnsi"/>
        </w:rPr>
        <w:tab/>
        <w:t>Anti-Counterfeit Agency</w:t>
      </w:r>
    </w:p>
    <w:p w:rsidR="00E21934" w:rsidRDefault="00E21934">
      <w:pPr>
        <w:rPr>
          <w:rFonts w:asciiTheme="majorHAnsi" w:hAnsiTheme="majorHAnsi"/>
        </w:rPr>
      </w:pPr>
      <w:r>
        <w:rPr>
          <w:rFonts w:asciiTheme="majorHAnsi" w:hAnsiTheme="majorHAnsi"/>
        </w:rPr>
        <w:t>CFL</w:t>
      </w:r>
      <w:r>
        <w:rPr>
          <w:rFonts w:asciiTheme="majorHAnsi" w:hAnsiTheme="majorHAnsi"/>
        </w:rPr>
        <w:tab/>
      </w:r>
      <w:r>
        <w:rPr>
          <w:rFonts w:asciiTheme="majorHAnsi" w:hAnsiTheme="majorHAnsi"/>
        </w:rPr>
        <w:tab/>
        <w:t>Compact Fluorescent Lamp</w:t>
      </w:r>
    </w:p>
    <w:p w:rsidR="006C0567" w:rsidRDefault="006C0567">
      <w:pPr>
        <w:rPr>
          <w:rFonts w:asciiTheme="majorHAnsi" w:hAnsiTheme="majorHAnsi"/>
        </w:rPr>
      </w:pPr>
      <w:r>
        <w:rPr>
          <w:rFonts w:asciiTheme="majorHAnsi" w:hAnsiTheme="majorHAnsi"/>
        </w:rPr>
        <w:t>CIN</w:t>
      </w:r>
      <w:r>
        <w:rPr>
          <w:rFonts w:asciiTheme="majorHAnsi" w:hAnsiTheme="majorHAnsi"/>
        </w:rPr>
        <w:tab/>
      </w:r>
      <w:r>
        <w:rPr>
          <w:rFonts w:asciiTheme="majorHAnsi" w:hAnsiTheme="majorHAnsi"/>
        </w:rPr>
        <w:tab/>
        <w:t>Consumer Information Network</w:t>
      </w:r>
    </w:p>
    <w:p w:rsidR="00323DDB" w:rsidRPr="00DF005A" w:rsidRDefault="00323DDB">
      <w:pPr>
        <w:rPr>
          <w:rFonts w:asciiTheme="majorHAnsi" w:hAnsiTheme="majorHAnsi"/>
        </w:rPr>
      </w:pPr>
      <w:r w:rsidRPr="00DF005A">
        <w:rPr>
          <w:rFonts w:asciiTheme="majorHAnsi" w:hAnsiTheme="majorHAnsi"/>
        </w:rPr>
        <w:t>CO</w:t>
      </w:r>
      <w:r w:rsidRPr="00DF005A">
        <w:rPr>
          <w:rFonts w:asciiTheme="majorHAnsi" w:hAnsiTheme="majorHAnsi"/>
          <w:vertAlign w:val="subscript"/>
        </w:rPr>
        <w:t>2</w:t>
      </w:r>
      <w:r w:rsidRPr="00DF005A">
        <w:rPr>
          <w:rFonts w:asciiTheme="majorHAnsi" w:hAnsiTheme="majorHAnsi"/>
        </w:rPr>
        <w:tab/>
      </w:r>
      <w:r w:rsidRPr="00DF005A">
        <w:rPr>
          <w:rFonts w:asciiTheme="majorHAnsi" w:hAnsiTheme="majorHAnsi"/>
        </w:rPr>
        <w:tab/>
        <w:t>Carbon Dioxide</w:t>
      </w:r>
    </w:p>
    <w:p w:rsidR="00323DDB" w:rsidRPr="00DF005A" w:rsidRDefault="00323DDB">
      <w:pPr>
        <w:rPr>
          <w:rFonts w:asciiTheme="majorHAnsi" w:hAnsiTheme="majorHAnsi"/>
        </w:rPr>
      </w:pPr>
      <w:r w:rsidRPr="00DF005A">
        <w:rPr>
          <w:rFonts w:asciiTheme="majorHAnsi" w:hAnsiTheme="majorHAnsi"/>
        </w:rPr>
        <w:t>EAC</w:t>
      </w:r>
      <w:r w:rsidRPr="00DF005A">
        <w:rPr>
          <w:rFonts w:asciiTheme="majorHAnsi" w:hAnsiTheme="majorHAnsi"/>
        </w:rPr>
        <w:tab/>
      </w:r>
      <w:r w:rsidRPr="00DF005A">
        <w:rPr>
          <w:rFonts w:asciiTheme="majorHAnsi" w:hAnsiTheme="majorHAnsi"/>
        </w:rPr>
        <w:tab/>
        <w:t>East Africa</w:t>
      </w:r>
      <w:r w:rsidR="00413F2B">
        <w:rPr>
          <w:rFonts w:asciiTheme="majorHAnsi" w:hAnsiTheme="majorHAnsi"/>
        </w:rPr>
        <w:t>n</w:t>
      </w:r>
      <w:r w:rsidRPr="00DF005A">
        <w:rPr>
          <w:rFonts w:asciiTheme="majorHAnsi" w:hAnsiTheme="majorHAnsi"/>
        </w:rPr>
        <w:t xml:space="preserve"> Community</w:t>
      </w:r>
    </w:p>
    <w:p w:rsidR="00CD61D3" w:rsidRPr="00DF005A" w:rsidRDefault="00CD61D3">
      <w:pPr>
        <w:rPr>
          <w:rFonts w:asciiTheme="majorHAnsi" w:hAnsiTheme="majorHAnsi"/>
        </w:rPr>
      </w:pPr>
      <w:r w:rsidRPr="00DF005A">
        <w:rPr>
          <w:rFonts w:asciiTheme="majorHAnsi" w:hAnsiTheme="majorHAnsi"/>
        </w:rPr>
        <w:t>EE</w:t>
      </w:r>
      <w:r w:rsidRPr="00DF005A">
        <w:rPr>
          <w:rFonts w:asciiTheme="majorHAnsi" w:hAnsiTheme="majorHAnsi"/>
        </w:rPr>
        <w:tab/>
      </w:r>
      <w:r w:rsidRPr="00DF005A">
        <w:rPr>
          <w:rFonts w:asciiTheme="majorHAnsi" w:hAnsiTheme="majorHAnsi"/>
        </w:rPr>
        <w:tab/>
        <w:t>Energy Efficiency</w:t>
      </w:r>
    </w:p>
    <w:p w:rsidR="00315920" w:rsidRPr="00DF005A" w:rsidRDefault="00315920">
      <w:pPr>
        <w:rPr>
          <w:rFonts w:asciiTheme="majorHAnsi" w:hAnsiTheme="majorHAnsi"/>
        </w:rPr>
      </w:pPr>
      <w:r w:rsidRPr="00DF005A">
        <w:rPr>
          <w:rFonts w:asciiTheme="majorHAnsi" w:hAnsiTheme="majorHAnsi"/>
        </w:rPr>
        <w:t>EESL</w:t>
      </w:r>
      <w:r w:rsidRPr="00DF005A">
        <w:rPr>
          <w:rFonts w:asciiTheme="majorHAnsi" w:hAnsiTheme="majorHAnsi"/>
        </w:rPr>
        <w:tab/>
      </w:r>
      <w:r w:rsidRPr="00DF005A">
        <w:rPr>
          <w:rFonts w:asciiTheme="majorHAnsi" w:hAnsiTheme="majorHAnsi"/>
        </w:rPr>
        <w:tab/>
        <w:t xml:space="preserve">Energy Efficiency Standards &amp; </w:t>
      </w:r>
      <w:proofErr w:type="spellStart"/>
      <w:r w:rsidRPr="00DF005A">
        <w:rPr>
          <w:rFonts w:asciiTheme="majorHAnsi" w:hAnsiTheme="majorHAnsi"/>
        </w:rPr>
        <w:t>Labelling</w:t>
      </w:r>
      <w:proofErr w:type="spellEnd"/>
    </w:p>
    <w:p w:rsidR="006C0567" w:rsidRDefault="006C0567">
      <w:pPr>
        <w:rPr>
          <w:rFonts w:asciiTheme="majorHAnsi" w:hAnsiTheme="majorHAnsi"/>
        </w:rPr>
      </w:pPr>
      <w:r>
        <w:rPr>
          <w:rFonts w:asciiTheme="majorHAnsi" w:hAnsiTheme="majorHAnsi"/>
        </w:rPr>
        <w:t>ERC</w:t>
      </w:r>
      <w:r>
        <w:rPr>
          <w:rFonts w:asciiTheme="majorHAnsi" w:hAnsiTheme="majorHAnsi"/>
        </w:rPr>
        <w:tab/>
      </w:r>
      <w:r>
        <w:rPr>
          <w:rFonts w:asciiTheme="majorHAnsi" w:hAnsiTheme="majorHAnsi"/>
        </w:rPr>
        <w:tab/>
      </w:r>
      <w:r w:rsidRPr="006326E2">
        <w:rPr>
          <w:rFonts w:asciiTheme="majorHAnsi" w:hAnsiTheme="majorHAnsi"/>
          <w:bCs/>
        </w:rPr>
        <w:t>Energy Regulatory Commission</w:t>
      </w:r>
    </w:p>
    <w:p w:rsidR="00CD61D3" w:rsidRPr="00DF005A" w:rsidRDefault="00CD61D3">
      <w:pPr>
        <w:rPr>
          <w:rFonts w:asciiTheme="majorHAnsi" w:hAnsiTheme="majorHAnsi"/>
        </w:rPr>
      </w:pPr>
      <w:r w:rsidRPr="00DF005A">
        <w:rPr>
          <w:rFonts w:asciiTheme="majorHAnsi" w:hAnsiTheme="majorHAnsi"/>
        </w:rPr>
        <w:t>GEF</w:t>
      </w:r>
      <w:r w:rsidRPr="00DF005A">
        <w:rPr>
          <w:rFonts w:asciiTheme="majorHAnsi" w:hAnsiTheme="majorHAnsi"/>
        </w:rPr>
        <w:tab/>
      </w:r>
      <w:r w:rsidRPr="00DF005A">
        <w:rPr>
          <w:rFonts w:asciiTheme="majorHAnsi" w:hAnsiTheme="majorHAnsi"/>
        </w:rPr>
        <w:tab/>
        <w:t>Global Environmental Fund</w:t>
      </w:r>
    </w:p>
    <w:p w:rsidR="00857AF7" w:rsidRPr="00DF005A" w:rsidRDefault="00857AF7">
      <w:pPr>
        <w:rPr>
          <w:rFonts w:asciiTheme="majorHAnsi" w:hAnsiTheme="majorHAnsi"/>
        </w:rPr>
      </w:pPr>
      <w:r w:rsidRPr="00DF005A">
        <w:rPr>
          <w:rFonts w:asciiTheme="majorHAnsi" w:hAnsiTheme="majorHAnsi"/>
        </w:rPr>
        <w:t>GHG</w:t>
      </w:r>
      <w:r w:rsidRPr="00DF005A">
        <w:rPr>
          <w:rFonts w:asciiTheme="majorHAnsi" w:hAnsiTheme="majorHAnsi"/>
        </w:rPr>
        <w:tab/>
      </w:r>
      <w:r w:rsidRPr="00DF005A">
        <w:rPr>
          <w:rFonts w:asciiTheme="majorHAnsi" w:hAnsiTheme="majorHAnsi"/>
        </w:rPr>
        <w:tab/>
        <w:t>Greenhouse Gas</w:t>
      </w:r>
    </w:p>
    <w:p w:rsidR="00CD61D3" w:rsidRPr="00DF005A" w:rsidRDefault="00CD61D3">
      <w:pPr>
        <w:rPr>
          <w:rFonts w:asciiTheme="majorHAnsi" w:hAnsiTheme="majorHAnsi"/>
        </w:rPr>
      </w:pPr>
      <w:r w:rsidRPr="00DF005A">
        <w:rPr>
          <w:rFonts w:asciiTheme="majorHAnsi" w:hAnsiTheme="majorHAnsi"/>
        </w:rPr>
        <w:t>GOK</w:t>
      </w:r>
      <w:r w:rsidRPr="00DF005A">
        <w:rPr>
          <w:rFonts w:asciiTheme="majorHAnsi" w:hAnsiTheme="majorHAnsi"/>
        </w:rPr>
        <w:tab/>
      </w:r>
      <w:r w:rsidRPr="00DF005A">
        <w:rPr>
          <w:rFonts w:asciiTheme="majorHAnsi" w:hAnsiTheme="majorHAnsi"/>
        </w:rPr>
        <w:tab/>
        <w:t>Government of Kenya</w:t>
      </w:r>
    </w:p>
    <w:p w:rsidR="00FD2B89" w:rsidRPr="00DF005A" w:rsidRDefault="00FD2B89">
      <w:pPr>
        <w:rPr>
          <w:rFonts w:asciiTheme="majorHAnsi" w:hAnsiTheme="majorHAnsi"/>
        </w:rPr>
      </w:pPr>
      <w:r w:rsidRPr="00DF005A">
        <w:rPr>
          <w:rFonts w:asciiTheme="majorHAnsi" w:hAnsiTheme="majorHAnsi"/>
        </w:rPr>
        <w:t>IR</w:t>
      </w:r>
      <w:r w:rsidRPr="00DF005A">
        <w:rPr>
          <w:rFonts w:asciiTheme="majorHAnsi" w:hAnsiTheme="majorHAnsi"/>
        </w:rPr>
        <w:tab/>
      </w:r>
      <w:r w:rsidRPr="00DF005A">
        <w:rPr>
          <w:rFonts w:asciiTheme="majorHAnsi" w:hAnsiTheme="majorHAnsi"/>
        </w:rPr>
        <w:tab/>
        <w:t>Inception Report</w:t>
      </w:r>
    </w:p>
    <w:p w:rsidR="00A92C73" w:rsidRPr="00DF005A" w:rsidRDefault="00A92C73">
      <w:pPr>
        <w:rPr>
          <w:rFonts w:asciiTheme="majorHAnsi" w:hAnsiTheme="majorHAnsi"/>
        </w:rPr>
      </w:pPr>
      <w:r w:rsidRPr="00DF005A">
        <w:rPr>
          <w:rFonts w:asciiTheme="majorHAnsi" w:hAnsiTheme="majorHAnsi"/>
        </w:rPr>
        <w:t>ITP</w:t>
      </w:r>
      <w:r w:rsidRPr="00DF005A">
        <w:rPr>
          <w:rFonts w:asciiTheme="majorHAnsi" w:hAnsiTheme="majorHAnsi"/>
        </w:rPr>
        <w:tab/>
      </w:r>
      <w:r w:rsidRPr="00DF005A">
        <w:rPr>
          <w:rFonts w:asciiTheme="majorHAnsi" w:hAnsiTheme="majorHAnsi"/>
        </w:rPr>
        <w:tab/>
        <w:t>International Tes</w:t>
      </w:r>
      <w:r w:rsidR="00DE717C" w:rsidRPr="00DF005A">
        <w:rPr>
          <w:rFonts w:asciiTheme="majorHAnsi" w:hAnsiTheme="majorHAnsi"/>
        </w:rPr>
        <w:t>t</w:t>
      </w:r>
      <w:r w:rsidRPr="00DF005A">
        <w:rPr>
          <w:rFonts w:asciiTheme="majorHAnsi" w:hAnsiTheme="majorHAnsi"/>
        </w:rPr>
        <w:t xml:space="preserve"> Procedures</w:t>
      </w:r>
    </w:p>
    <w:p w:rsidR="00E018F8" w:rsidRDefault="00E018F8">
      <w:pPr>
        <w:rPr>
          <w:rFonts w:asciiTheme="majorHAnsi" w:hAnsiTheme="majorHAnsi"/>
        </w:rPr>
      </w:pPr>
      <w:r>
        <w:rPr>
          <w:rFonts w:asciiTheme="majorHAnsi" w:hAnsiTheme="majorHAnsi"/>
        </w:rPr>
        <w:t>IW</w:t>
      </w:r>
      <w:r>
        <w:rPr>
          <w:rFonts w:asciiTheme="majorHAnsi" w:hAnsiTheme="majorHAnsi"/>
        </w:rPr>
        <w:tab/>
      </w:r>
      <w:r>
        <w:rPr>
          <w:rFonts w:asciiTheme="majorHAnsi" w:hAnsiTheme="majorHAnsi"/>
        </w:rPr>
        <w:tab/>
        <w:t>Inception Workshop</w:t>
      </w:r>
    </w:p>
    <w:p w:rsidR="00D1644E" w:rsidRPr="00DF005A" w:rsidRDefault="00D1644E">
      <w:pPr>
        <w:rPr>
          <w:rFonts w:asciiTheme="majorHAnsi" w:hAnsiTheme="majorHAnsi"/>
        </w:rPr>
      </w:pPr>
      <w:r w:rsidRPr="00DF005A">
        <w:rPr>
          <w:rFonts w:asciiTheme="majorHAnsi" w:hAnsiTheme="majorHAnsi"/>
        </w:rPr>
        <w:t>KAM</w:t>
      </w:r>
      <w:r w:rsidRPr="00DF005A">
        <w:rPr>
          <w:rFonts w:asciiTheme="majorHAnsi" w:hAnsiTheme="majorHAnsi"/>
        </w:rPr>
        <w:tab/>
      </w:r>
      <w:r w:rsidRPr="00DF005A">
        <w:rPr>
          <w:rFonts w:asciiTheme="majorHAnsi" w:hAnsiTheme="majorHAnsi"/>
        </w:rPr>
        <w:tab/>
        <w:t>Ken</w:t>
      </w:r>
      <w:r w:rsidR="001C56BC" w:rsidRPr="00DF005A">
        <w:rPr>
          <w:rFonts w:asciiTheme="majorHAnsi" w:hAnsiTheme="majorHAnsi"/>
        </w:rPr>
        <w:t>ya</w:t>
      </w:r>
      <w:r w:rsidRPr="00DF005A">
        <w:rPr>
          <w:rFonts w:asciiTheme="majorHAnsi" w:hAnsiTheme="majorHAnsi"/>
        </w:rPr>
        <w:t xml:space="preserve"> Association of Manufacturers</w:t>
      </w:r>
    </w:p>
    <w:p w:rsidR="00D1644E" w:rsidRPr="00DF005A" w:rsidRDefault="00D1644E">
      <w:pPr>
        <w:rPr>
          <w:rFonts w:asciiTheme="majorHAnsi" w:hAnsiTheme="majorHAnsi"/>
        </w:rPr>
      </w:pPr>
      <w:r w:rsidRPr="00DF005A">
        <w:rPr>
          <w:rFonts w:asciiTheme="majorHAnsi" w:hAnsiTheme="majorHAnsi"/>
        </w:rPr>
        <w:t>KEBS</w:t>
      </w:r>
      <w:r w:rsidRPr="00DF005A">
        <w:rPr>
          <w:rFonts w:asciiTheme="majorHAnsi" w:hAnsiTheme="majorHAnsi"/>
        </w:rPr>
        <w:tab/>
      </w:r>
      <w:r w:rsidRPr="00DF005A">
        <w:rPr>
          <w:rFonts w:asciiTheme="majorHAnsi" w:hAnsiTheme="majorHAnsi"/>
        </w:rPr>
        <w:tab/>
        <w:t>Kenya Bureau of Standards</w:t>
      </w:r>
    </w:p>
    <w:p w:rsidR="006C0567" w:rsidRDefault="006C0567">
      <w:pPr>
        <w:rPr>
          <w:rFonts w:asciiTheme="majorHAnsi" w:hAnsiTheme="majorHAnsi"/>
        </w:rPr>
      </w:pPr>
      <w:r>
        <w:rPr>
          <w:rFonts w:asciiTheme="majorHAnsi" w:hAnsiTheme="majorHAnsi"/>
        </w:rPr>
        <w:t>KIRDI</w:t>
      </w:r>
      <w:r>
        <w:rPr>
          <w:rFonts w:asciiTheme="majorHAnsi" w:hAnsiTheme="majorHAnsi"/>
        </w:rPr>
        <w:tab/>
      </w:r>
      <w:r>
        <w:rPr>
          <w:rFonts w:asciiTheme="majorHAnsi" w:hAnsiTheme="majorHAnsi"/>
        </w:rPr>
        <w:tab/>
      </w:r>
      <w:r w:rsidRPr="006326E2">
        <w:rPr>
          <w:rFonts w:asciiTheme="majorHAnsi" w:hAnsiTheme="majorHAnsi"/>
          <w:bCs/>
        </w:rPr>
        <w:t>Kenya Industrial Research Development Institute</w:t>
      </w:r>
    </w:p>
    <w:p w:rsidR="008B15EE" w:rsidRDefault="008B15EE">
      <w:pPr>
        <w:rPr>
          <w:rFonts w:asciiTheme="majorHAnsi" w:hAnsiTheme="majorHAnsi"/>
        </w:rPr>
      </w:pPr>
      <w:r>
        <w:rPr>
          <w:rFonts w:asciiTheme="majorHAnsi" w:hAnsiTheme="majorHAnsi"/>
        </w:rPr>
        <w:t>KRA</w:t>
      </w:r>
      <w:r>
        <w:rPr>
          <w:rFonts w:asciiTheme="majorHAnsi" w:hAnsiTheme="majorHAnsi"/>
        </w:rPr>
        <w:tab/>
      </w:r>
      <w:r>
        <w:rPr>
          <w:rFonts w:asciiTheme="majorHAnsi" w:hAnsiTheme="majorHAnsi"/>
        </w:rPr>
        <w:tab/>
        <w:t>Kenya Revenue Authority</w:t>
      </w:r>
    </w:p>
    <w:p w:rsidR="001A0A0D" w:rsidRDefault="001A0A0D">
      <w:pPr>
        <w:rPr>
          <w:rFonts w:asciiTheme="majorHAnsi" w:hAnsiTheme="majorHAnsi"/>
        </w:rPr>
      </w:pPr>
      <w:r>
        <w:rPr>
          <w:rFonts w:asciiTheme="majorHAnsi" w:hAnsiTheme="majorHAnsi"/>
        </w:rPr>
        <w:t>MEAC</w:t>
      </w:r>
      <w:r>
        <w:rPr>
          <w:rFonts w:asciiTheme="majorHAnsi" w:hAnsiTheme="majorHAnsi"/>
        </w:rPr>
        <w:tab/>
      </w:r>
      <w:r>
        <w:rPr>
          <w:rFonts w:asciiTheme="majorHAnsi" w:hAnsiTheme="majorHAnsi"/>
        </w:rPr>
        <w:tab/>
        <w:t>Ministry of East African Community</w:t>
      </w:r>
    </w:p>
    <w:p w:rsidR="00566017" w:rsidRDefault="00566017">
      <w:pPr>
        <w:rPr>
          <w:rFonts w:asciiTheme="majorHAnsi" w:hAnsiTheme="majorHAnsi"/>
        </w:rPr>
      </w:pPr>
      <w:r w:rsidRPr="00DF005A">
        <w:rPr>
          <w:rFonts w:asciiTheme="majorHAnsi" w:hAnsiTheme="majorHAnsi"/>
        </w:rPr>
        <w:t>MEPS</w:t>
      </w:r>
      <w:r w:rsidRPr="00DF005A">
        <w:rPr>
          <w:rFonts w:asciiTheme="majorHAnsi" w:hAnsiTheme="majorHAnsi"/>
        </w:rPr>
        <w:tab/>
      </w:r>
      <w:r w:rsidRPr="00DF005A">
        <w:rPr>
          <w:rFonts w:asciiTheme="majorHAnsi" w:hAnsiTheme="majorHAnsi"/>
        </w:rPr>
        <w:tab/>
        <w:t>Minimum Energy Performance Standards</w:t>
      </w:r>
    </w:p>
    <w:p w:rsidR="006C0567" w:rsidRDefault="006C0567">
      <w:pPr>
        <w:rPr>
          <w:rFonts w:asciiTheme="majorHAnsi" w:hAnsiTheme="majorHAnsi"/>
        </w:rPr>
      </w:pPr>
      <w:r>
        <w:rPr>
          <w:rFonts w:asciiTheme="majorHAnsi" w:hAnsiTheme="majorHAnsi"/>
        </w:rPr>
        <w:t>MOF</w:t>
      </w:r>
      <w:r>
        <w:rPr>
          <w:rFonts w:asciiTheme="majorHAnsi" w:hAnsiTheme="majorHAnsi"/>
        </w:rPr>
        <w:tab/>
      </w:r>
      <w:r>
        <w:rPr>
          <w:rFonts w:asciiTheme="majorHAnsi" w:hAnsiTheme="majorHAnsi"/>
        </w:rPr>
        <w:tab/>
        <w:t>Ministry of Finance</w:t>
      </w:r>
    </w:p>
    <w:p w:rsidR="00E018F8" w:rsidRPr="00DF005A" w:rsidRDefault="00E018F8">
      <w:pPr>
        <w:rPr>
          <w:rFonts w:asciiTheme="majorHAnsi" w:hAnsiTheme="majorHAnsi"/>
        </w:rPr>
      </w:pPr>
      <w:r>
        <w:rPr>
          <w:rFonts w:asciiTheme="majorHAnsi" w:hAnsiTheme="majorHAnsi"/>
        </w:rPr>
        <w:t>MO</w:t>
      </w:r>
      <w:r w:rsidR="00F16B3F">
        <w:rPr>
          <w:rFonts w:asciiTheme="majorHAnsi" w:hAnsiTheme="majorHAnsi"/>
        </w:rPr>
        <w:t>I</w:t>
      </w:r>
      <w:r w:rsidR="00F16B3F">
        <w:rPr>
          <w:rFonts w:asciiTheme="majorHAnsi" w:hAnsiTheme="majorHAnsi"/>
        </w:rPr>
        <w:tab/>
      </w:r>
      <w:r w:rsidR="00F16B3F">
        <w:rPr>
          <w:rFonts w:asciiTheme="majorHAnsi" w:hAnsiTheme="majorHAnsi"/>
        </w:rPr>
        <w:tab/>
        <w:t>Ministry of Industrializatio</w:t>
      </w:r>
      <w:r>
        <w:rPr>
          <w:rFonts w:asciiTheme="majorHAnsi" w:hAnsiTheme="majorHAnsi"/>
        </w:rPr>
        <w:t>n</w:t>
      </w:r>
    </w:p>
    <w:p w:rsidR="009F3A83" w:rsidRDefault="009F3A83">
      <w:pPr>
        <w:rPr>
          <w:rFonts w:asciiTheme="majorHAnsi" w:hAnsiTheme="majorHAnsi"/>
        </w:rPr>
      </w:pPr>
      <w:r>
        <w:rPr>
          <w:rFonts w:asciiTheme="majorHAnsi" w:hAnsiTheme="majorHAnsi"/>
        </w:rPr>
        <w:t>MSP</w:t>
      </w:r>
      <w:r>
        <w:rPr>
          <w:rFonts w:asciiTheme="majorHAnsi" w:hAnsiTheme="majorHAnsi"/>
        </w:rPr>
        <w:tab/>
      </w:r>
      <w:r>
        <w:rPr>
          <w:rFonts w:asciiTheme="majorHAnsi" w:hAnsiTheme="majorHAnsi"/>
        </w:rPr>
        <w:tab/>
        <w:t>Multi-Stakeholder Process</w:t>
      </w:r>
    </w:p>
    <w:p w:rsidR="00CD61D3" w:rsidRPr="00DF005A" w:rsidRDefault="00CD61D3">
      <w:pPr>
        <w:rPr>
          <w:rFonts w:asciiTheme="majorHAnsi" w:hAnsiTheme="majorHAnsi"/>
        </w:rPr>
      </w:pPr>
      <w:r w:rsidRPr="00DF005A">
        <w:rPr>
          <w:rFonts w:asciiTheme="majorHAnsi" w:hAnsiTheme="majorHAnsi"/>
        </w:rPr>
        <w:t>MTE</w:t>
      </w:r>
      <w:r w:rsidRPr="00DF005A">
        <w:rPr>
          <w:rFonts w:asciiTheme="majorHAnsi" w:hAnsiTheme="majorHAnsi"/>
        </w:rPr>
        <w:tab/>
      </w:r>
      <w:r w:rsidRPr="00DF005A">
        <w:rPr>
          <w:rFonts w:asciiTheme="majorHAnsi" w:hAnsiTheme="majorHAnsi"/>
        </w:rPr>
        <w:tab/>
        <w:t>Mid-Term Evaluation</w:t>
      </w:r>
    </w:p>
    <w:p w:rsidR="00CD61D3" w:rsidRDefault="00CD61D3">
      <w:pPr>
        <w:rPr>
          <w:rFonts w:asciiTheme="majorHAnsi" w:hAnsiTheme="majorHAnsi"/>
        </w:rPr>
      </w:pPr>
      <w:r w:rsidRPr="00DF005A">
        <w:rPr>
          <w:rFonts w:asciiTheme="majorHAnsi" w:hAnsiTheme="majorHAnsi"/>
        </w:rPr>
        <w:t>MW</w:t>
      </w:r>
      <w:r w:rsidRPr="00DF005A">
        <w:rPr>
          <w:rFonts w:asciiTheme="majorHAnsi" w:hAnsiTheme="majorHAnsi"/>
        </w:rPr>
        <w:tab/>
      </w:r>
      <w:r w:rsidRPr="00DF005A">
        <w:rPr>
          <w:rFonts w:asciiTheme="majorHAnsi" w:hAnsiTheme="majorHAnsi"/>
        </w:rPr>
        <w:tab/>
        <w:t>Mega-Watt</w:t>
      </w:r>
    </w:p>
    <w:p w:rsidR="006C0567" w:rsidRDefault="006C0567">
      <w:pPr>
        <w:rPr>
          <w:rFonts w:asciiTheme="majorHAnsi" w:hAnsiTheme="majorHAnsi"/>
        </w:rPr>
      </w:pPr>
      <w:r>
        <w:rPr>
          <w:rFonts w:asciiTheme="majorHAnsi" w:hAnsiTheme="majorHAnsi"/>
        </w:rPr>
        <w:t>NEMA</w:t>
      </w:r>
      <w:r>
        <w:rPr>
          <w:rFonts w:asciiTheme="majorHAnsi" w:hAnsiTheme="majorHAnsi"/>
        </w:rPr>
        <w:tab/>
      </w:r>
      <w:r>
        <w:rPr>
          <w:rFonts w:asciiTheme="majorHAnsi" w:hAnsiTheme="majorHAnsi"/>
        </w:rPr>
        <w:tab/>
        <w:t>National Environment Management Authority</w:t>
      </w:r>
    </w:p>
    <w:p w:rsidR="00810F93" w:rsidRDefault="00810F93">
      <w:pPr>
        <w:rPr>
          <w:rFonts w:asciiTheme="majorHAnsi" w:hAnsiTheme="majorHAnsi"/>
        </w:rPr>
      </w:pPr>
      <w:r>
        <w:rPr>
          <w:rFonts w:asciiTheme="majorHAnsi" w:hAnsiTheme="majorHAnsi"/>
        </w:rPr>
        <w:t>PMU</w:t>
      </w:r>
      <w:r>
        <w:rPr>
          <w:rFonts w:asciiTheme="majorHAnsi" w:hAnsiTheme="majorHAnsi"/>
        </w:rPr>
        <w:tab/>
      </w:r>
      <w:r>
        <w:rPr>
          <w:rFonts w:asciiTheme="majorHAnsi" w:hAnsiTheme="majorHAnsi"/>
        </w:rPr>
        <w:tab/>
        <w:t>Project Management Unit</w:t>
      </w:r>
    </w:p>
    <w:p w:rsidR="00DF4419" w:rsidRDefault="00DF4419">
      <w:pPr>
        <w:rPr>
          <w:rFonts w:asciiTheme="majorHAnsi" w:hAnsiTheme="majorHAnsi"/>
        </w:rPr>
      </w:pPr>
      <w:r>
        <w:rPr>
          <w:rFonts w:asciiTheme="majorHAnsi" w:hAnsiTheme="majorHAnsi"/>
        </w:rPr>
        <w:t>PPG</w:t>
      </w:r>
      <w:r>
        <w:rPr>
          <w:rFonts w:asciiTheme="majorHAnsi" w:hAnsiTheme="majorHAnsi"/>
        </w:rPr>
        <w:tab/>
      </w:r>
      <w:r>
        <w:rPr>
          <w:rFonts w:asciiTheme="majorHAnsi" w:hAnsiTheme="majorHAnsi"/>
        </w:rPr>
        <w:tab/>
      </w:r>
      <w:r w:rsidR="000310B9">
        <w:rPr>
          <w:rFonts w:asciiTheme="majorHAnsi" w:hAnsiTheme="majorHAnsi"/>
        </w:rPr>
        <w:t>Project Preparation Grant</w:t>
      </w:r>
    </w:p>
    <w:p w:rsidR="00E018F8" w:rsidRPr="00DF005A" w:rsidRDefault="00E018F8">
      <w:pPr>
        <w:rPr>
          <w:rFonts w:asciiTheme="majorHAnsi" w:hAnsiTheme="majorHAnsi"/>
        </w:rPr>
      </w:pPr>
      <w:r>
        <w:rPr>
          <w:rFonts w:asciiTheme="majorHAnsi" w:hAnsiTheme="majorHAnsi"/>
        </w:rPr>
        <w:t>PSC</w:t>
      </w:r>
      <w:r>
        <w:rPr>
          <w:rFonts w:asciiTheme="majorHAnsi" w:hAnsiTheme="majorHAnsi"/>
        </w:rPr>
        <w:tab/>
      </w:r>
      <w:r>
        <w:rPr>
          <w:rFonts w:asciiTheme="majorHAnsi" w:hAnsiTheme="majorHAnsi"/>
        </w:rPr>
        <w:tab/>
        <w:t>Project Steering Committee</w:t>
      </w:r>
    </w:p>
    <w:p w:rsidR="00CD61D3" w:rsidRDefault="00CD61D3">
      <w:pPr>
        <w:rPr>
          <w:rFonts w:asciiTheme="majorHAnsi" w:hAnsiTheme="majorHAnsi"/>
        </w:rPr>
      </w:pPr>
      <w:r w:rsidRPr="00DF005A">
        <w:rPr>
          <w:rFonts w:asciiTheme="majorHAnsi" w:hAnsiTheme="majorHAnsi"/>
        </w:rPr>
        <w:t>ROK</w:t>
      </w:r>
      <w:r w:rsidRPr="00DF005A">
        <w:rPr>
          <w:rFonts w:asciiTheme="majorHAnsi" w:hAnsiTheme="majorHAnsi"/>
        </w:rPr>
        <w:tab/>
      </w:r>
      <w:r w:rsidRPr="00DF005A">
        <w:rPr>
          <w:rFonts w:asciiTheme="majorHAnsi" w:hAnsiTheme="majorHAnsi"/>
        </w:rPr>
        <w:tab/>
        <w:t>Republic of Kenya</w:t>
      </w:r>
    </w:p>
    <w:p w:rsidR="004D5C0B" w:rsidRPr="00DF005A" w:rsidRDefault="004D5C0B">
      <w:pPr>
        <w:rPr>
          <w:rFonts w:asciiTheme="majorHAnsi" w:hAnsiTheme="majorHAnsi"/>
        </w:rPr>
      </w:pPr>
      <w:r>
        <w:rPr>
          <w:rFonts w:asciiTheme="majorHAnsi" w:hAnsiTheme="majorHAnsi"/>
        </w:rPr>
        <w:t>SLS</w:t>
      </w:r>
      <w:r>
        <w:rPr>
          <w:rFonts w:asciiTheme="majorHAnsi" w:hAnsiTheme="majorHAnsi"/>
        </w:rPr>
        <w:tab/>
      </w:r>
      <w:r>
        <w:rPr>
          <w:rFonts w:asciiTheme="majorHAnsi" w:hAnsiTheme="majorHAnsi"/>
        </w:rPr>
        <w:tab/>
        <w:t xml:space="preserve">Standards and </w:t>
      </w:r>
      <w:proofErr w:type="spellStart"/>
      <w:r>
        <w:rPr>
          <w:rFonts w:asciiTheme="majorHAnsi" w:hAnsiTheme="majorHAnsi"/>
        </w:rPr>
        <w:t>Labelling</w:t>
      </w:r>
      <w:proofErr w:type="spellEnd"/>
      <w:r>
        <w:rPr>
          <w:rFonts w:asciiTheme="majorHAnsi" w:hAnsiTheme="majorHAnsi"/>
        </w:rPr>
        <w:t xml:space="preserve"> System</w:t>
      </w:r>
    </w:p>
    <w:p w:rsidR="002B57D1" w:rsidRDefault="002B57D1">
      <w:pPr>
        <w:rPr>
          <w:rFonts w:asciiTheme="majorHAnsi" w:hAnsiTheme="majorHAnsi"/>
        </w:rPr>
      </w:pPr>
      <w:r>
        <w:rPr>
          <w:rFonts w:asciiTheme="majorHAnsi" w:hAnsiTheme="majorHAnsi"/>
        </w:rPr>
        <w:t>TOR</w:t>
      </w:r>
      <w:r>
        <w:rPr>
          <w:rFonts w:asciiTheme="majorHAnsi" w:hAnsiTheme="majorHAnsi"/>
        </w:rPr>
        <w:tab/>
      </w:r>
      <w:r>
        <w:rPr>
          <w:rFonts w:asciiTheme="majorHAnsi" w:hAnsiTheme="majorHAnsi"/>
        </w:rPr>
        <w:tab/>
        <w:t>Terms of Reference</w:t>
      </w:r>
    </w:p>
    <w:p w:rsidR="009467FE" w:rsidRPr="00DF005A" w:rsidRDefault="00CD61D3">
      <w:pPr>
        <w:rPr>
          <w:rFonts w:asciiTheme="majorHAnsi" w:hAnsiTheme="majorHAnsi"/>
        </w:rPr>
      </w:pPr>
      <w:r w:rsidRPr="00DF005A">
        <w:rPr>
          <w:rFonts w:asciiTheme="majorHAnsi" w:hAnsiTheme="majorHAnsi"/>
        </w:rPr>
        <w:t>UNDP</w:t>
      </w:r>
      <w:r w:rsidRPr="00DF005A">
        <w:rPr>
          <w:rFonts w:asciiTheme="majorHAnsi" w:hAnsiTheme="majorHAnsi"/>
        </w:rPr>
        <w:tab/>
      </w:r>
      <w:r w:rsidRPr="00DF005A">
        <w:rPr>
          <w:rFonts w:asciiTheme="majorHAnsi" w:hAnsiTheme="majorHAnsi"/>
        </w:rPr>
        <w:tab/>
        <w:t>United Nations Development Programme</w:t>
      </w:r>
    </w:p>
    <w:p w:rsidR="001E058F" w:rsidRDefault="009467FE">
      <w:pPr>
        <w:rPr>
          <w:rFonts w:asciiTheme="majorHAnsi" w:hAnsiTheme="majorHAnsi"/>
        </w:rPr>
      </w:pPr>
      <w:r w:rsidRPr="00DF005A">
        <w:rPr>
          <w:rFonts w:asciiTheme="majorHAnsi" w:hAnsiTheme="majorHAnsi"/>
        </w:rPr>
        <w:t>VES</w:t>
      </w:r>
      <w:r w:rsidRPr="00DF005A">
        <w:rPr>
          <w:rFonts w:asciiTheme="majorHAnsi" w:hAnsiTheme="majorHAnsi"/>
        </w:rPr>
        <w:tab/>
      </w:r>
      <w:r w:rsidRPr="00DF005A">
        <w:rPr>
          <w:rFonts w:asciiTheme="majorHAnsi" w:hAnsiTheme="majorHAnsi"/>
        </w:rPr>
        <w:tab/>
        <w:t>Verification and Enforcement System</w:t>
      </w:r>
    </w:p>
    <w:p w:rsidR="001E058F" w:rsidRDefault="001E058F">
      <w:pPr>
        <w:rPr>
          <w:rFonts w:asciiTheme="majorHAnsi" w:hAnsiTheme="majorHAnsi"/>
        </w:rPr>
      </w:pPr>
    </w:p>
    <w:p w:rsidR="001E058F" w:rsidRDefault="001E058F">
      <w:pPr>
        <w:rPr>
          <w:rFonts w:asciiTheme="majorHAnsi" w:hAnsiTheme="majorHAnsi"/>
        </w:rPr>
      </w:pPr>
    </w:p>
    <w:p w:rsidR="001D37FD" w:rsidRDefault="001D37FD">
      <w:pPr>
        <w:rPr>
          <w:rFonts w:asciiTheme="majorHAnsi" w:eastAsiaTheme="majorEastAsia" w:hAnsiTheme="majorHAnsi" w:cstheme="majorBidi"/>
          <w:b/>
          <w:bCs/>
          <w:color w:val="365F91" w:themeColor="accent1" w:themeShade="BF"/>
          <w:sz w:val="28"/>
          <w:szCs w:val="28"/>
        </w:rPr>
      </w:pPr>
      <w:r>
        <w:br w:type="page"/>
      </w:r>
    </w:p>
    <w:p w:rsidR="001E058F" w:rsidRDefault="001E058F" w:rsidP="001E058F">
      <w:pPr>
        <w:pStyle w:val="Heading1"/>
      </w:pPr>
      <w:bookmarkStart w:id="2" w:name="_Toc334561225"/>
      <w:r>
        <w:lastRenderedPageBreak/>
        <w:t>List of Tables</w:t>
      </w:r>
      <w:bookmarkEnd w:id="2"/>
    </w:p>
    <w:p w:rsidR="00CD161B" w:rsidRDefault="002A6477">
      <w:pPr>
        <w:pStyle w:val="TableofFigures"/>
        <w:tabs>
          <w:tab w:val="right" w:leader="dot" w:pos="9926"/>
        </w:tabs>
        <w:rPr>
          <w:rFonts w:asciiTheme="minorHAnsi" w:eastAsiaTheme="minorEastAsia" w:hAnsiTheme="minorHAnsi" w:cstheme="minorBidi"/>
          <w:noProof/>
          <w:sz w:val="22"/>
          <w:szCs w:val="22"/>
          <w:lang w:val="fr-FR" w:eastAsia="fr-FR"/>
        </w:rPr>
      </w:pPr>
      <w:r>
        <w:fldChar w:fldCharType="begin"/>
      </w:r>
      <w:r w:rsidR="001E058F">
        <w:instrText xml:space="preserve"> TOC \h \z \c "Table" </w:instrText>
      </w:r>
      <w:r>
        <w:fldChar w:fldCharType="separate"/>
      </w:r>
      <w:hyperlink w:anchor="_Toc334559596" w:history="1">
        <w:r w:rsidR="00CD161B" w:rsidRPr="008B154A">
          <w:rPr>
            <w:rStyle w:val="Hyperlink"/>
            <w:rFonts w:cstheme="minorHAnsi"/>
            <w:noProof/>
          </w:rPr>
          <w:t>Table 1. List of priority issues and recommendations.</w:t>
        </w:r>
        <w:r w:rsidR="00CD161B">
          <w:rPr>
            <w:noProof/>
            <w:webHidden/>
          </w:rPr>
          <w:tab/>
        </w:r>
        <w:r w:rsidR="00CD161B">
          <w:rPr>
            <w:noProof/>
            <w:webHidden/>
          </w:rPr>
          <w:fldChar w:fldCharType="begin"/>
        </w:r>
        <w:r w:rsidR="00CD161B">
          <w:rPr>
            <w:noProof/>
            <w:webHidden/>
          </w:rPr>
          <w:instrText xml:space="preserve"> PAGEREF _Toc334559596 \h </w:instrText>
        </w:r>
        <w:r w:rsidR="00CD161B">
          <w:rPr>
            <w:noProof/>
            <w:webHidden/>
          </w:rPr>
        </w:r>
        <w:r w:rsidR="00CD161B">
          <w:rPr>
            <w:noProof/>
            <w:webHidden/>
          </w:rPr>
          <w:fldChar w:fldCharType="separate"/>
        </w:r>
        <w:r w:rsidR="00CD161B">
          <w:rPr>
            <w:noProof/>
            <w:webHidden/>
          </w:rPr>
          <w:t>9</w:t>
        </w:r>
        <w:r w:rsidR="00CD161B">
          <w:rPr>
            <w:noProof/>
            <w:webHidden/>
          </w:rPr>
          <w:fldChar w:fldCharType="end"/>
        </w:r>
      </w:hyperlink>
    </w:p>
    <w:p w:rsidR="00CD161B" w:rsidRDefault="00577A43">
      <w:pPr>
        <w:pStyle w:val="TableofFigures"/>
        <w:tabs>
          <w:tab w:val="right" w:leader="dot" w:pos="9926"/>
        </w:tabs>
        <w:rPr>
          <w:rFonts w:asciiTheme="minorHAnsi" w:eastAsiaTheme="minorEastAsia" w:hAnsiTheme="minorHAnsi" w:cstheme="minorBidi"/>
          <w:noProof/>
          <w:sz w:val="22"/>
          <w:szCs w:val="22"/>
          <w:lang w:val="fr-FR" w:eastAsia="fr-FR"/>
        </w:rPr>
      </w:pPr>
      <w:hyperlink w:anchor="_Toc334559597" w:history="1">
        <w:r w:rsidR="00CD161B" w:rsidRPr="008B154A">
          <w:rPr>
            <w:rStyle w:val="Hyperlink"/>
            <w:rFonts w:cstheme="minorHAnsi"/>
            <w:noProof/>
          </w:rPr>
          <w:t>Table 2. Mid-term Evaluation Rating Summary.</w:t>
        </w:r>
        <w:r w:rsidR="00CD161B">
          <w:rPr>
            <w:noProof/>
            <w:webHidden/>
          </w:rPr>
          <w:tab/>
        </w:r>
        <w:r w:rsidR="00CD161B">
          <w:rPr>
            <w:noProof/>
            <w:webHidden/>
          </w:rPr>
          <w:fldChar w:fldCharType="begin"/>
        </w:r>
        <w:r w:rsidR="00CD161B">
          <w:rPr>
            <w:noProof/>
            <w:webHidden/>
          </w:rPr>
          <w:instrText xml:space="preserve"> PAGEREF _Toc334559597 \h </w:instrText>
        </w:r>
        <w:r w:rsidR="00CD161B">
          <w:rPr>
            <w:noProof/>
            <w:webHidden/>
          </w:rPr>
        </w:r>
        <w:r w:rsidR="00CD161B">
          <w:rPr>
            <w:noProof/>
            <w:webHidden/>
          </w:rPr>
          <w:fldChar w:fldCharType="separate"/>
        </w:r>
        <w:r w:rsidR="00CD161B">
          <w:rPr>
            <w:noProof/>
            <w:webHidden/>
          </w:rPr>
          <w:t>12</w:t>
        </w:r>
        <w:r w:rsidR="00CD161B">
          <w:rPr>
            <w:noProof/>
            <w:webHidden/>
          </w:rPr>
          <w:fldChar w:fldCharType="end"/>
        </w:r>
      </w:hyperlink>
    </w:p>
    <w:p w:rsidR="00CD161B" w:rsidRDefault="00577A43">
      <w:pPr>
        <w:pStyle w:val="TableofFigures"/>
        <w:tabs>
          <w:tab w:val="right" w:leader="dot" w:pos="9926"/>
        </w:tabs>
        <w:rPr>
          <w:rFonts w:asciiTheme="minorHAnsi" w:eastAsiaTheme="minorEastAsia" w:hAnsiTheme="minorHAnsi" w:cstheme="minorBidi"/>
          <w:noProof/>
          <w:sz w:val="22"/>
          <w:szCs w:val="22"/>
          <w:lang w:val="fr-FR" w:eastAsia="fr-FR"/>
        </w:rPr>
      </w:pPr>
      <w:hyperlink w:anchor="_Toc334559598" w:history="1">
        <w:r w:rsidR="00CD161B" w:rsidRPr="008B154A">
          <w:rPr>
            <w:rStyle w:val="Hyperlink"/>
            <w:rFonts w:asciiTheme="majorHAnsi" w:hAnsiTheme="majorHAnsi"/>
            <w:noProof/>
          </w:rPr>
          <w:t>Table 3. Timeline for completing MTE.</w:t>
        </w:r>
        <w:r w:rsidR="00CD161B">
          <w:rPr>
            <w:noProof/>
            <w:webHidden/>
          </w:rPr>
          <w:tab/>
        </w:r>
        <w:r w:rsidR="00CD161B">
          <w:rPr>
            <w:noProof/>
            <w:webHidden/>
          </w:rPr>
          <w:fldChar w:fldCharType="begin"/>
        </w:r>
        <w:r w:rsidR="00CD161B">
          <w:rPr>
            <w:noProof/>
            <w:webHidden/>
          </w:rPr>
          <w:instrText xml:space="preserve"> PAGEREF _Toc334559598 \h </w:instrText>
        </w:r>
        <w:r w:rsidR="00CD161B">
          <w:rPr>
            <w:noProof/>
            <w:webHidden/>
          </w:rPr>
        </w:r>
        <w:r w:rsidR="00CD161B">
          <w:rPr>
            <w:noProof/>
            <w:webHidden/>
          </w:rPr>
          <w:fldChar w:fldCharType="separate"/>
        </w:r>
        <w:r w:rsidR="00CD161B">
          <w:rPr>
            <w:noProof/>
            <w:webHidden/>
          </w:rPr>
          <w:t>16</w:t>
        </w:r>
        <w:r w:rsidR="00CD161B">
          <w:rPr>
            <w:noProof/>
            <w:webHidden/>
          </w:rPr>
          <w:fldChar w:fldCharType="end"/>
        </w:r>
      </w:hyperlink>
    </w:p>
    <w:p w:rsidR="00CD161B" w:rsidRDefault="00577A43">
      <w:pPr>
        <w:pStyle w:val="TableofFigures"/>
        <w:tabs>
          <w:tab w:val="right" w:leader="dot" w:pos="9926"/>
        </w:tabs>
        <w:rPr>
          <w:rFonts w:asciiTheme="minorHAnsi" w:eastAsiaTheme="minorEastAsia" w:hAnsiTheme="minorHAnsi" w:cstheme="minorBidi"/>
          <w:noProof/>
          <w:sz w:val="22"/>
          <w:szCs w:val="22"/>
          <w:lang w:val="fr-FR" w:eastAsia="fr-FR"/>
        </w:rPr>
      </w:pPr>
      <w:hyperlink w:anchor="_Toc334559599" w:history="1">
        <w:r w:rsidR="00CD161B" w:rsidRPr="008B154A">
          <w:rPr>
            <w:rStyle w:val="Hyperlink"/>
            <w:noProof/>
          </w:rPr>
          <w:t>Table 4. Timing of key Programme milestones.</w:t>
        </w:r>
        <w:r w:rsidR="00CD161B">
          <w:rPr>
            <w:noProof/>
            <w:webHidden/>
          </w:rPr>
          <w:tab/>
        </w:r>
        <w:r w:rsidR="00CD161B">
          <w:rPr>
            <w:noProof/>
            <w:webHidden/>
          </w:rPr>
          <w:fldChar w:fldCharType="begin"/>
        </w:r>
        <w:r w:rsidR="00CD161B">
          <w:rPr>
            <w:noProof/>
            <w:webHidden/>
          </w:rPr>
          <w:instrText xml:space="preserve"> PAGEREF _Toc334559599 \h </w:instrText>
        </w:r>
        <w:r w:rsidR="00CD161B">
          <w:rPr>
            <w:noProof/>
            <w:webHidden/>
          </w:rPr>
        </w:r>
        <w:r w:rsidR="00CD161B">
          <w:rPr>
            <w:noProof/>
            <w:webHidden/>
          </w:rPr>
          <w:fldChar w:fldCharType="separate"/>
        </w:r>
        <w:r w:rsidR="00CD161B">
          <w:rPr>
            <w:noProof/>
            <w:webHidden/>
          </w:rPr>
          <w:t>17</w:t>
        </w:r>
        <w:r w:rsidR="00CD161B">
          <w:rPr>
            <w:noProof/>
            <w:webHidden/>
          </w:rPr>
          <w:fldChar w:fldCharType="end"/>
        </w:r>
      </w:hyperlink>
    </w:p>
    <w:p w:rsidR="00CD161B" w:rsidRDefault="00577A43">
      <w:pPr>
        <w:pStyle w:val="TableofFigures"/>
        <w:tabs>
          <w:tab w:val="right" w:leader="dot" w:pos="9926"/>
        </w:tabs>
        <w:rPr>
          <w:rFonts w:asciiTheme="minorHAnsi" w:eastAsiaTheme="minorEastAsia" w:hAnsiTheme="minorHAnsi" w:cstheme="minorBidi"/>
          <w:noProof/>
          <w:sz w:val="22"/>
          <w:szCs w:val="22"/>
          <w:lang w:val="fr-FR" w:eastAsia="fr-FR"/>
        </w:rPr>
      </w:pPr>
      <w:hyperlink w:anchor="_Toc334559600" w:history="1">
        <w:r w:rsidR="00CD161B" w:rsidRPr="008B154A">
          <w:rPr>
            <w:rStyle w:val="Hyperlink"/>
            <w:rFonts w:asciiTheme="majorHAnsi" w:hAnsiTheme="majorHAnsi"/>
            <w:b/>
            <w:bCs/>
            <w:noProof/>
          </w:rPr>
          <w:t>Table 5.</w:t>
        </w:r>
        <w:r w:rsidR="00CD161B" w:rsidRPr="008B154A">
          <w:rPr>
            <w:rStyle w:val="Hyperlink"/>
            <w:rFonts w:asciiTheme="majorHAnsi" w:hAnsiTheme="majorHAnsi"/>
            <w:bCs/>
            <w:noProof/>
          </w:rPr>
          <w:t xml:space="preserve"> Sectoral objectives for energy efficient technologies.</w:t>
        </w:r>
        <w:r w:rsidR="00CD161B">
          <w:rPr>
            <w:noProof/>
            <w:webHidden/>
          </w:rPr>
          <w:tab/>
        </w:r>
        <w:r w:rsidR="00CD161B">
          <w:rPr>
            <w:noProof/>
            <w:webHidden/>
          </w:rPr>
          <w:fldChar w:fldCharType="begin"/>
        </w:r>
        <w:r w:rsidR="00CD161B">
          <w:rPr>
            <w:noProof/>
            <w:webHidden/>
          </w:rPr>
          <w:instrText xml:space="preserve"> PAGEREF _Toc334559600 \h </w:instrText>
        </w:r>
        <w:r w:rsidR="00CD161B">
          <w:rPr>
            <w:noProof/>
            <w:webHidden/>
          </w:rPr>
        </w:r>
        <w:r w:rsidR="00CD161B">
          <w:rPr>
            <w:noProof/>
            <w:webHidden/>
          </w:rPr>
          <w:fldChar w:fldCharType="separate"/>
        </w:r>
        <w:r w:rsidR="00CD161B">
          <w:rPr>
            <w:noProof/>
            <w:webHidden/>
          </w:rPr>
          <w:t>18</w:t>
        </w:r>
        <w:r w:rsidR="00CD161B">
          <w:rPr>
            <w:noProof/>
            <w:webHidden/>
          </w:rPr>
          <w:fldChar w:fldCharType="end"/>
        </w:r>
      </w:hyperlink>
    </w:p>
    <w:p w:rsidR="00CD161B" w:rsidRDefault="00577A43">
      <w:pPr>
        <w:pStyle w:val="TableofFigures"/>
        <w:tabs>
          <w:tab w:val="right" w:leader="dot" w:pos="9926"/>
        </w:tabs>
        <w:rPr>
          <w:rFonts w:asciiTheme="minorHAnsi" w:eastAsiaTheme="minorEastAsia" w:hAnsiTheme="minorHAnsi" w:cstheme="minorBidi"/>
          <w:noProof/>
          <w:sz w:val="22"/>
          <w:szCs w:val="22"/>
          <w:lang w:val="fr-FR" w:eastAsia="fr-FR"/>
        </w:rPr>
      </w:pPr>
      <w:hyperlink w:anchor="_Toc334559601" w:history="1">
        <w:r w:rsidR="00CD161B" w:rsidRPr="008B154A">
          <w:rPr>
            <w:rStyle w:val="Hyperlink"/>
            <w:rFonts w:asciiTheme="majorHAnsi" w:hAnsiTheme="majorHAnsi"/>
            <w:noProof/>
          </w:rPr>
          <w:t>Table 6. Stakeholders of the programme and their roles and functions.</w:t>
        </w:r>
        <w:r w:rsidR="00CD161B">
          <w:rPr>
            <w:noProof/>
            <w:webHidden/>
          </w:rPr>
          <w:tab/>
        </w:r>
        <w:r w:rsidR="00CD161B">
          <w:rPr>
            <w:noProof/>
            <w:webHidden/>
          </w:rPr>
          <w:fldChar w:fldCharType="begin"/>
        </w:r>
        <w:r w:rsidR="00CD161B">
          <w:rPr>
            <w:noProof/>
            <w:webHidden/>
          </w:rPr>
          <w:instrText xml:space="preserve"> PAGEREF _Toc334559601 \h </w:instrText>
        </w:r>
        <w:r w:rsidR="00CD161B">
          <w:rPr>
            <w:noProof/>
            <w:webHidden/>
          </w:rPr>
        </w:r>
        <w:r w:rsidR="00CD161B">
          <w:rPr>
            <w:noProof/>
            <w:webHidden/>
          </w:rPr>
          <w:fldChar w:fldCharType="separate"/>
        </w:r>
        <w:r w:rsidR="00CD161B">
          <w:rPr>
            <w:noProof/>
            <w:webHidden/>
          </w:rPr>
          <w:t>18</w:t>
        </w:r>
        <w:r w:rsidR="00CD161B">
          <w:rPr>
            <w:noProof/>
            <w:webHidden/>
          </w:rPr>
          <w:fldChar w:fldCharType="end"/>
        </w:r>
      </w:hyperlink>
    </w:p>
    <w:p w:rsidR="00CD161B" w:rsidRDefault="00577A43">
      <w:pPr>
        <w:pStyle w:val="TableofFigures"/>
        <w:tabs>
          <w:tab w:val="right" w:leader="dot" w:pos="9926"/>
        </w:tabs>
        <w:rPr>
          <w:rFonts w:asciiTheme="minorHAnsi" w:eastAsiaTheme="minorEastAsia" w:hAnsiTheme="minorHAnsi" w:cstheme="minorBidi"/>
          <w:noProof/>
          <w:sz w:val="22"/>
          <w:szCs w:val="22"/>
          <w:lang w:val="fr-FR" w:eastAsia="fr-FR"/>
        </w:rPr>
      </w:pPr>
      <w:hyperlink w:anchor="_Toc334559602" w:history="1">
        <w:r w:rsidR="00CD161B" w:rsidRPr="008B154A">
          <w:rPr>
            <w:rStyle w:val="Hyperlink"/>
            <w:rFonts w:asciiTheme="majorHAnsi" w:hAnsiTheme="majorHAnsi"/>
            <w:noProof/>
          </w:rPr>
          <w:t>Table 7. Breakdown of expenditures to 31 July 2012.</w:t>
        </w:r>
        <w:r w:rsidR="00CD161B">
          <w:rPr>
            <w:noProof/>
            <w:webHidden/>
          </w:rPr>
          <w:tab/>
        </w:r>
        <w:r w:rsidR="00CD161B">
          <w:rPr>
            <w:noProof/>
            <w:webHidden/>
          </w:rPr>
          <w:fldChar w:fldCharType="begin"/>
        </w:r>
        <w:r w:rsidR="00CD161B">
          <w:rPr>
            <w:noProof/>
            <w:webHidden/>
          </w:rPr>
          <w:instrText xml:space="preserve"> PAGEREF _Toc334559602 \h </w:instrText>
        </w:r>
        <w:r w:rsidR="00CD161B">
          <w:rPr>
            <w:noProof/>
            <w:webHidden/>
          </w:rPr>
        </w:r>
        <w:r w:rsidR="00CD161B">
          <w:rPr>
            <w:noProof/>
            <w:webHidden/>
          </w:rPr>
          <w:fldChar w:fldCharType="separate"/>
        </w:r>
        <w:r w:rsidR="00CD161B">
          <w:rPr>
            <w:noProof/>
            <w:webHidden/>
          </w:rPr>
          <w:t>28</w:t>
        </w:r>
        <w:r w:rsidR="00CD161B">
          <w:rPr>
            <w:noProof/>
            <w:webHidden/>
          </w:rPr>
          <w:fldChar w:fldCharType="end"/>
        </w:r>
      </w:hyperlink>
    </w:p>
    <w:p w:rsidR="001D37FD" w:rsidRDefault="002A6477">
      <w:r>
        <w:fldChar w:fldCharType="end"/>
      </w:r>
    </w:p>
    <w:p w:rsidR="001D37FD" w:rsidRDefault="001D37FD" w:rsidP="001D37FD">
      <w:pPr>
        <w:pStyle w:val="Heading1"/>
      </w:pPr>
      <w:bookmarkStart w:id="3" w:name="_Toc334561226"/>
      <w:r>
        <w:t>List of Figures</w:t>
      </w:r>
      <w:bookmarkEnd w:id="3"/>
    </w:p>
    <w:p w:rsidR="00A54A24" w:rsidRDefault="002A6477">
      <w:pPr>
        <w:pStyle w:val="TableofFigures"/>
        <w:tabs>
          <w:tab w:val="right" w:leader="dot" w:pos="9926"/>
        </w:tabs>
        <w:rPr>
          <w:rFonts w:asciiTheme="minorHAnsi" w:eastAsiaTheme="minorEastAsia" w:hAnsiTheme="minorHAnsi" w:cstheme="minorBidi"/>
          <w:noProof/>
          <w:sz w:val="22"/>
          <w:szCs w:val="22"/>
          <w:lang w:val="fr-FR" w:eastAsia="fr-FR"/>
        </w:rPr>
      </w:pPr>
      <w:r>
        <w:fldChar w:fldCharType="begin"/>
      </w:r>
      <w:r w:rsidR="001D37FD">
        <w:instrText xml:space="preserve"> TOC \h \z \c "Figure" </w:instrText>
      </w:r>
      <w:r>
        <w:fldChar w:fldCharType="separate"/>
      </w:r>
      <w:hyperlink w:anchor="_Toc332452471" w:history="1">
        <w:r w:rsidR="00A54A24" w:rsidRPr="00D72A0E">
          <w:rPr>
            <w:rStyle w:val="Hyperlink"/>
            <w:rFonts w:asciiTheme="majorHAnsi" w:hAnsiTheme="majorHAnsi"/>
            <w:noProof/>
          </w:rPr>
          <w:t>Figure 1. Marginal abatement cost curve (MACC) for Africa over the 2030 time horizon.</w:t>
        </w:r>
        <w:r w:rsidR="00A54A24">
          <w:rPr>
            <w:noProof/>
            <w:webHidden/>
          </w:rPr>
          <w:tab/>
        </w:r>
        <w:r>
          <w:rPr>
            <w:noProof/>
            <w:webHidden/>
          </w:rPr>
          <w:fldChar w:fldCharType="begin"/>
        </w:r>
        <w:r w:rsidR="00A54A24">
          <w:rPr>
            <w:noProof/>
            <w:webHidden/>
          </w:rPr>
          <w:instrText xml:space="preserve"> PAGEREF _Toc332452471 \h </w:instrText>
        </w:r>
        <w:r>
          <w:rPr>
            <w:noProof/>
            <w:webHidden/>
          </w:rPr>
        </w:r>
        <w:r>
          <w:rPr>
            <w:noProof/>
            <w:webHidden/>
          </w:rPr>
          <w:fldChar w:fldCharType="separate"/>
        </w:r>
        <w:r w:rsidR="00A54A24">
          <w:rPr>
            <w:noProof/>
            <w:webHidden/>
          </w:rPr>
          <w:t>25</w:t>
        </w:r>
        <w:r>
          <w:rPr>
            <w:noProof/>
            <w:webHidden/>
          </w:rPr>
          <w:fldChar w:fldCharType="end"/>
        </w:r>
      </w:hyperlink>
    </w:p>
    <w:p w:rsidR="009D4000" w:rsidRDefault="002A6477">
      <w:r>
        <w:fldChar w:fldCharType="end"/>
      </w:r>
    </w:p>
    <w:p w:rsidR="009D4000" w:rsidRDefault="009D4000">
      <w:r>
        <w:br w:type="page"/>
      </w:r>
    </w:p>
    <w:p w:rsidR="0008273C" w:rsidRPr="00154A85" w:rsidRDefault="00411A56" w:rsidP="00411A56">
      <w:pPr>
        <w:pStyle w:val="Heading1"/>
      </w:pPr>
      <w:bookmarkStart w:id="4" w:name="_Toc334561227"/>
      <w:r>
        <w:lastRenderedPageBreak/>
        <w:t>Acknow</w:t>
      </w:r>
      <w:r w:rsidR="00154A85" w:rsidRPr="00154A85">
        <w:t>ledgements</w:t>
      </w:r>
      <w:bookmarkEnd w:id="4"/>
    </w:p>
    <w:p w:rsidR="009D4000" w:rsidRPr="00154A85" w:rsidRDefault="009D4000" w:rsidP="002B41A3">
      <w:pPr>
        <w:jc w:val="both"/>
        <w:rPr>
          <w:rFonts w:asciiTheme="majorHAnsi" w:eastAsiaTheme="majorEastAsia" w:hAnsiTheme="majorHAnsi"/>
        </w:rPr>
      </w:pPr>
      <w:r w:rsidRPr="00154A85">
        <w:rPr>
          <w:rFonts w:asciiTheme="majorHAnsi" w:eastAsiaTheme="majorEastAsia" w:hAnsiTheme="majorHAnsi"/>
        </w:rPr>
        <w:t>The author of the mi</w:t>
      </w:r>
      <w:r w:rsidR="00154A85">
        <w:rPr>
          <w:rFonts w:asciiTheme="majorHAnsi" w:eastAsiaTheme="majorEastAsia" w:hAnsiTheme="majorHAnsi"/>
        </w:rPr>
        <w:t>d-term evaluation</w:t>
      </w:r>
      <w:r w:rsidR="00E124AB">
        <w:rPr>
          <w:rFonts w:asciiTheme="majorHAnsi" w:eastAsiaTheme="majorEastAsia" w:hAnsiTheme="majorHAnsi"/>
        </w:rPr>
        <w:t xml:space="preserve"> </w:t>
      </w:r>
      <w:r w:rsidR="00154A85">
        <w:rPr>
          <w:rFonts w:asciiTheme="majorHAnsi" w:eastAsiaTheme="majorEastAsia" w:hAnsiTheme="majorHAnsi"/>
        </w:rPr>
        <w:t>would like to express his</w:t>
      </w:r>
      <w:r w:rsidRPr="00154A85">
        <w:rPr>
          <w:rFonts w:asciiTheme="majorHAnsi" w:eastAsiaTheme="majorEastAsia" w:hAnsiTheme="majorHAnsi"/>
        </w:rPr>
        <w:t xml:space="preserve"> gratitude to all project </w:t>
      </w:r>
      <w:r w:rsidR="00154A85">
        <w:rPr>
          <w:rFonts w:asciiTheme="majorHAnsi" w:eastAsiaTheme="majorEastAsia" w:hAnsiTheme="majorHAnsi"/>
        </w:rPr>
        <w:t>stakeholders whom he has</w:t>
      </w:r>
      <w:r w:rsidRPr="00154A85">
        <w:rPr>
          <w:rFonts w:asciiTheme="majorHAnsi" w:eastAsiaTheme="majorEastAsia" w:hAnsiTheme="majorHAnsi"/>
        </w:rPr>
        <w:t xml:space="preserve"> met and interviewed during the project mid-term evaluation mission in</w:t>
      </w:r>
      <w:r w:rsidR="00154A85">
        <w:rPr>
          <w:rFonts w:asciiTheme="majorHAnsi" w:eastAsiaTheme="majorEastAsia" w:hAnsiTheme="majorHAnsi"/>
        </w:rPr>
        <w:t xml:space="preserve"> Nairobi</w:t>
      </w:r>
      <w:r w:rsidR="000310B9">
        <w:rPr>
          <w:rFonts w:asciiTheme="majorHAnsi" w:eastAsiaTheme="majorEastAsia" w:hAnsiTheme="majorHAnsi"/>
        </w:rPr>
        <w:t xml:space="preserve"> </w:t>
      </w:r>
      <w:r w:rsidR="00154A85">
        <w:rPr>
          <w:rFonts w:asciiTheme="majorHAnsi" w:eastAsiaTheme="majorEastAsia" w:hAnsiTheme="majorHAnsi"/>
        </w:rPr>
        <w:t xml:space="preserve">between 6 and 10 August </w:t>
      </w:r>
      <w:r w:rsidRPr="00154A85">
        <w:rPr>
          <w:rFonts w:asciiTheme="majorHAnsi" w:eastAsiaTheme="majorEastAsia" w:hAnsiTheme="majorHAnsi"/>
        </w:rPr>
        <w:t>2012</w:t>
      </w:r>
      <w:r w:rsidR="00154A85">
        <w:rPr>
          <w:rFonts w:asciiTheme="majorHAnsi" w:eastAsiaTheme="majorEastAsia" w:hAnsiTheme="majorHAnsi"/>
        </w:rPr>
        <w:t>. Their hospitality and generosity in providing candid views and opinions on program</w:t>
      </w:r>
      <w:r w:rsidRPr="00154A85">
        <w:rPr>
          <w:rFonts w:asciiTheme="majorHAnsi" w:eastAsiaTheme="majorEastAsia" w:hAnsiTheme="majorHAnsi"/>
        </w:rPr>
        <w:t xml:space="preserve"> results</w:t>
      </w:r>
      <w:r w:rsidR="000310B9">
        <w:rPr>
          <w:rFonts w:asciiTheme="majorHAnsi" w:eastAsiaTheme="majorEastAsia" w:hAnsiTheme="majorHAnsi"/>
        </w:rPr>
        <w:t xml:space="preserve"> </w:t>
      </w:r>
      <w:r w:rsidRPr="00154A85">
        <w:rPr>
          <w:rFonts w:asciiTheme="majorHAnsi" w:eastAsiaTheme="majorEastAsia" w:hAnsiTheme="majorHAnsi"/>
        </w:rPr>
        <w:t>and impacts</w:t>
      </w:r>
      <w:r w:rsidR="000310B9">
        <w:rPr>
          <w:rFonts w:asciiTheme="majorHAnsi" w:eastAsiaTheme="majorEastAsia" w:hAnsiTheme="majorHAnsi"/>
        </w:rPr>
        <w:t xml:space="preserve"> </w:t>
      </w:r>
      <w:r w:rsidR="002B41A3">
        <w:rPr>
          <w:rFonts w:asciiTheme="majorHAnsi" w:eastAsiaTheme="majorEastAsia" w:hAnsiTheme="majorHAnsi"/>
        </w:rPr>
        <w:t>has been remarkable</w:t>
      </w:r>
      <w:r w:rsidRPr="00154A85">
        <w:rPr>
          <w:rFonts w:asciiTheme="majorHAnsi" w:eastAsiaTheme="majorEastAsia" w:hAnsiTheme="majorHAnsi"/>
        </w:rPr>
        <w:t>.</w:t>
      </w:r>
      <w:r w:rsidR="00154A85">
        <w:rPr>
          <w:rFonts w:asciiTheme="majorHAnsi" w:eastAsiaTheme="majorEastAsia" w:hAnsiTheme="majorHAnsi"/>
        </w:rPr>
        <w:t xml:space="preserve"> The persons and institutions that have </w:t>
      </w:r>
      <w:r w:rsidR="002B41A3">
        <w:rPr>
          <w:rFonts w:asciiTheme="majorHAnsi" w:eastAsiaTheme="majorEastAsia" w:hAnsiTheme="majorHAnsi"/>
        </w:rPr>
        <w:t>taken the time to respond to the questionnaire survey are duly acknowledged.</w:t>
      </w:r>
    </w:p>
    <w:p w:rsidR="00154A85" w:rsidRDefault="00154A85" w:rsidP="009D4000">
      <w:pPr>
        <w:rPr>
          <w:rFonts w:asciiTheme="majorHAnsi" w:eastAsiaTheme="majorEastAsia" w:hAnsiTheme="majorHAnsi"/>
        </w:rPr>
      </w:pPr>
    </w:p>
    <w:p w:rsidR="00CD61D3" w:rsidRDefault="00154A85" w:rsidP="002B41A3">
      <w:pPr>
        <w:jc w:val="both"/>
        <w:rPr>
          <w:rFonts w:eastAsiaTheme="majorEastAsia"/>
        </w:rPr>
      </w:pPr>
      <w:r>
        <w:rPr>
          <w:rFonts w:asciiTheme="majorHAnsi" w:eastAsiaTheme="majorEastAsia" w:hAnsiTheme="majorHAnsi"/>
        </w:rPr>
        <w:t>Special</w:t>
      </w:r>
      <w:r w:rsidR="009D4000" w:rsidRPr="00154A85">
        <w:rPr>
          <w:rFonts w:asciiTheme="majorHAnsi" w:eastAsiaTheme="majorEastAsia" w:hAnsiTheme="majorHAnsi"/>
        </w:rPr>
        <w:t xml:space="preserve"> thanks </w:t>
      </w:r>
      <w:r w:rsidR="002B41A3">
        <w:rPr>
          <w:rFonts w:asciiTheme="majorHAnsi" w:eastAsiaTheme="majorEastAsia" w:hAnsiTheme="majorHAnsi"/>
        </w:rPr>
        <w:t xml:space="preserve">go to all the staff of the Program Management Unit, </w:t>
      </w:r>
      <w:r w:rsidR="009D4000" w:rsidRPr="00154A85">
        <w:rPr>
          <w:rFonts w:asciiTheme="majorHAnsi" w:eastAsiaTheme="majorEastAsia" w:hAnsiTheme="majorHAnsi"/>
        </w:rPr>
        <w:t xml:space="preserve">specifically to Mr. </w:t>
      </w:r>
      <w:r w:rsidR="002B41A3">
        <w:rPr>
          <w:rFonts w:asciiTheme="majorHAnsi" w:hAnsiTheme="majorHAnsi"/>
        </w:rPr>
        <w:t xml:space="preserve">Joseph Njuguna who planned, organized and coordinated the in-country meetings. </w:t>
      </w:r>
      <w:r w:rsidR="002226E2">
        <w:rPr>
          <w:rFonts w:asciiTheme="majorHAnsi" w:hAnsiTheme="majorHAnsi"/>
        </w:rPr>
        <w:t xml:space="preserve">The author is grateful to </w:t>
      </w:r>
      <w:r w:rsidR="00816ECF">
        <w:rPr>
          <w:rFonts w:asciiTheme="majorHAnsi" w:hAnsiTheme="majorHAnsi"/>
        </w:rPr>
        <w:t>Dr. Eng. Karanja Kibicho,</w:t>
      </w:r>
      <w:r w:rsidR="000310B9">
        <w:rPr>
          <w:rFonts w:asciiTheme="majorHAnsi" w:hAnsiTheme="majorHAnsi"/>
        </w:rPr>
        <w:t xml:space="preserve"> </w:t>
      </w:r>
      <w:r w:rsidR="002226E2">
        <w:rPr>
          <w:rFonts w:asciiTheme="majorHAnsi" w:hAnsiTheme="majorHAnsi"/>
        </w:rPr>
        <w:t xml:space="preserve">Permanent Secretary, </w:t>
      </w:r>
      <w:proofErr w:type="gramStart"/>
      <w:r w:rsidR="002226E2">
        <w:rPr>
          <w:rFonts w:asciiTheme="majorHAnsi" w:hAnsiTheme="majorHAnsi"/>
        </w:rPr>
        <w:t>Ministry</w:t>
      </w:r>
      <w:proofErr w:type="gramEnd"/>
      <w:r w:rsidR="002226E2">
        <w:rPr>
          <w:rFonts w:asciiTheme="majorHAnsi" w:hAnsiTheme="majorHAnsi"/>
        </w:rPr>
        <w:t xml:space="preserve"> of Industrialization, who made time to discuss some of the key findings of the mid-term evaluation. </w:t>
      </w:r>
      <w:r w:rsidR="002B41A3">
        <w:rPr>
          <w:rFonts w:asciiTheme="majorHAnsi" w:hAnsiTheme="majorHAnsi"/>
        </w:rPr>
        <w:t xml:space="preserve">The </w:t>
      </w:r>
      <w:r w:rsidR="009D4000" w:rsidRPr="00154A85">
        <w:rPr>
          <w:rFonts w:asciiTheme="majorHAnsi" w:eastAsiaTheme="majorEastAsia" w:hAnsiTheme="majorHAnsi"/>
        </w:rPr>
        <w:t>cooperation</w:t>
      </w:r>
      <w:r w:rsidR="002B41A3">
        <w:rPr>
          <w:rFonts w:asciiTheme="majorHAnsi" w:eastAsiaTheme="majorEastAsia" w:hAnsiTheme="majorHAnsi"/>
        </w:rPr>
        <w:t xml:space="preserve"> with the program team, all program</w:t>
      </w:r>
      <w:r w:rsidR="009D4000" w:rsidRPr="00154A85">
        <w:rPr>
          <w:rFonts w:asciiTheme="majorHAnsi" w:eastAsiaTheme="majorEastAsia" w:hAnsiTheme="majorHAnsi"/>
        </w:rPr>
        <w:t xml:space="preserve"> partners and UNDP </w:t>
      </w:r>
      <w:r w:rsidR="002B41A3">
        <w:rPr>
          <w:rFonts w:asciiTheme="majorHAnsi" w:eastAsiaTheme="majorEastAsia" w:hAnsiTheme="majorHAnsi"/>
        </w:rPr>
        <w:t>CO</w:t>
      </w:r>
      <w:r w:rsidR="009D4000" w:rsidRPr="00154A85">
        <w:rPr>
          <w:rFonts w:asciiTheme="majorHAnsi" w:eastAsiaTheme="majorEastAsia" w:hAnsiTheme="majorHAnsi"/>
        </w:rPr>
        <w:t xml:space="preserve"> was effective, and the </w:t>
      </w:r>
      <w:r w:rsidR="002B41A3">
        <w:rPr>
          <w:rFonts w:asciiTheme="majorHAnsi" w:eastAsiaTheme="majorEastAsia" w:hAnsiTheme="majorHAnsi"/>
        </w:rPr>
        <w:t>evaluator</w:t>
      </w:r>
      <w:r w:rsidR="009D4000" w:rsidRPr="00154A85">
        <w:rPr>
          <w:rFonts w:asciiTheme="majorHAnsi" w:eastAsiaTheme="majorEastAsia" w:hAnsiTheme="majorHAnsi"/>
        </w:rPr>
        <w:t xml:space="preserve"> received</w:t>
      </w:r>
      <w:r w:rsidR="000310B9">
        <w:rPr>
          <w:rFonts w:asciiTheme="majorHAnsi" w:eastAsiaTheme="majorEastAsia" w:hAnsiTheme="majorHAnsi"/>
        </w:rPr>
        <w:t xml:space="preserve"> </w:t>
      </w:r>
      <w:r w:rsidR="009D4000" w:rsidRPr="002B41A3">
        <w:rPr>
          <w:rFonts w:asciiTheme="majorHAnsi" w:eastAsiaTheme="majorEastAsia" w:hAnsiTheme="majorHAnsi"/>
        </w:rPr>
        <w:t>all information requested.</w:t>
      </w:r>
    </w:p>
    <w:p w:rsidR="00A95C36" w:rsidRDefault="00A95C36">
      <w:pPr>
        <w:rPr>
          <w:rFonts w:asciiTheme="majorHAnsi" w:eastAsiaTheme="majorEastAsia" w:hAnsiTheme="majorHAnsi" w:cstheme="majorBidi"/>
          <w:b/>
          <w:bCs/>
          <w:color w:val="365F91" w:themeColor="accent1" w:themeShade="BF"/>
          <w:sz w:val="28"/>
          <w:szCs w:val="28"/>
        </w:rPr>
      </w:pPr>
      <w:r>
        <w:br w:type="page"/>
      </w:r>
    </w:p>
    <w:p w:rsidR="00AD302F" w:rsidRDefault="002141A6" w:rsidP="003F48A8">
      <w:pPr>
        <w:pStyle w:val="Heading1"/>
      </w:pPr>
      <w:bookmarkStart w:id="5" w:name="_Toc334561228"/>
      <w:r>
        <w:lastRenderedPageBreak/>
        <w:t xml:space="preserve">Executive </w:t>
      </w:r>
      <w:r w:rsidR="00E95B31">
        <w:t>Summary</w:t>
      </w:r>
      <w:bookmarkEnd w:id="5"/>
    </w:p>
    <w:p w:rsidR="00A95C36" w:rsidRDefault="00A95C36" w:rsidP="00A95C36">
      <w:pPr>
        <w:pStyle w:val="BodyText"/>
        <w:numPr>
          <w:ilvl w:val="0"/>
          <w:numId w:val="0"/>
        </w:numPr>
      </w:pPr>
      <w:r>
        <w:t xml:space="preserve">The EELS </w:t>
      </w:r>
      <w:proofErr w:type="spellStart"/>
      <w:r>
        <w:t>programme</w:t>
      </w:r>
      <w:proofErr w:type="spellEnd"/>
      <w:r>
        <w:t xml:space="preserve"> is a Global Environment Facility (GEF) funded Full-Sized Project (FSP), with GEF support of US$ 2 million (not including PPG funding), and originally proposed co-financing is US$ 10.21 million for a total budget of US$ 12.21 million. The program is executed under the United Nations Development Program’s (UNDP) National Execution (NEX) modality, with the Ministry of Industrialization (MOI) as the national executing partner. The planned program implementation period is for five years.</w:t>
      </w:r>
    </w:p>
    <w:p w:rsidR="00A95C36" w:rsidRPr="00632FDF" w:rsidRDefault="00A95C36" w:rsidP="00A95C36">
      <w:pPr>
        <w:pStyle w:val="BodyText"/>
        <w:numPr>
          <w:ilvl w:val="0"/>
          <w:numId w:val="0"/>
        </w:numPr>
      </w:pPr>
      <w:r>
        <w:t xml:space="preserve">The goal of the </w:t>
      </w:r>
      <w:proofErr w:type="spellStart"/>
      <w:r>
        <w:t>p</w:t>
      </w:r>
      <w:r w:rsidRPr="00A95C36">
        <w:t>rogramme</w:t>
      </w:r>
      <w:proofErr w:type="spellEnd"/>
      <w:r w:rsidRPr="00A95C36">
        <w:t xml:space="preserve"> is to reduce electricity related CO</w:t>
      </w:r>
      <w:r w:rsidRPr="00A95C36">
        <w:rPr>
          <w:vertAlign w:val="subscript"/>
        </w:rPr>
        <w:t>2</w:t>
      </w:r>
      <w:r w:rsidRPr="00A95C36">
        <w:t xml:space="preserve"> emissions in Kenya and the E</w:t>
      </w:r>
      <w:r>
        <w:t xml:space="preserve">astern </w:t>
      </w:r>
      <w:r w:rsidRPr="00A95C36">
        <w:t>A</w:t>
      </w:r>
      <w:r>
        <w:t xml:space="preserve">frican </w:t>
      </w:r>
      <w:r w:rsidRPr="00A95C36">
        <w:t>C</w:t>
      </w:r>
      <w:r>
        <w:t>ommunity (EAC)</w:t>
      </w:r>
      <w:r w:rsidRPr="00A95C36">
        <w:t xml:space="preserve"> countries by improving </w:t>
      </w:r>
      <w:r>
        <w:t>energy efficient (</w:t>
      </w:r>
      <w:r w:rsidRPr="00A95C36">
        <w:t>EE</w:t>
      </w:r>
      <w:r>
        <w:t>)</w:t>
      </w:r>
      <w:r w:rsidRPr="00A95C36">
        <w:t xml:space="preserve"> of selected appliances and equipment in residential, commercial and industrial sectors. This will be achieved by market transformation towards hi</w:t>
      </w:r>
      <w:r>
        <w:t>gh-energy efficient appliances t</w:t>
      </w:r>
      <w:r w:rsidRPr="00A95C36">
        <w:t>hrough the introduction of</w:t>
      </w:r>
      <w:r w:rsidR="00B330E0">
        <w:t xml:space="preserve"> </w:t>
      </w:r>
      <w:r w:rsidRPr="00DF005A">
        <w:rPr>
          <w:rFonts w:asciiTheme="majorHAnsi" w:hAnsiTheme="majorHAnsi"/>
        </w:rPr>
        <w:t>Minimum Energy Performance Standards</w:t>
      </w:r>
      <w:r w:rsidR="00B330E0">
        <w:rPr>
          <w:rFonts w:asciiTheme="majorHAnsi" w:hAnsiTheme="majorHAnsi"/>
        </w:rPr>
        <w:t xml:space="preserve"> </w:t>
      </w:r>
      <w:r>
        <w:t>(</w:t>
      </w:r>
      <w:r w:rsidRPr="00A95C36">
        <w:t>MEPS</w:t>
      </w:r>
      <w:r>
        <w:t>), and through the</w:t>
      </w:r>
      <w:r w:rsidRPr="00A95C36">
        <w:t xml:space="preserve"> remov</w:t>
      </w:r>
      <w:r>
        <w:t>al</w:t>
      </w:r>
      <w:r w:rsidR="00B330E0">
        <w:t xml:space="preserve"> </w:t>
      </w:r>
      <w:r>
        <w:t>of</w:t>
      </w:r>
      <w:r w:rsidRPr="00A95C36">
        <w:t xml:space="preserve"> barriers to rapid and widespread uptake of EE equipment </w:t>
      </w:r>
      <w:r>
        <w:t>and appliances</w:t>
      </w:r>
      <w:r w:rsidRPr="00A95C36">
        <w:t xml:space="preserve"> at various levels.</w:t>
      </w:r>
    </w:p>
    <w:p w:rsidR="00A95C36" w:rsidRPr="000D0B87" w:rsidRDefault="00A95C36" w:rsidP="00A95C36">
      <w:pPr>
        <w:pStyle w:val="BodyText"/>
        <w:numPr>
          <w:ilvl w:val="0"/>
          <w:numId w:val="0"/>
        </w:numPr>
      </w:pPr>
      <w:r>
        <w:rPr>
          <w:bCs/>
        </w:rPr>
        <w:t>The project objective is pl</w:t>
      </w:r>
      <w:r w:rsidR="00D00349">
        <w:rPr>
          <w:bCs/>
        </w:rPr>
        <w:t>anned to be achieved through the following six</w:t>
      </w:r>
      <w:r>
        <w:rPr>
          <w:bCs/>
        </w:rPr>
        <w:t xml:space="preserve"> outcomes:</w:t>
      </w:r>
    </w:p>
    <w:p w:rsidR="00D00349" w:rsidRDefault="00D00349" w:rsidP="00D00349">
      <w:pPr>
        <w:ind w:left="1710" w:hanging="1350"/>
        <w:rPr>
          <w:rFonts w:asciiTheme="majorHAnsi" w:hAnsiTheme="majorHAnsi"/>
        </w:rPr>
      </w:pPr>
      <w:r w:rsidRPr="00A25967">
        <w:rPr>
          <w:rFonts w:asciiTheme="majorHAnsi" w:hAnsiTheme="majorHAnsi"/>
          <w:b/>
        </w:rPr>
        <w:t>Outcome 1</w:t>
      </w:r>
      <w:r>
        <w:rPr>
          <w:rFonts w:asciiTheme="majorHAnsi" w:hAnsiTheme="majorHAnsi"/>
        </w:rPr>
        <w:t xml:space="preserve"> - </w:t>
      </w:r>
      <w:r w:rsidRPr="002C556E">
        <w:rPr>
          <w:rFonts w:asciiTheme="majorHAnsi" w:hAnsiTheme="majorHAnsi"/>
        </w:rPr>
        <w:t>Selection and adoption of International Test Procedures (ITP), MEPS, and Lab</w:t>
      </w:r>
      <w:r>
        <w:rPr>
          <w:rFonts w:asciiTheme="majorHAnsi" w:hAnsiTheme="majorHAnsi"/>
        </w:rPr>
        <w:t>el classification</w:t>
      </w:r>
      <w:r w:rsidR="00F90721">
        <w:rPr>
          <w:rFonts w:asciiTheme="majorHAnsi" w:hAnsiTheme="majorHAnsi"/>
        </w:rPr>
        <w:t>;</w:t>
      </w:r>
    </w:p>
    <w:p w:rsidR="00D00349" w:rsidRPr="002C556E" w:rsidRDefault="00D00349" w:rsidP="00D00349">
      <w:pPr>
        <w:ind w:left="1710" w:hanging="1350"/>
        <w:rPr>
          <w:rFonts w:asciiTheme="majorHAnsi" w:hAnsiTheme="majorHAnsi"/>
        </w:rPr>
      </w:pPr>
      <w:r w:rsidRPr="00515542">
        <w:rPr>
          <w:rFonts w:asciiTheme="majorHAnsi" w:hAnsiTheme="majorHAnsi"/>
          <w:b/>
        </w:rPr>
        <w:t>Outcome 2</w:t>
      </w:r>
      <w:r>
        <w:rPr>
          <w:rFonts w:asciiTheme="majorHAnsi" w:hAnsiTheme="majorHAnsi"/>
        </w:rPr>
        <w:t xml:space="preserve"> - </w:t>
      </w:r>
      <w:r w:rsidRPr="002C556E">
        <w:rPr>
          <w:rFonts w:asciiTheme="majorHAnsi" w:hAnsiTheme="majorHAnsi"/>
        </w:rPr>
        <w:t xml:space="preserve">Development and implementation of a Verification and Enforcement System (VES); </w:t>
      </w:r>
    </w:p>
    <w:p w:rsidR="00D00349" w:rsidRDefault="00D00349" w:rsidP="00D00349">
      <w:pPr>
        <w:ind w:left="1710" w:hanging="1350"/>
        <w:rPr>
          <w:rFonts w:asciiTheme="majorHAnsi" w:hAnsiTheme="majorHAnsi"/>
        </w:rPr>
      </w:pPr>
      <w:r w:rsidRPr="00042A8B">
        <w:rPr>
          <w:rFonts w:asciiTheme="majorHAnsi" w:hAnsiTheme="majorHAnsi"/>
          <w:b/>
        </w:rPr>
        <w:t>Outcome 3</w:t>
      </w:r>
      <w:r>
        <w:rPr>
          <w:rFonts w:asciiTheme="majorHAnsi" w:hAnsiTheme="majorHAnsi"/>
        </w:rPr>
        <w:t xml:space="preserve"> - </w:t>
      </w:r>
      <w:r w:rsidRPr="002C556E">
        <w:rPr>
          <w:rFonts w:asciiTheme="majorHAnsi" w:hAnsiTheme="majorHAnsi"/>
        </w:rPr>
        <w:t>Awareness raising campaign for Standards and Labels targeting distribu</w:t>
      </w:r>
      <w:r>
        <w:rPr>
          <w:rFonts w:asciiTheme="majorHAnsi" w:hAnsiTheme="majorHAnsi"/>
        </w:rPr>
        <w:t xml:space="preserve">tors, retailers and end users; </w:t>
      </w:r>
    </w:p>
    <w:p w:rsidR="00D00349" w:rsidRPr="002C556E" w:rsidRDefault="00D00349" w:rsidP="00D00349">
      <w:pPr>
        <w:ind w:left="1710" w:hanging="1350"/>
        <w:rPr>
          <w:rFonts w:asciiTheme="majorHAnsi" w:hAnsiTheme="majorHAnsi"/>
        </w:rPr>
      </w:pPr>
      <w:r w:rsidRPr="00042A8B">
        <w:rPr>
          <w:rFonts w:asciiTheme="majorHAnsi" w:hAnsiTheme="majorHAnsi"/>
          <w:b/>
        </w:rPr>
        <w:t>Outcome 4</w:t>
      </w:r>
      <w:r>
        <w:rPr>
          <w:rFonts w:asciiTheme="majorHAnsi" w:hAnsiTheme="majorHAnsi"/>
        </w:rPr>
        <w:t xml:space="preserve"> - </w:t>
      </w:r>
      <w:r w:rsidRPr="002C556E">
        <w:rPr>
          <w:rFonts w:asciiTheme="majorHAnsi" w:hAnsiTheme="majorHAnsi"/>
        </w:rPr>
        <w:t>Development of voluntary agreements for efficient commercial display refrigerators and hotel air conditioners;</w:t>
      </w:r>
    </w:p>
    <w:p w:rsidR="00D00349" w:rsidRPr="002C556E" w:rsidRDefault="00D00349" w:rsidP="00D00349">
      <w:pPr>
        <w:ind w:left="360"/>
        <w:rPr>
          <w:rFonts w:asciiTheme="majorHAnsi" w:hAnsiTheme="majorHAnsi"/>
        </w:rPr>
      </w:pPr>
      <w:r w:rsidRPr="00042A8B">
        <w:rPr>
          <w:rFonts w:asciiTheme="majorHAnsi" w:hAnsiTheme="majorHAnsi"/>
          <w:b/>
        </w:rPr>
        <w:t>Outcome 5</w:t>
      </w:r>
      <w:r>
        <w:rPr>
          <w:rFonts w:asciiTheme="majorHAnsi" w:hAnsiTheme="majorHAnsi"/>
        </w:rPr>
        <w:t xml:space="preserve"> - </w:t>
      </w:r>
      <w:r w:rsidRPr="002C556E">
        <w:rPr>
          <w:rFonts w:asciiTheme="majorHAnsi" w:hAnsiTheme="majorHAnsi"/>
        </w:rPr>
        <w:t>Policy su</w:t>
      </w:r>
      <w:r>
        <w:rPr>
          <w:rFonts w:asciiTheme="majorHAnsi" w:hAnsiTheme="majorHAnsi"/>
        </w:rPr>
        <w:t>pport and policy framework;</w:t>
      </w:r>
    </w:p>
    <w:p w:rsidR="00D00349" w:rsidRPr="002141A6" w:rsidRDefault="00D00349" w:rsidP="00D00349">
      <w:pPr>
        <w:ind w:left="360"/>
      </w:pPr>
      <w:r w:rsidRPr="00042A8B">
        <w:rPr>
          <w:rFonts w:asciiTheme="majorHAnsi" w:hAnsiTheme="majorHAnsi"/>
          <w:b/>
        </w:rPr>
        <w:t>Outcome 6</w:t>
      </w:r>
      <w:r>
        <w:rPr>
          <w:rFonts w:asciiTheme="majorHAnsi" w:hAnsiTheme="majorHAnsi"/>
        </w:rPr>
        <w:t xml:space="preserve"> - </w:t>
      </w:r>
      <w:r w:rsidRPr="002C556E">
        <w:rPr>
          <w:rFonts w:asciiTheme="majorHAnsi" w:hAnsiTheme="majorHAnsi"/>
        </w:rPr>
        <w:t>Learning and replication.</w:t>
      </w:r>
    </w:p>
    <w:p w:rsidR="00A95C36" w:rsidRDefault="00A95C36" w:rsidP="00A95C36">
      <w:pPr>
        <w:pStyle w:val="BodyText"/>
        <w:numPr>
          <w:ilvl w:val="0"/>
          <w:numId w:val="0"/>
        </w:numPr>
        <w:ind w:left="720"/>
      </w:pPr>
    </w:p>
    <w:p w:rsidR="00A95C36" w:rsidRPr="00A15578" w:rsidRDefault="00A95C36" w:rsidP="00D00349">
      <w:pPr>
        <w:pStyle w:val="BodyText"/>
        <w:numPr>
          <w:ilvl w:val="0"/>
          <w:numId w:val="0"/>
        </w:numPr>
      </w:pPr>
      <w:r>
        <w:t>This mid-term evaluation</w:t>
      </w:r>
      <w:r w:rsidR="00D00349">
        <w:t xml:space="preserve"> (MTE), which was a planned activity in the </w:t>
      </w:r>
      <w:proofErr w:type="spellStart"/>
      <w:r w:rsidR="00D00349">
        <w:t>programme</w:t>
      </w:r>
      <w:proofErr w:type="spellEnd"/>
      <w:r w:rsidR="00D00349">
        <w:t>,</w:t>
      </w:r>
      <w:r>
        <w:t xml:space="preserve"> reviews the actual performance and progress toward results of the </w:t>
      </w:r>
      <w:proofErr w:type="spellStart"/>
      <w:r>
        <w:t>pro</w:t>
      </w:r>
      <w:r w:rsidR="00D00349">
        <w:t>gramme</w:t>
      </w:r>
      <w:proofErr w:type="spellEnd"/>
      <w:r w:rsidR="00D00349">
        <w:t xml:space="preserve"> against the planned</w:t>
      </w:r>
      <w:r>
        <w:t xml:space="preserve"> activities and outputs, based on the standard evaluation criteria: relevance, efficiency, effectiveness, results and sustainability. The evaluation methodology was based on a participatory mixed-methods </w:t>
      </w:r>
      <w:r w:rsidR="00D00349">
        <w:t>methodology</w:t>
      </w:r>
      <w:r>
        <w:t xml:space="preserve">, </w:t>
      </w:r>
      <w:r w:rsidR="00D00349">
        <w:t>including: (i</w:t>
      </w:r>
      <w:r>
        <w:t xml:space="preserve">) a desk review of project documentation and </w:t>
      </w:r>
      <w:r w:rsidR="00D00349">
        <w:t>related</w:t>
      </w:r>
      <w:r>
        <w:t xml:space="preserve"> documents; </w:t>
      </w:r>
      <w:r w:rsidR="00D00349">
        <w:t>(ii</w:t>
      </w:r>
      <w:r>
        <w:t>)</w:t>
      </w:r>
      <w:r w:rsidR="00D00349">
        <w:t xml:space="preserve"> questionnaire</w:t>
      </w:r>
      <w:r w:rsidR="00A92F81">
        <w:t xml:space="preserve"> </w:t>
      </w:r>
      <w:r w:rsidR="00D00349">
        <w:t>survey, and (iii) i</w:t>
      </w:r>
      <w:r>
        <w:t xml:space="preserve">nterviews with key project participants and stakeholders. </w:t>
      </w:r>
      <w:r w:rsidR="00D00349">
        <w:rPr>
          <w:rFonts w:eastAsia="Cambria"/>
        </w:rPr>
        <w:t xml:space="preserve">An evidence-based approach has been used in this evaluation. The review period covers </w:t>
      </w:r>
      <w:r w:rsidRPr="008F2D7E">
        <w:rPr>
          <w:rFonts w:eastAsia="Cambria"/>
        </w:rPr>
        <w:t>the start of project implementation (</w:t>
      </w:r>
      <w:r w:rsidR="006F35C4">
        <w:rPr>
          <w:rFonts w:eastAsia="Cambria"/>
        </w:rPr>
        <w:t>Inception in July 2010) to July</w:t>
      </w:r>
      <w:r>
        <w:rPr>
          <w:rFonts w:eastAsia="Cambria"/>
        </w:rPr>
        <w:t xml:space="preserve"> 2012</w:t>
      </w:r>
      <w:r w:rsidR="00D00349">
        <w:rPr>
          <w:rFonts w:eastAsia="Cambria"/>
        </w:rPr>
        <w:t>,</w:t>
      </w:r>
      <w:r w:rsidRPr="008F2D7E">
        <w:rPr>
          <w:rFonts w:eastAsia="Cambria"/>
        </w:rPr>
        <w:t xml:space="preserve"> and </w:t>
      </w:r>
      <w:r w:rsidR="00D00349">
        <w:rPr>
          <w:rFonts w:eastAsia="Cambria"/>
        </w:rPr>
        <w:t xml:space="preserve">it </w:t>
      </w:r>
      <w:r w:rsidRPr="008F2D7E">
        <w:rPr>
          <w:rFonts w:eastAsia="Cambria"/>
        </w:rPr>
        <w:t>includes a</w:t>
      </w:r>
      <w:r>
        <w:rPr>
          <w:rFonts w:eastAsia="Cambria"/>
        </w:rPr>
        <w:t>n assessment of issues prior to approval, such the project development process, overall design, risk assessment and monitoring and evaluation planning.</w:t>
      </w:r>
      <w:r w:rsidR="00D00349">
        <w:rPr>
          <w:rFonts w:eastAsia="Cambria"/>
        </w:rPr>
        <w:t xml:space="preserve"> The desk review was carried out</w:t>
      </w:r>
      <w:r w:rsidRPr="008F2D7E">
        <w:rPr>
          <w:rFonts w:eastAsia="Cambria"/>
        </w:rPr>
        <w:t xml:space="preserve"> in </w:t>
      </w:r>
      <w:r w:rsidR="00D00349">
        <w:rPr>
          <w:rFonts w:eastAsia="Cambria"/>
        </w:rPr>
        <w:t>July</w:t>
      </w:r>
      <w:r w:rsidRPr="008F2D7E">
        <w:rPr>
          <w:rFonts w:eastAsia="Cambria"/>
        </w:rPr>
        <w:t xml:space="preserve"> 201</w:t>
      </w:r>
      <w:r>
        <w:rPr>
          <w:rFonts w:eastAsia="Cambria"/>
        </w:rPr>
        <w:t>2</w:t>
      </w:r>
      <w:r w:rsidRPr="008F2D7E">
        <w:rPr>
          <w:rFonts w:eastAsia="Cambria"/>
        </w:rPr>
        <w:t xml:space="preserve">, </w:t>
      </w:r>
      <w:r w:rsidR="00D00349">
        <w:rPr>
          <w:rFonts w:eastAsia="Cambria"/>
        </w:rPr>
        <w:t>with the submission of a draft report on 2 August 2012. T</w:t>
      </w:r>
      <w:r w:rsidRPr="008F2D7E">
        <w:rPr>
          <w:rFonts w:eastAsia="Cambria"/>
        </w:rPr>
        <w:t xml:space="preserve">he </w:t>
      </w:r>
      <w:r w:rsidR="00D00349">
        <w:rPr>
          <w:rFonts w:eastAsia="Cambria"/>
        </w:rPr>
        <w:t xml:space="preserve">in-country </w:t>
      </w:r>
      <w:r w:rsidRPr="008F2D7E">
        <w:rPr>
          <w:rFonts w:eastAsia="Cambria"/>
        </w:rPr>
        <w:t xml:space="preserve">mission </w:t>
      </w:r>
      <w:r w:rsidR="00D00349">
        <w:rPr>
          <w:rFonts w:eastAsia="Cambria"/>
        </w:rPr>
        <w:t xml:space="preserve">took place between6 and 10 August 2012, culminating in a presentation of findings made to all stakeholders on 10 August 2012. The </w:t>
      </w:r>
      <w:r w:rsidR="00B330E0">
        <w:rPr>
          <w:rFonts w:eastAsia="Cambria"/>
        </w:rPr>
        <w:t>draft final report was submitted on 11 August 2012</w:t>
      </w:r>
      <w:r w:rsidR="00244FA8">
        <w:rPr>
          <w:rFonts w:eastAsia="Cambria"/>
        </w:rPr>
        <w:t xml:space="preserve"> after stakeholder deliberations</w:t>
      </w:r>
      <w:r>
        <w:rPr>
          <w:rFonts w:eastAsia="Cambria"/>
        </w:rPr>
        <w:t>.</w:t>
      </w:r>
      <w:r w:rsidR="00B330E0">
        <w:rPr>
          <w:rFonts w:eastAsia="Cambria"/>
        </w:rPr>
        <w:t xml:space="preserve"> The final report </w:t>
      </w:r>
      <w:r w:rsidR="00B07411">
        <w:rPr>
          <w:rFonts w:eastAsia="Cambria"/>
        </w:rPr>
        <w:t>was</w:t>
      </w:r>
      <w:r w:rsidR="00B330E0">
        <w:rPr>
          <w:rFonts w:eastAsia="Cambria"/>
        </w:rPr>
        <w:t xml:space="preserve"> submitted on 5 September 2012</w:t>
      </w:r>
      <w:r w:rsidR="00B07411">
        <w:rPr>
          <w:rFonts w:eastAsia="Cambria"/>
        </w:rPr>
        <w:t xml:space="preserve"> after receiving comments from stakeholders</w:t>
      </w:r>
      <w:r w:rsidR="00B330E0">
        <w:rPr>
          <w:rFonts w:eastAsia="Cambria"/>
        </w:rPr>
        <w:t>.</w:t>
      </w:r>
    </w:p>
    <w:p w:rsidR="00A95C36" w:rsidRPr="00284158" w:rsidRDefault="00A95C36" w:rsidP="000607E5">
      <w:pPr>
        <w:pStyle w:val="BodyText"/>
        <w:numPr>
          <w:ilvl w:val="0"/>
          <w:numId w:val="0"/>
        </w:numPr>
      </w:pPr>
      <w:r>
        <w:rPr>
          <w:rFonts w:eastAsia="Cambria"/>
        </w:rPr>
        <w:t xml:space="preserve">At the mid-point, the project is </w:t>
      </w:r>
      <w:r w:rsidR="000607E5">
        <w:rPr>
          <w:rFonts w:eastAsia="Cambria"/>
        </w:rPr>
        <w:t xml:space="preserve">behind schedule compared to the timeline planned originally. However, there are clear indications that the EELS </w:t>
      </w:r>
      <w:proofErr w:type="spellStart"/>
      <w:r w:rsidR="000607E5">
        <w:rPr>
          <w:rFonts w:eastAsia="Cambria"/>
        </w:rPr>
        <w:t>programme</w:t>
      </w:r>
      <w:proofErr w:type="spellEnd"/>
      <w:r w:rsidR="000607E5">
        <w:rPr>
          <w:rFonts w:eastAsia="Cambria"/>
        </w:rPr>
        <w:t xml:space="preserve"> is </w:t>
      </w:r>
      <w:r>
        <w:rPr>
          <w:rFonts w:eastAsia="Cambria"/>
        </w:rPr>
        <w:t xml:space="preserve">on track for </w:t>
      </w:r>
      <w:r w:rsidR="000607E5">
        <w:rPr>
          <w:rFonts w:eastAsia="Cambria"/>
        </w:rPr>
        <w:t>achieving</w:t>
      </w:r>
      <w:r>
        <w:rPr>
          <w:rFonts w:eastAsia="Cambria"/>
        </w:rPr>
        <w:t xml:space="preserve"> the expected outcomes, </w:t>
      </w:r>
      <w:r w:rsidR="000607E5">
        <w:rPr>
          <w:rFonts w:eastAsia="Cambria"/>
        </w:rPr>
        <w:t xml:space="preserve">albeit not by end of 2013. A realistic assessment shows that a realistic completion would be in 2015. There are political </w:t>
      </w:r>
      <w:r>
        <w:rPr>
          <w:rFonts w:eastAsia="Cambria"/>
        </w:rPr>
        <w:t xml:space="preserve">risks </w:t>
      </w:r>
      <w:r w:rsidR="000607E5">
        <w:rPr>
          <w:rFonts w:eastAsia="Cambria"/>
        </w:rPr>
        <w:t xml:space="preserve">that might </w:t>
      </w:r>
      <w:r>
        <w:rPr>
          <w:rFonts w:eastAsia="Cambria"/>
        </w:rPr>
        <w:t xml:space="preserve">present </w:t>
      </w:r>
      <w:r w:rsidR="000607E5">
        <w:rPr>
          <w:rFonts w:eastAsia="Cambria"/>
        </w:rPr>
        <w:t xml:space="preserve">challenges </w:t>
      </w:r>
      <w:r>
        <w:rPr>
          <w:rFonts w:eastAsia="Cambria"/>
        </w:rPr>
        <w:t xml:space="preserve">for the </w:t>
      </w:r>
      <w:r w:rsidR="000607E5">
        <w:rPr>
          <w:rFonts w:eastAsia="Cambria"/>
        </w:rPr>
        <w:t xml:space="preserve">remaining implementation </w:t>
      </w:r>
      <w:r w:rsidR="000607E5">
        <w:rPr>
          <w:rFonts w:eastAsia="Cambria"/>
        </w:rPr>
        <w:lastRenderedPageBreak/>
        <w:t>period, especially in 2013, but mitigation measures have been identified to minimize their effects, if any.</w:t>
      </w:r>
      <w:r>
        <w:rPr>
          <w:rFonts w:eastAsia="Cambria"/>
        </w:rPr>
        <w:t xml:space="preserve"> Based on the evaluative evidence collected</w:t>
      </w:r>
      <w:r w:rsidR="00235855">
        <w:rPr>
          <w:rFonts w:eastAsia="Cambria"/>
        </w:rPr>
        <w:t xml:space="preserve"> during this MTE</w:t>
      </w:r>
      <w:r>
        <w:rPr>
          <w:rFonts w:eastAsia="Cambria"/>
        </w:rPr>
        <w:t xml:space="preserve">, the project </w:t>
      </w:r>
      <w:r w:rsidR="00235855">
        <w:rPr>
          <w:rFonts w:eastAsia="Cambria"/>
        </w:rPr>
        <w:t>“</w:t>
      </w:r>
      <w:r w:rsidRPr="00FD7E16">
        <w:rPr>
          <w:rFonts w:eastAsia="Cambria"/>
          <w:b/>
        </w:rPr>
        <w:t xml:space="preserve">Progress </w:t>
      </w:r>
      <w:proofErr w:type="gramStart"/>
      <w:r w:rsidRPr="00FD7E16">
        <w:rPr>
          <w:rFonts w:eastAsia="Cambria"/>
          <w:b/>
        </w:rPr>
        <w:t>Toward</w:t>
      </w:r>
      <w:proofErr w:type="gramEnd"/>
      <w:r w:rsidRPr="00FD7E16">
        <w:rPr>
          <w:rFonts w:eastAsia="Cambria"/>
          <w:b/>
        </w:rPr>
        <w:t xml:space="preserve"> Overall Project Achievement</w:t>
      </w:r>
      <w:r w:rsidR="00B330E0">
        <w:rPr>
          <w:rFonts w:eastAsia="Cambria"/>
          <w:b/>
        </w:rPr>
        <w:t xml:space="preserve"> </w:t>
      </w:r>
      <w:r w:rsidRPr="007E6830">
        <w:rPr>
          <w:rFonts w:eastAsia="Cambria"/>
          <w:b/>
        </w:rPr>
        <w:t>and Impact</w:t>
      </w:r>
      <w:r w:rsidR="00235855">
        <w:rPr>
          <w:rFonts w:eastAsia="Cambria"/>
          <w:b/>
        </w:rPr>
        <w:t>”</w:t>
      </w:r>
      <w:r>
        <w:rPr>
          <w:rFonts w:eastAsia="Cambria"/>
        </w:rPr>
        <w:t xml:space="preserve"> is rated </w:t>
      </w:r>
      <w:r w:rsidR="00235855" w:rsidRPr="00235855">
        <w:rPr>
          <w:rFonts w:eastAsia="Cambria"/>
          <w:b/>
          <w:i/>
          <w:u w:val="single"/>
        </w:rPr>
        <w:t xml:space="preserve">moderately </w:t>
      </w:r>
      <w:r w:rsidRPr="00FD7E16">
        <w:rPr>
          <w:rFonts w:eastAsia="Cambria"/>
          <w:b/>
          <w:i/>
          <w:u w:val="single"/>
        </w:rPr>
        <w:t>satisfactory</w:t>
      </w:r>
      <w:r>
        <w:rPr>
          <w:rFonts w:eastAsia="Cambria"/>
        </w:rPr>
        <w:t xml:space="preserve">. The project faced </w:t>
      </w:r>
      <w:r w:rsidR="00235855">
        <w:rPr>
          <w:rFonts w:eastAsia="Cambria"/>
        </w:rPr>
        <w:t xml:space="preserve">significant </w:t>
      </w:r>
      <w:r>
        <w:rPr>
          <w:rFonts w:eastAsia="Cambria"/>
        </w:rPr>
        <w:t xml:space="preserve">startup delays </w:t>
      </w:r>
      <w:r w:rsidR="00235855">
        <w:rPr>
          <w:rFonts w:eastAsia="Cambria"/>
        </w:rPr>
        <w:t>due to the then prevailing political context, but there are concrete signs that the efficiency in</w:t>
      </w:r>
      <w:r>
        <w:rPr>
          <w:rFonts w:eastAsia="Cambria"/>
        </w:rPr>
        <w:t xml:space="preserve"> the pace of implementation </w:t>
      </w:r>
      <w:r w:rsidR="00235855">
        <w:rPr>
          <w:rFonts w:eastAsia="Cambria"/>
        </w:rPr>
        <w:t xml:space="preserve">has increased year on year. This gives the confidence that the </w:t>
      </w:r>
      <w:proofErr w:type="spellStart"/>
      <w:r w:rsidR="00235855">
        <w:rPr>
          <w:rFonts w:eastAsia="Cambria"/>
        </w:rPr>
        <w:t>programme</w:t>
      </w:r>
      <w:proofErr w:type="spellEnd"/>
      <w:r w:rsidR="00235855">
        <w:rPr>
          <w:rFonts w:eastAsia="Cambria"/>
        </w:rPr>
        <w:t xml:space="preserve"> is</w:t>
      </w:r>
      <w:r>
        <w:rPr>
          <w:rFonts w:eastAsia="Cambria"/>
        </w:rPr>
        <w:t xml:space="preserve"> relatively well-positioned for the remaining implementation period. </w:t>
      </w:r>
    </w:p>
    <w:p w:rsidR="00A95C36" w:rsidRPr="00CA2172" w:rsidRDefault="00235855" w:rsidP="00235855">
      <w:pPr>
        <w:pStyle w:val="BodyText"/>
        <w:numPr>
          <w:ilvl w:val="0"/>
          <w:numId w:val="0"/>
        </w:numPr>
      </w:pPr>
      <w:r>
        <w:rPr>
          <w:rFonts w:eastAsia="Cambria"/>
        </w:rPr>
        <w:t>The</w:t>
      </w:r>
      <w:r w:rsidR="00B330E0">
        <w:rPr>
          <w:rFonts w:eastAsia="Cambria"/>
        </w:rPr>
        <w:t xml:space="preserve"> </w:t>
      </w:r>
      <w:r w:rsidR="00A95C36" w:rsidRPr="00CA2172">
        <w:rPr>
          <w:rFonts w:eastAsia="Cambria"/>
          <w:b/>
        </w:rPr>
        <w:t>relevance</w:t>
      </w:r>
      <w:r w:rsidR="00B330E0">
        <w:rPr>
          <w:rFonts w:eastAsia="Cambria"/>
          <w:b/>
        </w:rPr>
        <w:t xml:space="preserve"> </w:t>
      </w:r>
      <w:r>
        <w:rPr>
          <w:rFonts w:eastAsia="Cambria"/>
        </w:rPr>
        <w:t xml:space="preserve">of the </w:t>
      </w:r>
      <w:proofErr w:type="spellStart"/>
      <w:r>
        <w:rPr>
          <w:rFonts w:eastAsia="Cambria"/>
        </w:rPr>
        <w:t>programme</w:t>
      </w:r>
      <w:proofErr w:type="spellEnd"/>
      <w:r>
        <w:rPr>
          <w:rFonts w:eastAsia="Cambria"/>
        </w:rPr>
        <w:t xml:space="preserve"> </w:t>
      </w:r>
      <w:r w:rsidR="00A95C36">
        <w:rPr>
          <w:rFonts w:eastAsia="Cambria"/>
        </w:rPr>
        <w:t xml:space="preserve">is considered </w:t>
      </w:r>
      <w:r w:rsidR="00A95C36" w:rsidRPr="00CA2172">
        <w:rPr>
          <w:rFonts w:eastAsia="Cambria"/>
          <w:b/>
          <w:i/>
          <w:u w:val="single"/>
        </w:rPr>
        <w:t>highly satisfactory</w:t>
      </w:r>
      <w:r>
        <w:rPr>
          <w:rFonts w:eastAsia="Cambria"/>
        </w:rPr>
        <w:t xml:space="preserve">, both at the national and regional (EAC) levels.EE is surely a least-cost option for addressing the mismatch between power supply and demand in Kenya, and in all </w:t>
      </w:r>
      <w:proofErr w:type="spellStart"/>
      <w:r>
        <w:rPr>
          <w:rFonts w:eastAsia="Cambria"/>
        </w:rPr>
        <w:t>neighbouring</w:t>
      </w:r>
      <w:proofErr w:type="spellEnd"/>
      <w:r>
        <w:rPr>
          <w:rFonts w:eastAsia="Cambria"/>
        </w:rPr>
        <w:t xml:space="preserve"> countries. </w:t>
      </w:r>
      <w:r w:rsidR="00BD3742">
        <w:rPr>
          <w:rFonts w:eastAsia="Cambria"/>
        </w:rPr>
        <w:t xml:space="preserve">The </w:t>
      </w:r>
      <w:proofErr w:type="spellStart"/>
      <w:r w:rsidR="00BD3742">
        <w:rPr>
          <w:rFonts w:eastAsia="Cambria"/>
        </w:rPr>
        <w:t>programme</w:t>
      </w:r>
      <w:proofErr w:type="spellEnd"/>
      <w:r w:rsidR="00BD3742">
        <w:rPr>
          <w:rFonts w:eastAsia="Cambria"/>
        </w:rPr>
        <w:t xml:space="preserve"> is supportive of the Energy Act 2006, and it supports several actions in the draft Energy Policy 2012. The </w:t>
      </w:r>
      <w:proofErr w:type="spellStart"/>
      <w:r w:rsidR="00BD3742">
        <w:rPr>
          <w:rFonts w:eastAsia="Cambria"/>
        </w:rPr>
        <w:t>programme</w:t>
      </w:r>
      <w:proofErr w:type="spellEnd"/>
      <w:r w:rsidR="00A95C36">
        <w:rPr>
          <w:rFonts w:eastAsia="Cambria"/>
        </w:rPr>
        <w:t xml:space="preserve"> is also supporting the relevant GEF strategic objectiv</w:t>
      </w:r>
      <w:r w:rsidR="00BD3742">
        <w:rPr>
          <w:rFonts w:eastAsia="Cambria"/>
        </w:rPr>
        <w:t>es, and is part of Kenya’s</w:t>
      </w:r>
      <w:r w:rsidR="00B330E0">
        <w:rPr>
          <w:rFonts w:eastAsia="Cambria"/>
        </w:rPr>
        <w:t xml:space="preserve"> </w:t>
      </w:r>
      <w:r w:rsidR="00BD3742">
        <w:rPr>
          <w:rFonts w:eastAsia="Cambria"/>
        </w:rPr>
        <w:t>contributions to the United Nations Framework Convention on Climate Change (UNFCCC) to stabilize greenhouse gas emissions below dangerous anthropogenic levels</w:t>
      </w:r>
      <w:r w:rsidR="00A95C36">
        <w:rPr>
          <w:rFonts w:eastAsia="Cambria"/>
        </w:rPr>
        <w:t xml:space="preserve">. </w:t>
      </w:r>
      <w:r w:rsidR="00BD3742">
        <w:rPr>
          <w:rFonts w:eastAsia="Cambria"/>
        </w:rPr>
        <w:t xml:space="preserve">The </w:t>
      </w:r>
      <w:proofErr w:type="spellStart"/>
      <w:r w:rsidR="00BD3742">
        <w:rPr>
          <w:rFonts w:eastAsia="Cambria"/>
        </w:rPr>
        <w:t>programme</w:t>
      </w:r>
      <w:proofErr w:type="spellEnd"/>
      <w:r w:rsidR="00BD3742">
        <w:rPr>
          <w:rFonts w:eastAsia="Cambria"/>
        </w:rPr>
        <w:t xml:space="preserve">, which builds on the previous GEF-funded Energy Efficiency Project in Kenya, has the potential to play a catalytic role in transforming the market for EE appliances and equipment in Kenya, and promote harmonization of MEPS in EAC. </w:t>
      </w:r>
    </w:p>
    <w:p w:rsidR="007D0B50" w:rsidRDefault="00A95C36" w:rsidP="00726288">
      <w:pPr>
        <w:pStyle w:val="BodyText"/>
        <w:numPr>
          <w:ilvl w:val="0"/>
          <w:numId w:val="0"/>
        </w:numPr>
      </w:pPr>
      <w:r>
        <w:t xml:space="preserve">Based on all aspects of project implementation and financial management, project </w:t>
      </w:r>
      <w:r w:rsidRPr="00540C93">
        <w:rPr>
          <w:b/>
        </w:rPr>
        <w:t>efficiency</w:t>
      </w:r>
      <w:r>
        <w:t xml:space="preserve"> is rated </w:t>
      </w:r>
      <w:r w:rsidR="007D0B50">
        <w:rPr>
          <w:b/>
          <w:i/>
          <w:u w:val="single"/>
        </w:rPr>
        <w:t>moderately</w:t>
      </w:r>
      <w:r w:rsidR="00B330E0">
        <w:rPr>
          <w:b/>
          <w:i/>
          <w:u w:val="single"/>
        </w:rPr>
        <w:t xml:space="preserve"> </w:t>
      </w:r>
      <w:r w:rsidR="007D0B50">
        <w:rPr>
          <w:b/>
          <w:i/>
          <w:u w:val="single"/>
        </w:rPr>
        <w:t>un</w:t>
      </w:r>
      <w:r w:rsidRPr="00540C93">
        <w:rPr>
          <w:b/>
          <w:i/>
          <w:u w:val="single"/>
        </w:rPr>
        <w:t>satisfactory</w:t>
      </w:r>
      <w:r>
        <w:t xml:space="preserve">. </w:t>
      </w:r>
      <w:r w:rsidR="00726288">
        <w:t xml:space="preserve">Overall </w:t>
      </w:r>
      <w:proofErr w:type="spellStart"/>
      <w:r w:rsidR="00726288">
        <w:t>programme</w:t>
      </w:r>
      <w:proofErr w:type="spellEnd"/>
      <w:r>
        <w:t xml:space="preserve"> disbursement is at </w:t>
      </w:r>
      <w:r w:rsidR="006F35C4">
        <w:t>a relatively low 29.1</w:t>
      </w:r>
      <w:r>
        <w:t xml:space="preserve">%, </w:t>
      </w:r>
      <w:r w:rsidR="007D0B50">
        <w:t xml:space="preserve">of which </w:t>
      </w:r>
      <w:r>
        <w:t xml:space="preserve">management cost expenditure </w:t>
      </w:r>
      <w:r w:rsidR="007D0B50">
        <w:t>represents 88.6</w:t>
      </w:r>
      <w:r w:rsidR="00726288" w:rsidRPr="007D0B50">
        <w:t>%</w:t>
      </w:r>
      <w:r>
        <w:t xml:space="preserve">. </w:t>
      </w:r>
      <w:r w:rsidR="007D0B50">
        <w:t xml:space="preserve">The </w:t>
      </w:r>
      <w:r w:rsidR="00726288">
        <w:t xml:space="preserve">management cost is </w:t>
      </w:r>
      <w:r w:rsidR="007D0B50">
        <w:t xml:space="preserve">currently well beyond the </w:t>
      </w:r>
      <w:r>
        <w:t>GEF threshold of 10%</w:t>
      </w:r>
      <w:r w:rsidR="007D0B50">
        <w:t xml:space="preserve"> because the expected cash co-financing from UNDP and GOK to cover project management costs has not been forthcoming</w:t>
      </w:r>
      <w:r>
        <w:t xml:space="preserve">. </w:t>
      </w:r>
      <w:r w:rsidR="007D0B50">
        <w:t xml:space="preserve">This is certainly a serious issue that will have to be addressed decisively in the remaining half of the </w:t>
      </w:r>
      <w:proofErr w:type="spellStart"/>
      <w:r w:rsidR="007D0B50">
        <w:t>programme</w:t>
      </w:r>
      <w:proofErr w:type="spellEnd"/>
      <w:r w:rsidR="007D0B50">
        <w:t>.</w:t>
      </w:r>
    </w:p>
    <w:p w:rsidR="00A95C36" w:rsidRDefault="00726288" w:rsidP="00726288">
      <w:pPr>
        <w:pStyle w:val="BodyText"/>
        <w:numPr>
          <w:ilvl w:val="0"/>
          <w:numId w:val="0"/>
        </w:numPr>
      </w:pPr>
      <w:r>
        <w:t xml:space="preserve">The </w:t>
      </w:r>
      <w:proofErr w:type="spellStart"/>
      <w:r>
        <w:t>programme</w:t>
      </w:r>
      <w:proofErr w:type="spellEnd"/>
      <w:r>
        <w:t xml:space="preserve"> involves all of the main</w:t>
      </w:r>
      <w:r w:rsidR="00B330E0">
        <w:t xml:space="preserve"> </w:t>
      </w:r>
      <w:r>
        <w:t>national stakeholders</w:t>
      </w:r>
      <w:r w:rsidR="00A95C36">
        <w:t xml:space="preserve"> and</w:t>
      </w:r>
      <w:r>
        <w:t xml:space="preserve"> it provides a platform for coordinating the efforts of </w:t>
      </w:r>
      <w:r w:rsidR="00A95C36">
        <w:t>the key partners involved</w:t>
      </w:r>
      <w:r>
        <w:t>, including various ministries, Kenya Bureau of Standards, Kenya revenue Authority, Anti-Counterfeit</w:t>
      </w:r>
      <w:r w:rsidR="00B330E0">
        <w:t xml:space="preserve"> </w:t>
      </w:r>
      <w:r>
        <w:t xml:space="preserve">Agency, </w:t>
      </w:r>
      <w:r w:rsidR="00DF230C">
        <w:t xml:space="preserve">Energy Regulatory Commission, Kenya Association of Manufacturers, </w:t>
      </w:r>
      <w:r w:rsidR="00A95C36">
        <w:t xml:space="preserve">UNDP, </w:t>
      </w:r>
      <w:r w:rsidR="00DF230C">
        <w:t>and research institutions, among others. Coordination with the EAC Secretariat takes place through the involvement of the Ministry for Eastern African Community (MEAC).</w:t>
      </w:r>
      <w:r w:rsidR="00A95C36">
        <w:t xml:space="preserve"> UNDP’s oversight and monitoring has also been</w:t>
      </w:r>
      <w:r w:rsidR="00DF230C">
        <w:t xml:space="preserve"> well-conducted, and the </w:t>
      </w:r>
      <w:proofErr w:type="spellStart"/>
      <w:r w:rsidR="00DF230C">
        <w:t>programme</w:t>
      </w:r>
      <w:r w:rsidR="00A95C36">
        <w:t>’s</w:t>
      </w:r>
      <w:proofErr w:type="spellEnd"/>
      <w:r w:rsidR="00A95C36">
        <w:t xml:space="preserve"> finances are managed according to UNDP’s institutional fiduciary norms and quality standards. </w:t>
      </w:r>
      <w:r w:rsidR="00DF230C">
        <w:t xml:space="preserve">The </w:t>
      </w:r>
      <w:proofErr w:type="spellStart"/>
      <w:r w:rsidR="00DF230C">
        <w:t>programme</w:t>
      </w:r>
      <w:proofErr w:type="spellEnd"/>
      <w:r w:rsidR="00A95C36">
        <w:t xml:space="preserve"> is also being implemented in a flexible manner to respond to changing assumptions and circumstances. </w:t>
      </w:r>
    </w:p>
    <w:p w:rsidR="00642D48" w:rsidRDefault="00B37D2E" w:rsidP="00D34075">
      <w:pPr>
        <w:pStyle w:val="BodyText"/>
        <w:numPr>
          <w:ilvl w:val="0"/>
          <w:numId w:val="0"/>
        </w:numPr>
      </w:pPr>
      <w:r w:rsidRPr="007F4D1C">
        <w:t>P</w:t>
      </w:r>
      <w:r w:rsidR="00A95C36" w:rsidRPr="007F4D1C">
        <w:t xml:space="preserve">rogress </w:t>
      </w:r>
      <w:r w:rsidRPr="007F4D1C">
        <w:t xml:space="preserve">made to date </w:t>
      </w:r>
      <w:r w:rsidR="00A95C36" w:rsidRPr="007F4D1C">
        <w:t>has</w:t>
      </w:r>
      <w:r w:rsidR="00B330E0">
        <w:t xml:space="preserve"> </w:t>
      </w:r>
      <w:r>
        <w:t xml:space="preserve">focused mainly on the first three outcomes of the </w:t>
      </w:r>
      <w:proofErr w:type="spellStart"/>
      <w:r>
        <w:t>programme</w:t>
      </w:r>
      <w:proofErr w:type="spellEnd"/>
      <w:r>
        <w:t xml:space="preserve">, and a </w:t>
      </w:r>
      <w:r w:rsidR="00A95C36" w:rsidRPr="00BC334E">
        <w:t xml:space="preserve">significant work </w:t>
      </w:r>
      <w:r>
        <w:t xml:space="preserve">volume </w:t>
      </w:r>
      <w:r w:rsidR="00A95C36" w:rsidRPr="00BC334E">
        <w:t xml:space="preserve">remains </w:t>
      </w:r>
      <w:r>
        <w:t xml:space="preserve">to be accomplished during the second half </w:t>
      </w:r>
      <w:proofErr w:type="spellStart"/>
      <w:r>
        <w:t>programme</w:t>
      </w:r>
      <w:proofErr w:type="spellEnd"/>
      <w:r w:rsidR="00A95C36" w:rsidRPr="00BC334E">
        <w:t xml:space="preserve"> implementation. At the mid-point, project </w:t>
      </w:r>
      <w:r w:rsidR="00A95C36" w:rsidRPr="00BC334E">
        <w:rPr>
          <w:b/>
        </w:rPr>
        <w:t>effectiveness</w:t>
      </w:r>
      <w:r w:rsidR="00A95C36" w:rsidRPr="00BC334E">
        <w:t xml:space="preserve"> is rated </w:t>
      </w:r>
      <w:r w:rsidRPr="00B37D2E">
        <w:rPr>
          <w:b/>
          <w:i/>
          <w:u w:val="single"/>
        </w:rPr>
        <w:t xml:space="preserve">moderately </w:t>
      </w:r>
      <w:r w:rsidR="00A95C36" w:rsidRPr="00BC334E">
        <w:rPr>
          <w:b/>
          <w:i/>
          <w:u w:val="single"/>
        </w:rPr>
        <w:t>satisfactory</w:t>
      </w:r>
      <w:r w:rsidR="00835675">
        <w:t>, with most outputs achieved under Outcomes 1, 2 and 3.</w:t>
      </w:r>
      <w:r w:rsidR="00A95C36">
        <w:t xml:space="preserve">Under </w:t>
      </w:r>
      <w:r w:rsidR="00A95C36" w:rsidRPr="00835675">
        <w:rPr>
          <w:i/>
        </w:rPr>
        <w:t>Outcome 1</w:t>
      </w:r>
      <w:r w:rsidR="00A95C36">
        <w:t xml:space="preserve">, the project has </w:t>
      </w:r>
      <w:r w:rsidR="007F4D1C">
        <w:t xml:space="preserve">made a significant contribution by drafting the MEPS, which will be submitted to the Kenya Bureau of Standards (KEBS) for formal approval and adaption as standards. </w:t>
      </w:r>
      <w:r w:rsidR="00480CAD">
        <w:t xml:space="preserve">A technical Working Group will be constituted in August 2012 to develop Labels. </w:t>
      </w:r>
      <w:r w:rsidR="00835675">
        <w:t xml:space="preserve">The outputs under </w:t>
      </w:r>
      <w:r w:rsidR="00642D48" w:rsidRPr="00835675">
        <w:rPr>
          <w:i/>
        </w:rPr>
        <w:t>Ou</w:t>
      </w:r>
      <w:r w:rsidR="00835675" w:rsidRPr="00835675">
        <w:rPr>
          <w:i/>
        </w:rPr>
        <w:t>tcome 2</w:t>
      </w:r>
      <w:r w:rsidR="00835675">
        <w:t xml:space="preserve"> are being addressed through the</w:t>
      </w:r>
      <w:r w:rsidR="00B330E0">
        <w:t xml:space="preserve"> </w:t>
      </w:r>
      <w:r w:rsidR="00835675">
        <w:t>p</w:t>
      </w:r>
      <w:r w:rsidR="00480CAD" w:rsidRPr="00480CAD">
        <w:t xml:space="preserve">rocurement for a consultant </w:t>
      </w:r>
      <w:r w:rsidR="00835675">
        <w:t xml:space="preserve">to propose a </w:t>
      </w:r>
      <w:r w:rsidR="00480CAD" w:rsidRPr="00480CAD">
        <w:t xml:space="preserve">PSI </w:t>
      </w:r>
      <w:r w:rsidR="00835675">
        <w:t>s</w:t>
      </w:r>
      <w:r w:rsidR="00480CAD" w:rsidRPr="00480CAD">
        <w:t xml:space="preserve">ystem </w:t>
      </w:r>
      <w:r w:rsidR="00835675">
        <w:t>that is being finalized</w:t>
      </w:r>
      <w:r w:rsidR="00480CAD" w:rsidRPr="00480CAD">
        <w:t>.</w:t>
      </w:r>
      <w:r w:rsidR="00835675">
        <w:t xml:space="preserve"> Also, a Training Needs Assessment has been completed in January 2012, and the p</w:t>
      </w:r>
      <w:r w:rsidR="00835675" w:rsidRPr="00835675">
        <w:t>rocurement for a consultant to develop training modules has been initiated</w:t>
      </w:r>
      <w:r w:rsidR="00835675">
        <w:t>. Now that the preliminary draft MEPS has been submitted to the Kenya Bureau of Standards, the Energy Regulatory Commission will be able to draft the relevant regulations once KEBS has assigned a Kenya Standards number to the draft MEPS.</w:t>
      </w:r>
      <w:r w:rsidR="00BF72D5">
        <w:t xml:space="preserve"> Given the multi-stakeholder approach adopted by the </w:t>
      </w:r>
      <w:proofErr w:type="spellStart"/>
      <w:r w:rsidR="00BF72D5">
        <w:t>programme</w:t>
      </w:r>
      <w:proofErr w:type="spellEnd"/>
      <w:r w:rsidR="00BF72D5">
        <w:t xml:space="preserve">, several leading retailers and distributors of </w:t>
      </w:r>
      <w:r w:rsidR="00BF72D5">
        <w:lastRenderedPageBreak/>
        <w:t xml:space="preserve">electrical appliances and equipment are already involved in the technical Working Groups on MEPS.  </w:t>
      </w:r>
      <w:r w:rsidR="00E80B25">
        <w:t xml:space="preserve">The </w:t>
      </w:r>
      <w:proofErr w:type="spellStart"/>
      <w:r w:rsidR="00E80B25">
        <w:t>programme</w:t>
      </w:r>
      <w:proofErr w:type="spellEnd"/>
      <w:r w:rsidR="00E80B25">
        <w:t xml:space="preserve"> is also well-placed to quickly produce results under the remaining outcomes.</w:t>
      </w:r>
    </w:p>
    <w:p w:rsidR="00642D48" w:rsidRPr="00BC334E" w:rsidRDefault="00642D48" w:rsidP="00D34075">
      <w:pPr>
        <w:pStyle w:val="BodyText"/>
        <w:numPr>
          <w:ilvl w:val="0"/>
          <w:numId w:val="0"/>
        </w:numPr>
      </w:pPr>
    </w:p>
    <w:p w:rsidR="00A95C36" w:rsidRDefault="00051CD3" w:rsidP="00051CD3">
      <w:pPr>
        <w:pStyle w:val="BodyText"/>
        <w:numPr>
          <w:ilvl w:val="0"/>
          <w:numId w:val="0"/>
        </w:numPr>
      </w:pPr>
      <w:r>
        <w:t xml:space="preserve">Considering that the </w:t>
      </w:r>
      <w:proofErr w:type="spellStart"/>
      <w:r>
        <w:t>programme</w:t>
      </w:r>
      <w:proofErr w:type="spellEnd"/>
      <w:r w:rsidR="00A95C36">
        <w:t xml:space="preserve"> is only halfway through implementation, </w:t>
      </w:r>
      <w:r w:rsidR="00D82DA7">
        <w:t xml:space="preserve">the </w:t>
      </w:r>
      <w:r>
        <w:t>MTE is</w:t>
      </w:r>
      <w:r w:rsidR="00A95C36">
        <w:t xml:space="preserve"> not well-placed to pr</w:t>
      </w:r>
      <w:r>
        <w:t>ovide ratings on sustainability.</w:t>
      </w:r>
      <w:r w:rsidR="00B330E0">
        <w:t xml:space="preserve"> </w:t>
      </w:r>
      <w:r>
        <w:t>H</w:t>
      </w:r>
      <w:r w:rsidR="00A95C36">
        <w:t xml:space="preserve">owever, this evaluation report includes a sustainability rating, </w:t>
      </w:r>
      <w:r>
        <w:t>b</w:t>
      </w:r>
      <w:r w:rsidR="006E1516">
        <w:t>ased on an analysis of the four</w:t>
      </w:r>
      <w:r w:rsidR="00A95C36">
        <w:t xml:space="preserve"> components of </w:t>
      </w:r>
      <w:proofErr w:type="gramStart"/>
      <w:r w:rsidR="00A95C36">
        <w:t>sustainability,</w:t>
      </w:r>
      <w:proofErr w:type="gramEnd"/>
      <w:r w:rsidR="00A95C36">
        <w:t xml:space="preserve"> the overall </w:t>
      </w:r>
      <w:r w:rsidR="00A95C36" w:rsidRPr="00997821">
        <w:rPr>
          <w:b/>
        </w:rPr>
        <w:t>sustainability</w:t>
      </w:r>
      <w:r w:rsidR="00A95C36">
        <w:t xml:space="preserve"> of project results is considered </w:t>
      </w:r>
      <w:r w:rsidR="00A95C36" w:rsidRPr="00997821">
        <w:rPr>
          <w:b/>
          <w:i/>
          <w:u w:val="single"/>
        </w:rPr>
        <w:t>moderately likely</w:t>
      </w:r>
      <w:r w:rsidR="00133D4D">
        <w:t>. The most significant risk to sustainability is socio-political attributed to the forthcoming general elections in March 2013 and the decrease in the number of ministries by up to 50%. The other risks are less likely and for which viable mitigations measures are either in place or are about to be put in place</w:t>
      </w:r>
      <w:r w:rsidR="008B62D1">
        <w:t xml:space="preserve"> (section 5.1)</w:t>
      </w:r>
      <w:r w:rsidR="00E80B25">
        <w:t>.</w:t>
      </w:r>
    </w:p>
    <w:p w:rsidR="00E80B25" w:rsidRDefault="00E80B25" w:rsidP="00051CD3">
      <w:pPr>
        <w:pStyle w:val="BodyText"/>
        <w:numPr>
          <w:ilvl w:val="0"/>
          <w:numId w:val="0"/>
        </w:numPr>
      </w:pPr>
    </w:p>
    <w:p w:rsidR="00E80B25" w:rsidRDefault="00E80B25" w:rsidP="00051CD3">
      <w:pPr>
        <w:pStyle w:val="BodyText"/>
        <w:numPr>
          <w:ilvl w:val="0"/>
          <w:numId w:val="0"/>
        </w:numPr>
      </w:pPr>
      <w:r>
        <w:t xml:space="preserve">The </w:t>
      </w:r>
      <w:proofErr w:type="spellStart"/>
      <w:r>
        <w:t>programme</w:t>
      </w:r>
      <w:proofErr w:type="spellEnd"/>
      <w:r>
        <w:t xml:space="preserve"> has produced the following lessons learned that should be captured as best practices</w:t>
      </w:r>
      <w:r w:rsidR="008B62D1">
        <w:t xml:space="preserve"> (section 6.1)</w:t>
      </w:r>
      <w:r>
        <w:t>.</w:t>
      </w:r>
    </w:p>
    <w:p w:rsidR="008B62D1" w:rsidRPr="008B62D1" w:rsidRDefault="008B62D1" w:rsidP="008B62D1">
      <w:pPr>
        <w:pStyle w:val="BodyText"/>
        <w:numPr>
          <w:ilvl w:val="0"/>
          <w:numId w:val="26"/>
        </w:numPr>
      </w:pPr>
      <w:r w:rsidRPr="008B62D1">
        <w:t xml:space="preserve">Multi-stakeholder process (MSP): The EESL </w:t>
      </w:r>
      <w:proofErr w:type="spellStart"/>
      <w:r w:rsidRPr="008B62D1">
        <w:t>programme</w:t>
      </w:r>
      <w:proofErr w:type="spellEnd"/>
      <w:r w:rsidRPr="008B62D1">
        <w:t xml:space="preserve"> has used a broad participatory and consultative process through an enlarged PSC that provides high-level political support for the </w:t>
      </w:r>
      <w:proofErr w:type="spellStart"/>
      <w:r w:rsidRPr="008B62D1">
        <w:t>programme</w:t>
      </w:r>
      <w:proofErr w:type="spellEnd"/>
      <w:r w:rsidRPr="008B62D1">
        <w:t xml:space="preserve"> on the one hand, and dynamic TWGs that provide the technical backstopping to implement MEPS and L</w:t>
      </w:r>
      <w:r>
        <w:t xml:space="preserve">abels. </w:t>
      </w:r>
      <w:r w:rsidRPr="008B62D1">
        <w:t xml:space="preserve">Further, the </w:t>
      </w:r>
      <w:proofErr w:type="spellStart"/>
      <w:r w:rsidRPr="008B62D1">
        <w:t>programme</w:t>
      </w:r>
      <w:proofErr w:type="spellEnd"/>
      <w:r w:rsidRPr="008B62D1">
        <w:t xml:space="preserve"> is engaging with the EAC countries </w:t>
      </w:r>
      <w:r>
        <w:t xml:space="preserve">through the </w:t>
      </w:r>
      <w:r w:rsidRPr="008B62D1">
        <w:t>EA</w:t>
      </w:r>
      <w:r>
        <w:t>C Secretariat</w:t>
      </w:r>
      <w:r w:rsidRPr="008B62D1">
        <w:t>.</w:t>
      </w:r>
      <w:r>
        <w:t xml:space="preserve"> The Ministry of EAC does the coordination with the Secretariat;</w:t>
      </w:r>
    </w:p>
    <w:p w:rsidR="008B62D1" w:rsidRPr="008B62D1" w:rsidRDefault="008B62D1" w:rsidP="008B62D1">
      <w:pPr>
        <w:pStyle w:val="BodyText"/>
        <w:numPr>
          <w:ilvl w:val="0"/>
          <w:numId w:val="26"/>
        </w:numPr>
      </w:pPr>
      <w:r w:rsidRPr="008B62D1">
        <w:t xml:space="preserve">Adaptive management: </w:t>
      </w:r>
      <w:r>
        <w:t>There is</w:t>
      </w:r>
      <w:r w:rsidRPr="008B62D1">
        <w:t xml:space="preserve"> evidence that the </w:t>
      </w:r>
      <w:proofErr w:type="spellStart"/>
      <w:r w:rsidRPr="008B62D1">
        <w:t>programme</w:t>
      </w:r>
      <w:proofErr w:type="spellEnd"/>
      <w:r w:rsidRPr="008B62D1">
        <w:t xml:space="preserve"> has been run in a flexible and adaptive manner. This is a vital dimension for successful implementation of a 5-year long </w:t>
      </w:r>
      <w:proofErr w:type="spellStart"/>
      <w:r w:rsidRPr="008B62D1">
        <w:t>programme</w:t>
      </w:r>
      <w:proofErr w:type="spellEnd"/>
      <w:r w:rsidRPr="008B62D1">
        <w:t xml:space="preserve"> was the environment in which it is implemented is very dynamic</w:t>
      </w:r>
      <w:r>
        <w:t>;</w:t>
      </w:r>
    </w:p>
    <w:p w:rsidR="008B62D1" w:rsidRDefault="008B62D1" w:rsidP="008B62D1">
      <w:pPr>
        <w:pStyle w:val="BodyText"/>
        <w:numPr>
          <w:ilvl w:val="0"/>
          <w:numId w:val="26"/>
        </w:numPr>
      </w:pPr>
      <w:r w:rsidRPr="008B62D1">
        <w:t xml:space="preserve">Catalyst: </w:t>
      </w:r>
      <w:r>
        <w:t>Th</w:t>
      </w:r>
      <w:r w:rsidRPr="008B62D1">
        <w:t xml:space="preserve">e EESL </w:t>
      </w:r>
      <w:proofErr w:type="spellStart"/>
      <w:r w:rsidRPr="008B62D1">
        <w:t>programme</w:t>
      </w:r>
      <w:proofErr w:type="spellEnd"/>
      <w:r w:rsidRPr="008B62D1">
        <w:t xml:space="preserve"> is already playing a catalytic role to promote EE in Kenya. With the adoption of MEPS by KEBS, and the putting in place of Labels, as well as increasing end-user awareness through educational and training campaigns, the catalytic role of the </w:t>
      </w:r>
      <w:proofErr w:type="spellStart"/>
      <w:r w:rsidRPr="008B62D1">
        <w:t>programme</w:t>
      </w:r>
      <w:proofErr w:type="spellEnd"/>
      <w:r w:rsidRPr="008B62D1">
        <w:t xml:space="preserve"> can only rise.</w:t>
      </w:r>
    </w:p>
    <w:p w:rsidR="00E80B25" w:rsidRPr="00BC334E" w:rsidRDefault="00E80B25" w:rsidP="00051CD3">
      <w:pPr>
        <w:pStyle w:val="BodyText"/>
        <w:numPr>
          <w:ilvl w:val="0"/>
          <w:numId w:val="0"/>
        </w:numPr>
      </w:pPr>
    </w:p>
    <w:p w:rsidR="00A95C36" w:rsidRPr="00A95392" w:rsidRDefault="00E80B25" w:rsidP="00133D4D">
      <w:pPr>
        <w:pStyle w:val="BodyText"/>
        <w:numPr>
          <w:ilvl w:val="0"/>
          <w:numId w:val="0"/>
        </w:numPr>
      </w:pPr>
      <w:r w:rsidRPr="00E80B25">
        <w:rPr>
          <w:b/>
        </w:rPr>
        <w:t>T</w:t>
      </w:r>
      <w:r w:rsidR="00A95C36" w:rsidRPr="00E80B25">
        <w:rPr>
          <w:b/>
        </w:rPr>
        <w:t xml:space="preserve">able </w:t>
      </w:r>
      <w:r w:rsidRPr="00E80B25">
        <w:rPr>
          <w:b/>
        </w:rPr>
        <w:t>1</w:t>
      </w:r>
      <w:r w:rsidR="00B330E0">
        <w:rPr>
          <w:b/>
        </w:rPr>
        <w:t xml:space="preserve"> </w:t>
      </w:r>
      <w:r w:rsidR="00A95C36">
        <w:t xml:space="preserve">below provides a summary of the priority issues for the remaining implementation period, </w:t>
      </w:r>
      <w:r w:rsidR="0077043D">
        <w:t>as well as recommendations of actions to address them. The stakeholders responsible to act on the recommendations are also provided in brackets in the right-hand column.</w:t>
      </w:r>
    </w:p>
    <w:p w:rsidR="00A95C36" w:rsidRPr="00A92F81" w:rsidRDefault="00A92F81" w:rsidP="00A92F81">
      <w:pPr>
        <w:pStyle w:val="Caption"/>
        <w:spacing w:after="0"/>
        <w:rPr>
          <w:rFonts w:asciiTheme="minorHAnsi" w:hAnsiTheme="minorHAnsi" w:cstheme="minorHAnsi"/>
          <w:b w:val="0"/>
          <w:color w:val="auto"/>
          <w:sz w:val="24"/>
          <w:szCs w:val="24"/>
        </w:rPr>
      </w:pPr>
      <w:bookmarkStart w:id="6" w:name="_Toc334559596"/>
      <w:proofErr w:type="gramStart"/>
      <w:r w:rsidRPr="00A92F81">
        <w:rPr>
          <w:rFonts w:asciiTheme="minorHAnsi" w:hAnsiTheme="minorHAnsi" w:cstheme="minorHAnsi"/>
          <w:color w:val="auto"/>
          <w:sz w:val="24"/>
          <w:szCs w:val="24"/>
        </w:rPr>
        <w:t xml:space="preserve">Table </w:t>
      </w:r>
      <w:r w:rsidRPr="00A92F81">
        <w:rPr>
          <w:rFonts w:asciiTheme="minorHAnsi" w:hAnsiTheme="minorHAnsi" w:cstheme="minorHAnsi"/>
          <w:color w:val="auto"/>
          <w:sz w:val="24"/>
          <w:szCs w:val="24"/>
        </w:rPr>
        <w:fldChar w:fldCharType="begin"/>
      </w:r>
      <w:r w:rsidRPr="00A92F81">
        <w:rPr>
          <w:rFonts w:asciiTheme="minorHAnsi" w:hAnsiTheme="minorHAnsi" w:cstheme="minorHAnsi"/>
          <w:color w:val="auto"/>
          <w:sz w:val="24"/>
          <w:szCs w:val="24"/>
        </w:rPr>
        <w:instrText xml:space="preserve"> SEQ Table \* ARABIC </w:instrText>
      </w:r>
      <w:r w:rsidRPr="00A92F81">
        <w:rPr>
          <w:rFonts w:asciiTheme="minorHAnsi" w:hAnsiTheme="minorHAnsi" w:cstheme="minorHAnsi"/>
          <w:color w:val="auto"/>
          <w:sz w:val="24"/>
          <w:szCs w:val="24"/>
        </w:rPr>
        <w:fldChar w:fldCharType="separate"/>
      </w:r>
      <w:r w:rsidRPr="00A92F81">
        <w:rPr>
          <w:rFonts w:asciiTheme="minorHAnsi" w:hAnsiTheme="minorHAnsi" w:cstheme="minorHAnsi"/>
          <w:noProof/>
          <w:color w:val="auto"/>
          <w:sz w:val="24"/>
          <w:szCs w:val="24"/>
        </w:rPr>
        <w:t>1</w:t>
      </w:r>
      <w:r w:rsidRPr="00A92F81">
        <w:rPr>
          <w:rFonts w:asciiTheme="minorHAnsi" w:hAnsiTheme="minorHAnsi" w:cstheme="minorHAnsi"/>
          <w:color w:val="auto"/>
          <w:sz w:val="24"/>
          <w:szCs w:val="24"/>
        </w:rPr>
        <w:fldChar w:fldCharType="end"/>
      </w:r>
      <w:r w:rsidRPr="00A92F81">
        <w:rPr>
          <w:rFonts w:asciiTheme="minorHAnsi" w:hAnsiTheme="minorHAnsi" w:cstheme="minorHAnsi"/>
          <w:color w:val="auto"/>
          <w:sz w:val="24"/>
          <w:szCs w:val="24"/>
        </w:rPr>
        <w:t>.</w:t>
      </w:r>
      <w:proofErr w:type="gramEnd"/>
      <w:r w:rsidRPr="00A92F81">
        <w:rPr>
          <w:rFonts w:asciiTheme="minorHAnsi" w:hAnsiTheme="minorHAnsi" w:cstheme="minorHAnsi"/>
          <w:color w:val="auto"/>
          <w:sz w:val="24"/>
          <w:szCs w:val="24"/>
        </w:rPr>
        <w:t xml:space="preserve"> </w:t>
      </w:r>
      <w:proofErr w:type="gramStart"/>
      <w:r w:rsidRPr="00CD161B">
        <w:rPr>
          <w:rFonts w:asciiTheme="minorHAnsi" w:hAnsiTheme="minorHAnsi" w:cstheme="minorHAnsi"/>
          <w:b w:val="0"/>
          <w:color w:val="auto"/>
          <w:sz w:val="24"/>
          <w:szCs w:val="24"/>
        </w:rPr>
        <w:t>List of priority issues and recommendations.</w:t>
      </w:r>
      <w:bookmarkEnd w:id="6"/>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3240"/>
        <w:gridCol w:w="4608"/>
      </w:tblGrid>
      <w:tr w:rsidR="00A95C36" w:rsidRPr="00A02414" w:rsidTr="0047592E">
        <w:trPr>
          <w:tblHeader/>
        </w:trPr>
        <w:tc>
          <w:tcPr>
            <w:tcW w:w="1728" w:type="dxa"/>
            <w:shd w:val="clear" w:color="auto" w:fill="000000"/>
          </w:tcPr>
          <w:p w:rsidR="00A95C36" w:rsidRPr="00A02414" w:rsidRDefault="00A95C36" w:rsidP="001F685E">
            <w:pPr>
              <w:pStyle w:val="BodyText"/>
              <w:numPr>
                <w:ilvl w:val="0"/>
                <w:numId w:val="0"/>
              </w:numPr>
              <w:rPr>
                <w:b/>
                <w:sz w:val="20"/>
              </w:rPr>
            </w:pPr>
            <w:r w:rsidRPr="00A02414">
              <w:rPr>
                <w:b/>
                <w:sz w:val="20"/>
              </w:rPr>
              <w:t>Priority Issue</w:t>
            </w:r>
          </w:p>
        </w:tc>
        <w:tc>
          <w:tcPr>
            <w:tcW w:w="3240" w:type="dxa"/>
            <w:shd w:val="clear" w:color="auto" w:fill="000000"/>
          </w:tcPr>
          <w:p w:rsidR="00A95C36" w:rsidRPr="00A02414" w:rsidRDefault="00A95C36" w:rsidP="001F685E">
            <w:pPr>
              <w:pStyle w:val="BodyText"/>
              <w:numPr>
                <w:ilvl w:val="0"/>
                <w:numId w:val="0"/>
              </w:numPr>
              <w:rPr>
                <w:b/>
                <w:sz w:val="20"/>
              </w:rPr>
            </w:pPr>
            <w:r w:rsidRPr="00A02414">
              <w:rPr>
                <w:b/>
                <w:sz w:val="20"/>
              </w:rPr>
              <w:t>Summary</w:t>
            </w:r>
          </w:p>
        </w:tc>
        <w:tc>
          <w:tcPr>
            <w:tcW w:w="4608" w:type="dxa"/>
            <w:shd w:val="clear" w:color="auto" w:fill="000000"/>
          </w:tcPr>
          <w:p w:rsidR="00A95C36" w:rsidRPr="00A02414" w:rsidRDefault="00E80B25" w:rsidP="001F685E">
            <w:pPr>
              <w:pStyle w:val="BodyText"/>
              <w:numPr>
                <w:ilvl w:val="0"/>
                <w:numId w:val="0"/>
              </w:numPr>
              <w:rPr>
                <w:b/>
                <w:sz w:val="20"/>
              </w:rPr>
            </w:pPr>
            <w:r>
              <w:rPr>
                <w:b/>
                <w:sz w:val="20"/>
              </w:rPr>
              <w:t xml:space="preserve">Recommendations / </w:t>
            </w:r>
            <w:r w:rsidR="00A95C36" w:rsidRPr="00A02414">
              <w:rPr>
                <w:b/>
                <w:sz w:val="20"/>
              </w:rPr>
              <w:t>Pri</w:t>
            </w:r>
            <w:r>
              <w:rPr>
                <w:b/>
                <w:sz w:val="20"/>
              </w:rPr>
              <w:t>ority Actions</w:t>
            </w:r>
          </w:p>
        </w:tc>
      </w:tr>
      <w:tr w:rsidR="00A95C36" w:rsidRPr="00A02414" w:rsidTr="001F685E">
        <w:tc>
          <w:tcPr>
            <w:tcW w:w="1728" w:type="dxa"/>
          </w:tcPr>
          <w:p w:rsidR="00A95C36" w:rsidRPr="00A02414" w:rsidRDefault="00E80B25" w:rsidP="001F685E">
            <w:pPr>
              <w:pStyle w:val="BodyText"/>
              <w:numPr>
                <w:ilvl w:val="0"/>
                <w:numId w:val="0"/>
              </w:numPr>
              <w:rPr>
                <w:sz w:val="20"/>
              </w:rPr>
            </w:pPr>
            <w:r>
              <w:rPr>
                <w:sz w:val="20"/>
              </w:rPr>
              <w:t>Emission reduction calculations</w:t>
            </w:r>
          </w:p>
        </w:tc>
        <w:tc>
          <w:tcPr>
            <w:tcW w:w="3240" w:type="dxa"/>
          </w:tcPr>
          <w:p w:rsidR="00A95C36" w:rsidRPr="00A02414" w:rsidRDefault="00B0568E" w:rsidP="00600A6A">
            <w:pPr>
              <w:pStyle w:val="BodyText"/>
              <w:numPr>
                <w:ilvl w:val="0"/>
                <w:numId w:val="0"/>
              </w:numPr>
              <w:rPr>
                <w:sz w:val="20"/>
              </w:rPr>
            </w:pPr>
            <w:r w:rsidRPr="00B0568E">
              <w:rPr>
                <w:sz w:val="20"/>
              </w:rPr>
              <w:t xml:space="preserve">In order to ascertain that the global goal of the </w:t>
            </w:r>
            <w:proofErr w:type="spellStart"/>
            <w:r w:rsidR="00B330E0" w:rsidRPr="00B330E0">
              <w:rPr>
                <w:sz w:val="20"/>
              </w:rPr>
              <w:t>prog</w:t>
            </w:r>
            <w:r w:rsidRPr="00B330E0">
              <w:rPr>
                <w:sz w:val="20"/>
              </w:rPr>
              <w:t>r</w:t>
            </w:r>
            <w:r w:rsidR="00B330E0" w:rsidRPr="00B330E0">
              <w:rPr>
                <w:sz w:val="20"/>
              </w:rPr>
              <w:t>a</w:t>
            </w:r>
            <w:r w:rsidRPr="00B330E0">
              <w:rPr>
                <w:sz w:val="20"/>
              </w:rPr>
              <w:t>mme</w:t>
            </w:r>
            <w:proofErr w:type="spellEnd"/>
            <w:r w:rsidRPr="00B0568E">
              <w:rPr>
                <w:sz w:val="20"/>
              </w:rPr>
              <w:t xml:space="preserve"> has been achieved, and to calculate the cost of CO2 abatement, it is necessary to use the appropriate methodology to calculate emission reductions. The estimates provided in the project document have assumed that diesel is combusted to produce electricity in the baseline scenario. However, since all appliances and equipment targeted would reduce the utilization of grid electricity, it would </w:t>
            </w:r>
            <w:r w:rsidRPr="00B0568E">
              <w:rPr>
                <w:sz w:val="20"/>
              </w:rPr>
              <w:lastRenderedPageBreak/>
              <w:t>be more appropriate to calculate direct emission reductions using the Grid Emission Factor of the national grid. Another advantage is that this approach would also help the stakeholders to better gauge the possibility of using carbon revenues to financially support EE initiatives in Kenya.</w:t>
            </w:r>
          </w:p>
        </w:tc>
        <w:tc>
          <w:tcPr>
            <w:tcW w:w="4608" w:type="dxa"/>
          </w:tcPr>
          <w:p w:rsidR="00A95C36" w:rsidRDefault="00B0568E" w:rsidP="001F685E">
            <w:pPr>
              <w:pStyle w:val="BodyText"/>
              <w:numPr>
                <w:ilvl w:val="0"/>
                <w:numId w:val="0"/>
              </w:numPr>
              <w:rPr>
                <w:sz w:val="20"/>
              </w:rPr>
            </w:pPr>
            <w:r>
              <w:rPr>
                <w:sz w:val="20"/>
              </w:rPr>
              <w:lastRenderedPageBreak/>
              <w:t xml:space="preserve">Use the Grid Emission Factor in the end of </w:t>
            </w:r>
            <w:proofErr w:type="spellStart"/>
            <w:r>
              <w:rPr>
                <w:sz w:val="20"/>
              </w:rPr>
              <w:t>programme</w:t>
            </w:r>
            <w:proofErr w:type="spellEnd"/>
            <w:r>
              <w:rPr>
                <w:sz w:val="20"/>
              </w:rPr>
              <w:t xml:space="preserve"> study to calculate direct emission reductions. This should be part of the terms of reference of the consultant who will carry out the end of </w:t>
            </w:r>
            <w:proofErr w:type="spellStart"/>
            <w:r>
              <w:rPr>
                <w:sz w:val="20"/>
              </w:rPr>
              <w:t>programme</w:t>
            </w:r>
            <w:proofErr w:type="spellEnd"/>
            <w:r>
              <w:rPr>
                <w:sz w:val="20"/>
              </w:rPr>
              <w:t xml:space="preserve"> study.</w:t>
            </w:r>
          </w:p>
          <w:p w:rsidR="0077043D" w:rsidRPr="00A02414" w:rsidRDefault="0077043D" w:rsidP="001F685E">
            <w:pPr>
              <w:pStyle w:val="BodyText"/>
              <w:numPr>
                <w:ilvl w:val="0"/>
                <w:numId w:val="0"/>
              </w:numPr>
              <w:rPr>
                <w:sz w:val="20"/>
              </w:rPr>
            </w:pPr>
            <w:r>
              <w:rPr>
                <w:sz w:val="20"/>
              </w:rPr>
              <w:t>[PMU and Consultant]</w:t>
            </w:r>
          </w:p>
        </w:tc>
      </w:tr>
      <w:tr w:rsidR="00A95C36" w:rsidRPr="00A02414" w:rsidTr="001F685E">
        <w:tc>
          <w:tcPr>
            <w:tcW w:w="1728" w:type="dxa"/>
          </w:tcPr>
          <w:p w:rsidR="00A95C36" w:rsidRPr="00A02414" w:rsidRDefault="00273B92" w:rsidP="001F685E">
            <w:pPr>
              <w:pStyle w:val="BodyText"/>
              <w:numPr>
                <w:ilvl w:val="0"/>
                <w:numId w:val="0"/>
              </w:numPr>
              <w:rPr>
                <w:sz w:val="20"/>
              </w:rPr>
            </w:pPr>
            <w:r>
              <w:rPr>
                <w:sz w:val="20"/>
              </w:rPr>
              <w:lastRenderedPageBreak/>
              <w:t>Co-financing (cash)</w:t>
            </w:r>
          </w:p>
        </w:tc>
        <w:tc>
          <w:tcPr>
            <w:tcW w:w="3240" w:type="dxa"/>
          </w:tcPr>
          <w:p w:rsidR="00A95C36" w:rsidRPr="00A02414" w:rsidRDefault="00273B92" w:rsidP="001F685E">
            <w:pPr>
              <w:pStyle w:val="BodyText"/>
              <w:numPr>
                <w:ilvl w:val="0"/>
                <w:numId w:val="0"/>
              </w:numPr>
              <w:rPr>
                <w:sz w:val="20"/>
              </w:rPr>
            </w:pPr>
            <w:r w:rsidRPr="00273B92">
              <w:rPr>
                <w:sz w:val="20"/>
              </w:rPr>
              <w:t xml:space="preserve">To date, neither UNDP nor GOK have provided any cash co-financing to the </w:t>
            </w:r>
            <w:proofErr w:type="spellStart"/>
            <w:r w:rsidRPr="00273B92">
              <w:rPr>
                <w:sz w:val="20"/>
              </w:rPr>
              <w:t>programme</w:t>
            </w:r>
            <w:proofErr w:type="spellEnd"/>
            <w:r w:rsidRPr="00273B92">
              <w:rPr>
                <w:sz w:val="20"/>
              </w:rPr>
              <w:t xml:space="preserve">. This has meant that all project management costs (estimated at 88.6% of total expenditures so far) have been covered by GEF funds. So going forward, it is clear that both UNDP and GOK must contribute cash funding to the </w:t>
            </w:r>
            <w:proofErr w:type="spellStart"/>
            <w:r w:rsidRPr="00273B92">
              <w:rPr>
                <w:sz w:val="20"/>
              </w:rPr>
              <w:t>programme</w:t>
            </w:r>
            <w:proofErr w:type="spellEnd"/>
            <w:r w:rsidRPr="00273B92">
              <w:rPr>
                <w:sz w:val="20"/>
              </w:rPr>
              <w:t xml:space="preserve">. Additionally, the </w:t>
            </w:r>
            <w:proofErr w:type="spellStart"/>
            <w:r w:rsidRPr="00273B92">
              <w:rPr>
                <w:sz w:val="20"/>
              </w:rPr>
              <w:t>programme</w:t>
            </w:r>
            <w:proofErr w:type="spellEnd"/>
            <w:r w:rsidRPr="00273B92">
              <w:rPr>
                <w:sz w:val="20"/>
              </w:rPr>
              <w:t xml:space="preserve"> is entering a phase where cash expenditures will rise through awareness campaigns, trainings and test equipment.</w:t>
            </w:r>
          </w:p>
        </w:tc>
        <w:tc>
          <w:tcPr>
            <w:tcW w:w="4608" w:type="dxa"/>
          </w:tcPr>
          <w:p w:rsidR="00A95C36" w:rsidRDefault="00273B92" w:rsidP="00273B92">
            <w:pPr>
              <w:pStyle w:val="BodyText"/>
              <w:numPr>
                <w:ilvl w:val="0"/>
                <w:numId w:val="0"/>
              </w:numPr>
              <w:rPr>
                <w:sz w:val="20"/>
              </w:rPr>
            </w:pPr>
            <w:r>
              <w:rPr>
                <w:sz w:val="20"/>
              </w:rPr>
              <w:t xml:space="preserve">UNDP and GOK have to contribute their share of cash co-financing to the </w:t>
            </w:r>
            <w:proofErr w:type="spellStart"/>
            <w:r>
              <w:rPr>
                <w:sz w:val="20"/>
              </w:rPr>
              <w:t>programme</w:t>
            </w:r>
            <w:proofErr w:type="spellEnd"/>
            <w:r>
              <w:rPr>
                <w:sz w:val="20"/>
              </w:rPr>
              <w:t>. Given the current economic and political context, GOK should contribute at least partially its pledged cash co-financing.</w:t>
            </w:r>
          </w:p>
          <w:p w:rsidR="0077043D" w:rsidRPr="00A02414" w:rsidRDefault="0077043D" w:rsidP="00273B92">
            <w:pPr>
              <w:pStyle w:val="BodyText"/>
              <w:numPr>
                <w:ilvl w:val="0"/>
                <w:numId w:val="0"/>
              </w:numPr>
              <w:rPr>
                <w:sz w:val="20"/>
              </w:rPr>
            </w:pPr>
            <w:r>
              <w:rPr>
                <w:sz w:val="20"/>
              </w:rPr>
              <w:t>[UNDP and GOK]</w:t>
            </w:r>
          </w:p>
        </w:tc>
      </w:tr>
      <w:tr w:rsidR="00A95C36" w:rsidRPr="00A02414" w:rsidTr="001F685E">
        <w:tc>
          <w:tcPr>
            <w:tcW w:w="1728" w:type="dxa"/>
          </w:tcPr>
          <w:p w:rsidR="00A95C36" w:rsidRPr="00A02414" w:rsidRDefault="00273B92" w:rsidP="001F685E">
            <w:pPr>
              <w:pStyle w:val="BodyText"/>
              <w:numPr>
                <w:ilvl w:val="0"/>
                <w:numId w:val="0"/>
              </w:numPr>
              <w:rPr>
                <w:sz w:val="20"/>
              </w:rPr>
            </w:pPr>
            <w:r>
              <w:rPr>
                <w:sz w:val="20"/>
              </w:rPr>
              <w:t>Financial planning and monitoring</w:t>
            </w:r>
          </w:p>
        </w:tc>
        <w:tc>
          <w:tcPr>
            <w:tcW w:w="3240" w:type="dxa"/>
          </w:tcPr>
          <w:p w:rsidR="00A95C36" w:rsidRPr="00A02414" w:rsidRDefault="00273B92" w:rsidP="00273B92">
            <w:pPr>
              <w:pStyle w:val="BodyText"/>
              <w:numPr>
                <w:ilvl w:val="0"/>
                <w:numId w:val="0"/>
              </w:numPr>
              <w:rPr>
                <w:sz w:val="20"/>
              </w:rPr>
            </w:pPr>
            <w:r w:rsidRPr="00273B92">
              <w:rPr>
                <w:sz w:val="20"/>
              </w:rPr>
              <w:t xml:space="preserve">Currently, program management expenditures are accounted as expenditures under Outcomes 1 to 6. As discussed in section 3.5, this make progress monitoring hard to do, meaning that it is difficult to get the correct feedback necessary to make timely adjustments to </w:t>
            </w:r>
            <w:proofErr w:type="spellStart"/>
            <w:r w:rsidRPr="00273B92">
              <w:rPr>
                <w:sz w:val="20"/>
              </w:rPr>
              <w:t>programme</w:t>
            </w:r>
            <w:proofErr w:type="spellEnd"/>
            <w:r w:rsidRPr="00273B92">
              <w:rPr>
                <w:sz w:val="20"/>
              </w:rPr>
              <w:t xml:space="preserve"> implementation. </w:t>
            </w:r>
          </w:p>
        </w:tc>
        <w:tc>
          <w:tcPr>
            <w:tcW w:w="4608" w:type="dxa"/>
          </w:tcPr>
          <w:p w:rsidR="00A95C36" w:rsidRDefault="00273B92" w:rsidP="001F685E">
            <w:pPr>
              <w:pStyle w:val="BodyText"/>
              <w:numPr>
                <w:ilvl w:val="0"/>
                <w:numId w:val="0"/>
              </w:numPr>
              <w:rPr>
                <w:sz w:val="20"/>
              </w:rPr>
            </w:pPr>
            <w:r w:rsidRPr="00273B92">
              <w:rPr>
                <w:sz w:val="20"/>
              </w:rPr>
              <w:t xml:space="preserve">This issue will have to be addressed decisively by accounting for the </w:t>
            </w:r>
            <w:proofErr w:type="spellStart"/>
            <w:r w:rsidRPr="00273B92">
              <w:rPr>
                <w:sz w:val="20"/>
              </w:rPr>
              <w:t>programme</w:t>
            </w:r>
            <w:proofErr w:type="spellEnd"/>
            <w:r w:rsidRPr="00273B92">
              <w:rPr>
                <w:sz w:val="20"/>
              </w:rPr>
              <w:t xml:space="preserve"> management costs separately from expenditures related to the outcomes of the </w:t>
            </w:r>
            <w:proofErr w:type="spellStart"/>
            <w:r w:rsidRPr="00273B92">
              <w:rPr>
                <w:sz w:val="20"/>
              </w:rPr>
              <w:t>programme</w:t>
            </w:r>
            <w:proofErr w:type="spellEnd"/>
            <w:r w:rsidRPr="00273B92">
              <w:rPr>
                <w:sz w:val="20"/>
              </w:rPr>
              <w:t>.</w:t>
            </w:r>
            <w:r>
              <w:rPr>
                <w:sz w:val="20"/>
              </w:rPr>
              <w:t xml:space="preserve"> For instance, an additional activity line (say Activity 7) should be included in ATLAS to track </w:t>
            </w:r>
            <w:proofErr w:type="spellStart"/>
            <w:r>
              <w:rPr>
                <w:sz w:val="20"/>
              </w:rPr>
              <w:t>programme</w:t>
            </w:r>
            <w:proofErr w:type="spellEnd"/>
            <w:r>
              <w:rPr>
                <w:sz w:val="20"/>
              </w:rPr>
              <w:t xml:space="preserve"> management costs.</w:t>
            </w:r>
          </w:p>
          <w:p w:rsidR="0077043D" w:rsidRPr="00A02414" w:rsidRDefault="0077043D" w:rsidP="001F685E">
            <w:pPr>
              <w:pStyle w:val="BodyText"/>
              <w:numPr>
                <w:ilvl w:val="0"/>
                <w:numId w:val="0"/>
              </w:numPr>
              <w:rPr>
                <w:sz w:val="20"/>
              </w:rPr>
            </w:pPr>
            <w:r>
              <w:rPr>
                <w:sz w:val="20"/>
              </w:rPr>
              <w:t>[UNDP and PMU]</w:t>
            </w:r>
          </w:p>
        </w:tc>
      </w:tr>
      <w:tr w:rsidR="00F264EC" w:rsidRPr="00A02414" w:rsidTr="001F685E">
        <w:tc>
          <w:tcPr>
            <w:tcW w:w="1728" w:type="dxa"/>
          </w:tcPr>
          <w:p w:rsidR="00F264EC" w:rsidRDefault="00B54813" w:rsidP="001F685E">
            <w:pPr>
              <w:pStyle w:val="BodyText"/>
              <w:numPr>
                <w:ilvl w:val="0"/>
                <w:numId w:val="0"/>
              </w:numPr>
              <w:rPr>
                <w:sz w:val="20"/>
              </w:rPr>
            </w:pPr>
            <w:r>
              <w:rPr>
                <w:sz w:val="20"/>
              </w:rPr>
              <w:t>Annual work planning</w:t>
            </w:r>
          </w:p>
        </w:tc>
        <w:tc>
          <w:tcPr>
            <w:tcW w:w="3240" w:type="dxa"/>
          </w:tcPr>
          <w:p w:rsidR="00F264EC" w:rsidRPr="00273B92" w:rsidRDefault="00B54813" w:rsidP="00273B92">
            <w:pPr>
              <w:pStyle w:val="BodyText"/>
              <w:numPr>
                <w:ilvl w:val="0"/>
                <w:numId w:val="0"/>
              </w:numPr>
              <w:rPr>
                <w:sz w:val="20"/>
              </w:rPr>
            </w:pPr>
            <w:r w:rsidRPr="00B54813">
              <w:rPr>
                <w:sz w:val="20"/>
              </w:rPr>
              <w:t>To date the PSC and UNDP have approved 3 AWPs, but since they cover different timeframes they are hard to reconcile. For example, the first AWP covered the period July 2010 to June 2011; the second one covered the period January 2011 to December 2011; and the third one (present one) covers the period July 2011 to December 2012. Due to the overlapping time periods, one AWP appears to be redundant.</w:t>
            </w:r>
          </w:p>
        </w:tc>
        <w:tc>
          <w:tcPr>
            <w:tcW w:w="4608" w:type="dxa"/>
          </w:tcPr>
          <w:p w:rsidR="00F264EC" w:rsidRDefault="00B54813" w:rsidP="001F685E">
            <w:pPr>
              <w:pStyle w:val="BodyText"/>
              <w:numPr>
                <w:ilvl w:val="0"/>
                <w:numId w:val="0"/>
              </w:numPr>
              <w:rPr>
                <w:sz w:val="20"/>
              </w:rPr>
            </w:pPr>
            <w:r>
              <w:rPr>
                <w:sz w:val="20"/>
              </w:rPr>
              <w:t>T</w:t>
            </w:r>
            <w:r w:rsidRPr="00B54813">
              <w:rPr>
                <w:sz w:val="20"/>
              </w:rPr>
              <w:t xml:space="preserve">he EELS </w:t>
            </w:r>
            <w:proofErr w:type="spellStart"/>
            <w:r w:rsidRPr="00B54813">
              <w:rPr>
                <w:sz w:val="20"/>
              </w:rPr>
              <w:t>programme</w:t>
            </w:r>
            <w:proofErr w:type="spellEnd"/>
            <w:r w:rsidRPr="00B54813">
              <w:rPr>
                <w:sz w:val="20"/>
              </w:rPr>
              <w:t xml:space="preserve"> to harmonize its AWPs to the time horizon of reporting by UNDP</w:t>
            </w:r>
            <w:r>
              <w:rPr>
                <w:sz w:val="20"/>
              </w:rPr>
              <w:t xml:space="preserve"> (January to December)</w:t>
            </w:r>
            <w:r w:rsidRPr="00B54813">
              <w:rPr>
                <w:sz w:val="20"/>
              </w:rPr>
              <w:t>.</w:t>
            </w:r>
          </w:p>
          <w:p w:rsidR="0077043D" w:rsidRPr="00273B92" w:rsidRDefault="0077043D" w:rsidP="001F685E">
            <w:pPr>
              <w:pStyle w:val="BodyText"/>
              <w:numPr>
                <w:ilvl w:val="0"/>
                <w:numId w:val="0"/>
              </w:numPr>
              <w:rPr>
                <w:sz w:val="20"/>
              </w:rPr>
            </w:pPr>
            <w:r>
              <w:rPr>
                <w:sz w:val="20"/>
              </w:rPr>
              <w:t>[PMU and UNDP]</w:t>
            </w:r>
          </w:p>
        </w:tc>
      </w:tr>
      <w:tr w:rsidR="00F264EC" w:rsidRPr="00A02414" w:rsidTr="001F685E">
        <w:tc>
          <w:tcPr>
            <w:tcW w:w="1728" w:type="dxa"/>
          </w:tcPr>
          <w:p w:rsidR="00F264EC" w:rsidRDefault="0077043D" w:rsidP="001F685E">
            <w:pPr>
              <w:pStyle w:val="BodyText"/>
              <w:numPr>
                <w:ilvl w:val="0"/>
                <w:numId w:val="0"/>
              </w:numPr>
              <w:rPr>
                <w:sz w:val="20"/>
              </w:rPr>
            </w:pPr>
            <w:r>
              <w:rPr>
                <w:sz w:val="20"/>
              </w:rPr>
              <w:t>Use of logical framework</w:t>
            </w:r>
          </w:p>
        </w:tc>
        <w:tc>
          <w:tcPr>
            <w:tcW w:w="3240" w:type="dxa"/>
          </w:tcPr>
          <w:p w:rsidR="00F264EC" w:rsidRPr="00273B92" w:rsidRDefault="0077043D" w:rsidP="0077043D">
            <w:pPr>
              <w:pStyle w:val="BodyText"/>
              <w:numPr>
                <w:ilvl w:val="0"/>
                <w:numId w:val="0"/>
              </w:numPr>
              <w:rPr>
                <w:sz w:val="20"/>
              </w:rPr>
            </w:pPr>
            <w:r w:rsidRPr="0077043D">
              <w:rPr>
                <w:sz w:val="20"/>
              </w:rPr>
              <w:t xml:space="preserve">There is evidence that the logical framework is not used to its fully capacity as the main tool to implement the </w:t>
            </w:r>
            <w:proofErr w:type="spellStart"/>
            <w:r w:rsidRPr="0077043D">
              <w:rPr>
                <w:sz w:val="20"/>
              </w:rPr>
              <w:t>programme</w:t>
            </w:r>
            <w:proofErr w:type="spellEnd"/>
            <w:r w:rsidRPr="0077043D">
              <w:rPr>
                <w:sz w:val="20"/>
              </w:rPr>
              <w:t xml:space="preserve">. In fact, most stakeholders of the </w:t>
            </w:r>
            <w:proofErr w:type="spellStart"/>
            <w:r w:rsidRPr="0077043D">
              <w:rPr>
                <w:sz w:val="20"/>
              </w:rPr>
              <w:lastRenderedPageBreak/>
              <w:t>programme</w:t>
            </w:r>
            <w:proofErr w:type="spellEnd"/>
            <w:r w:rsidRPr="0077043D">
              <w:rPr>
                <w:sz w:val="20"/>
              </w:rPr>
              <w:t xml:space="preserve"> were not aware of the logical framework. </w:t>
            </w:r>
          </w:p>
        </w:tc>
        <w:tc>
          <w:tcPr>
            <w:tcW w:w="4608" w:type="dxa"/>
          </w:tcPr>
          <w:p w:rsidR="00F264EC" w:rsidRDefault="0077043D" w:rsidP="001F685E">
            <w:pPr>
              <w:pStyle w:val="BodyText"/>
              <w:numPr>
                <w:ilvl w:val="0"/>
                <w:numId w:val="0"/>
              </w:numPr>
              <w:rPr>
                <w:sz w:val="20"/>
              </w:rPr>
            </w:pPr>
            <w:r w:rsidRPr="0077043D">
              <w:rPr>
                <w:sz w:val="20"/>
              </w:rPr>
              <w:lastRenderedPageBreak/>
              <w:t xml:space="preserve">It is important that all stakeholders of the EESL </w:t>
            </w:r>
            <w:proofErr w:type="spellStart"/>
            <w:r w:rsidRPr="0077043D">
              <w:rPr>
                <w:sz w:val="20"/>
              </w:rPr>
              <w:t>programme</w:t>
            </w:r>
            <w:proofErr w:type="spellEnd"/>
            <w:r w:rsidRPr="0077043D">
              <w:rPr>
                <w:sz w:val="20"/>
              </w:rPr>
              <w:t xml:space="preserve"> be trained to make better use of the logical framework so that the quality of implementation can be enhanced going forward.</w:t>
            </w:r>
          </w:p>
          <w:p w:rsidR="0077043D" w:rsidRPr="00273B92" w:rsidRDefault="0077043D" w:rsidP="001F685E">
            <w:pPr>
              <w:pStyle w:val="BodyText"/>
              <w:numPr>
                <w:ilvl w:val="0"/>
                <w:numId w:val="0"/>
              </w:numPr>
              <w:rPr>
                <w:sz w:val="20"/>
              </w:rPr>
            </w:pPr>
            <w:r>
              <w:rPr>
                <w:sz w:val="20"/>
              </w:rPr>
              <w:t>[UNDP</w:t>
            </w:r>
            <w:r w:rsidR="00152456">
              <w:rPr>
                <w:sz w:val="20"/>
              </w:rPr>
              <w:t>, PMU</w:t>
            </w:r>
            <w:r>
              <w:rPr>
                <w:sz w:val="20"/>
              </w:rPr>
              <w:t>]</w:t>
            </w:r>
          </w:p>
        </w:tc>
      </w:tr>
      <w:tr w:rsidR="00F264EC" w:rsidRPr="00A02414" w:rsidTr="001F685E">
        <w:tc>
          <w:tcPr>
            <w:tcW w:w="1728" w:type="dxa"/>
          </w:tcPr>
          <w:p w:rsidR="00F264EC" w:rsidRDefault="003A21AA" w:rsidP="001F685E">
            <w:pPr>
              <w:pStyle w:val="BodyText"/>
              <w:numPr>
                <w:ilvl w:val="0"/>
                <w:numId w:val="0"/>
              </w:numPr>
              <w:rPr>
                <w:sz w:val="20"/>
              </w:rPr>
            </w:pPr>
            <w:r>
              <w:rPr>
                <w:sz w:val="20"/>
              </w:rPr>
              <w:lastRenderedPageBreak/>
              <w:t>P</w:t>
            </w:r>
            <w:r w:rsidR="00A43C80">
              <w:rPr>
                <w:sz w:val="20"/>
              </w:rPr>
              <w:t>rocurement</w:t>
            </w:r>
            <w:r>
              <w:rPr>
                <w:sz w:val="20"/>
              </w:rPr>
              <w:t xml:space="preserve"> delays</w:t>
            </w:r>
          </w:p>
        </w:tc>
        <w:tc>
          <w:tcPr>
            <w:tcW w:w="3240" w:type="dxa"/>
          </w:tcPr>
          <w:p w:rsidR="00F264EC" w:rsidRPr="00273B92" w:rsidRDefault="0052597F" w:rsidP="00A43C80">
            <w:pPr>
              <w:pStyle w:val="BodyText"/>
              <w:numPr>
                <w:ilvl w:val="0"/>
                <w:numId w:val="0"/>
              </w:numPr>
              <w:rPr>
                <w:sz w:val="20"/>
              </w:rPr>
            </w:pPr>
            <w:r>
              <w:rPr>
                <w:sz w:val="20"/>
              </w:rPr>
              <w:t>One of the reasons that have</w:t>
            </w:r>
            <w:r w:rsidR="00A43C80" w:rsidRPr="00A43C80">
              <w:rPr>
                <w:sz w:val="20"/>
              </w:rPr>
              <w:t xml:space="preserve"> caused </w:t>
            </w:r>
            <w:proofErr w:type="spellStart"/>
            <w:r w:rsidR="00A43C80" w:rsidRPr="00A43C80">
              <w:rPr>
                <w:sz w:val="20"/>
              </w:rPr>
              <w:t>programme</w:t>
            </w:r>
            <w:proofErr w:type="spellEnd"/>
            <w:r w:rsidR="00A43C80" w:rsidRPr="00A43C80">
              <w:rPr>
                <w:sz w:val="20"/>
              </w:rPr>
              <w:t xml:space="preserve"> delays is the bulky government procurement process. At the moment, there is an agreement between MOI and NDP that 70% of procurements will be carried out by the MOI using the public procurement system. Although the Public Procurement</w:t>
            </w:r>
            <w:r>
              <w:rPr>
                <w:sz w:val="20"/>
              </w:rPr>
              <w:t xml:space="preserve"> is under review, changes to streamline it may still take time</w:t>
            </w:r>
            <w:r w:rsidR="00A43C80" w:rsidRPr="00A43C80">
              <w:rPr>
                <w:sz w:val="20"/>
              </w:rPr>
              <w:t>.</w:t>
            </w:r>
          </w:p>
        </w:tc>
        <w:tc>
          <w:tcPr>
            <w:tcW w:w="4608" w:type="dxa"/>
          </w:tcPr>
          <w:p w:rsidR="00A43C80" w:rsidRDefault="00A43C80" w:rsidP="001F685E">
            <w:pPr>
              <w:pStyle w:val="BodyText"/>
              <w:numPr>
                <w:ilvl w:val="0"/>
                <w:numId w:val="0"/>
              </w:numPr>
              <w:rPr>
                <w:sz w:val="20"/>
              </w:rPr>
            </w:pPr>
            <w:r>
              <w:rPr>
                <w:sz w:val="20"/>
              </w:rPr>
              <w:t>I</w:t>
            </w:r>
            <w:r w:rsidRPr="00A43C80">
              <w:rPr>
                <w:sz w:val="20"/>
              </w:rPr>
              <w:t xml:space="preserve">t would be desirable to shift a larger fraction of </w:t>
            </w:r>
            <w:proofErr w:type="spellStart"/>
            <w:r w:rsidRPr="00A43C80">
              <w:rPr>
                <w:sz w:val="20"/>
              </w:rPr>
              <w:t>programme</w:t>
            </w:r>
            <w:proofErr w:type="spellEnd"/>
            <w:r w:rsidRPr="00A43C80">
              <w:rPr>
                <w:sz w:val="20"/>
              </w:rPr>
              <w:t xml:space="preserve"> procurement to UNDP. This would be a short-term solution to expedite implementation in the second half of the </w:t>
            </w:r>
            <w:proofErr w:type="spellStart"/>
            <w:r w:rsidRPr="00A43C80">
              <w:rPr>
                <w:sz w:val="20"/>
              </w:rPr>
              <w:t>programme</w:t>
            </w:r>
            <w:proofErr w:type="spellEnd"/>
            <w:r w:rsidRPr="00A43C80">
              <w:rPr>
                <w:sz w:val="20"/>
              </w:rPr>
              <w:t xml:space="preserve">. </w:t>
            </w:r>
          </w:p>
          <w:p w:rsidR="00F264EC" w:rsidRPr="00273B92" w:rsidRDefault="00152456" w:rsidP="00A43C80">
            <w:pPr>
              <w:pStyle w:val="BodyText"/>
              <w:numPr>
                <w:ilvl w:val="0"/>
                <w:numId w:val="0"/>
              </w:numPr>
              <w:rPr>
                <w:sz w:val="20"/>
              </w:rPr>
            </w:pPr>
            <w:r>
              <w:rPr>
                <w:sz w:val="20"/>
              </w:rPr>
              <w:t xml:space="preserve">[MOI, </w:t>
            </w:r>
            <w:r w:rsidR="00A43C80">
              <w:rPr>
                <w:sz w:val="20"/>
              </w:rPr>
              <w:t>UNDP</w:t>
            </w:r>
            <w:r>
              <w:rPr>
                <w:sz w:val="20"/>
              </w:rPr>
              <w:t>, PMU</w:t>
            </w:r>
            <w:r w:rsidR="00A43C80">
              <w:rPr>
                <w:sz w:val="20"/>
              </w:rPr>
              <w:t>]</w:t>
            </w:r>
          </w:p>
        </w:tc>
      </w:tr>
      <w:tr w:rsidR="00F264EC" w:rsidRPr="00A02414" w:rsidTr="001F685E">
        <w:tc>
          <w:tcPr>
            <w:tcW w:w="1728" w:type="dxa"/>
          </w:tcPr>
          <w:p w:rsidR="00F264EC" w:rsidRDefault="003A21AA" w:rsidP="001F685E">
            <w:pPr>
              <w:pStyle w:val="BodyText"/>
              <w:numPr>
                <w:ilvl w:val="0"/>
                <w:numId w:val="0"/>
              </w:numPr>
              <w:rPr>
                <w:sz w:val="20"/>
              </w:rPr>
            </w:pPr>
            <w:r>
              <w:rPr>
                <w:sz w:val="20"/>
              </w:rPr>
              <w:t>Awareness campaigns and training</w:t>
            </w:r>
          </w:p>
        </w:tc>
        <w:tc>
          <w:tcPr>
            <w:tcW w:w="3240" w:type="dxa"/>
          </w:tcPr>
          <w:p w:rsidR="00F264EC" w:rsidRPr="00273B92" w:rsidRDefault="003A21AA" w:rsidP="003A21AA">
            <w:pPr>
              <w:pStyle w:val="BodyText"/>
              <w:numPr>
                <w:ilvl w:val="0"/>
                <w:numId w:val="0"/>
              </w:numPr>
              <w:rPr>
                <w:sz w:val="20"/>
              </w:rPr>
            </w:pPr>
            <w:r w:rsidRPr="003A21AA">
              <w:rPr>
                <w:sz w:val="20"/>
              </w:rPr>
              <w:t xml:space="preserve">All stakeholders have unanimously reported that the level of awareness of EE is poor at all levels. In the minutes of the PSC meeting of 12 April 2012, there is a proposition that awareness campaigns would be better carried out once the MEPS and Labels are adopted in Kenya. Given that this may not happen until June 2013, this strategy is not recommended. </w:t>
            </w:r>
          </w:p>
        </w:tc>
        <w:tc>
          <w:tcPr>
            <w:tcW w:w="4608" w:type="dxa"/>
          </w:tcPr>
          <w:p w:rsidR="00F264EC" w:rsidRDefault="003A21AA" w:rsidP="001F685E">
            <w:pPr>
              <w:pStyle w:val="BodyText"/>
              <w:numPr>
                <w:ilvl w:val="0"/>
                <w:numId w:val="0"/>
              </w:numPr>
              <w:rPr>
                <w:sz w:val="20"/>
              </w:rPr>
            </w:pPr>
            <w:r w:rsidRPr="003A21AA">
              <w:rPr>
                <w:sz w:val="20"/>
              </w:rPr>
              <w:t xml:space="preserve">The </w:t>
            </w:r>
            <w:proofErr w:type="spellStart"/>
            <w:r w:rsidRPr="003A21AA">
              <w:rPr>
                <w:sz w:val="20"/>
              </w:rPr>
              <w:t>programme</w:t>
            </w:r>
            <w:proofErr w:type="spellEnd"/>
            <w:r w:rsidRPr="003A21AA">
              <w:rPr>
                <w:sz w:val="20"/>
              </w:rPr>
              <w:t xml:space="preserve"> has received substantial </w:t>
            </w:r>
            <w:r>
              <w:rPr>
                <w:sz w:val="20"/>
              </w:rPr>
              <w:t>visibility</w:t>
            </w:r>
            <w:r w:rsidRPr="003A21AA">
              <w:rPr>
                <w:sz w:val="20"/>
              </w:rPr>
              <w:t xml:space="preserve"> and it is timely to use this foundation to launch awareness campaigns and training. Also, the </w:t>
            </w:r>
            <w:proofErr w:type="spellStart"/>
            <w:r w:rsidRPr="003A21AA">
              <w:rPr>
                <w:sz w:val="20"/>
              </w:rPr>
              <w:t>programme</w:t>
            </w:r>
            <w:proofErr w:type="spellEnd"/>
            <w:r w:rsidRPr="003A21AA">
              <w:rPr>
                <w:sz w:val="20"/>
              </w:rPr>
              <w:t xml:space="preserve"> can piggy-back and support initiatives such as those of KAM (energy audits) and KPLC (distribution of CFLs).</w:t>
            </w:r>
          </w:p>
          <w:p w:rsidR="003A21AA" w:rsidRDefault="003A21AA" w:rsidP="001F685E">
            <w:pPr>
              <w:pStyle w:val="BodyText"/>
              <w:numPr>
                <w:ilvl w:val="0"/>
                <w:numId w:val="0"/>
              </w:numPr>
              <w:rPr>
                <w:sz w:val="20"/>
              </w:rPr>
            </w:pPr>
          </w:p>
          <w:p w:rsidR="003A21AA" w:rsidRPr="00273B92" w:rsidRDefault="003A21AA" w:rsidP="001F685E">
            <w:pPr>
              <w:pStyle w:val="BodyText"/>
              <w:numPr>
                <w:ilvl w:val="0"/>
                <w:numId w:val="0"/>
              </w:numPr>
              <w:rPr>
                <w:sz w:val="20"/>
              </w:rPr>
            </w:pPr>
            <w:r>
              <w:rPr>
                <w:sz w:val="20"/>
              </w:rPr>
              <w:t>[PMU, KAM, KPLC, CIN and others]</w:t>
            </w:r>
          </w:p>
        </w:tc>
      </w:tr>
      <w:tr w:rsidR="00A95C36" w:rsidRPr="00ED0ECC" w:rsidTr="001F685E">
        <w:tc>
          <w:tcPr>
            <w:tcW w:w="1728" w:type="dxa"/>
          </w:tcPr>
          <w:p w:rsidR="00A95C36" w:rsidRPr="00A02414" w:rsidRDefault="00E80B25" w:rsidP="001F685E">
            <w:pPr>
              <w:pStyle w:val="BodyText"/>
              <w:numPr>
                <w:ilvl w:val="0"/>
                <w:numId w:val="0"/>
              </w:numPr>
              <w:rPr>
                <w:sz w:val="20"/>
              </w:rPr>
            </w:pPr>
            <w:r>
              <w:rPr>
                <w:sz w:val="20"/>
              </w:rPr>
              <w:t>Programme termination date</w:t>
            </w:r>
          </w:p>
        </w:tc>
        <w:tc>
          <w:tcPr>
            <w:tcW w:w="3240" w:type="dxa"/>
          </w:tcPr>
          <w:p w:rsidR="00A95C36" w:rsidRPr="00A02414" w:rsidRDefault="00E80B25" w:rsidP="001F685E">
            <w:pPr>
              <w:pStyle w:val="BodyText"/>
              <w:numPr>
                <w:ilvl w:val="0"/>
                <w:numId w:val="0"/>
              </w:numPr>
              <w:rPr>
                <w:sz w:val="20"/>
              </w:rPr>
            </w:pPr>
            <w:r w:rsidRPr="00E80B25">
              <w:rPr>
                <w:sz w:val="20"/>
              </w:rPr>
              <w:t xml:space="preserve">Looking at the progress made towards completion of objectives and outcomes of the </w:t>
            </w:r>
            <w:proofErr w:type="spellStart"/>
            <w:r w:rsidRPr="00E80B25">
              <w:rPr>
                <w:sz w:val="20"/>
              </w:rPr>
              <w:t>programme</w:t>
            </w:r>
            <w:proofErr w:type="spellEnd"/>
            <w:r w:rsidRPr="00E80B25">
              <w:rPr>
                <w:sz w:val="20"/>
              </w:rPr>
              <w:t xml:space="preserve">, it is clear that the EESL </w:t>
            </w:r>
            <w:proofErr w:type="spellStart"/>
            <w:r w:rsidRPr="00E80B25">
              <w:rPr>
                <w:sz w:val="20"/>
              </w:rPr>
              <w:t>programme</w:t>
            </w:r>
            <w:proofErr w:type="spellEnd"/>
            <w:r w:rsidRPr="00E80B25">
              <w:rPr>
                <w:sz w:val="20"/>
              </w:rPr>
              <w:t xml:space="preserve"> cannot be completed by the expected due date of end 2013. Give that MEPS will not become a regulation before end 2013/beginning 2014, and given the regional dimensions of the </w:t>
            </w:r>
            <w:proofErr w:type="spellStart"/>
            <w:r w:rsidRPr="00E80B25">
              <w:rPr>
                <w:sz w:val="20"/>
              </w:rPr>
              <w:t>programme</w:t>
            </w:r>
            <w:proofErr w:type="spellEnd"/>
            <w:r w:rsidRPr="00E80B25">
              <w:rPr>
                <w:sz w:val="20"/>
              </w:rPr>
              <w:t xml:space="preserve">, it is clear that the </w:t>
            </w:r>
            <w:proofErr w:type="spellStart"/>
            <w:r w:rsidRPr="00E80B25">
              <w:rPr>
                <w:sz w:val="20"/>
              </w:rPr>
              <w:t>programme</w:t>
            </w:r>
            <w:proofErr w:type="spellEnd"/>
            <w:r w:rsidRPr="00E80B25">
              <w:rPr>
                <w:sz w:val="20"/>
              </w:rPr>
              <w:t xml:space="preserve"> will have to be extended so that its full benefits can be obtained.</w:t>
            </w:r>
          </w:p>
        </w:tc>
        <w:tc>
          <w:tcPr>
            <w:tcW w:w="4608" w:type="dxa"/>
          </w:tcPr>
          <w:p w:rsidR="00A95C36" w:rsidRDefault="00B0568E" w:rsidP="001F685E">
            <w:pPr>
              <w:pStyle w:val="BodyText"/>
              <w:numPr>
                <w:ilvl w:val="0"/>
                <w:numId w:val="0"/>
              </w:numPr>
              <w:rPr>
                <w:sz w:val="20"/>
              </w:rPr>
            </w:pPr>
            <w:r>
              <w:rPr>
                <w:sz w:val="20"/>
              </w:rPr>
              <w:t>T</w:t>
            </w:r>
            <w:r w:rsidR="00E80B25">
              <w:rPr>
                <w:sz w:val="20"/>
              </w:rPr>
              <w:t xml:space="preserve">he </w:t>
            </w:r>
            <w:proofErr w:type="spellStart"/>
            <w:r w:rsidR="00E80B25">
              <w:rPr>
                <w:sz w:val="20"/>
              </w:rPr>
              <w:t>programme</w:t>
            </w:r>
            <w:proofErr w:type="spellEnd"/>
            <w:r w:rsidR="00E80B25">
              <w:rPr>
                <w:sz w:val="20"/>
              </w:rPr>
              <w:t xml:space="preserve"> will need to be extended to 2014/2015 in order from all counter parties to derive full benefits. There need not be an increase in funding as long as promised cash co-financing is obtained.</w:t>
            </w:r>
          </w:p>
          <w:p w:rsidR="00043B72" w:rsidRPr="001048E2" w:rsidRDefault="00043B72" w:rsidP="001F685E">
            <w:pPr>
              <w:pStyle w:val="BodyText"/>
              <w:numPr>
                <w:ilvl w:val="0"/>
                <w:numId w:val="0"/>
              </w:numPr>
              <w:rPr>
                <w:sz w:val="20"/>
              </w:rPr>
            </w:pPr>
            <w:r>
              <w:rPr>
                <w:sz w:val="20"/>
              </w:rPr>
              <w:t>[UNDP]</w:t>
            </w:r>
          </w:p>
        </w:tc>
      </w:tr>
    </w:tbl>
    <w:p w:rsidR="00A95C36" w:rsidRDefault="00A95C36" w:rsidP="00A95C36">
      <w:pPr>
        <w:pStyle w:val="BodyText"/>
        <w:numPr>
          <w:ilvl w:val="0"/>
          <w:numId w:val="0"/>
        </w:numPr>
      </w:pPr>
    </w:p>
    <w:p w:rsidR="00A95C36" w:rsidRPr="00E51680" w:rsidRDefault="002E743E" w:rsidP="00A95C36">
      <w:pPr>
        <w:pStyle w:val="BodyText"/>
        <w:numPr>
          <w:ilvl w:val="0"/>
          <w:numId w:val="0"/>
        </w:numPr>
      </w:pPr>
      <w:r>
        <w:t xml:space="preserve">The following table summarizes the mid-term evaluation. The ratings for the project results are based on those indicators of the logical framework that would be applicable for the mid-term review. For instance, targets that need to be completed by end of the </w:t>
      </w:r>
      <w:proofErr w:type="spellStart"/>
      <w:r>
        <w:t>programme</w:t>
      </w:r>
      <w:proofErr w:type="spellEnd"/>
      <w:r>
        <w:t xml:space="preserve"> are not included in the evaluation.</w:t>
      </w:r>
    </w:p>
    <w:p w:rsidR="00A95C36" w:rsidRPr="00EF7732" w:rsidRDefault="00EF7732" w:rsidP="00EF7732">
      <w:pPr>
        <w:pStyle w:val="Caption"/>
        <w:spacing w:after="0"/>
        <w:rPr>
          <w:rFonts w:asciiTheme="minorHAnsi" w:hAnsiTheme="minorHAnsi" w:cstheme="minorHAnsi"/>
          <w:b w:val="0"/>
          <w:color w:val="auto"/>
          <w:sz w:val="24"/>
          <w:szCs w:val="24"/>
        </w:rPr>
      </w:pPr>
      <w:bookmarkStart w:id="7" w:name="_Toc334559597"/>
      <w:proofErr w:type="gramStart"/>
      <w:r w:rsidRPr="00EF7732">
        <w:rPr>
          <w:rFonts w:asciiTheme="minorHAnsi" w:hAnsiTheme="minorHAnsi" w:cstheme="minorHAnsi"/>
          <w:color w:val="auto"/>
          <w:sz w:val="24"/>
          <w:szCs w:val="24"/>
        </w:rPr>
        <w:t xml:space="preserve">Table </w:t>
      </w:r>
      <w:r w:rsidR="002A6477" w:rsidRPr="00EF7732">
        <w:rPr>
          <w:rFonts w:asciiTheme="minorHAnsi" w:hAnsiTheme="minorHAnsi" w:cstheme="minorHAnsi"/>
          <w:color w:val="auto"/>
          <w:sz w:val="24"/>
          <w:szCs w:val="24"/>
        </w:rPr>
        <w:fldChar w:fldCharType="begin"/>
      </w:r>
      <w:r w:rsidRPr="00EF7732">
        <w:rPr>
          <w:rFonts w:asciiTheme="minorHAnsi" w:hAnsiTheme="minorHAnsi" w:cstheme="minorHAnsi"/>
          <w:color w:val="auto"/>
          <w:sz w:val="24"/>
          <w:szCs w:val="24"/>
        </w:rPr>
        <w:instrText xml:space="preserve"> SEQ Table \* ARABIC </w:instrText>
      </w:r>
      <w:r w:rsidR="002A6477" w:rsidRPr="00EF7732">
        <w:rPr>
          <w:rFonts w:asciiTheme="minorHAnsi" w:hAnsiTheme="minorHAnsi" w:cstheme="minorHAnsi"/>
          <w:color w:val="auto"/>
          <w:sz w:val="24"/>
          <w:szCs w:val="24"/>
        </w:rPr>
        <w:fldChar w:fldCharType="separate"/>
      </w:r>
      <w:r w:rsidR="00A92F81">
        <w:rPr>
          <w:rFonts w:asciiTheme="minorHAnsi" w:hAnsiTheme="minorHAnsi" w:cstheme="minorHAnsi"/>
          <w:noProof/>
          <w:color w:val="auto"/>
          <w:sz w:val="24"/>
          <w:szCs w:val="24"/>
        </w:rPr>
        <w:t>2</w:t>
      </w:r>
      <w:r w:rsidR="002A6477" w:rsidRPr="00EF7732">
        <w:rPr>
          <w:rFonts w:asciiTheme="minorHAnsi" w:hAnsiTheme="minorHAnsi" w:cstheme="minorHAnsi"/>
          <w:color w:val="auto"/>
          <w:sz w:val="24"/>
          <w:szCs w:val="24"/>
        </w:rPr>
        <w:fldChar w:fldCharType="end"/>
      </w:r>
      <w:r w:rsidRPr="00EF7732">
        <w:rPr>
          <w:rFonts w:asciiTheme="minorHAnsi" w:hAnsiTheme="minorHAnsi" w:cstheme="minorHAnsi"/>
          <w:color w:val="auto"/>
          <w:sz w:val="24"/>
          <w:szCs w:val="24"/>
        </w:rPr>
        <w:t>.</w:t>
      </w:r>
      <w:proofErr w:type="gramEnd"/>
      <w:r w:rsidRPr="00EF7732">
        <w:rPr>
          <w:rFonts w:asciiTheme="minorHAnsi" w:hAnsiTheme="minorHAnsi" w:cstheme="minorHAnsi"/>
          <w:color w:val="auto"/>
          <w:sz w:val="24"/>
          <w:szCs w:val="24"/>
        </w:rPr>
        <w:t xml:space="preserve"> </w:t>
      </w:r>
      <w:proofErr w:type="gramStart"/>
      <w:r w:rsidRPr="00CD161B">
        <w:rPr>
          <w:rFonts w:asciiTheme="minorHAnsi" w:hAnsiTheme="minorHAnsi" w:cstheme="minorHAnsi"/>
          <w:b w:val="0"/>
          <w:color w:val="auto"/>
          <w:sz w:val="24"/>
          <w:szCs w:val="24"/>
        </w:rPr>
        <w:t>Mid-term Evaluation Rating Summary.</w:t>
      </w:r>
      <w:bookmarkEnd w:id="7"/>
      <w:proofErr w:type="gramEnd"/>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78"/>
        <w:gridCol w:w="990"/>
      </w:tblGrid>
      <w:tr w:rsidR="00A95C36" w:rsidRPr="00EF7732" w:rsidTr="00F551AE">
        <w:trPr>
          <w:tblHeader/>
        </w:trPr>
        <w:tc>
          <w:tcPr>
            <w:tcW w:w="8478" w:type="dxa"/>
            <w:shd w:val="clear" w:color="auto" w:fill="000000"/>
          </w:tcPr>
          <w:p w:rsidR="00A95C36" w:rsidRPr="00EF7732" w:rsidRDefault="00A95C36" w:rsidP="001F685E">
            <w:pPr>
              <w:rPr>
                <w:rFonts w:asciiTheme="minorHAnsi" w:hAnsiTheme="minorHAnsi" w:cstheme="minorHAnsi"/>
                <w:b/>
                <w:color w:val="FFFFFF"/>
                <w:lang w:val="en-GB"/>
              </w:rPr>
            </w:pPr>
            <w:r w:rsidRPr="00EF7732">
              <w:rPr>
                <w:rFonts w:asciiTheme="minorHAnsi" w:hAnsiTheme="minorHAnsi" w:cstheme="minorHAnsi"/>
                <w:b/>
                <w:color w:val="FFFFFF"/>
                <w:lang w:val="en-GB"/>
              </w:rPr>
              <w:t>Project Component or Objective</w:t>
            </w:r>
          </w:p>
        </w:tc>
        <w:tc>
          <w:tcPr>
            <w:tcW w:w="990" w:type="dxa"/>
            <w:shd w:val="clear" w:color="auto" w:fill="000000"/>
          </w:tcPr>
          <w:p w:rsidR="00A95C36" w:rsidRPr="00EF7732" w:rsidRDefault="00A95C36" w:rsidP="001F685E">
            <w:pPr>
              <w:jc w:val="center"/>
              <w:rPr>
                <w:rFonts w:asciiTheme="minorHAnsi" w:hAnsiTheme="minorHAnsi" w:cstheme="minorHAnsi"/>
                <w:b/>
                <w:color w:val="FFFFFF"/>
                <w:lang w:val="en-GB"/>
              </w:rPr>
            </w:pPr>
            <w:r w:rsidRPr="00EF7732">
              <w:rPr>
                <w:rFonts w:asciiTheme="minorHAnsi" w:hAnsiTheme="minorHAnsi" w:cstheme="minorHAnsi"/>
                <w:b/>
                <w:color w:val="FFFFFF"/>
                <w:lang w:val="en-GB"/>
              </w:rPr>
              <w:t>Rating</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Project Formulation</w:t>
            </w:r>
          </w:p>
        </w:tc>
        <w:tc>
          <w:tcPr>
            <w:tcW w:w="990" w:type="dxa"/>
            <w:shd w:val="clear" w:color="auto" w:fill="BFBFBF"/>
          </w:tcPr>
          <w:p w:rsidR="00A95C36" w:rsidRPr="00EF7732" w:rsidRDefault="00A95C36" w:rsidP="001F685E">
            <w:pPr>
              <w:jc w:val="center"/>
              <w:rPr>
                <w:rFonts w:asciiTheme="minorHAnsi" w:hAnsiTheme="minorHAnsi" w:cstheme="minorHAnsi"/>
                <w:b/>
                <w:lang w:val="en-GB"/>
              </w:rPr>
            </w:pP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Relevance</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HS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lastRenderedPageBreak/>
              <w:t>Conceptualization/design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Stakeholder participation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Project Implementation</w:t>
            </w:r>
          </w:p>
        </w:tc>
        <w:tc>
          <w:tcPr>
            <w:tcW w:w="990" w:type="dxa"/>
            <w:shd w:val="clear" w:color="auto" w:fill="BFBFBF"/>
          </w:tcPr>
          <w:p w:rsidR="00A95C36" w:rsidRPr="00EF7732" w:rsidRDefault="00A95C36" w:rsidP="001F685E">
            <w:pPr>
              <w:jc w:val="center"/>
              <w:rPr>
                <w:rFonts w:asciiTheme="minorHAnsi" w:hAnsiTheme="minorHAnsi" w:cstheme="minorHAnsi"/>
                <w:b/>
                <w:lang w:val="en-GB"/>
              </w:rPr>
            </w:pP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Implementation Approach (Efficiency)</w:t>
            </w:r>
          </w:p>
        </w:tc>
        <w:tc>
          <w:tcPr>
            <w:tcW w:w="990" w:type="dxa"/>
          </w:tcPr>
          <w:p w:rsidR="00A95C36" w:rsidRPr="00EF7732" w:rsidRDefault="00F551AE" w:rsidP="00F551AE">
            <w:pPr>
              <w:jc w:val="center"/>
              <w:rPr>
                <w:rFonts w:asciiTheme="minorHAnsi" w:hAnsiTheme="minorHAnsi" w:cstheme="minorHAnsi"/>
                <w:lang w:val="en-GB"/>
              </w:rPr>
            </w:pPr>
            <w:r>
              <w:rPr>
                <w:rFonts w:asciiTheme="minorHAnsi" w:hAnsiTheme="minorHAnsi" w:cstheme="minorHAnsi"/>
                <w:lang w:val="en-GB"/>
              </w:rPr>
              <w:t>MU</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The use of the logical framework</w:t>
            </w:r>
          </w:p>
        </w:tc>
        <w:tc>
          <w:tcPr>
            <w:tcW w:w="990" w:type="dxa"/>
          </w:tcPr>
          <w:p w:rsidR="00A95C36" w:rsidRPr="00EF7732" w:rsidRDefault="00EF7732"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Adaptive management</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Operational relationships between the institutions involved</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Financial management</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M</w:t>
            </w:r>
            <w:r w:rsidR="00EF7732">
              <w:rPr>
                <w:rFonts w:asciiTheme="minorHAnsi" w:hAnsiTheme="minorHAnsi" w:cstheme="minorHAnsi"/>
                <w:lang w:val="en-GB"/>
              </w:rPr>
              <w:t>U</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Monitoring and Evaluation</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Monitoring and evaluation design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MS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Monitoring and evaluation implementation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Monitoring and evaluation budgeting</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Stakeholder Participation</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H</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Production and dissemination of information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Local resource users and NGOs participation</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H</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Establishment of partnerships</w:t>
            </w:r>
          </w:p>
        </w:tc>
        <w:tc>
          <w:tcPr>
            <w:tcW w:w="990" w:type="dxa"/>
          </w:tcPr>
          <w:p w:rsidR="00A95C36" w:rsidRPr="00EF7732" w:rsidRDefault="00F551AE" w:rsidP="001F685E">
            <w:pPr>
              <w:jc w:val="center"/>
              <w:rPr>
                <w:rFonts w:asciiTheme="minorHAnsi" w:hAnsiTheme="minorHAnsi" w:cstheme="minorHAnsi"/>
                <w:lang w:val="en-GB"/>
              </w:rPr>
            </w:pPr>
            <w:r>
              <w:rPr>
                <w:rFonts w:asciiTheme="minorHAnsi" w:hAnsiTheme="minorHAnsi" w:cstheme="minorHAnsi"/>
                <w:lang w:val="en-GB"/>
              </w:rPr>
              <w:t>H</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Involvement and support of governmental institutions</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Project Results</w:t>
            </w:r>
          </w:p>
        </w:tc>
        <w:tc>
          <w:tcPr>
            <w:tcW w:w="990" w:type="dxa"/>
            <w:shd w:val="clear" w:color="auto" w:fill="BFBFBF"/>
          </w:tcPr>
          <w:p w:rsidR="00A95C36" w:rsidRPr="00EF7732" w:rsidRDefault="00A95C36" w:rsidP="001F685E">
            <w:pPr>
              <w:jc w:val="center"/>
              <w:rPr>
                <w:rFonts w:asciiTheme="minorHAnsi" w:hAnsiTheme="minorHAnsi" w:cstheme="minorHAnsi"/>
                <w:b/>
                <w:lang w:val="en-GB"/>
              </w:rPr>
            </w:pP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Progress Toward Achievement of Objective and Outcomes (Effectiveness)</w:t>
            </w:r>
          </w:p>
        </w:tc>
        <w:tc>
          <w:tcPr>
            <w:tcW w:w="990" w:type="dxa"/>
          </w:tcPr>
          <w:p w:rsidR="00A95C36" w:rsidRPr="00EF7732" w:rsidRDefault="00F90721"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A95C36" w:rsidRPr="00EF7732" w:rsidTr="00F551AE">
        <w:tc>
          <w:tcPr>
            <w:tcW w:w="8478" w:type="dxa"/>
          </w:tcPr>
          <w:p w:rsidR="00A95C36" w:rsidRPr="00EF7732" w:rsidRDefault="00A95C36" w:rsidP="00EF7732">
            <w:pPr>
              <w:jc w:val="both"/>
              <w:rPr>
                <w:rFonts w:asciiTheme="minorHAnsi" w:hAnsiTheme="minorHAnsi" w:cstheme="minorHAnsi"/>
                <w:lang w:val="en-GB"/>
              </w:rPr>
            </w:pPr>
            <w:r w:rsidRPr="00EF7732">
              <w:rPr>
                <w:rFonts w:asciiTheme="minorHAnsi" w:hAnsiTheme="minorHAnsi" w:cstheme="minorHAnsi"/>
                <w:b/>
                <w:lang w:val="en-GB"/>
              </w:rPr>
              <w:t>Objective:</w:t>
            </w:r>
            <w:r w:rsidR="00F90721">
              <w:rPr>
                <w:rFonts w:asciiTheme="minorHAnsi" w:hAnsiTheme="minorHAnsi" w:cstheme="minorHAnsi"/>
              </w:rPr>
              <w:t>M</w:t>
            </w:r>
            <w:r w:rsidR="00F90721" w:rsidRPr="00F90721">
              <w:rPr>
                <w:rFonts w:asciiTheme="minorHAnsi" w:hAnsiTheme="minorHAnsi" w:cstheme="minorHAnsi"/>
              </w:rPr>
              <w:t>arket transformation towards high-energy efficient appliances through the introduction of Minimum Energy Performance Standards (MEPS), and through the removal of barriers to rapid and widespread uptake of EE equipment and appliances at various levels</w:t>
            </w:r>
          </w:p>
        </w:tc>
        <w:tc>
          <w:tcPr>
            <w:tcW w:w="990" w:type="dxa"/>
          </w:tcPr>
          <w:p w:rsidR="00A95C36" w:rsidRPr="00EF7732" w:rsidRDefault="00392BD4" w:rsidP="001F685E">
            <w:pPr>
              <w:jc w:val="center"/>
              <w:rPr>
                <w:rFonts w:asciiTheme="minorHAnsi" w:hAnsiTheme="minorHAnsi" w:cstheme="minorHAnsi"/>
                <w:lang w:val="en-GB"/>
              </w:rPr>
            </w:pPr>
            <w:r>
              <w:rPr>
                <w:rFonts w:asciiTheme="minorHAnsi" w:hAnsiTheme="minorHAnsi" w:cstheme="minorHAnsi"/>
                <w:lang w:val="en-GB"/>
              </w:rPr>
              <w:t>N/A</w:t>
            </w:r>
          </w:p>
        </w:tc>
      </w:tr>
      <w:tr w:rsidR="00A95C36" w:rsidRPr="00EF7732" w:rsidTr="00F551AE">
        <w:tc>
          <w:tcPr>
            <w:tcW w:w="8478" w:type="dxa"/>
          </w:tcPr>
          <w:p w:rsidR="00A95C36" w:rsidRPr="00F90721" w:rsidRDefault="00F90721" w:rsidP="00EF7732">
            <w:pPr>
              <w:jc w:val="both"/>
              <w:rPr>
                <w:rFonts w:asciiTheme="minorHAnsi" w:hAnsiTheme="minorHAnsi" w:cstheme="minorHAnsi"/>
                <w:b/>
              </w:rPr>
            </w:pPr>
            <w:r w:rsidRPr="00F90721">
              <w:rPr>
                <w:rFonts w:asciiTheme="minorHAnsi" w:hAnsiTheme="minorHAnsi" w:cstheme="minorHAnsi"/>
                <w:b/>
              </w:rPr>
              <w:t xml:space="preserve">Outcome 1 </w:t>
            </w:r>
            <w:r w:rsidRPr="002E743E">
              <w:rPr>
                <w:rFonts w:asciiTheme="minorHAnsi" w:hAnsiTheme="minorHAnsi" w:cstheme="minorHAnsi"/>
              </w:rPr>
              <w:t>- Selection and adoption of International Test Procedures (ITP), MEPS, and Label classification</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S</w:t>
            </w:r>
          </w:p>
        </w:tc>
      </w:tr>
      <w:tr w:rsidR="00A95C36" w:rsidRPr="00EF7732" w:rsidTr="00F551AE">
        <w:tc>
          <w:tcPr>
            <w:tcW w:w="8478" w:type="dxa"/>
          </w:tcPr>
          <w:p w:rsidR="00A95C36" w:rsidRPr="00EF7732" w:rsidRDefault="00F90721" w:rsidP="00EF7732">
            <w:pPr>
              <w:jc w:val="both"/>
              <w:rPr>
                <w:rFonts w:asciiTheme="minorHAnsi" w:hAnsiTheme="minorHAnsi" w:cstheme="minorHAnsi"/>
                <w:b/>
              </w:rPr>
            </w:pPr>
            <w:r w:rsidRPr="00F90721">
              <w:rPr>
                <w:rFonts w:asciiTheme="minorHAnsi" w:hAnsiTheme="minorHAnsi" w:cstheme="minorHAnsi"/>
                <w:b/>
              </w:rPr>
              <w:t xml:space="preserve">Outcome 2 </w:t>
            </w:r>
            <w:r w:rsidRPr="002E743E">
              <w:rPr>
                <w:rFonts w:asciiTheme="minorHAnsi" w:hAnsiTheme="minorHAnsi" w:cstheme="minorHAnsi"/>
              </w:rPr>
              <w:t>- Development and implementation of a Verification and Enforcement System (VES)</w:t>
            </w:r>
          </w:p>
        </w:tc>
        <w:tc>
          <w:tcPr>
            <w:tcW w:w="990" w:type="dxa"/>
          </w:tcPr>
          <w:p w:rsidR="00A95C36" w:rsidRPr="00EF7732" w:rsidRDefault="00F90721"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S</w:t>
            </w:r>
          </w:p>
        </w:tc>
      </w:tr>
      <w:tr w:rsidR="00EF7732" w:rsidRPr="00EF7732" w:rsidTr="00F551AE">
        <w:tc>
          <w:tcPr>
            <w:tcW w:w="8478" w:type="dxa"/>
          </w:tcPr>
          <w:p w:rsidR="00EF7732" w:rsidRPr="00EF7732" w:rsidRDefault="00F90721" w:rsidP="00EF7732">
            <w:pPr>
              <w:jc w:val="both"/>
              <w:rPr>
                <w:rFonts w:asciiTheme="minorHAnsi" w:hAnsiTheme="minorHAnsi" w:cstheme="minorHAnsi"/>
                <w:b/>
                <w:lang w:val="en-GB"/>
              </w:rPr>
            </w:pPr>
            <w:r w:rsidRPr="00F90721">
              <w:rPr>
                <w:rFonts w:asciiTheme="minorHAnsi" w:hAnsiTheme="minorHAnsi" w:cstheme="minorHAnsi"/>
                <w:b/>
              </w:rPr>
              <w:t xml:space="preserve">Outcome 3 </w:t>
            </w:r>
            <w:r w:rsidRPr="002E743E">
              <w:rPr>
                <w:rFonts w:asciiTheme="minorHAnsi" w:hAnsiTheme="minorHAnsi" w:cstheme="minorHAnsi"/>
              </w:rPr>
              <w:t>- Awareness raising campaign for Standards and Labels targeting distributors, retailers and end users</w:t>
            </w:r>
          </w:p>
        </w:tc>
        <w:tc>
          <w:tcPr>
            <w:tcW w:w="990" w:type="dxa"/>
          </w:tcPr>
          <w:p w:rsidR="00EF7732" w:rsidRPr="00EF7732" w:rsidRDefault="002E743E" w:rsidP="001F685E">
            <w:pPr>
              <w:jc w:val="center"/>
              <w:rPr>
                <w:rFonts w:asciiTheme="minorHAnsi" w:hAnsiTheme="minorHAnsi" w:cstheme="minorHAnsi"/>
                <w:lang w:val="en-GB"/>
              </w:rPr>
            </w:pPr>
            <w:r>
              <w:rPr>
                <w:rFonts w:asciiTheme="minorHAnsi" w:hAnsiTheme="minorHAnsi" w:cstheme="minorHAnsi"/>
                <w:lang w:val="en-GB"/>
              </w:rPr>
              <w:t>MS</w:t>
            </w:r>
          </w:p>
        </w:tc>
      </w:tr>
      <w:tr w:rsidR="00EF7732" w:rsidRPr="00EF7732" w:rsidTr="00F551AE">
        <w:tc>
          <w:tcPr>
            <w:tcW w:w="8478" w:type="dxa"/>
          </w:tcPr>
          <w:p w:rsidR="00EF7732" w:rsidRPr="00EF7732" w:rsidRDefault="00F90721" w:rsidP="00EF7732">
            <w:pPr>
              <w:jc w:val="both"/>
              <w:rPr>
                <w:rFonts w:asciiTheme="minorHAnsi" w:hAnsiTheme="minorHAnsi" w:cstheme="minorHAnsi"/>
                <w:b/>
                <w:lang w:val="en-GB"/>
              </w:rPr>
            </w:pPr>
            <w:r w:rsidRPr="00F90721">
              <w:rPr>
                <w:rFonts w:asciiTheme="minorHAnsi" w:hAnsiTheme="minorHAnsi" w:cstheme="minorHAnsi"/>
                <w:b/>
              </w:rPr>
              <w:t xml:space="preserve">Outcome 4 </w:t>
            </w:r>
            <w:r w:rsidRPr="002E743E">
              <w:rPr>
                <w:rFonts w:asciiTheme="minorHAnsi" w:hAnsiTheme="minorHAnsi" w:cstheme="minorHAnsi"/>
              </w:rPr>
              <w:t>- Development of voluntary agreements for efficient commercial display refrigera</w:t>
            </w:r>
            <w:r w:rsidR="002E743E" w:rsidRPr="002E743E">
              <w:rPr>
                <w:rFonts w:asciiTheme="minorHAnsi" w:hAnsiTheme="minorHAnsi" w:cstheme="minorHAnsi"/>
              </w:rPr>
              <w:t>tors and hotel air conditioners</w:t>
            </w:r>
          </w:p>
        </w:tc>
        <w:tc>
          <w:tcPr>
            <w:tcW w:w="990" w:type="dxa"/>
          </w:tcPr>
          <w:p w:rsidR="00EF7732" w:rsidRPr="00EF7732" w:rsidRDefault="002E743E" w:rsidP="001F685E">
            <w:pPr>
              <w:jc w:val="center"/>
              <w:rPr>
                <w:rFonts w:asciiTheme="minorHAnsi" w:hAnsiTheme="minorHAnsi" w:cstheme="minorHAnsi"/>
                <w:lang w:val="en-GB"/>
              </w:rPr>
            </w:pPr>
            <w:r>
              <w:rPr>
                <w:rFonts w:asciiTheme="minorHAnsi" w:hAnsiTheme="minorHAnsi" w:cstheme="minorHAnsi"/>
                <w:lang w:val="en-GB"/>
              </w:rPr>
              <w:t>MS</w:t>
            </w:r>
          </w:p>
        </w:tc>
      </w:tr>
      <w:tr w:rsidR="00EF7732" w:rsidRPr="00EF7732" w:rsidTr="00F551AE">
        <w:tc>
          <w:tcPr>
            <w:tcW w:w="8478" w:type="dxa"/>
          </w:tcPr>
          <w:p w:rsidR="00EF7732" w:rsidRPr="00EF7732" w:rsidRDefault="002E743E" w:rsidP="00EF7732">
            <w:pPr>
              <w:jc w:val="both"/>
              <w:rPr>
                <w:rFonts w:asciiTheme="minorHAnsi" w:hAnsiTheme="minorHAnsi" w:cstheme="minorHAnsi"/>
                <w:b/>
                <w:lang w:val="en-GB"/>
              </w:rPr>
            </w:pPr>
            <w:r w:rsidRPr="002E743E">
              <w:rPr>
                <w:rFonts w:asciiTheme="minorHAnsi" w:hAnsiTheme="minorHAnsi" w:cstheme="minorHAnsi"/>
                <w:b/>
              </w:rPr>
              <w:t xml:space="preserve">Outcome 5 </w:t>
            </w:r>
            <w:r w:rsidRPr="002E743E">
              <w:rPr>
                <w:rFonts w:asciiTheme="minorHAnsi" w:hAnsiTheme="minorHAnsi" w:cstheme="minorHAnsi"/>
              </w:rPr>
              <w:t>- Policy support and policy framework</w:t>
            </w:r>
          </w:p>
        </w:tc>
        <w:tc>
          <w:tcPr>
            <w:tcW w:w="990" w:type="dxa"/>
          </w:tcPr>
          <w:p w:rsidR="00EF7732" w:rsidRPr="00EF7732" w:rsidRDefault="00EF7732" w:rsidP="001F685E">
            <w:pPr>
              <w:jc w:val="center"/>
              <w:rPr>
                <w:rFonts w:asciiTheme="minorHAnsi" w:hAnsiTheme="minorHAnsi" w:cstheme="minorHAnsi"/>
                <w:lang w:val="en-GB"/>
              </w:rPr>
            </w:pPr>
          </w:p>
        </w:tc>
      </w:tr>
      <w:tr w:rsidR="00EF7732" w:rsidRPr="00EF7732" w:rsidTr="00F551AE">
        <w:tc>
          <w:tcPr>
            <w:tcW w:w="8478" w:type="dxa"/>
          </w:tcPr>
          <w:p w:rsidR="00EF7732" w:rsidRPr="00EF7732" w:rsidRDefault="002E743E" w:rsidP="00EF7732">
            <w:pPr>
              <w:jc w:val="both"/>
              <w:rPr>
                <w:rFonts w:asciiTheme="minorHAnsi" w:hAnsiTheme="minorHAnsi" w:cstheme="minorHAnsi"/>
                <w:b/>
                <w:lang w:val="en-GB"/>
              </w:rPr>
            </w:pPr>
            <w:r w:rsidRPr="002E743E">
              <w:rPr>
                <w:rFonts w:asciiTheme="minorHAnsi" w:hAnsiTheme="minorHAnsi" w:cstheme="minorHAnsi"/>
                <w:b/>
              </w:rPr>
              <w:t xml:space="preserve">Outcome 6 </w:t>
            </w:r>
            <w:r w:rsidRPr="002E743E">
              <w:rPr>
                <w:rFonts w:asciiTheme="minorHAnsi" w:hAnsiTheme="minorHAnsi" w:cstheme="minorHAnsi"/>
              </w:rPr>
              <w:t>- Learning and replication</w:t>
            </w:r>
          </w:p>
        </w:tc>
        <w:tc>
          <w:tcPr>
            <w:tcW w:w="990" w:type="dxa"/>
          </w:tcPr>
          <w:p w:rsidR="00EF7732" w:rsidRPr="00EF7732" w:rsidRDefault="002E743E" w:rsidP="001F685E">
            <w:pPr>
              <w:jc w:val="center"/>
              <w:rPr>
                <w:rFonts w:asciiTheme="minorHAnsi" w:hAnsiTheme="minorHAnsi" w:cstheme="minorHAnsi"/>
                <w:lang w:val="en-GB"/>
              </w:rPr>
            </w:pPr>
            <w:r>
              <w:rPr>
                <w:rFonts w:asciiTheme="minorHAnsi" w:hAnsiTheme="minorHAnsi" w:cstheme="minorHAnsi"/>
                <w:lang w:val="en-GB"/>
              </w:rPr>
              <w:t>MS</w:t>
            </w:r>
          </w:p>
        </w:tc>
      </w:tr>
      <w:tr w:rsidR="00A95C36" w:rsidRPr="00EF7732" w:rsidTr="00F551AE">
        <w:tc>
          <w:tcPr>
            <w:tcW w:w="8478" w:type="dxa"/>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Sustainability</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ML</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Financial sustainability</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L</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Socio-political sustainability</w:t>
            </w:r>
          </w:p>
        </w:tc>
        <w:tc>
          <w:tcPr>
            <w:tcW w:w="990" w:type="dxa"/>
          </w:tcPr>
          <w:p w:rsidR="00A95C36" w:rsidRPr="00EF7732" w:rsidRDefault="006E1516" w:rsidP="001F685E">
            <w:pPr>
              <w:jc w:val="center"/>
              <w:rPr>
                <w:rFonts w:asciiTheme="minorHAnsi" w:hAnsiTheme="minorHAnsi" w:cstheme="minorHAnsi"/>
                <w:lang w:val="en-GB"/>
              </w:rPr>
            </w:pPr>
            <w:r>
              <w:rPr>
                <w:rFonts w:asciiTheme="minorHAnsi" w:hAnsiTheme="minorHAnsi" w:cstheme="minorHAnsi"/>
                <w:lang w:val="en-GB"/>
              </w:rPr>
              <w:t>M</w:t>
            </w:r>
            <w:r w:rsidR="00A95C36" w:rsidRPr="00EF7732">
              <w:rPr>
                <w:rFonts w:asciiTheme="minorHAnsi" w:hAnsiTheme="minorHAnsi" w:cstheme="minorHAnsi"/>
                <w:lang w:val="en-GB"/>
              </w:rPr>
              <w:t>L</w:t>
            </w:r>
          </w:p>
        </w:tc>
      </w:tr>
      <w:tr w:rsidR="00A95C36" w:rsidRPr="00EF7732" w:rsidTr="00F551AE">
        <w:tc>
          <w:tcPr>
            <w:tcW w:w="8478" w:type="dxa"/>
          </w:tcPr>
          <w:p w:rsidR="00A95C36" w:rsidRPr="00EF7732" w:rsidRDefault="00A95C36" w:rsidP="001F685E">
            <w:pPr>
              <w:jc w:val="right"/>
              <w:rPr>
                <w:rFonts w:asciiTheme="minorHAnsi" w:hAnsiTheme="minorHAnsi" w:cstheme="minorHAnsi"/>
                <w:lang w:val="en-GB"/>
              </w:rPr>
            </w:pPr>
            <w:r w:rsidRPr="00EF7732">
              <w:rPr>
                <w:rFonts w:asciiTheme="minorHAnsi" w:hAnsiTheme="minorHAnsi" w:cstheme="minorHAnsi"/>
                <w:lang w:val="en-GB"/>
              </w:rPr>
              <w:t>Institutional and governance sustainability</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L</w:t>
            </w:r>
          </w:p>
        </w:tc>
      </w:tr>
      <w:tr w:rsidR="00A95C36" w:rsidRPr="00EF7732" w:rsidTr="00F551AE">
        <w:tc>
          <w:tcPr>
            <w:tcW w:w="8478" w:type="dxa"/>
          </w:tcPr>
          <w:p w:rsidR="00A95C36" w:rsidRPr="00EF7732" w:rsidRDefault="00AC5F8C" w:rsidP="001F685E">
            <w:pPr>
              <w:jc w:val="right"/>
              <w:rPr>
                <w:rFonts w:asciiTheme="minorHAnsi" w:hAnsiTheme="minorHAnsi" w:cstheme="minorHAnsi"/>
                <w:lang w:val="en-GB"/>
              </w:rPr>
            </w:pPr>
            <w:r>
              <w:rPr>
                <w:rFonts w:asciiTheme="minorHAnsi" w:hAnsiTheme="minorHAnsi" w:cstheme="minorHAnsi"/>
                <w:lang w:val="en-GB"/>
              </w:rPr>
              <w:t>Environmental</w:t>
            </w:r>
            <w:r w:rsidR="00A95C36" w:rsidRPr="00EF7732">
              <w:rPr>
                <w:rFonts w:asciiTheme="minorHAnsi" w:hAnsiTheme="minorHAnsi" w:cstheme="minorHAnsi"/>
                <w:lang w:val="en-GB"/>
              </w:rPr>
              <w:t xml:space="preserve"> sustainability</w:t>
            </w:r>
          </w:p>
        </w:tc>
        <w:tc>
          <w:tcPr>
            <w:tcW w:w="990" w:type="dxa"/>
          </w:tcPr>
          <w:p w:rsidR="00A95C36" w:rsidRPr="00EF7732" w:rsidRDefault="00A95C36" w:rsidP="001F685E">
            <w:pPr>
              <w:jc w:val="center"/>
              <w:rPr>
                <w:rFonts w:asciiTheme="minorHAnsi" w:hAnsiTheme="minorHAnsi" w:cstheme="minorHAnsi"/>
                <w:lang w:val="en-GB"/>
              </w:rPr>
            </w:pPr>
            <w:r w:rsidRPr="00EF7732">
              <w:rPr>
                <w:rFonts w:asciiTheme="minorHAnsi" w:hAnsiTheme="minorHAnsi" w:cstheme="minorHAnsi"/>
                <w:lang w:val="en-GB"/>
              </w:rPr>
              <w:t>L</w:t>
            </w:r>
          </w:p>
        </w:tc>
      </w:tr>
      <w:tr w:rsidR="00A95C36" w:rsidRPr="00EF7732" w:rsidTr="00F551AE">
        <w:tc>
          <w:tcPr>
            <w:tcW w:w="8478" w:type="dxa"/>
            <w:shd w:val="clear" w:color="auto" w:fill="BFBFBF"/>
          </w:tcPr>
          <w:p w:rsidR="00A95C36" w:rsidRPr="00EF7732" w:rsidRDefault="00A95C36" w:rsidP="001F685E">
            <w:pPr>
              <w:rPr>
                <w:rFonts w:asciiTheme="minorHAnsi" w:hAnsiTheme="minorHAnsi" w:cstheme="minorHAnsi"/>
                <w:b/>
                <w:lang w:val="en-GB"/>
              </w:rPr>
            </w:pPr>
            <w:r w:rsidRPr="00EF7732">
              <w:rPr>
                <w:rFonts w:asciiTheme="minorHAnsi" w:hAnsiTheme="minorHAnsi" w:cstheme="minorHAnsi"/>
                <w:b/>
                <w:lang w:val="en-GB"/>
              </w:rPr>
              <w:t>Progress toward Overall Project Achievement and Impact</w:t>
            </w:r>
          </w:p>
        </w:tc>
        <w:tc>
          <w:tcPr>
            <w:tcW w:w="990" w:type="dxa"/>
            <w:shd w:val="clear" w:color="auto" w:fill="BFBFBF"/>
          </w:tcPr>
          <w:p w:rsidR="00A95C36" w:rsidRPr="00EF7732" w:rsidRDefault="00A95C36" w:rsidP="001F685E">
            <w:pPr>
              <w:jc w:val="center"/>
              <w:rPr>
                <w:rFonts w:asciiTheme="minorHAnsi" w:hAnsiTheme="minorHAnsi" w:cstheme="minorHAnsi"/>
                <w:b/>
                <w:lang w:val="en-GB"/>
              </w:rPr>
            </w:pPr>
            <w:r w:rsidRPr="00EF7732">
              <w:rPr>
                <w:rFonts w:asciiTheme="minorHAnsi" w:hAnsiTheme="minorHAnsi" w:cstheme="minorHAnsi"/>
                <w:b/>
                <w:lang w:val="en-GB"/>
              </w:rPr>
              <w:t>S</w:t>
            </w:r>
          </w:p>
        </w:tc>
      </w:tr>
    </w:tbl>
    <w:p w:rsidR="00A95C36" w:rsidRDefault="00A95C36" w:rsidP="00A95C36">
      <w:pPr>
        <w:rPr>
          <w:rFonts w:ascii="Calibri" w:hAnsi="Calibri"/>
          <w:b/>
        </w:rPr>
      </w:pPr>
    </w:p>
    <w:p w:rsidR="00A95C36" w:rsidRDefault="00A95C36" w:rsidP="00A95C36">
      <w:pPr>
        <w:rPr>
          <w:rFonts w:ascii="Calibri" w:hAnsi="Calibri"/>
          <w:i/>
          <w:sz w:val="20"/>
        </w:rPr>
      </w:pPr>
      <w:r>
        <w:rPr>
          <w:rFonts w:ascii="Calibri" w:hAnsi="Calibri"/>
          <w:i/>
          <w:sz w:val="20"/>
        </w:rPr>
        <w:t xml:space="preserve">Note: The ratings for the main evaluation criteria are narratively highlighted in the report; other ratings are not. </w:t>
      </w:r>
    </w:p>
    <w:p w:rsidR="00EF7732" w:rsidRDefault="00A95C36" w:rsidP="00A95C36">
      <w:pPr>
        <w:rPr>
          <w:rFonts w:ascii="Calibri" w:hAnsi="Calibri"/>
          <w:i/>
          <w:sz w:val="20"/>
        </w:rPr>
      </w:pPr>
      <w:r w:rsidRPr="00A56C61">
        <w:rPr>
          <w:rFonts w:ascii="Calibri" w:hAnsi="Calibri"/>
          <w:i/>
          <w:sz w:val="20"/>
        </w:rPr>
        <w:lastRenderedPageBreak/>
        <w:t>Ratings explanation: HS – Highly Satisfactory; S – Satisfactory; MS – Moderately Satisfactory; MU – Moderately Unsatisfactory; U – Unsatisfactory; HU – Highly Unsatisfactory; UA – Unable to Assess; N/A – Not Applicable</w:t>
      </w:r>
      <w:r w:rsidR="00EF7732">
        <w:rPr>
          <w:rFonts w:ascii="Calibri" w:hAnsi="Calibri"/>
          <w:i/>
          <w:sz w:val="20"/>
        </w:rPr>
        <w:t>.</w:t>
      </w:r>
    </w:p>
    <w:p w:rsidR="00A95C36" w:rsidRPr="00A56C61" w:rsidRDefault="00A95C36" w:rsidP="00A95C36">
      <w:pPr>
        <w:rPr>
          <w:rFonts w:ascii="Calibri" w:hAnsi="Calibri"/>
          <w:i/>
          <w:sz w:val="20"/>
        </w:rPr>
      </w:pPr>
      <w:r>
        <w:rPr>
          <w:rFonts w:ascii="Calibri" w:hAnsi="Calibri"/>
          <w:i/>
          <w:sz w:val="20"/>
        </w:rPr>
        <w:t xml:space="preserve">Sustainability ratings: L – Likely; ML – Moderately Likely; MU – Moderately Unlikely; U – Unlikely. </w:t>
      </w:r>
    </w:p>
    <w:p w:rsidR="0041644E" w:rsidRPr="00EF7732" w:rsidRDefault="0041644E" w:rsidP="00EF7732">
      <w:pPr>
        <w:jc w:val="both"/>
        <w:rPr>
          <w:rFonts w:asciiTheme="majorHAnsi" w:hAnsiTheme="majorHAnsi"/>
        </w:rPr>
      </w:pPr>
    </w:p>
    <w:p w:rsidR="0041644E" w:rsidRDefault="0041644E" w:rsidP="0041644E">
      <w:pPr>
        <w:jc w:val="both"/>
        <w:rPr>
          <w:rFonts w:asciiTheme="majorHAnsi" w:hAnsiTheme="majorHAnsi"/>
        </w:rPr>
      </w:pPr>
    </w:p>
    <w:p w:rsidR="00682968" w:rsidRPr="00682968" w:rsidRDefault="00015AA0" w:rsidP="00682968">
      <w:pPr>
        <w:pStyle w:val="Heading1"/>
        <w:spacing w:before="0"/>
      </w:pPr>
      <w:r>
        <w:rPr>
          <w:highlight w:val="lightGray"/>
        </w:rPr>
        <w:br w:type="page"/>
      </w:r>
    </w:p>
    <w:p w:rsidR="00CD0DA3" w:rsidRPr="002141A6" w:rsidRDefault="00682968" w:rsidP="00682968">
      <w:pPr>
        <w:pStyle w:val="Heading1"/>
      </w:pPr>
      <w:bookmarkStart w:id="8" w:name="_Toc334561229"/>
      <w:r>
        <w:lastRenderedPageBreak/>
        <w:t>1</w:t>
      </w:r>
      <w:r w:rsidR="002141A6" w:rsidRPr="002141A6">
        <w:t xml:space="preserve">. </w:t>
      </w:r>
      <w:r w:rsidR="00611459" w:rsidRPr="002141A6">
        <w:t xml:space="preserve">Scope </w:t>
      </w:r>
      <w:r w:rsidR="002141A6" w:rsidRPr="002141A6">
        <w:t xml:space="preserve">of Evaluation </w:t>
      </w:r>
      <w:r w:rsidR="00611459" w:rsidRPr="002141A6">
        <w:t>and Methodology</w:t>
      </w:r>
      <w:bookmarkEnd w:id="8"/>
      <w:r w:rsidR="00611459" w:rsidRPr="002141A6">
        <w:tab/>
      </w:r>
    </w:p>
    <w:p w:rsidR="00CD0DA3" w:rsidRPr="002141A6" w:rsidRDefault="00682968" w:rsidP="00682968">
      <w:pPr>
        <w:pStyle w:val="Heading2"/>
      </w:pPr>
      <w:bookmarkStart w:id="9" w:name="_Toc334561230"/>
      <w:r>
        <w:t>1</w:t>
      </w:r>
      <w:r w:rsidR="002141A6" w:rsidRPr="002141A6">
        <w:t xml:space="preserve">.1 </w:t>
      </w:r>
      <w:r w:rsidR="00611459" w:rsidRPr="002141A6">
        <w:t>Scope of Evaluation</w:t>
      </w:r>
      <w:bookmarkEnd w:id="9"/>
    </w:p>
    <w:p w:rsidR="00B7446D" w:rsidRPr="00682968" w:rsidRDefault="002141A6" w:rsidP="00B7446D">
      <w:pPr>
        <w:jc w:val="both"/>
        <w:rPr>
          <w:rFonts w:asciiTheme="majorHAnsi" w:hAnsiTheme="majorHAnsi"/>
        </w:rPr>
      </w:pPr>
      <w:r w:rsidRPr="00682968">
        <w:rPr>
          <w:rFonts w:asciiTheme="majorHAnsi" w:hAnsiTheme="majorHAnsi"/>
        </w:rPr>
        <w:t>According to GEF and UNDP evaluatio</w:t>
      </w:r>
      <w:r w:rsidR="00682968" w:rsidRPr="00682968">
        <w:rPr>
          <w:rFonts w:asciiTheme="majorHAnsi" w:hAnsiTheme="majorHAnsi"/>
        </w:rPr>
        <w:t>n policies, MTEs</w:t>
      </w:r>
      <w:r w:rsidRPr="00682968">
        <w:rPr>
          <w:rFonts w:asciiTheme="majorHAnsi" w:hAnsiTheme="majorHAnsi"/>
        </w:rPr>
        <w:t xml:space="preserve"> are recommended practice for GEF funded </w:t>
      </w:r>
      <w:r w:rsidR="00682968" w:rsidRPr="00682968">
        <w:rPr>
          <w:rFonts w:asciiTheme="majorHAnsi" w:hAnsiTheme="majorHAnsi"/>
        </w:rPr>
        <w:t>projects</w:t>
      </w:r>
      <w:r w:rsidRPr="00682968">
        <w:rPr>
          <w:rFonts w:asciiTheme="majorHAnsi" w:hAnsiTheme="majorHAnsi"/>
        </w:rPr>
        <w:t xml:space="preserve">, and a </w:t>
      </w:r>
      <w:r w:rsidR="00682968" w:rsidRPr="00682968">
        <w:rPr>
          <w:rFonts w:asciiTheme="majorHAnsi" w:hAnsiTheme="majorHAnsi"/>
        </w:rPr>
        <w:t>MTE</w:t>
      </w:r>
      <w:r w:rsidRPr="00682968">
        <w:rPr>
          <w:rFonts w:asciiTheme="majorHAnsi" w:hAnsiTheme="majorHAnsi"/>
        </w:rPr>
        <w:t xml:space="preserve"> was a planned activity of the monitoring and evaluation plan of th</w:t>
      </w:r>
      <w:r w:rsidR="00682968">
        <w:rPr>
          <w:rFonts w:asciiTheme="majorHAnsi" w:hAnsiTheme="majorHAnsi"/>
        </w:rPr>
        <w:t>e EESL project. The UNDP Kenya</w:t>
      </w:r>
      <w:r w:rsidR="00B7446D">
        <w:rPr>
          <w:rFonts w:asciiTheme="majorHAnsi" w:hAnsiTheme="majorHAnsi"/>
        </w:rPr>
        <w:t xml:space="preserve"> o</w:t>
      </w:r>
      <w:r w:rsidRPr="00682968">
        <w:rPr>
          <w:rFonts w:asciiTheme="majorHAnsi" w:hAnsiTheme="majorHAnsi"/>
        </w:rPr>
        <w:t xml:space="preserve">ffice initiated the </w:t>
      </w:r>
      <w:r w:rsidR="00682968">
        <w:rPr>
          <w:rFonts w:asciiTheme="majorHAnsi" w:hAnsiTheme="majorHAnsi"/>
        </w:rPr>
        <w:t>MTE</w:t>
      </w:r>
      <w:r w:rsidRPr="00682968">
        <w:rPr>
          <w:rFonts w:asciiTheme="majorHAnsi" w:hAnsiTheme="majorHAnsi"/>
        </w:rPr>
        <w:t xml:space="preserve"> near the mid-poi</w:t>
      </w:r>
      <w:r w:rsidR="00682968">
        <w:rPr>
          <w:rFonts w:asciiTheme="majorHAnsi" w:hAnsiTheme="majorHAnsi"/>
        </w:rPr>
        <w:t>nt of the project’s planned five</w:t>
      </w:r>
      <w:r w:rsidRPr="00682968">
        <w:rPr>
          <w:rFonts w:asciiTheme="majorHAnsi" w:hAnsiTheme="majorHAnsi"/>
        </w:rPr>
        <w:t>-year implementation period</w:t>
      </w:r>
      <w:r w:rsidR="00986680">
        <w:rPr>
          <w:rFonts w:asciiTheme="majorHAnsi" w:hAnsiTheme="majorHAnsi"/>
        </w:rPr>
        <w:t xml:space="preserve">, and the TOR for the MTE is found at </w:t>
      </w:r>
      <w:r w:rsidR="00986680" w:rsidRPr="0062010F">
        <w:rPr>
          <w:rFonts w:asciiTheme="majorHAnsi" w:hAnsiTheme="majorHAnsi"/>
          <w:b/>
        </w:rPr>
        <w:t>Annex 1</w:t>
      </w:r>
      <w:r w:rsidRPr="00682968">
        <w:rPr>
          <w:rFonts w:asciiTheme="majorHAnsi" w:hAnsiTheme="majorHAnsi"/>
        </w:rPr>
        <w:t xml:space="preserve">. </w:t>
      </w:r>
      <w:r w:rsidR="00B7446D" w:rsidRPr="00682968">
        <w:rPr>
          <w:rFonts w:asciiTheme="majorHAnsi" w:hAnsiTheme="majorHAnsi"/>
        </w:rPr>
        <w:t xml:space="preserve">The objective of this assignment is to undertake an independent review of the Programme based on guidelines provided by: </w:t>
      </w:r>
    </w:p>
    <w:p w:rsidR="00B7446D" w:rsidRPr="00682968" w:rsidRDefault="00B7446D" w:rsidP="00B7446D">
      <w:pPr>
        <w:spacing w:before="120"/>
        <w:ind w:left="720"/>
        <w:jc w:val="both"/>
        <w:rPr>
          <w:rFonts w:asciiTheme="majorHAnsi" w:hAnsiTheme="majorHAnsi"/>
        </w:rPr>
      </w:pPr>
      <w:r w:rsidRPr="00682968">
        <w:rPr>
          <w:rFonts w:asciiTheme="majorHAnsi" w:hAnsiTheme="majorHAnsi"/>
        </w:rPr>
        <w:t>(a) GEF Monitoring and Evaluation Policy,</w:t>
      </w:r>
      <w:r w:rsidRPr="00682968">
        <w:rPr>
          <w:rFonts w:asciiTheme="majorHAnsi" w:hAnsiTheme="majorHAnsi"/>
          <w:vertAlign w:val="superscript"/>
        </w:rPr>
        <w:footnoteReference w:id="1"/>
      </w:r>
      <w:r w:rsidRPr="00682968">
        <w:rPr>
          <w:rFonts w:asciiTheme="majorHAnsi" w:hAnsiTheme="majorHAnsi"/>
        </w:rPr>
        <w:t xml:space="preserve"> and</w:t>
      </w:r>
    </w:p>
    <w:p w:rsidR="00682968" w:rsidRDefault="00B7446D" w:rsidP="00B7446D">
      <w:pPr>
        <w:ind w:left="720"/>
        <w:jc w:val="both"/>
        <w:rPr>
          <w:rFonts w:asciiTheme="majorHAnsi" w:hAnsiTheme="majorHAnsi"/>
        </w:rPr>
      </w:pPr>
      <w:r w:rsidRPr="00682968">
        <w:rPr>
          <w:rFonts w:asciiTheme="majorHAnsi" w:hAnsiTheme="majorHAnsi"/>
        </w:rPr>
        <w:t>(b) UNDP-GEF Monitoring and Evaluation Policy.</w:t>
      </w:r>
      <w:r w:rsidRPr="00682968">
        <w:rPr>
          <w:rFonts w:asciiTheme="majorHAnsi" w:hAnsiTheme="majorHAnsi"/>
          <w:vertAlign w:val="superscript"/>
        </w:rPr>
        <w:footnoteReference w:id="2"/>
      </w:r>
    </w:p>
    <w:p w:rsidR="00682968" w:rsidRDefault="00682968" w:rsidP="00682968">
      <w:pPr>
        <w:jc w:val="both"/>
        <w:rPr>
          <w:rFonts w:asciiTheme="majorHAnsi" w:hAnsiTheme="majorHAnsi"/>
        </w:rPr>
      </w:pPr>
    </w:p>
    <w:p w:rsidR="002141A6" w:rsidRPr="00682968" w:rsidRDefault="002141A6" w:rsidP="00682968">
      <w:pPr>
        <w:jc w:val="both"/>
        <w:rPr>
          <w:rFonts w:asciiTheme="majorHAnsi" w:hAnsiTheme="majorHAnsi"/>
        </w:rPr>
      </w:pPr>
      <w:r w:rsidRPr="00682968">
        <w:rPr>
          <w:rFonts w:asciiTheme="majorHAnsi" w:hAnsiTheme="majorHAnsi"/>
        </w:rPr>
        <w:t xml:space="preserve">This </w:t>
      </w:r>
      <w:r w:rsidR="00B7446D">
        <w:rPr>
          <w:rFonts w:asciiTheme="majorHAnsi" w:hAnsiTheme="majorHAnsi"/>
        </w:rPr>
        <w:t>MTE</w:t>
      </w:r>
      <w:r w:rsidRPr="00682968">
        <w:rPr>
          <w:rFonts w:asciiTheme="majorHAnsi" w:hAnsiTheme="majorHAnsi"/>
        </w:rPr>
        <w:t xml:space="preserve"> reviews the actual performance and progress toward results of the project against the planned project activities and outputs, based on the standard evaluation criteria: relevance, efficiency, effectiveness, results and sustainability. The evaluation assesses project results based on expected outcomes and objectives, as well as any unanticipated results. </w:t>
      </w:r>
    </w:p>
    <w:p w:rsidR="00B7446D" w:rsidRDefault="00B7446D" w:rsidP="00682968">
      <w:pPr>
        <w:jc w:val="both"/>
        <w:rPr>
          <w:rFonts w:asciiTheme="majorHAnsi" w:hAnsiTheme="majorHAnsi"/>
        </w:rPr>
      </w:pPr>
    </w:p>
    <w:p w:rsidR="00682968" w:rsidRPr="00682968" w:rsidRDefault="00682968" w:rsidP="00B7446D">
      <w:pPr>
        <w:spacing w:after="120"/>
        <w:jc w:val="both"/>
        <w:rPr>
          <w:rFonts w:asciiTheme="majorHAnsi" w:hAnsiTheme="majorHAnsi"/>
        </w:rPr>
      </w:pPr>
      <w:r w:rsidRPr="00682968">
        <w:rPr>
          <w:rFonts w:asciiTheme="majorHAnsi" w:hAnsiTheme="majorHAnsi"/>
        </w:rPr>
        <w:t>More specifically, the objectives of the MTE are to:</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determine progress being made towards the achievement of outcomes;</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focus on the effectiveness, efficiency and timeliness of project implementation;</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highlight issues requiring decisions and actions;</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present lessons learnt and best practices about project design, implementation and management, and state how they can be applied to future and other on-going projects;</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examine the performance of the project since the beginning of its implementation as measured against planned outputs set forth in the Project Document in accordance with rational budget allocation and the assessment of features related to the process involved in achieving those outputs, as well as the initial and potential impacts of the project;</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address underlying causes and issues contributing to targets not adequately achieved;</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identify weaknesses and strengths of the project design;</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recommend any necessary changes in the overall design and orientation of the project by evaluating the adequacy, efficiency, and effectiveness of its implementation, as well as assessing the project outputs and outcomes to date;</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assess if there is evidence that sustainability of benefits is being built into the project (institutional and financial capacity);</w:t>
      </w:r>
    </w:p>
    <w:p w:rsidR="00682968" w:rsidRPr="00682968" w:rsidRDefault="00682968" w:rsidP="00682968">
      <w:pPr>
        <w:pStyle w:val="ListParagraph"/>
        <w:numPr>
          <w:ilvl w:val="0"/>
          <w:numId w:val="9"/>
        </w:numPr>
        <w:jc w:val="both"/>
        <w:rPr>
          <w:rFonts w:asciiTheme="majorHAnsi" w:hAnsiTheme="majorHAnsi"/>
        </w:rPr>
      </w:pPr>
      <w:r w:rsidRPr="00682968">
        <w:rPr>
          <w:rFonts w:asciiTheme="majorHAnsi" w:hAnsiTheme="majorHAnsi"/>
        </w:rPr>
        <w:t>provide detailed recommendations on the work plan for the remaining project period and to assess early signs of the project success or failure, and prompt any necessary adjustments;</w:t>
      </w:r>
    </w:p>
    <w:p w:rsidR="00682968" w:rsidRDefault="00682968" w:rsidP="00682968">
      <w:pPr>
        <w:jc w:val="both"/>
        <w:rPr>
          <w:rFonts w:asciiTheme="majorHAnsi" w:hAnsiTheme="majorHAnsi"/>
        </w:rPr>
      </w:pPr>
    </w:p>
    <w:p w:rsidR="00B7446D" w:rsidRDefault="00B7446D" w:rsidP="00682968">
      <w:pPr>
        <w:jc w:val="both"/>
        <w:rPr>
          <w:rFonts w:asciiTheme="majorHAnsi" w:hAnsiTheme="majorHAnsi"/>
        </w:rPr>
      </w:pPr>
    </w:p>
    <w:p w:rsidR="00B7446D" w:rsidRDefault="00B7446D" w:rsidP="00682968">
      <w:pPr>
        <w:jc w:val="both"/>
        <w:rPr>
          <w:rFonts w:asciiTheme="majorHAnsi" w:hAnsiTheme="majorHAnsi"/>
        </w:rPr>
      </w:pPr>
    </w:p>
    <w:p w:rsidR="00682968" w:rsidRPr="00682968" w:rsidRDefault="00682968" w:rsidP="00682968">
      <w:pPr>
        <w:jc w:val="both"/>
        <w:rPr>
          <w:rFonts w:asciiTheme="majorHAnsi" w:hAnsiTheme="majorHAnsi"/>
        </w:rPr>
      </w:pPr>
      <w:r>
        <w:rPr>
          <w:rFonts w:asciiTheme="majorHAnsi" w:hAnsiTheme="majorHAnsi"/>
        </w:rPr>
        <w:t>The MTE forms part of the adaptive learning process wherein the f</w:t>
      </w:r>
      <w:r w:rsidRPr="00682968">
        <w:rPr>
          <w:rFonts w:asciiTheme="majorHAnsi" w:hAnsiTheme="majorHAnsi"/>
        </w:rPr>
        <w:t xml:space="preserve">indings of the MTE </w:t>
      </w:r>
      <w:r>
        <w:rPr>
          <w:rFonts w:asciiTheme="majorHAnsi" w:hAnsiTheme="majorHAnsi"/>
        </w:rPr>
        <w:t>are</w:t>
      </w:r>
      <w:r w:rsidRPr="00682968">
        <w:rPr>
          <w:rFonts w:asciiTheme="majorHAnsi" w:hAnsiTheme="majorHAnsi"/>
        </w:rPr>
        <w:t xml:space="preserve"> incorporated as recommendations for enhanced implementation during the remainder </w:t>
      </w:r>
      <w:r w:rsidR="00B7446D">
        <w:rPr>
          <w:rFonts w:asciiTheme="majorHAnsi" w:hAnsiTheme="majorHAnsi"/>
        </w:rPr>
        <w:t xml:space="preserve">of the </w:t>
      </w:r>
      <w:proofErr w:type="spellStart"/>
      <w:r w:rsidR="00B7446D">
        <w:rPr>
          <w:rFonts w:asciiTheme="majorHAnsi" w:hAnsiTheme="majorHAnsi"/>
        </w:rPr>
        <w:lastRenderedPageBreak/>
        <w:t>programme</w:t>
      </w:r>
      <w:r w:rsidRPr="00682968">
        <w:rPr>
          <w:rFonts w:asciiTheme="majorHAnsi" w:hAnsiTheme="majorHAnsi"/>
        </w:rPr>
        <w:t>’s</w:t>
      </w:r>
      <w:proofErr w:type="spellEnd"/>
      <w:r w:rsidRPr="00682968">
        <w:rPr>
          <w:rFonts w:asciiTheme="majorHAnsi" w:hAnsiTheme="majorHAnsi"/>
        </w:rPr>
        <w:t xml:space="preserve"> term.</w:t>
      </w:r>
      <w:r w:rsidR="00B7446D">
        <w:rPr>
          <w:rFonts w:asciiTheme="majorHAnsi" w:hAnsiTheme="majorHAnsi"/>
        </w:rPr>
        <w:t xml:space="preserve"> The lessons learned can also be used by similar </w:t>
      </w:r>
      <w:proofErr w:type="spellStart"/>
      <w:r w:rsidR="00B7446D">
        <w:rPr>
          <w:rFonts w:asciiTheme="majorHAnsi" w:hAnsiTheme="majorHAnsi"/>
        </w:rPr>
        <w:t>programmes</w:t>
      </w:r>
      <w:proofErr w:type="spellEnd"/>
      <w:r w:rsidR="00B7446D">
        <w:rPr>
          <w:rFonts w:asciiTheme="majorHAnsi" w:hAnsiTheme="majorHAnsi"/>
        </w:rPr>
        <w:t xml:space="preserve"> elsewhere, including East African countries.</w:t>
      </w:r>
    </w:p>
    <w:p w:rsidR="00682968" w:rsidRDefault="00682968" w:rsidP="002141A6"/>
    <w:p w:rsidR="00CD0DA3" w:rsidRPr="002141A6" w:rsidRDefault="00682968" w:rsidP="00682968">
      <w:pPr>
        <w:pStyle w:val="Heading2"/>
      </w:pPr>
      <w:bookmarkStart w:id="10" w:name="_Toc334561231"/>
      <w:r>
        <w:t>1</w:t>
      </w:r>
      <w:r w:rsidR="002141A6" w:rsidRPr="002141A6">
        <w:t xml:space="preserve">.2 </w:t>
      </w:r>
      <w:r w:rsidR="00611459" w:rsidRPr="002141A6">
        <w:t>Methodology</w:t>
      </w:r>
      <w:bookmarkEnd w:id="10"/>
    </w:p>
    <w:p w:rsidR="0063664A" w:rsidRPr="0063664A" w:rsidRDefault="0063664A" w:rsidP="0063664A">
      <w:pPr>
        <w:jc w:val="both"/>
      </w:pPr>
      <w:r w:rsidRPr="0063664A">
        <w:t xml:space="preserve">In order to complete the assignment, a combination of </w:t>
      </w:r>
      <w:r>
        <w:t xml:space="preserve">(i) </w:t>
      </w:r>
      <w:r w:rsidRPr="0063664A">
        <w:t xml:space="preserve">desk review, </w:t>
      </w:r>
      <w:r>
        <w:t xml:space="preserve">(ii) </w:t>
      </w:r>
      <w:r w:rsidRPr="0063664A">
        <w:t>survey using a tailor-designed questionnair</w:t>
      </w:r>
      <w:r>
        <w:t xml:space="preserve">e, and (iii) in-person consultations has been used </w:t>
      </w:r>
      <w:r w:rsidRPr="0063664A">
        <w:t>as discussed below.</w:t>
      </w:r>
      <w:r>
        <w:t xml:space="preserve"> The combination of mixed approaches </w:t>
      </w:r>
      <w:proofErr w:type="spellStart"/>
      <w:r>
        <w:t>favoured</w:t>
      </w:r>
      <w:proofErr w:type="spellEnd"/>
      <w:r>
        <w:t xml:space="preserve"> a more effective evaluation. The survey was carried out prior to in-country consultations, and this allowed queries of interviewees to be answered.</w:t>
      </w:r>
    </w:p>
    <w:p w:rsidR="0063664A" w:rsidRPr="0063664A" w:rsidRDefault="0063664A" w:rsidP="0063664A">
      <w:pPr>
        <w:pStyle w:val="Heading3"/>
      </w:pPr>
      <w:bookmarkStart w:id="11" w:name="_Toc334561232"/>
      <w:r>
        <w:t>1</w:t>
      </w:r>
      <w:r w:rsidRPr="0063664A">
        <w:t>.</w:t>
      </w:r>
      <w:r>
        <w:t>2.1</w:t>
      </w:r>
      <w:r w:rsidRPr="0063664A">
        <w:t xml:space="preserve"> Desk review</w:t>
      </w:r>
      <w:bookmarkEnd w:id="11"/>
    </w:p>
    <w:p w:rsidR="0063664A" w:rsidRPr="0063664A" w:rsidRDefault="0063664A" w:rsidP="00B4692C">
      <w:pPr>
        <w:jc w:val="both"/>
      </w:pPr>
      <w:r>
        <w:t>A</w:t>
      </w:r>
      <w:r w:rsidRPr="0063664A">
        <w:t xml:space="preserve"> desk review of the following documents that were provided by the staff of the </w:t>
      </w:r>
      <w:r>
        <w:t xml:space="preserve">EESL </w:t>
      </w:r>
      <w:proofErr w:type="spellStart"/>
      <w:r>
        <w:t>p</w:t>
      </w:r>
      <w:r w:rsidRPr="0063664A">
        <w:t>rogramme</w:t>
      </w:r>
      <w:proofErr w:type="spellEnd"/>
      <w:r>
        <w:t xml:space="preserve"> was undertaken</w:t>
      </w:r>
      <w:r w:rsidRPr="0063664A">
        <w:t>:</w:t>
      </w:r>
    </w:p>
    <w:p w:rsidR="0063664A" w:rsidRPr="0063664A" w:rsidRDefault="0063664A" w:rsidP="0063664A">
      <w:pPr>
        <w:numPr>
          <w:ilvl w:val="0"/>
          <w:numId w:val="7"/>
        </w:numPr>
      </w:pPr>
      <w:r w:rsidRPr="0063664A">
        <w:t>Approved Project Document</w:t>
      </w:r>
    </w:p>
    <w:p w:rsidR="0063664A" w:rsidRPr="0063664A" w:rsidRDefault="0063664A" w:rsidP="0063664A">
      <w:pPr>
        <w:numPr>
          <w:ilvl w:val="0"/>
          <w:numId w:val="7"/>
        </w:numPr>
      </w:pPr>
      <w:r w:rsidRPr="0063664A">
        <w:t>Inception Report</w:t>
      </w:r>
    </w:p>
    <w:p w:rsidR="0063664A" w:rsidRPr="0063664A" w:rsidRDefault="00C05BA4" w:rsidP="0063664A">
      <w:pPr>
        <w:numPr>
          <w:ilvl w:val="0"/>
          <w:numId w:val="7"/>
        </w:numPr>
      </w:pPr>
      <w:r>
        <w:t xml:space="preserve">Annual Work Plans (2010, </w:t>
      </w:r>
      <w:r w:rsidR="0063664A" w:rsidRPr="0063664A">
        <w:t>2011</w:t>
      </w:r>
      <w:r>
        <w:t>, 2012</w:t>
      </w:r>
      <w:r w:rsidR="0063664A" w:rsidRPr="0063664A">
        <w:t>)</w:t>
      </w:r>
    </w:p>
    <w:p w:rsidR="0063664A" w:rsidRPr="0063664A" w:rsidRDefault="0063664A" w:rsidP="0063664A">
      <w:pPr>
        <w:numPr>
          <w:ilvl w:val="0"/>
          <w:numId w:val="7"/>
        </w:numPr>
      </w:pPr>
      <w:r w:rsidRPr="0063664A">
        <w:t>Project Implementation R</w:t>
      </w:r>
      <w:r w:rsidR="00C05BA4">
        <w:t xml:space="preserve">eviews (PIRs @ 30 June </w:t>
      </w:r>
      <w:r w:rsidRPr="0063664A">
        <w:t>2012)</w:t>
      </w:r>
    </w:p>
    <w:p w:rsidR="0063664A" w:rsidRPr="0063664A" w:rsidRDefault="0063664A" w:rsidP="0063664A">
      <w:pPr>
        <w:numPr>
          <w:ilvl w:val="0"/>
          <w:numId w:val="7"/>
        </w:numPr>
      </w:pPr>
      <w:r w:rsidRPr="0063664A">
        <w:t>Combined Deli</w:t>
      </w:r>
      <w:r w:rsidR="00C05BA4">
        <w:t xml:space="preserve">very Reports (CDRs for 2010, </w:t>
      </w:r>
      <w:r w:rsidRPr="0063664A">
        <w:t>2011</w:t>
      </w:r>
      <w:r w:rsidR="00C05BA4">
        <w:t xml:space="preserve"> and Jan-Jul 2012</w:t>
      </w:r>
      <w:r w:rsidRPr="0063664A">
        <w:t>)</w:t>
      </w:r>
    </w:p>
    <w:p w:rsidR="0063664A" w:rsidRPr="0063664A" w:rsidRDefault="0063664A" w:rsidP="0063664A">
      <w:pPr>
        <w:numPr>
          <w:ilvl w:val="0"/>
          <w:numId w:val="7"/>
        </w:numPr>
      </w:pPr>
      <w:r w:rsidRPr="0063664A">
        <w:t>Monthly Progress Reports</w:t>
      </w:r>
    </w:p>
    <w:p w:rsidR="0063664A" w:rsidRPr="0063664A" w:rsidRDefault="0063664A" w:rsidP="0063664A">
      <w:pPr>
        <w:numPr>
          <w:ilvl w:val="0"/>
          <w:numId w:val="7"/>
        </w:numPr>
      </w:pPr>
      <w:r w:rsidRPr="0063664A">
        <w:t>Minutes of Steering Committee Meetings</w:t>
      </w:r>
    </w:p>
    <w:p w:rsidR="0063664A" w:rsidRPr="0063664A" w:rsidRDefault="0063664A" w:rsidP="0063664A">
      <w:pPr>
        <w:pStyle w:val="Heading3"/>
      </w:pPr>
      <w:bookmarkStart w:id="12" w:name="_Toc334561233"/>
      <w:r>
        <w:t>1.2.2</w:t>
      </w:r>
      <w:r w:rsidRPr="0063664A">
        <w:t xml:space="preserve"> Survey</w:t>
      </w:r>
      <w:bookmarkEnd w:id="12"/>
    </w:p>
    <w:p w:rsidR="0063664A" w:rsidRPr="0063664A" w:rsidRDefault="000726AA" w:rsidP="000726AA">
      <w:pPr>
        <w:jc w:val="both"/>
      </w:pPr>
      <w:r>
        <w:t>Th</w:t>
      </w:r>
      <w:r w:rsidR="0063664A" w:rsidRPr="0063664A">
        <w:t xml:space="preserve">e survey </w:t>
      </w:r>
      <w:r>
        <w:t xml:space="preserve">was carried out by applying a </w:t>
      </w:r>
      <w:r w:rsidR="0063664A" w:rsidRPr="0063664A">
        <w:t>questionnaire that is found at</w:t>
      </w:r>
      <w:r w:rsidR="00D25330">
        <w:t xml:space="preserve"> </w:t>
      </w:r>
      <w:r w:rsidRPr="0062010F">
        <w:rPr>
          <w:b/>
        </w:rPr>
        <w:t>Annex 2</w:t>
      </w:r>
      <w:r w:rsidR="0063664A" w:rsidRPr="0063664A">
        <w:t>. The questionnaire has been designed based on prior experience with the evaluati</w:t>
      </w:r>
      <w:r w:rsidR="00B4692C">
        <w:t>on of UNDP/GEF-funded projects, and it covers the objectives of the MTE (see section 1.1). The questionnaire was administered to the following stakeholders.</w:t>
      </w:r>
      <w:r w:rsidR="003646F3">
        <w:t xml:space="preserve"> A positive response from the institutions is denoted as [yes].</w:t>
      </w:r>
      <w:r w:rsidR="00C05BA4">
        <w:t xml:space="preserve"> The responses of the </w:t>
      </w:r>
      <w:r w:rsidR="00D82DA7">
        <w:t>stakeholders</w:t>
      </w:r>
      <w:r w:rsidR="00C05BA4">
        <w:t xml:space="preserve"> are found at </w:t>
      </w:r>
      <w:r w:rsidR="00C05BA4" w:rsidRPr="00C05BA4">
        <w:rPr>
          <w:b/>
        </w:rPr>
        <w:t>Annex 3</w:t>
      </w:r>
      <w:r w:rsidR="00C05BA4">
        <w:t>.</w:t>
      </w:r>
    </w:p>
    <w:p w:rsidR="0063664A" w:rsidRPr="0063664A" w:rsidRDefault="0063664A" w:rsidP="0063664A"/>
    <w:p w:rsidR="0063664A" w:rsidRPr="0063664A" w:rsidRDefault="0063664A" w:rsidP="00B4692C">
      <w:pPr>
        <w:ind w:left="720"/>
        <w:rPr>
          <w:u w:val="single"/>
        </w:rPr>
      </w:pPr>
      <w:r w:rsidRPr="0063664A">
        <w:rPr>
          <w:u w:val="single"/>
        </w:rPr>
        <w:t>List of Stakeholders</w:t>
      </w:r>
    </w:p>
    <w:p w:rsidR="0063664A" w:rsidRPr="0063664A" w:rsidRDefault="0063664A" w:rsidP="00B4692C">
      <w:pPr>
        <w:ind w:left="720"/>
      </w:pPr>
      <w:r w:rsidRPr="0063664A">
        <w:t>Ministry of Industrialization</w:t>
      </w:r>
      <w:r w:rsidR="00C05BA4">
        <w:tab/>
      </w:r>
      <w:r w:rsidR="00C05BA4">
        <w:tab/>
      </w:r>
      <w:r w:rsidR="00C05BA4">
        <w:tab/>
      </w:r>
      <w:r w:rsidR="00BA1D47">
        <w:tab/>
      </w:r>
      <w:r w:rsidR="00BA1D47">
        <w:tab/>
        <w:t>[yes]</w:t>
      </w:r>
      <w:r w:rsidR="00C05BA4">
        <w:tab/>
      </w:r>
      <w:r w:rsidR="00C05BA4">
        <w:tab/>
      </w:r>
    </w:p>
    <w:p w:rsidR="0063664A" w:rsidRPr="0063664A" w:rsidRDefault="0063664A" w:rsidP="00B4692C">
      <w:pPr>
        <w:ind w:left="720"/>
      </w:pPr>
      <w:r w:rsidRPr="0063664A">
        <w:t>Kenya Bureau of Standards</w:t>
      </w:r>
      <w:r w:rsidR="00C05BA4">
        <w:tab/>
      </w:r>
      <w:r w:rsidR="00C05BA4">
        <w:tab/>
      </w:r>
      <w:r w:rsidR="00C05BA4">
        <w:tab/>
      </w:r>
      <w:r w:rsidR="00C05BA4">
        <w:tab/>
      </w:r>
      <w:r w:rsidR="00C05BA4">
        <w:tab/>
        <w:t>[yes]</w:t>
      </w:r>
    </w:p>
    <w:p w:rsidR="0063664A" w:rsidRPr="0063664A" w:rsidRDefault="0063664A" w:rsidP="00B4692C">
      <w:pPr>
        <w:ind w:left="720"/>
      </w:pPr>
      <w:r w:rsidRPr="0063664A">
        <w:t>Kenya Association of Manufacturers</w:t>
      </w:r>
    </w:p>
    <w:p w:rsidR="0063664A" w:rsidRPr="0063664A" w:rsidRDefault="0063664A" w:rsidP="00B4692C">
      <w:pPr>
        <w:ind w:left="720"/>
      </w:pPr>
      <w:r w:rsidRPr="0063664A">
        <w:t>Kenya Power and Lighting Company</w:t>
      </w:r>
      <w:r w:rsidR="00C05BA4">
        <w:tab/>
      </w:r>
      <w:r w:rsidR="00C05BA4">
        <w:tab/>
      </w:r>
      <w:r w:rsidR="00C05BA4">
        <w:tab/>
      </w:r>
      <w:r w:rsidR="00C05BA4">
        <w:tab/>
        <w:t>[yes]</w:t>
      </w:r>
    </w:p>
    <w:p w:rsidR="0063664A" w:rsidRPr="0063664A" w:rsidRDefault="0063664A" w:rsidP="00B4692C">
      <w:pPr>
        <w:ind w:left="720"/>
      </w:pPr>
      <w:r w:rsidRPr="0063664A">
        <w:t>Kenya Industrial Research Development Institute</w:t>
      </w:r>
      <w:r w:rsidR="003646F3">
        <w:tab/>
      </w:r>
      <w:r w:rsidR="003646F3">
        <w:tab/>
        <w:t>[yes]</w:t>
      </w:r>
    </w:p>
    <w:p w:rsidR="0063664A" w:rsidRPr="0063664A" w:rsidRDefault="0063664A" w:rsidP="00B4692C">
      <w:pPr>
        <w:ind w:left="720"/>
      </w:pPr>
      <w:r w:rsidRPr="0063664A">
        <w:t>Universities and NGOs participating in the Programme</w:t>
      </w:r>
      <w:r w:rsidR="00C05BA4">
        <w:tab/>
        <w:t>[yes]</w:t>
      </w:r>
    </w:p>
    <w:p w:rsidR="0063664A" w:rsidRPr="0063664A" w:rsidRDefault="0063664A" w:rsidP="00B4692C">
      <w:pPr>
        <w:ind w:left="720"/>
      </w:pPr>
      <w:r w:rsidRPr="0063664A">
        <w:t>Ministry of Finance</w:t>
      </w:r>
    </w:p>
    <w:p w:rsidR="0063664A" w:rsidRPr="0063664A" w:rsidRDefault="0063664A" w:rsidP="00B4692C">
      <w:pPr>
        <w:ind w:left="720"/>
      </w:pPr>
      <w:r w:rsidRPr="0063664A">
        <w:t>Kenya Revenue Authority</w:t>
      </w:r>
      <w:r w:rsidR="00C05BA4">
        <w:tab/>
      </w:r>
      <w:r w:rsidR="00C05BA4">
        <w:tab/>
      </w:r>
      <w:r w:rsidR="00C05BA4">
        <w:tab/>
      </w:r>
      <w:r w:rsidR="00C05BA4">
        <w:tab/>
      </w:r>
      <w:r w:rsidR="00C05BA4">
        <w:tab/>
        <w:t>[yes]</w:t>
      </w:r>
    </w:p>
    <w:p w:rsidR="0063664A" w:rsidRPr="0063664A" w:rsidRDefault="0063664A" w:rsidP="00B4692C">
      <w:pPr>
        <w:ind w:left="720"/>
      </w:pPr>
      <w:r w:rsidRPr="0063664A">
        <w:t>Anti-counterfeit Agency</w:t>
      </w:r>
      <w:r w:rsidR="00C05BA4">
        <w:tab/>
      </w:r>
      <w:r w:rsidR="00C05BA4">
        <w:tab/>
      </w:r>
      <w:r w:rsidR="00C05BA4">
        <w:tab/>
      </w:r>
      <w:r w:rsidR="00C05BA4">
        <w:tab/>
      </w:r>
      <w:r w:rsidR="00C05BA4">
        <w:tab/>
        <w:t>[yes]</w:t>
      </w:r>
    </w:p>
    <w:p w:rsidR="0063664A" w:rsidRPr="0063664A" w:rsidRDefault="0063664A" w:rsidP="00B4692C">
      <w:pPr>
        <w:ind w:left="720"/>
      </w:pPr>
      <w:r w:rsidRPr="0063664A">
        <w:t>Kenya Revenue Authority</w:t>
      </w:r>
      <w:r w:rsidR="00C05BA4">
        <w:tab/>
      </w:r>
      <w:r w:rsidR="00C05BA4">
        <w:tab/>
      </w:r>
      <w:r w:rsidR="00C05BA4">
        <w:tab/>
      </w:r>
      <w:r w:rsidR="00C05BA4">
        <w:tab/>
      </w:r>
      <w:r w:rsidR="00C05BA4">
        <w:tab/>
        <w:t>[yes]</w:t>
      </w:r>
    </w:p>
    <w:p w:rsidR="0063664A" w:rsidRPr="0063664A" w:rsidRDefault="0063664A" w:rsidP="00B4692C">
      <w:pPr>
        <w:ind w:left="720"/>
      </w:pPr>
      <w:r w:rsidRPr="0063664A">
        <w:t>Energy Regulatory Commission</w:t>
      </w:r>
      <w:r w:rsidR="00C05BA4">
        <w:tab/>
      </w:r>
      <w:r w:rsidR="00C05BA4">
        <w:tab/>
      </w:r>
      <w:r w:rsidR="00C05BA4">
        <w:tab/>
      </w:r>
      <w:r w:rsidR="00C05BA4">
        <w:tab/>
        <w:t>[yes]</w:t>
      </w:r>
    </w:p>
    <w:p w:rsidR="0063664A" w:rsidRPr="0063664A" w:rsidRDefault="0063664A" w:rsidP="00B4692C">
      <w:pPr>
        <w:ind w:left="720"/>
      </w:pPr>
      <w:r w:rsidRPr="0063664A">
        <w:t>Ministry of Energy</w:t>
      </w:r>
      <w:r w:rsidR="00C05BA4">
        <w:tab/>
      </w:r>
      <w:r w:rsidR="00C05BA4">
        <w:tab/>
      </w:r>
      <w:r w:rsidR="00C05BA4">
        <w:tab/>
      </w:r>
      <w:r w:rsidR="00C05BA4">
        <w:tab/>
      </w:r>
      <w:r w:rsidR="00C05BA4">
        <w:tab/>
      </w:r>
      <w:r w:rsidR="00C05BA4">
        <w:tab/>
        <w:t>[yes]</w:t>
      </w:r>
    </w:p>
    <w:p w:rsidR="0063664A" w:rsidRPr="0063664A" w:rsidRDefault="0063664A" w:rsidP="00B4692C">
      <w:pPr>
        <w:ind w:left="720"/>
      </w:pPr>
      <w:r w:rsidRPr="0063664A">
        <w:t>Consumer Information Network</w:t>
      </w:r>
      <w:r w:rsidR="00C05BA4">
        <w:tab/>
      </w:r>
      <w:r w:rsidR="00C05BA4">
        <w:tab/>
      </w:r>
      <w:r w:rsidR="00C05BA4">
        <w:tab/>
      </w:r>
      <w:r w:rsidR="00C05BA4">
        <w:tab/>
        <w:t>[yes]</w:t>
      </w:r>
    </w:p>
    <w:p w:rsidR="0063664A" w:rsidRPr="0063664A" w:rsidRDefault="0063664A" w:rsidP="00B70ADA">
      <w:pPr>
        <w:pStyle w:val="Heading3"/>
      </w:pPr>
      <w:bookmarkStart w:id="13" w:name="_Toc334561234"/>
      <w:r>
        <w:t>1.2.3</w:t>
      </w:r>
      <w:r w:rsidRPr="0063664A">
        <w:t xml:space="preserve"> Consultations</w:t>
      </w:r>
      <w:bookmarkEnd w:id="13"/>
    </w:p>
    <w:p w:rsidR="00B70ADA" w:rsidRDefault="00B70ADA" w:rsidP="00B70ADA">
      <w:pPr>
        <w:jc w:val="both"/>
      </w:pPr>
      <w:r>
        <w:t>F</w:t>
      </w:r>
      <w:r w:rsidR="0063664A" w:rsidRPr="0063664A">
        <w:t xml:space="preserve">ace-to-face meetings </w:t>
      </w:r>
      <w:r>
        <w:t xml:space="preserve">were carried out on a bilateral basis for selected stakeholders from the list given in section 1.2.2. The agenda of the in-country mission was organized by the staff of the EESL </w:t>
      </w:r>
      <w:proofErr w:type="spellStart"/>
      <w:r>
        <w:t>programme</w:t>
      </w:r>
      <w:proofErr w:type="spellEnd"/>
      <w:r>
        <w:t xml:space="preserve">, and the selection of stakeholders was based on experience of the staff with the </w:t>
      </w:r>
      <w:r>
        <w:lastRenderedPageBreak/>
        <w:t xml:space="preserve">requirements of the MTE, and the time limitations of the MTE. </w:t>
      </w:r>
      <w:r w:rsidRPr="00B70ADA">
        <w:t>With additional time, more stakeholder viewpoints and relevant data could have been gathered for this mid-term evaluation.</w:t>
      </w:r>
      <w:r>
        <w:t xml:space="preserve"> The agenda for in-country stakeholder consultations is given at </w:t>
      </w:r>
      <w:r w:rsidR="00C05BA4">
        <w:rPr>
          <w:b/>
        </w:rPr>
        <w:t>Annex 4</w:t>
      </w:r>
      <w:r>
        <w:t>.</w:t>
      </w:r>
    </w:p>
    <w:p w:rsidR="00CD0DA3" w:rsidRDefault="00CD0DA3" w:rsidP="00CD0DA3">
      <w:pPr>
        <w:pStyle w:val="Heading3"/>
      </w:pPr>
      <w:bookmarkStart w:id="14" w:name="_Toc334561235"/>
      <w:r>
        <w:t>1.2.4 Time Schedule for MTE</w:t>
      </w:r>
      <w:bookmarkEnd w:id="14"/>
    </w:p>
    <w:p w:rsidR="0062010F" w:rsidRDefault="0062010F" w:rsidP="00B24AF2">
      <w:pPr>
        <w:jc w:val="both"/>
      </w:pPr>
      <w:r>
        <w:t xml:space="preserve">The time schedule for completing the assignment was agreed between </w:t>
      </w:r>
      <w:r w:rsidRPr="0062010F">
        <w:t xml:space="preserve">staff of the </w:t>
      </w:r>
      <w:r>
        <w:t xml:space="preserve">EESL </w:t>
      </w:r>
      <w:proofErr w:type="spellStart"/>
      <w:r>
        <w:t>programme</w:t>
      </w:r>
      <w:proofErr w:type="spellEnd"/>
      <w:r>
        <w:t xml:space="preserve"> and the consultant, and is shown in </w:t>
      </w:r>
      <w:r w:rsidRPr="0062010F">
        <w:rPr>
          <w:b/>
        </w:rPr>
        <w:t>Table</w:t>
      </w:r>
      <w:r w:rsidR="00DE369A">
        <w:rPr>
          <w:b/>
        </w:rPr>
        <w:t xml:space="preserve"> 3</w:t>
      </w:r>
      <w:r>
        <w:t>. The time schedule did not change from that proposed in the MTE Inception Report.</w:t>
      </w:r>
      <w:r w:rsidR="00B24AF2">
        <w:t xml:space="preserve"> The main findings of the MTE were presented to </w:t>
      </w:r>
      <w:proofErr w:type="spellStart"/>
      <w:r w:rsidR="00B24AF2">
        <w:t>programme</w:t>
      </w:r>
      <w:proofErr w:type="spellEnd"/>
      <w:r w:rsidR="00B24AF2">
        <w:t xml:space="preserve"> stakeholders. The attendance list for the debriefing presentation is found at </w:t>
      </w:r>
      <w:r w:rsidR="00B24AF2" w:rsidRPr="00B24AF2">
        <w:rPr>
          <w:b/>
        </w:rPr>
        <w:t>Annex 5</w:t>
      </w:r>
      <w:r w:rsidR="00B24AF2">
        <w:t>.</w:t>
      </w:r>
    </w:p>
    <w:p w:rsidR="0062010F" w:rsidRDefault="0062010F" w:rsidP="0062010F"/>
    <w:p w:rsidR="0062010F" w:rsidRPr="0062010F" w:rsidRDefault="0062010F" w:rsidP="0062010F">
      <w:pPr>
        <w:pStyle w:val="Caption"/>
        <w:spacing w:after="0"/>
        <w:rPr>
          <w:rFonts w:asciiTheme="majorHAnsi" w:hAnsiTheme="majorHAnsi"/>
          <w:color w:val="auto"/>
          <w:sz w:val="24"/>
          <w:szCs w:val="24"/>
        </w:rPr>
      </w:pPr>
      <w:bookmarkStart w:id="15" w:name="_Toc334559598"/>
      <w:proofErr w:type="gramStart"/>
      <w:r w:rsidRPr="0062010F">
        <w:rPr>
          <w:rFonts w:asciiTheme="majorHAnsi" w:hAnsiTheme="majorHAnsi"/>
          <w:color w:val="auto"/>
          <w:sz w:val="24"/>
          <w:szCs w:val="24"/>
        </w:rPr>
        <w:t xml:space="preserve">Table </w:t>
      </w:r>
      <w:r w:rsidR="002A6477" w:rsidRPr="0062010F">
        <w:rPr>
          <w:rFonts w:asciiTheme="majorHAnsi" w:hAnsiTheme="majorHAnsi"/>
          <w:color w:val="auto"/>
          <w:sz w:val="24"/>
          <w:szCs w:val="24"/>
        </w:rPr>
        <w:fldChar w:fldCharType="begin"/>
      </w:r>
      <w:r w:rsidRPr="0062010F">
        <w:rPr>
          <w:rFonts w:asciiTheme="majorHAnsi" w:hAnsiTheme="majorHAnsi"/>
          <w:color w:val="auto"/>
          <w:sz w:val="24"/>
          <w:szCs w:val="24"/>
        </w:rPr>
        <w:instrText xml:space="preserve"> SEQ Table \* ARABIC </w:instrText>
      </w:r>
      <w:r w:rsidR="002A6477" w:rsidRPr="0062010F">
        <w:rPr>
          <w:rFonts w:asciiTheme="majorHAnsi" w:hAnsiTheme="majorHAnsi"/>
          <w:color w:val="auto"/>
          <w:sz w:val="24"/>
          <w:szCs w:val="24"/>
        </w:rPr>
        <w:fldChar w:fldCharType="separate"/>
      </w:r>
      <w:r w:rsidR="00A92F81">
        <w:rPr>
          <w:rFonts w:asciiTheme="majorHAnsi" w:hAnsiTheme="majorHAnsi"/>
          <w:noProof/>
          <w:color w:val="auto"/>
          <w:sz w:val="24"/>
          <w:szCs w:val="24"/>
        </w:rPr>
        <w:t>3</w:t>
      </w:r>
      <w:r w:rsidR="002A6477" w:rsidRPr="0062010F">
        <w:rPr>
          <w:rFonts w:asciiTheme="majorHAnsi" w:hAnsiTheme="majorHAnsi"/>
          <w:color w:val="auto"/>
          <w:sz w:val="24"/>
          <w:szCs w:val="24"/>
        </w:rPr>
        <w:fldChar w:fldCharType="end"/>
      </w:r>
      <w:r w:rsidRPr="00B07411">
        <w:rPr>
          <w:rFonts w:asciiTheme="majorHAnsi" w:hAnsiTheme="majorHAnsi"/>
          <w:color w:val="auto"/>
          <w:sz w:val="24"/>
          <w:szCs w:val="24"/>
        </w:rPr>
        <w:t>.</w:t>
      </w:r>
      <w:proofErr w:type="gramEnd"/>
      <w:r w:rsidRPr="00B07411">
        <w:rPr>
          <w:rFonts w:asciiTheme="majorHAnsi" w:hAnsiTheme="majorHAnsi"/>
          <w:color w:val="auto"/>
          <w:sz w:val="24"/>
          <w:szCs w:val="24"/>
        </w:rPr>
        <w:t xml:space="preserve"> </w:t>
      </w:r>
      <w:proofErr w:type="gramStart"/>
      <w:r w:rsidRPr="00CD161B">
        <w:rPr>
          <w:rFonts w:asciiTheme="majorHAnsi" w:hAnsiTheme="majorHAnsi"/>
          <w:b w:val="0"/>
          <w:color w:val="auto"/>
          <w:sz w:val="24"/>
          <w:szCs w:val="24"/>
        </w:rPr>
        <w:t>Timeline for completing MTE.</w:t>
      </w:r>
      <w:bookmarkEnd w:id="15"/>
      <w:proofErr w:type="gramEnd"/>
    </w:p>
    <w:tbl>
      <w:tblPr>
        <w:tblStyle w:val="TableGrid"/>
        <w:tblW w:w="0" w:type="auto"/>
        <w:tblLook w:val="04A0" w:firstRow="1" w:lastRow="0" w:firstColumn="1" w:lastColumn="0" w:noHBand="0" w:noVBand="1"/>
      </w:tblPr>
      <w:tblGrid>
        <w:gridCol w:w="5038"/>
        <w:gridCol w:w="5038"/>
      </w:tblGrid>
      <w:tr w:rsidR="0062010F" w:rsidRPr="0062010F" w:rsidTr="00C073EB">
        <w:tc>
          <w:tcPr>
            <w:tcW w:w="5038" w:type="dxa"/>
          </w:tcPr>
          <w:p w:rsidR="0062010F" w:rsidRPr="0062010F" w:rsidRDefault="0062010F" w:rsidP="0062010F">
            <w:pPr>
              <w:rPr>
                <w:b/>
              </w:rPr>
            </w:pPr>
            <w:r w:rsidRPr="0062010F">
              <w:rPr>
                <w:b/>
              </w:rPr>
              <w:t>Activity</w:t>
            </w:r>
          </w:p>
        </w:tc>
        <w:tc>
          <w:tcPr>
            <w:tcW w:w="5038" w:type="dxa"/>
          </w:tcPr>
          <w:p w:rsidR="0062010F" w:rsidRPr="0062010F" w:rsidRDefault="0062010F" w:rsidP="0062010F">
            <w:pPr>
              <w:rPr>
                <w:b/>
              </w:rPr>
            </w:pPr>
            <w:r w:rsidRPr="0062010F">
              <w:rPr>
                <w:b/>
              </w:rPr>
              <w:t>Timeline</w:t>
            </w:r>
          </w:p>
        </w:tc>
      </w:tr>
      <w:tr w:rsidR="0062010F" w:rsidRPr="0062010F" w:rsidTr="00C073EB">
        <w:tc>
          <w:tcPr>
            <w:tcW w:w="5038" w:type="dxa"/>
          </w:tcPr>
          <w:p w:rsidR="0062010F" w:rsidRPr="0062010F" w:rsidRDefault="0062010F" w:rsidP="0062010F">
            <w:pPr>
              <w:numPr>
                <w:ilvl w:val="0"/>
                <w:numId w:val="6"/>
              </w:numPr>
            </w:pPr>
            <w:r w:rsidRPr="0062010F">
              <w:t xml:space="preserve">Inception report &amp; Questionnaire submitted </w:t>
            </w:r>
          </w:p>
        </w:tc>
        <w:tc>
          <w:tcPr>
            <w:tcW w:w="5038" w:type="dxa"/>
          </w:tcPr>
          <w:p w:rsidR="0062010F" w:rsidRPr="0062010F" w:rsidRDefault="0062010F" w:rsidP="0062010F">
            <w:r w:rsidRPr="0062010F">
              <w:t>16 July 2012</w:t>
            </w:r>
          </w:p>
        </w:tc>
      </w:tr>
      <w:tr w:rsidR="0062010F" w:rsidRPr="0062010F" w:rsidTr="00C073EB">
        <w:tc>
          <w:tcPr>
            <w:tcW w:w="5038" w:type="dxa"/>
          </w:tcPr>
          <w:p w:rsidR="0062010F" w:rsidRPr="0062010F" w:rsidRDefault="0062010F" w:rsidP="0062010F">
            <w:pPr>
              <w:numPr>
                <w:ilvl w:val="0"/>
                <w:numId w:val="6"/>
              </w:numPr>
            </w:pPr>
            <w:r w:rsidRPr="0062010F">
              <w:t>Desk Review</w:t>
            </w:r>
          </w:p>
        </w:tc>
        <w:tc>
          <w:tcPr>
            <w:tcW w:w="5038" w:type="dxa"/>
          </w:tcPr>
          <w:p w:rsidR="0062010F" w:rsidRPr="0062010F" w:rsidRDefault="0062010F" w:rsidP="0062010F">
            <w:r w:rsidRPr="0062010F">
              <w:t>11 July to 25 July 2012</w:t>
            </w:r>
          </w:p>
        </w:tc>
      </w:tr>
      <w:tr w:rsidR="0062010F" w:rsidRPr="0062010F" w:rsidTr="00C073EB">
        <w:tc>
          <w:tcPr>
            <w:tcW w:w="5038" w:type="dxa"/>
          </w:tcPr>
          <w:p w:rsidR="0062010F" w:rsidRPr="0062010F" w:rsidRDefault="0062010F" w:rsidP="0062010F">
            <w:pPr>
              <w:numPr>
                <w:ilvl w:val="0"/>
                <w:numId w:val="6"/>
              </w:numPr>
            </w:pPr>
            <w:r w:rsidRPr="0062010F">
              <w:t>First draft report of MTE submitted</w:t>
            </w:r>
          </w:p>
        </w:tc>
        <w:tc>
          <w:tcPr>
            <w:tcW w:w="5038" w:type="dxa"/>
          </w:tcPr>
          <w:p w:rsidR="0062010F" w:rsidRPr="0062010F" w:rsidRDefault="0062010F" w:rsidP="0062010F">
            <w:r w:rsidRPr="0062010F">
              <w:t>1 August 2012</w:t>
            </w:r>
          </w:p>
        </w:tc>
      </w:tr>
      <w:tr w:rsidR="0062010F" w:rsidRPr="0062010F" w:rsidTr="00C073EB">
        <w:tc>
          <w:tcPr>
            <w:tcW w:w="5038" w:type="dxa"/>
          </w:tcPr>
          <w:p w:rsidR="0062010F" w:rsidRPr="0062010F" w:rsidRDefault="0062010F" w:rsidP="0062010F">
            <w:pPr>
              <w:numPr>
                <w:ilvl w:val="0"/>
                <w:numId w:val="6"/>
              </w:numPr>
            </w:pPr>
            <w:r w:rsidRPr="0062010F">
              <w:t>In-country stakeholder meetings</w:t>
            </w:r>
          </w:p>
        </w:tc>
        <w:tc>
          <w:tcPr>
            <w:tcW w:w="5038" w:type="dxa"/>
          </w:tcPr>
          <w:p w:rsidR="0062010F" w:rsidRPr="0062010F" w:rsidRDefault="0062010F" w:rsidP="0062010F">
            <w:r w:rsidRPr="0062010F">
              <w:t>6 to 10 August 2012 (with ½ day kept free on the afternoon of Thursday 9 August 2012 for finalizing presentation – activity 5)</w:t>
            </w:r>
          </w:p>
        </w:tc>
      </w:tr>
      <w:tr w:rsidR="0062010F" w:rsidRPr="0062010F" w:rsidTr="00C073EB">
        <w:tc>
          <w:tcPr>
            <w:tcW w:w="5038" w:type="dxa"/>
          </w:tcPr>
          <w:p w:rsidR="0062010F" w:rsidRPr="0062010F" w:rsidRDefault="0062010F" w:rsidP="0062010F">
            <w:pPr>
              <w:numPr>
                <w:ilvl w:val="0"/>
                <w:numId w:val="6"/>
              </w:numPr>
            </w:pPr>
            <w:r w:rsidRPr="0062010F">
              <w:t>Presentation of main findings to stakeholders</w:t>
            </w:r>
          </w:p>
        </w:tc>
        <w:tc>
          <w:tcPr>
            <w:tcW w:w="5038" w:type="dxa"/>
          </w:tcPr>
          <w:p w:rsidR="0062010F" w:rsidRPr="0062010F" w:rsidRDefault="0062010F" w:rsidP="0062010F">
            <w:r w:rsidRPr="0062010F">
              <w:t>10 August 2012 (morning so that report can be finalized to take into consideration the inputs of stakeholders)</w:t>
            </w:r>
          </w:p>
        </w:tc>
      </w:tr>
      <w:tr w:rsidR="0062010F" w:rsidRPr="0062010F" w:rsidTr="00C073EB">
        <w:tc>
          <w:tcPr>
            <w:tcW w:w="5038" w:type="dxa"/>
          </w:tcPr>
          <w:p w:rsidR="0062010F" w:rsidRPr="0062010F" w:rsidRDefault="0062010F" w:rsidP="0062010F">
            <w:pPr>
              <w:numPr>
                <w:ilvl w:val="0"/>
                <w:numId w:val="6"/>
              </w:numPr>
            </w:pPr>
            <w:r w:rsidRPr="0062010F">
              <w:t>Draft final report submitted</w:t>
            </w:r>
          </w:p>
        </w:tc>
        <w:tc>
          <w:tcPr>
            <w:tcW w:w="5038" w:type="dxa"/>
          </w:tcPr>
          <w:p w:rsidR="0062010F" w:rsidRPr="0062010F" w:rsidRDefault="00DE369A" w:rsidP="00DE369A">
            <w:r>
              <w:t>11</w:t>
            </w:r>
            <w:r w:rsidR="0062010F" w:rsidRPr="0062010F">
              <w:t>August 2012</w:t>
            </w:r>
          </w:p>
        </w:tc>
      </w:tr>
      <w:tr w:rsidR="0062010F" w:rsidRPr="0062010F" w:rsidTr="00C073EB">
        <w:tc>
          <w:tcPr>
            <w:tcW w:w="5038" w:type="dxa"/>
          </w:tcPr>
          <w:p w:rsidR="0062010F" w:rsidRPr="0062010F" w:rsidRDefault="0062010F" w:rsidP="0062010F">
            <w:pPr>
              <w:numPr>
                <w:ilvl w:val="0"/>
                <w:numId w:val="6"/>
              </w:numPr>
            </w:pPr>
            <w:r w:rsidRPr="0062010F">
              <w:t>Final report (incorporates feedback from stakeholders)</w:t>
            </w:r>
          </w:p>
        </w:tc>
        <w:tc>
          <w:tcPr>
            <w:tcW w:w="5038" w:type="dxa"/>
          </w:tcPr>
          <w:p w:rsidR="0062010F" w:rsidRPr="0062010F" w:rsidRDefault="0062010F" w:rsidP="0062010F">
            <w:r w:rsidRPr="0062010F">
              <w:t>15 August 2012</w:t>
            </w:r>
          </w:p>
        </w:tc>
      </w:tr>
    </w:tbl>
    <w:p w:rsidR="002141A6" w:rsidRPr="002141A6" w:rsidRDefault="000B10CB" w:rsidP="000B10CB">
      <w:pPr>
        <w:pStyle w:val="Heading1"/>
      </w:pPr>
      <w:bookmarkStart w:id="16" w:name="_Toc334561236"/>
      <w:r>
        <w:t xml:space="preserve">2. </w:t>
      </w:r>
      <w:r w:rsidR="002C556E">
        <w:t>Programme</w:t>
      </w:r>
      <w:r w:rsidR="002141A6" w:rsidRPr="002141A6">
        <w:t xml:space="preserve"> Overview and Development Context</w:t>
      </w:r>
      <w:bookmarkEnd w:id="16"/>
      <w:r w:rsidR="002141A6" w:rsidRPr="002141A6">
        <w:tab/>
      </w:r>
    </w:p>
    <w:p w:rsidR="00F922A3" w:rsidRPr="00F922A3" w:rsidRDefault="002C556E" w:rsidP="00F922A3">
      <w:pPr>
        <w:jc w:val="both"/>
        <w:rPr>
          <w:rFonts w:asciiTheme="majorHAnsi" w:hAnsiTheme="majorHAnsi"/>
          <w:lang w:val="en-GB"/>
        </w:rPr>
      </w:pPr>
      <w:r>
        <w:rPr>
          <w:rFonts w:asciiTheme="majorHAnsi" w:hAnsiTheme="majorHAnsi"/>
        </w:rPr>
        <w:t xml:space="preserve">The </w:t>
      </w:r>
      <w:proofErr w:type="spellStart"/>
      <w:r>
        <w:rPr>
          <w:rFonts w:asciiTheme="majorHAnsi" w:hAnsiTheme="majorHAnsi"/>
        </w:rPr>
        <w:t>programme</w:t>
      </w:r>
      <w:proofErr w:type="spellEnd"/>
      <w:r>
        <w:rPr>
          <w:rFonts w:asciiTheme="majorHAnsi" w:hAnsiTheme="majorHAnsi"/>
        </w:rPr>
        <w:t xml:space="preserve"> overview summarizes the start and duration of the </w:t>
      </w:r>
      <w:proofErr w:type="spellStart"/>
      <w:r>
        <w:rPr>
          <w:rFonts w:asciiTheme="majorHAnsi" w:hAnsiTheme="majorHAnsi"/>
        </w:rPr>
        <w:t>programme</w:t>
      </w:r>
      <w:proofErr w:type="spellEnd"/>
      <w:r>
        <w:rPr>
          <w:rFonts w:asciiTheme="majorHAnsi" w:hAnsiTheme="majorHAnsi"/>
        </w:rPr>
        <w:t xml:space="preserve">, while the development context sets the background against which it was developed, as well as explaining the problems that the EESL </w:t>
      </w:r>
      <w:proofErr w:type="spellStart"/>
      <w:r w:rsidR="00F922A3">
        <w:rPr>
          <w:rFonts w:asciiTheme="majorHAnsi" w:hAnsiTheme="majorHAnsi"/>
        </w:rPr>
        <w:t>pro</w:t>
      </w:r>
      <w:r>
        <w:rPr>
          <w:rFonts w:asciiTheme="majorHAnsi" w:hAnsiTheme="majorHAnsi"/>
        </w:rPr>
        <w:t>gramme</w:t>
      </w:r>
      <w:proofErr w:type="spellEnd"/>
      <w:r>
        <w:rPr>
          <w:rFonts w:asciiTheme="majorHAnsi" w:hAnsiTheme="majorHAnsi"/>
        </w:rPr>
        <w:t xml:space="preserve"> seeks to address.</w:t>
      </w:r>
      <w:r w:rsidR="00F922A3">
        <w:rPr>
          <w:rFonts w:asciiTheme="majorHAnsi" w:hAnsiTheme="majorHAnsi"/>
          <w:lang w:val="en-GB"/>
        </w:rPr>
        <w:t>This section</w:t>
      </w:r>
      <w:r w:rsidR="00F922A3" w:rsidRPr="00F922A3">
        <w:rPr>
          <w:rFonts w:asciiTheme="majorHAnsi" w:hAnsiTheme="majorHAnsi"/>
          <w:lang w:val="en-GB"/>
        </w:rPr>
        <w:t xml:space="preserve"> forms the reference against which the evaluation has taken place. The program</w:t>
      </w:r>
      <w:r w:rsidR="00F922A3">
        <w:rPr>
          <w:rFonts w:asciiTheme="majorHAnsi" w:hAnsiTheme="majorHAnsi"/>
          <w:lang w:val="en-GB"/>
        </w:rPr>
        <w:t>me can be identified as follows:</w:t>
      </w:r>
    </w:p>
    <w:p w:rsidR="00F922A3" w:rsidRPr="00F922A3" w:rsidRDefault="00F922A3" w:rsidP="00F922A3">
      <w:pPr>
        <w:jc w:val="both"/>
        <w:rPr>
          <w:rFonts w:asciiTheme="majorHAnsi" w:hAnsiTheme="majorHAnsi"/>
          <w:lang w:val="en-GB"/>
        </w:rPr>
      </w:pPr>
    </w:p>
    <w:p w:rsidR="00F922A3" w:rsidRPr="00F922A3" w:rsidRDefault="00FC0AE2" w:rsidP="00F922A3">
      <w:pPr>
        <w:ind w:left="720"/>
        <w:jc w:val="both"/>
        <w:rPr>
          <w:rFonts w:asciiTheme="majorHAnsi" w:hAnsiTheme="majorHAnsi"/>
          <w:lang w:val="en-GB"/>
        </w:rPr>
      </w:pPr>
      <w:r>
        <w:rPr>
          <w:rFonts w:asciiTheme="majorHAnsi" w:hAnsiTheme="majorHAnsi"/>
          <w:lang w:val="en-GB"/>
        </w:rPr>
        <w:t>GEF Project ID: 2775</w:t>
      </w:r>
    </w:p>
    <w:p w:rsidR="00F922A3" w:rsidRPr="00F922A3" w:rsidRDefault="00F922A3" w:rsidP="00F922A3">
      <w:pPr>
        <w:ind w:left="720"/>
        <w:jc w:val="both"/>
        <w:rPr>
          <w:rFonts w:asciiTheme="majorHAnsi" w:hAnsiTheme="majorHAnsi"/>
          <w:lang w:val="en-GB"/>
        </w:rPr>
      </w:pPr>
      <w:r>
        <w:rPr>
          <w:rFonts w:asciiTheme="majorHAnsi" w:hAnsiTheme="majorHAnsi"/>
          <w:lang w:val="en-GB"/>
        </w:rPr>
        <w:t>GEF Agency Project ID: 00054346</w:t>
      </w:r>
    </w:p>
    <w:p w:rsidR="00F922A3" w:rsidRPr="00F922A3" w:rsidRDefault="00F922A3" w:rsidP="00F922A3">
      <w:pPr>
        <w:ind w:left="720"/>
        <w:jc w:val="both"/>
        <w:rPr>
          <w:rFonts w:asciiTheme="majorHAnsi" w:hAnsiTheme="majorHAnsi"/>
          <w:lang w:val="en-GB"/>
        </w:rPr>
      </w:pPr>
      <w:r>
        <w:rPr>
          <w:rFonts w:asciiTheme="majorHAnsi" w:hAnsiTheme="majorHAnsi"/>
          <w:lang w:val="en-GB"/>
        </w:rPr>
        <w:t>Country: Republic of Kenya</w:t>
      </w:r>
    </w:p>
    <w:p w:rsidR="00F922A3" w:rsidRPr="00F922A3" w:rsidRDefault="00F922A3" w:rsidP="00F922A3">
      <w:pPr>
        <w:ind w:left="720"/>
        <w:jc w:val="both"/>
        <w:rPr>
          <w:rFonts w:asciiTheme="majorHAnsi" w:hAnsiTheme="majorHAnsi"/>
        </w:rPr>
      </w:pPr>
      <w:r w:rsidRPr="00F922A3">
        <w:rPr>
          <w:rFonts w:asciiTheme="majorHAnsi" w:hAnsiTheme="majorHAnsi"/>
          <w:lang w:val="en-GB"/>
        </w:rPr>
        <w:t xml:space="preserve">Project Title: </w:t>
      </w:r>
      <w:r w:rsidRPr="00F922A3">
        <w:rPr>
          <w:rFonts w:asciiTheme="majorHAnsi" w:hAnsiTheme="majorHAnsi"/>
        </w:rPr>
        <w:t xml:space="preserve">Development and Implementation of a Standards and Labeling Programme </w:t>
      </w:r>
    </w:p>
    <w:p w:rsidR="00F922A3" w:rsidRPr="00F922A3" w:rsidRDefault="00F922A3" w:rsidP="00F922A3">
      <w:pPr>
        <w:ind w:left="720"/>
        <w:jc w:val="both"/>
        <w:rPr>
          <w:rFonts w:asciiTheme="majorHAnsi" w:hAnsiTheme="majorHAnsi"/>
        </w:rPr>
      </w:pPr>
      <w:r w:rsidRPr="00F922A3">
        <w:rPr>
          <w:rFonts w:asciiTheme="majorHAnsi" w:hAnsiTheme="majorHAnsi"/>
        </w:rPr>
        <w:t>In Kenya with Replication in East Africa</w:t>
      </w:r>
    </w:p>
    <w:p w:rsidR="002C556E" w:rsidRDefault="00F922A3" w:rsidP="00F922A3">
      <w:pPr>
        <w:ind w:left="720"/>
        <w:jc w:val="both"/>
        <w:rPr>
          <w:rFonts w:asciiTheme="majorHAnsi" w:hAnsiTheme="majorHAnsi"/>
        </w:rPr>
      </w:pPr>
      <w:r w:rsidRPr="00F922A3">
        <w:rPr>
          <w:rFonts w:asciiTheme="majorHAnsi" w:hAnsiTheme="majorHAnsi"/>
          <w:lang w:val="en-GB"/>
        </w:rPr>
        <w:t>GEF Agency: UNDP</w:t>
      </w:r>
    </w:p>
    <w:p w:rsidR="002C556E" w:rsidRPr="002C556E" w:rsidRDefault="002C556E" w:rsidP="002C556E">
      <w:pPr>
        <w:pStyle w:val="Heading2"/>
      </w:pPr>
      <w:bookmarkStart w:id="17" w:name="_Toc334561237"/>
      <w:r>
        <w:t xml:space="preserve">2.1 </w:t>
      </w:r>
      <w:r w:rsidRPr="002C556E">
        <w:t>P</w:t>
      </w:r>
      <w:r>
        <w:t>rogramme Start and Duration</w:t>
      </w:r>
      <w:bookmarkEnd w:id="17"/>
    </w:p>
    <w:p w:rsidR="00045FDA" w:rsidRPr="00045FDA" w:rsidRDefault="00045FDA" w:rsidP="00045FDA">
      <w:pPr>
        <w:rPr>
          <w:rFonts w:asciiTheme="majorHAnsi" w:hAnsiTheme="majorHAnsi"/>
        </w:rPr>
      </w:pPr>
      <w:r>
        <w:rPr>
          <w:rFonts w:asciiTheme="majorHAnsi" w:hAnsiTheme="majorHAnsi"/>
        </w:rPr>
        <w:t>Th</w:t>
      </w:r>
      <w:r w:rsidR="00A95C36">
        <w:rPr>
          <w:rFonts w:asciiTheme="majorHAnsi" w:hAnsiTheme="majorHAnsi"/>
        </w:rPr>
        <w:t>e duration of the EESL program</w:t>
      </w:r>
      <w:r>
        <w:rPr>
          <w:rFonts w:asciiTheme="majorHAnsi" w:hAnsiTheme="majorHAnsi"/>
        </w:rPr>
        <w:t xml:space="preserve"> is 5</w:t>
      </w:r>
      <w:r w:rsidRPr="00045FDA">
        <w:rPr>
          <w:rFonts w:asciiTheme="majorHAnsi" w:hAnsiTheme="majorHAnsi"/>
        </w:rPr>
        <w:t xml:space="preserve"> years. The dates for key</w:t>
      </w:r>
      <w:r w:rsidR="00EE2537">
        <w:rPr>
          <w:rFonts w:asciiTheme="majorHAnsi" w:hAnsiTheme="majorHAnsi"/>
        </w:rPr>
        <w:t xml:space="preserve"> milestones are shown in </w:t>
      </w:r>
      <w:r w:rsidR="00EE2537" w:rsidRPr="00EE2537">
        <w:rPr>
          <w:rFonts w:asciiTheme="majorHAnsi" w:hAnsiTheme="majorHAnsi"/>
          <w:b/>
        </w:rPr>
        <w:t xml:space="preserve">Table </w:t>
      </w:r>
      <w:r w:rsidR="00161133">
        <w:rPr>
          <w:rFonts w:asciiTheme="majorHAnsi" w:hAnsiTheme="majorHAnsi"/>
          <w:b/>
        </w:rPr>
        <w:t>4</w:t>
      </w:r>
      <w:r w:rsidRPr="00045FDA">
        <w:rPr>
          <w:rFonts w:asciiTheme="majorHAnsi" w:hAnsiTheme="majorHAnsi"/>
        </w:rPr>
        <w:t>.</w:t>
      </w:r>
    </w:p>
    <w:p w:rsidR="00045FDA" w:rsidRPr="00045FDA" w:rsidRDefault="00045FDA" w:rsidP="00045FDA">
      <w:pPr>
        <w:rPr>
          <w:rFonts w:asciiTheme="majorHAnsi" w:hAnsiTheme="majorHAnsi"/>
        </w:rPr>
      </w:pPr>
    </w:p>
    <w:p w:rsidR="00045FDA" w:rsidRPr="00EE2537" w:rsidRDefault="00EE2537" w:rsidP="00EE2537">
      <w:pPr>
        <w:pStyle w:val="Caption"/>
        <w:spacing w:after="0"/>
        <w:rPr>
          <w:rFonts w:asciiTheme="majorHAnsi" w:hAnsiTheme="majorHAnsi"/>
          <w:b w:val="0"/>
          <w:sz w:val="24"/>
          <w:szCs w:val="24"/>
        </w:rPr>
      </w:pPr>
      <w:bookmarkStart w:id="18" w:name="_Toc334559599"/>
      <w:proofErr w:type="gramStart"/>
      <w:r w:rsidRPr="00EE2537">
        <w:rPr>
          <w:color w:val="auto"/>
          <w:sz w:val="24"/>
          <w:szCs w:val="24"/>
        </w:rPr>
        <w:t xml:space="preserve">Table </w:t>
      </w:r>
      <w:r w:rsidR="002A6477" w:rsidRPr="00EE2537">
        <w:rPr>
          <w:color w:val="auto"/>
          <w:sz w:val="24"/>
          <w:szCs w:val="24"/>
        </w:rPr>
        <w:fldChar w:fldCharType="begin"/>
      </w:r>
      <w:r w:rsidRPr="00EE2537">
        <w:rPr>
          <w:color w:val="auto"/>
          <w:sz w:val="24"/>
          <w:szCs w:val="24"/>
        </w:rPr>
        <w:instrText xml:space="preserve"> SEQ Table \* ARABIC </w:instrText>
      </w:r>
      <w:r w:rsidR="002A6477" w:rsidRPr="00EE2537">
        <w:rPr>
          <w:color w:val="auto"/>
          <w:sz w:val="24"/>
          <w:szCs w:val="24"/>
        </w:rPr>
        <w:fldChar w:fldCharType="separate"/>
      </w:r>
      <w:r w:rsidR="00A92F81">
        <w:rPr>
          <w:noProof/>
          <w:color w:val="auto"/>
          <w:sz w:val="24"/>
          <w:szCs w:val="24"/>
        </w:rPr>
        <w:t>4</w:t>
      </w:r>
      <w:r w:rsidR="002A6477" w:rsidRPr="00EE2537">
        <w:rPr>
          <w:color w:val="auto"/>
          <w:sz w:val="24"/>
          <w:szCs w:val="24"/>
        </w:rPr>
        <w:fldChar w:fldCharType="end"/>
      </w:r>
      <w:r w:rsidRPr="00EE2537">
        <w:rPr>
          <w:color w:val="auto"/>
          <w:sz w:val="24"/>
          <w:szCs w:val="24"/>
        </w:rPr>
        <w:t>.</w:t>
      </w:r>
      <w:proofErr w:type="gramEnd"/>
      <w:r w:rsidRPr="00EE2537">
        <w:rPr>
          <w:b w:val="0"/>
          <w:color w:val="auto"/>
          <w:sz w:val="24"/>
          <w:szCs w:val="24"/>
        </w:rPr>
        <w:t xml:space="preserve"> </w:t>
      </w:r>
      <w:proofErr w:type="gramStart"/>
      <w:r w:rsidRPr="00EE2537">
        <w:rPr>
          <w:b w:val="0"/>
          <w:color w:val="auto"/>
          <w:sz w:val="24"/>
          <w:szCs w:val="24"/>
        </w:rPr>
        <w:t>Timing of key Programme milestones.</w:t>
      </w:r>
      <w:bookmarkEnd w:id="18"/>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0"/>
        <w:gridCol w:w="3339"/>
        <w:gridCol w:w="3343"/>
      </w:tblGrid>
      <w:tr w:rsidR="00045FDA" w:rsidRPr="00045FDA" w:rsidTr="00C073EB">
        <w:tc>
          <w:tcPr>
            <w:tcW w:w="3561" w:type="dxa"/>
            <w:tcBorders>
              <w:bottom w:val="double" w:sz="4" w:space="0" w:color="auto"/>
            </w:tcBorders>
            <w:shd w:val="clear" w:color="auto" w:fill="auto"/>
          </w:tcPr>
          <w:p w:rsidR="00045FDA" w:rsidRPr="00045FDA" w:rsidRDefault="00045FDA" w:rsidP="00045FDA">
            <w:pPr>
              <w:rPr>
                <w:rFonts w:asciiTheme="majorHAnsi" w:hAnsiTheme="majorHAnsi"/>
                <w:b/>
              </w:rPr>
            </w:pPr>
            <w:r w:rsidRPr="00045FDA">
              <w:rPr>
                <w:rFonts w:asciiTheme="majorHAnsi" w:hAnsiTheme="majorHAnsi"/>
                <w:b/>
              </w:rPr>
              <w:t>Milestone</w:t>
            </w:r>
          </w:p>
        </w:tc>
        <w:tc>
          <w:tcPr>
            <w:tcW w:w="3561" w:type="dxa"/>
            <w:tcBorders>
              <w:bottom w:val="double" w:sz="4" w:space="0" w:color="auto"/>
            </w:tcBorders>
            <w:shd w:val="clear" w:color="auto" w:fill="auto"/>
          </w:tcPr>
          <w:p w:rsidR="00045FDA" w:rsidRPr="00045FDA" w:rsidRDefault="00045FDA" w:rsidP="00045FDA">
            <w:pPr>
              <w:rPr>
                <w:rFonts w:asciiTheme="majorHAnsi" w:hAnsiTheme="majorHAnsi"/>
                <w:b/>
              </w:rPr>
            </w:pPr>
            <w:r w:rsidRPr="00045FDA">
              <w:rPr>
                <w:rFonts w:asciiTheme="majorHAnsi" w:hAnsiTheme="majorHAnsi"/>
                <w:b/>
              </w:rPr>
              <w:t>Expected Date</w:t>
            </w:r>
          </w:p>
        </w:tc>
        <w:tc>
          <w:tcPr>
            <w:tcW w:w="3561" w:type="dxa"/>
            <w:tcBorders>
              <w:bottom w:val="double" w:sz="4" w:space="0" w:color="auto"/>
            </w:tcBorders>
            <w:shd w:val="clear" w:color="auto" w:fill="auto"/>
          </w:tcPr>
          <w:p w:rsidR="00045FDA" w:rsidRPr="00045FDA" w:rsidRDefault="00045FDA" w:rsidP="00045FDA">
            <w:pPr>
              <w:rPr>
                <w:rFonts w:asciiTheme="majorHAnsi" w:hAnsiTheme="majorHAnsi"/>
                <w:b/>
              </w:rPr>
            </w:pPr>
            <w:r w:rsidRPr="00045FDA">
              <w:rPr>
                <w:rFonts w:asciiTheme="majorHAnsi" w:hAnsiTheme="majorHAnsi"/>
                <w:b/>
              </w:rPr>
              <w:t>Actual date</w:t>
            </w:r>
          </w:p>
        </w:tc>
      </w:tr>
      <w:tr w:rsidR="00045FDA" w:rsidRPr="00045FDA" w:rsidTr="00C073EB">
        <w:tc>
          <w:tcPr>
            <w:tcW w:w="3561" w:type="dxa"/>
            <w:tcBorders>
              <w:top w:val="double" w:sz="4" w:space="0" w:color="auto"/>
            </w:tcBorders>
            <w:shd w:val="clear" w:color="auto" w:fill="auto"/>
          </w:tcPr>
          <w:p w:rsidR="00045FDA" w:rsidRPr="00045FDA" w:rsidRDefault="00045FDA" w:rsidP="00045FDA">
            <w:pPr>
              <w:rPr>
                <w:rFonts w:asciiTheme="majorHAnsi" w:hAnsiTheme="majorHAnsi"/>
              </w:rPr>
            </w:pPr>
            <w:r w:rsidRPr="00045FDA">
              <w:rPr>
                <w:rFonts w:asciiTheme="majorHAnsi" w:hAnsiTheme="majorHAnsi"/>
              </w:rPr>
              <w:t>CEO endorsement/approval</w:t>
            </w:r>
          </w:p>
        </w:tc>
        <w:tc>
          <w:tcPr>
            <w:tcW w:w="3561" w:type="dxa"/>
            <w:tcBorders>
              <w:top w:val="double" w:sz="4" w:space="0" w:color="auto"/>
            </w:tcBorders>
            <w:shd w:val="clear" w:color="auto" w:fill="auto"/>
          </w:tcPr>
          <w:p w:rsidR="00045FDA" w:rsidRPr="00045FDA" w:rsidRDefault="00045FDA" w:rsidP="00045FDA">
            <w:pPr>
              <w:rPr>
                <w:rFonts w:asciiTheme="majorHAnsi" w:hAnsiTheme="majorHAnsi"/>
              </w:rPr>
            </w:pPr>
          </w:p>
        </w:tc>
        <w:tc>
          <w:tcPr>
            <w:tcW w:w="3561" w:type="dxa"/>
            <w:tcBorders>
              <w:top w:val="double" w:sz="4" w:space="0" w:color="auto"/>
            </w:tcBorders>
            <w:shd w:val="clear" w:color="auto" w:fill="auto"/>
          </w:tcPr>
          <w:p w:rsidR="00045FDA" w:rsidRPr="00045FDA" w:rsidRDefault="00FC0AE2" w:rsidP="00045FDA">
            <w:pPr>
              <w:rPr>
                <w:rFonts w:asciiTheme="majorHAnsi" w:hAnsiTheme="majorHAnsi"/>
              </w:rPr>
            </w:pPr>
            <w:r>
              <w:rPr>
                <w:rFonts w:asciiTheme="majorHAnsi" w:hAnsiTheme="majorHAnsi"/>
              </w:rPr>
              <w:t>9 December 2008</w:t>
            </w:r>
          </w:p>
        </w:tc>
      </w:tr>
      <w:tr w:rsidR="00045FDA" w:rsidRPr="00045FDA" w:rsidTr="00C073EB">
        <w:tc>
          <w:tcPr>
            <w:tcW w:w="3561" w:type="dxa"/>
            <w:shd w:val="clear" w:color="auto" w:fill="auto"/>
          </w:tcPr>
          <w:p w:rsidR="00045FDA" w:rsidRPr="00045FDA" w:rsidRDefault="00FC0AE2" w:rsidP="00045FDA">
            <w:pPr>
              <w:rPr>
                <w:rFonts w:asciiTheme="majorHAnsi" w:hAnsiTheme="majorHAnsi"/>
              </w:rPr>
            </w:pPr>
            <w:r>
              <w:rPr>
                <w:rFonts w:asciiTheme="majorHAnsi" w:hAnsiTheme="majorHAnsi"/>
              </w:rPr>
              <w:lastRenderedPageBreak/>
              <w:t xml:space="preserve">GEF </w:t>
            </w:r>
            <w:r w:rsidR="00045FDA" w:rsidRPr="00045FDA">
              <w:rPr>
                <w:rFonts w:asciiTheme="majorHAnsi" w:hAnsiTheme="majorHAnsi"/>
              </w:rPr>
              <w:t>Agency approval date</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FC0AE2" w:rsidP="00045FDA">
            <w:pPr>
              <w:rPr>
                <w:rFonts w:asciiTheme="majorHAnsi" w:hAnsiTheme="majorHAnsi"/>
              </w:rPr>
            </w:pPr>
            <w:r>
              <w:rPr>
                <w:rFonts w:asciiTheme="majorHAnsi" w:hAnsiTheme="majorHAnsi"/>
              </w:rPr>
              <w:t>14 May 2009</w:t>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Implementation start</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FC0AE2" w:rsidP="00045FDA">
            <w:pPr>
              <w:rPr>
                <w:rFonts w:asciiTheme="majorHAnsi" w:hAnsiTheme="majorHAnsi"/>
              </w:rPr>
            </w:pPr>
            <w:r>
              <w:rPr>
                <w:rFonts w:asciiTheme="majorHAnsi" w:hAnsiTheme="majorHAnsi"/>
              </w:rPr>
              <w:t>29 July 2010</w:t>
            </w:r>
            <w:r>
              <w:rPr>
                <w:rStyle w:val="FootnoteReference"/>
                <w:rFonts w:asciiTheme="majorHAnsi" w:hAnsiTheme="majorHAnsi"/>
              </w:rPr>
              <w:footnoteReference w:id="3"/>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Midterm evaluation</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FC0AE2" w:rsidP="00045FDA">
            <w:pPr>
              <w:rPr>
                <w:rFonts w:asciiTheme="majorHAnsi" w:hAnsiTheme="majorHAnsi"/>
              </w:rPr>
            </w:pPr>
            <w:r>
              <w:rPr>
                <w:rFonts w:asciiTheme="majorHAnsi" w:hAnsiTheme="majorHAnsi"/>
              </w:rPr>
              <w:t>15 August</w:t>
            </w:r>
            <w:r w:rsidR="00BC480E">
              <w:rPr>
                <w:rFonts w:asciiTheme="majorHAnsi" w:hAnsiTheme="majorHAnsi"/>
              </w:rPr>
              <w:t xml:space="preserve"> 2012</w:t>
            </w: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Project completion</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045FDA" w:rsidP="00045FDA">
            <w:pPr>
              <w:rPr>
                <w:rFonts w:asciiTheme="majorHAnsi" w:hAnsiTheme="majorHAnsi"/>
              </w:rPr>
            </w:pP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Terminal evaluation completion</w:t>
            </w:r>
          </w:p>
        </w:tc>
        <w:tc>
          <w:tcPr>
            <w:tcW w:w="3561" w:type="dxa"/>
            <w:shd w:val="clear" w:color="auto" w:fill="auto"/>
          </w:tcPr>
          <w:p w:rsidR="00045FDA" w:rsidRPr="00045FDA" w:rsidRDefault="00045FDA" w:rsidP="00045FDA">
            <w:pPr>
              <w:rPr>
                <w:rFonts w:asciiTheme="majorHAnsi" w:hAnsiTheme="majorHAnsi"/>
              </w:rPr>
            </w:pPr>
          </w:p>
        </w:tc>
        <w:tc>
          <w:tcPr>
            <w:tcW w:w="3561" w:type="dxa"/>
            <w:shd w:val="clear" w:color="auto" w:fill="auto"/>
          </w:tcPr>
          <w:p w:rsidR="00045FDA" w:rsidRPr="00045FDA" w:rsidRDefault="00045FDA" w:rsidP="00045FDA">
            <w:pPr>
              <w:rPr>
                <w:rFonts w:asciiTheme="majorHAnsi" w:hAnsiTheme="majorHAnsi"/>
              </w:rPr>
            </w:pPr>
          </w:p>
        </w:tc>
      </w:tr>
      <w:tr w:rsidR="00045FDA" w:rsidRPr="00045FDA" w:rsidTr="00C073EB">
        <w:tc>
          <w:tcPr>
            <w:tcW w:w="3561" w:type="dxa"/>
            <w:shd w:val="clear" w:color="auto" w:fill="auto"/>
          </w:tcPr>
          <w:p w:rsidR="00045FDA" w:rsidRPr="00045FDA" w:rsidRDefault="00045FDA" w:rsidP="00045FDA">
            <w:pPr>
              <w:rPr>
                <w:rFonts w:asciiTheme="majorHAnsi" w:hAnsiTheme="majorHAnsi"/>
              </w:rPr>
            </w:pPr>
            <w:r w:rsidRPr="00045FDA">
              <w:rPr>
                <w:rFonts w:asciiTheme="majorHAnsi" w:hAnsiTheme="majorHAnsi"/>
              </w:rPr>
              <w:t>Project closing</w:t>
            </w:r>
          </w:p>
        </w:tc>
        <w:tc>
          <w:tcPr>
            <w:tcW w:w="3561" w:type="dxa"/>
            <w:shd w:val="clear" w:color="auto" w:fill="auto"/>
          </w:tcPr>
          <w:p w:rsidR="00045FDA" w:rsidRPr="00045FDA" w:rsidRDefault="004B0A84" w:rsidP="00045FDA">
            <w:pPr>
              <w:rPr>
                <w:rFonts w:asciiTheme="majorHAnsi" w:hAnsiTheme="majorHAnsi"/>
              </w:rPr>
            </w:pPr>
            <w:r>
              <w:rPr>
                <w:rFonts w:asciiTheme="majorHAnsi" w:hAnsiTheme="majorHAnsi"/>
              </w:rPr>
              <w:t>31 May 2013</w:t>
            </w:r>
          </w:p>
        </w:tc>
        <w:tc>
          <w:tcPr>
            <w:tcW w:w="3561" w:type="dxa"/>
            <w:shd w:val="clear" w:color="auto" w:fill="auto"/>
          </w:tcPr>
          <w:p w:rsidR="00045FDA" w:rsidRPr="00045FDA" w:rsidRDefault="00045FDA" w:rsidP="00045FDA">
            <w:pPr>
              <w:rPr>
                <w:rFonts w:asciiTheme="majorHAnsi" w:hAnsiTheme="majorHAnsi"/>
              </w:rPr>
            </w:pPr>
          </w:p>
        </w:tc>
      </w:tr>
    </w:tbl>
    <w:p w:rsidR="00045FDA" w:rsidRPr="00045FDA" w:rsidRDefault="00045FDA" w:rsidP="00045FDA">
      <w:pPr>
        <w:rPr>
          <w:rFonts w:asciiTheme="majorHAnsi" w:hAnsiTheme="majorHAnsi"/>
        </w:rPr>
      </w:pPr>
    </w:p>
    <w:p w:rsidR="002141A6" w:rsidRPr="002C556E" w:rsidRDefault="002C556E" w:rsidP="002773AF">
      <w:pPr>
        <w:pStyle w:val="Heading2"/>
      </w:pPr>
      <w:bookmarkStart w:id="19" w:name="_Toc334561238"/>
      <w:r>
        <w:t xml:space="preserve">2.2 </w:t>
      </w:r>
      <w:r w:rsidR="00682968" w:rsidRPr="002C556E">
        <w:t>Development Context</w:t>
      </w:r>
      <w:bookmarkEnd w:id="19"/>
    </w:p>
    <w:p w:rsidR="002338C4" w:rsidRDefault="002338C4" w:rsidP="002338C4">
      <w:pPr>
        <w:pStyle w:val="Heading3"/>
      </w:pPr>
      <w:bookmarkStart w:id="20" w:name="_Toc334561239"/>
      <w:r>
        <w:t>2.2.1 Problems Addressed</w:t>
      </w:r>
      <w:bookmarkEnd w:id="20"/>
    </w:p>
    <w:p w:rsidR="00682968" w:rsidRPr="002C556E" w:rsidRDefault="00682968" w:rsidP="002773AF">
      <w:pPr>
        <w:jc w:val="both"/>
        <w:rPr>
          <w:rFonts w:asciiTheme="majorHAnsi" w:hAnsiTheme="majorHAnsi"/>
        </w:rPr>
      </w:pPr>
      <w:r w:rsidRPr="002C556E">
        <w:rPr>
          <w:rFonts w:asciiTheme="majorHAnsi" w:hAnsiTheme="majorHAnsi"/>
        </w:rPr>
        <w:t xml:space="preserve">Over the past few years, electricity demand in Kenya has grown at an average annual rate of 4%, to reach 1194 MW in 2011. According to Vision 2030, which is the country’s development road map, the demand of electricity in Kenya is expected to rise by 10% annually to support the projected economic growth. It is estimated that electricity demand by 2030 will be in excess of 23,000 MW, representing close to 20-fold increase over 19 years. The main source of electricity generation for ROK remains hydro, which is prone to extreme weather events (and climate variability) like droughts. In order to guarantee energy security, GOK has taken various measures, including energy efficiency. In order to pursue EE, one of the measures aim to sets up energy standards and labeling schemes under the </w:t>
      </w:r>
      <w:proofErr w:type="spellStart"/>
      <w:r w:rsidRPr="002C556E">
        <w:rPr>
          <w:rFonts w:asciiTheme="majorHAnsi" w:hAnsiTheme="majorHAnsi"/>
        </w:rPr>
        <w:t>programme</w:t>
      </w:r>
      <w:proofErr w:type="spellEnd"/>
      <w:r w:rsidRPr="002C556E">
        <w:rPr>
          <w:rFonts w:asciiTheme="majorHAnsi" w:hAnsiTheme="majorHAnsi"/>
        </w:rPr>
        <w:t xml:space="preserve"> entitled “</w:t>
      </w:r>
      <w:r w:rsidRPr="002C556E">
        <w:rPr>
          <w:rFonts w:asciiTheme="majorHAnsi" w:hAnsiTheme="majorHAnsi"/>
          <w:bCs/>
          <w:i/>
          <w:iCs/>
        </w:rPr>
        <w:t xml:space="preserve">Development and Implementation of a Standards &amp; </w:t>
      </w:r>
      <w:proofErr w:type="spellStart"/>
      <w:r w:rsidRPr="002C556E">
        <w:rPr>
          <w:rFonts w:asciiTheme="majorHAnsi" w:hAnsiTheme="majorHAnsi"/>
          <w:bCs/>
          <w:i/>
          <w:iCs/>
        </w:rPr>
        <w:t>Labelling</w:t>
      </w:r>
      <w:proofErr w:type="spellEnd"/>
      <w:r w:rsidRPr="002C556E">
        <w:rPr>
          <w:rFonts w:asciiTheme="majorHAnsi" w:hAnsiTheme="majorHAnsi"/>
          <w:bCs/>
          <w:i/>
          <w:iCs/>
        </w:rPr>
        <w:t xml:space="preserve"> </w:t>
      </w:r>
      <w:proofErr w:type="spellStart"/>
      <w:r w:rsidRPr="002C556E">
        <w:rPr>
          <w:rFonts w:asciiTheme="majorHAnsi" w:hAnsiTheme="majorHAnsi"/>
          <w:bCs/>
          <w:i/>
          <w:iCs/>
        </w:rPr>
        <w:t>Programme</w:t>
      </w:r>
      <w:proofErr w:type="spellEnd"/>
      <w:r w:rsidRPr="002C556E">
        <w:rPr>
          <w:rFonts w:asciiTheme="majorHAnsi" w:hAnsiTheme="majorHAnsi"/>
          <w:bCs/>
          <w:i/>
          <w:iCs/>
        </w:rPr>
        <w:t xml:space="preserve"> in Kenya with Replication in East Africa</w:t>
      </w:r>
      <w:r w:rsidRPr="002C556E">
        <w:rPr>
          <w:rFonts w:asciiTheme="majorHAnsi" w:hAnsiTheme="majorHAnsi"/>
        </w:rPr>
        <w:t xml:space="preserve">”. </w:t>
      </w:r>
    </w:p>
    <w:p w:rsidR="00682968" w:rsidRPr="002C556E" w:rsidRDefault="00682968" w:rsidP="00682968">
      <w:pPr>
        <w:rPr>
          <w:rFonts w:asciiTheme="majorHAnsi" w:hAnsiTheme="majorHAnsi"/>
        </w:rPr>
      </w:pPr>
    </w:p>
    <w:p w:rsidR="00682968" w:rsidRPr="002C556E" w:rsidRDefault="00682968" w:rsidP="002773AF">
      <w:pPr>
        <w:jc w:val="both"/>
        <w:rPr>
          <w:rFonts w:asciiTheme="majorHAnsi" w:hAnsiTheme="majorHAnsi"/>
        </w:rPr>
      </w:pPr>
      <w:r w:rsidRPr="002C556E">
        <w:rPr>
          <w:rFonts w:asciiTheme="majorHAnsi" w:hAnsiTheme="majorHAnsi"/>
        </w:rPr>
        <w:t>EESL are highly cost effective means to assist countries reduce energy demand and GHG emissions while stimulating economic growth. This project seeks to transform the Kenyan and East Africa electrical equipment and appliances market by providing information that assists consumers to make informed and rational decisions based on life cycle costs rather than initial investment cost of goods. The introduction of MEPS is expected to bring about significant improvement in EE across all sectors by phasing-out inefficient electrical appliances and equipment from the market.</w:t>
      </w:r>
    </w:p>
    <w:p w:rsidR="00682968" w:rsidRPr="002C556E" w:rsidRDefault="00682968" w:rsidP="00682968">
      <w:pPr>
        <w:rPr>
          <w:rFonts w:asciiTheme="majorHAnsi" w:hAnsiTheme="majorHAnsi"/>
        </w:rPr>
      </w:pPr>
    </w:p>
    <w:p w:rsidR="00682968" w:rsidRPr="002C556E" w:rsidRDefault="00682968" w:rsidP="00BC480E">
      <w:pPr>
        <w:jc w:val="both"/>
        <w:rPr>
          <w:rFonts w:asciiTheme="majorHAnsi" w:hAnsiTheme="majorHAnsi"/>
        </w:rPr>
      </w:pPr>
      <w:r w:rsidRPr="002C556E">
        <w:rPr>
          <w:rFonts w:asciiTheme="majorHAnsi" w:hAnsiTheme="majorHAnsi"/>
        </w:rPr>
        <w:t xml:space="preserve">The cross-border dimension of the Programme needs to be highlighted. The EAC is a regional economic bloc comprising 5 countries (Burundi, Kenya, Tanzania, Rwanda and Uganda), and its headquarters is located in </w:t>
      </w:r>
      <w:proofErr w:type="spellStart"/>
      <w:r w:rsidRPr="002C556E">
        <w:rPr>
          <w:rFonts w:asciiTheme="majorHAnsi" w:hAnsiTheme="majorHAnsi"/>
        </w:rPr>
        <w:t>Arusha</w:t>
      </w:r>
      <w:proofErr w:type="spellEnd"/>
      <w:r w:rsidRPr="002C556E">
        <w:rPr>
          <w:rFonts w:asciiTheme="majorHAnsi" w:hAnsiTheme="majorHAnsi"/>
        </w:rPr>
        <w:t xml:space="preserve">, Tanzania. While a Standards and </w:t>
      </w:r>
      <w:proofErr w:type="spellStart"/>
      <w:r w:rsidRPr="002C556E">
        <w:rPr>
          <w:rFonts w:asciiTheme="majorHAnsi" w:hAnsiTheme="majorHAnsi"/>
        </w:rPr>
        <w:t>Labelling</w:t>
      </w:r>
      <w:proofErr w:type="spellEnd"/>
      <w:r w:rsidRPr="002C556E">
        <w:rPr>
          <w:rFonts w:asciiTheme="majorHAnsi" w:hAnsiTheme="majorHAnsi"/>
        </w:rPr>
        <w:t xml:space="preserve"> System (SLS) </w:t>
      </w:r>
      <w:proofErr w:type="gramStart"/>
      <w:r w:rsidRPr="002C556E">
        <w:rPr>
          <w:rFonts w:asciiTheme="majorHAnsi" w:hAnsiTheme="majorHAnsi"/>
        </w:rPr>
        <w:t>is</w:t>
      </w:r>
      <w:proofErr w:type="gramEnd"/>
      <w:r w:rsidRPr="002C556E">
        <w:rPr>
          <w:rFonts w:asciiTheme="majorHAnsi" w:hAnsiTheme="majorHAnsi"/>
        </w:rPr>
        <w:t xml:space="preserve"> being introduced in Kenya, a similar program is in the implementation phase in Uganda. Further, many of the customs laws are being harmonized. Due to the increasing cross border trade between the EAC countries it is imperative to introduce a harmonized SLS in the region.</w:t>
      </w:r>
    </w:p>
    <w:p w:rsidR="002C556E" w:rsidRDefault="002C556E" w:rsidP="00682968">
      <w:pPr>
        <w:rPr>
          <w:rFonts w:asciiTheme="majorHAnsi" w:hAnsiTheme="majorHAnsi"/>
          <w:b/>
          <w:bCs/>
        </w:rPr>
      </w:pPr>
    </w:p>
    <w:p w:rsidR="002C556E" w:rsidRDefault="002338C4" w:rsidP="002338C4">
      <w:pPr>
        <w:pStyle w:val="Heading3"/>
      </w:pPr>
      <w:bookmarkStart w:id="21" w:name="_Toc334561240"/>
      <w:r>
        <w:t>2.2.2</w:t>
      </w:r>
      <w:r w:rsidR="002C556E">
        <w:t xml:space="preserve"> Immediate and Development Objectives of the Programme</w:t>
      </w:r>
      <w:bookmarkEnd w:id="21"/>
    </w:p>
    <w:p w:rsidR="00045FDA" w:rsidRPr="00045FDA" w:rsidRDefault="00045FDA" w:rsidP="00045FDA">
      <w:pPr>
        <w:jc w:val="both"/>
        <w:rPr>
          <w:rFonts w:asciiTheme="majorHAnsi" w:hAnsiTheme="majorHAnsi"/>
        </w:rPr>
      </w:pPr>
    </w:p>
    <w:p w:rsidR="00682968" w:rsidRPr="002C556E" w:rsidRDefault="002C556E" w:rsidP="002338C4">
      <w:pPr>
        <w:pStyle w:val="Heading4"/>
      </w:pPr>
      <w:r>
        <w:t>2.3.1</w:t>
      </w:r>
      <w:r w:rsidR="00682968" w:rsidRPr="002C556E">
        <w:t xml:space="preserve"> Overall goal of Programme</w:t>
      </w:r>
    </w:p>
    <w:p w:rsidR="00682968" w:rsidRDefault="00682968" w:rsidP="00F81468">
      <w:pPr>
        <w:jc w:val="both"/>
        <w:rPr>
          <w:rFonts w:asciiTheme="majorHAnsi" w:hAnsiTheme="majorHAnsi"/>
        </w:rPr>
      </w:pPr>
      <w:r w:rsidRPr="002C556E">
        <w:rPr>
          <w:rFonts w:asciiTheme="majorHAnsi" w:hAnsiTheme="majorHAnsi"/>
        </w:rPr>
        <w:t>The goal of the Programme is to reduce electricity related CO</w:t>
      </w:r>
      <w:r w:rsidRPr="002C556E">
        <w:rPr>
          <w:rFonts w:asciiTheme="majorHAnsi" w:hAnsiTheme="majorHAnsi"/>
          <w:vertAlign w:val="subscript"/>
        </w:rPr>
        <w:t>2</w:t>
      </w:r>
      <w:r w:rsidRPr="002C556E">
        <w:rPr>
          <w:rFonts w:asciiTheme="majorHAnsi" w:hAnsiTheme="majorHAnsi"/>
        </w:rPr>
        <w:t xml:space="preserve"> emissions in Kenya and the EAC countries by improving EE of selected appliances and equipment in residential, commercial and </w:t>
      </w:r>
      <w:r w:rsidRPr="002C556E">
        <w:rPr>
          <w:rFonts w:asciiTheme="majorHAnsi" w:hAnsiTheme="majorHAnsi"/>
        </w:rPr>
        <w:lastRenderedPageBreak/>
        <w:t>industrial sectors. This will be achieved by market transformation towards high-energy efficient appliances through the introduction of MEPS.</w:t>
      </w:r>
    </w:p>
    <w:p w:rsidR="00F81468" w:rsidRDefault="00F81468" w:rsidP="00F81468">
      <w:pPr>
        <w:jc w:val="both"/>
        <w:rPr>
          <w:rFonts w:asciiTheme="majorHAnsi" w:hAnsiTheme="majorHAnsi"/>
        </w:rPr>
      </w:pPr>
    </w:p>
    <w:p w:rsidR="00682968" w:rsidRPr="002C556E" w:rsidRDefault="002C556E" w:rsidP="002338C4">
      <w:pPr>
        <w:pStyle w:val="Heading4"/>
      </w:pPr>
      <w:r>
        <w:t>2.3.2</w:t>
      </w:r>
      <w:r w:rsidR="00682968" w:rsidRPr="002C556E">
        <w:t xml:space="preserve"> Specific objective of Programme</w:t>
      </w:r>
    </w:p>
    <w:p w:rsidR="00682968" w:rsidRPr="002C556E" w:rsidRDefault="00682968" w:rsidP="00F81468">
      <w:pPr>
        <w:jc w:val="both"/>
        <w:rPr>
          <w:rFonts w:asciiTheme="majorHAnsi" w:hAnsiTheme="majorHAnsi"/>
        </w:rPr>
      </w:pPr>
      <w:r w:rsidRPr="002C556E">
        <w:rPr>
          <w:rFonts w:asciiTheme="majorHAnsi" w:hAnsiTheme="majorHAnsi"/>
        </w:rPr>
        <w:t xml:space="preserve">The main objective of the project is to remove the barriers to rapid and widespread uptake of EE equipment and appliances (or technologies) at various levels. </w:t>
      </w:r>
      <w:r w:rsidRPr="00FC0AE2">
        <w:rPr>
          <w:rFonts w:asciiTheme="majorHAnsi" w:hAnsiTheme="majorHAnsi"/>
          <w:b/>
        </w:rPr>
        <w:t xml:space="preserve">Table </w:t>
      </w:r>
      <w:r w:rsidR="00161133">
        <w:rPr>
          <w:rFonts w:asciiTheme="majorHAnsi" w:hAnsiTheme="majorHAnsi"/>
          <w:b/>
        </w:rPr>
        <w:t>5</w:t>
      </w:r>
      <w:r w:rsidRPr="002C556E">
        <w:rPr>
          <w:rFonts w:asciiTheme="majorHAnsi" w:hAnsiTheme="majorHAnsi"/>
        </w:rPr>
        <w:t xml:space="preserve"> summarizes the </w:t>
      </w:r>
      <w:proofErr w:type="spellStart"/>
      <w:r w:rsidRPr="002C556E">
        <w:rPr>
          <w:rFonts w:asciiTheme="majorHAnsi" w:hAnsiTheme="majorHAnsi"/>
        </w:rPr>
        <w:t>sectoral</w:t>
      </w:r>
      <w:proofErr w:type="spellEnd"/>
      <w:r w:rsidRPr="002C556E">
        <w:rPr>
          <w:rFonts w:asciiTheme="majorHAnsi" w:hAnsiTheme="majorHAnsi"/>
        </w:rPr>
        <w:t xml:space="preserve"> uptake and diffusion of EE technologies.</w:t>
      </w:r>
    </w:p>
    <w:p w:rsidR="00682968" w:rsidRPr="002C556E" w:rsidRDefault="00682968" w:rsidP="00682968">
      <w:pPr>
        <w:rPr>
          <w:rFonts w:asciiTheme="majorHAnsi" w:hAnsiTheme="majorHAnsi"/>
        </w:rPr>
      </w:pPr>
    </w:p>
    <w:p w:rsidR="00682968" w:rsidRPr="002C556E" w:rsidRDefault="00682968" w:rsidP="00682968">
      <w:pPr>
        <w:rPr>
          <w:rFonts w:asciiTheme="majorHAnsi" w:hAnsiTheme="majorHAnsi"/>
          <w:b/>
          <w:bCs/>
        </w:rPr>
      </w:pPr>
      <w:bookmarkStart w:id="22" w:name="_Toc334559600"/>
      <w:proofErr w:type="gramStart"/>
      <w:r w:rsidRPr="002C556E">
        <w:rPr>
          <w:rFonts w:asciiTheme="majorHAnsi" w:hAnsiTheme="majorHAnsi"/>
          <w:b/>
          <w:bCs/>
        </w:rPr>
        <w:t xml:space="preserve">Table </w:t>
      </w:r>
      <w:r w:rsidR="002A6477" w:rsidRPr="002C556E">
        <w:rPr>
          <w:rFonts w:asciiTheme="majorHAnsi" w:hAnsiTheme="majorHAnsi"/>
          <w:b/>
          <w:bCs/>
        </w:rPr>
        <w:fldChar w:fldCharType="begin"/>
      </w:r>
      <w:r w:rsidRPr="002C556E">
        <w:rPr>
          <w:rFonts w:asciiTheme="majorHAnsi" w:hAnsiTheme="majorHAnsi"/>
          <w:b/>
          <w:bCs/>
        </w:rPr>
        <w:instrText xml:space="preserve"> SEQ Table \* ARABIC </w:instrText>
      </w:r>
      <w:r w:rsidR="002A6477" w:rsidRPr="002C556E">
        <w:rPr>
          <w:rFonts w:asciiTheme="majorHAnsi" w:hAnsiTheme="majorHAnsi"/>
          <w:b/>
          <w:bCs/>
        </w:rPr>
        <w:fldChar w:fldCharType="separate"/>
      </w:r>
      <w:r w:rsidR="00A92F81">
        <w:rPr>
          <w:rFonts w:asciiTheme="majorHAnsi" w:hAnsiTheme="majorHAnsi"/>
          <w:b/>
          <w:bCs/>
          <w:noProof/>
        </w:rPr>
        <w:t>5</w:t>
      </w:r>
      <w:r w:rsidR="002A6477" w:rsidRPr="002C556E">
        <w:rPr>
          <w:rFonts w:asciiTheme="majorHAnsi" w:hAnsiTheme="majorHAnsi"/>
        </w:rPr>
        <w:fldChar w:fldCharType="end"/>
      </w:r>
      <w:r w:rsidRPr="002C556E">
        <w:rPr>
          <w:rFonts w:asciiTheme="majorHAnsi" w:hAnsiTheme="majorHAnsi"/>
          <w:b/>
          <w:bCs/>
        </w:rPr>
        <w:t>.</w:t>
      </w:r>
      <w:proofErr w:type="gramEnd"/>
      <w:r w:rsidRPr="002C556E">
        <w:rPr>
          <w:rFonts w:asciiTheme="majorHAnsi" w:hAnsiTheme="majorHAnsi"/>
          <w:bCs/>
        </w:rPr>
        <w:t xml:space="preserve"> </w:t>
      </w:r>
      <w:proofErr w:type="spellStart"/>
      <w:proofErr w:type="gramStart"/>
      <w:r w:rsidRPr="002C556E">
        <w:rPr>
          <w:rFonts w:asciiTheme="majorHAnsi" w:hAnsiTheme="majorHAnsi"/>
          <w:bCs/>
        </w:rPr>
        <w:t>Sectoral</w:t>
      </w:r>
      <w:proofErr w:type="spellEnd"/>
      <w:r w:rsidRPr="002C556E">
        <w:rPr>
          <w:rFonts w:asciiTheme="majorHAnsi" w:hAnsiTheme="majorHAnsi"/>
          <w:bCs/>
        </w:rPr>
        <w:t xml:space="preserve"> objectives for energy efficient technologies.</w:t>
      </w:r>
      <w:bookmarkEnd w:id="22"/>
      <w:proofErr w:type="gramEnd"/>
    </w:p>
    <w:tbl>
      <w:tblPr>
        <w:tblStyle w:val="TableGrid"/>
        <w:tblW w:w="0" w:type="auto"/>
        <w:tblInd w:w="108" w:type="dxa"/>
        <w:tblLook w:val="04A0" w:firstRow="1" w:lastRow="0" w:firstColumn="1" w:lastColumn="0" w:noHBand="0" w:noVBand="1"/>
      </w:tblPr>
      <w:tblGrid>
        <w:gridCol w:w="2790"/>
        <w:gridCol w:w="6030"/>
      </w:tblGrid>
      <w:tr w:rsidR="00682968" w:rsidRPr="002C556E" w:rsidTr="00CD0DA3">
        <w:tc>
          <w:tcPr>
            <w:tcW w:w="2790" w:type="dxa"/>
          </w:tcPr>
          <w:p w:rsidR="00682968" w:rsidRPr="002C556E" w:rsidRDefault="00682968" w:rsidP="00682968">
            <w:pPr>
              <w:rPr>
                <w:rFonts w:asciiTheme="majorHAnsi" w:hAnsiTheme="majorHAnsi"/>
                <w:b/>
              </w:rPr>
            </w:pPr>
            <w:r w:rsidRPr="002C556E">
              <w:rPr>
                <w:rFonts w:asciiTheme="majorHAnsi" w:hAnsiTheme="majorHAnsi"/>
                <w:b/>
              </w:rPr>
              <w:t>Sector</w:t>
            </w:r>
          </w:p>
        </w:tc>
        <w:tc>
          <w:tcPr>
            <w:tcW w:w="6030" w:type="dxa"/>
          </w:tcPr>
          <w:p w:rsidR="00682968" w:rsidRPr="002C556E" w:rsidRDefault="00682968" w:rsidP="00682968">
            <w:pPr>
              <w:rPr>
                <w:rFonts w:asciiTheme="majorHAnsi" w:hAnsiTheme="majorHAnsi"/>
                <w:b/>
              </w:rPr>
            </w:pPr>
            <w:r w:rsidRPr="002C556E">
              <w:rPr>
                <w:rFonts w:asciiTheme="majorHAnsi" w:hAnsiTheme="majorHAnsi"/>
                <w:b/>
              </w:rPr>
              <w:t>EE technology</w:t>
            </w:r>
          </w:p>
        </w:tc>
      </w:tr>
      <w:tr w:rsidR="00682968" w:rsidRPr="002C556E" w:rsidTr="00CD0DA3">
        <w:tc>
          <w:tcPr>
            <w:tcW w:w="2790" w:type="dxa"/>
          </w:tcPr>
          <w:p w:rsidR="00682968" w:rsidRPr="002C556E" w:rsidRDefault="00682968" w:rsidP="00682968">
            <w:pPr>
              <w:rPr>
                <w:rFonts w:asciiTheme="majorHAnsi" w:hAnsiTheme="majorHAnsi"/>
              </w:rPr>
            </w:pPr>
            <w:r w:rsidRPr="002C556E">
              <w:rPr>
                <w:rFonts w:asciiTheme="majorHAnsi" w:hAnsiTheme="majorHAnsi"/>
              </w:rPr>
              <w:t>Residential</w:t>
            </w:r>
          </w:p>
        </w:tc>
        <w:tc>
          <w:tcPr>
            <w:tcW w:w="6030" w:type="dxa"/>
          </w:tcPr>
          <w:p w:rsidR="00682968" w:rsidRPr="002C556E" w:rsidRDefault="00682968" w:rsidP="00682968">
            <w:pPr>
              <w:rPr>
                <w:rFonts w:asciiTheme="majorHAnsi" w:hAnsiTheme="majorHAnsi"/>
              </w:rPr>
            </w:pPr>
            <w:r w:rsidRPr="002C556E">
              <w:rPr>
                <w:rFonts w:asciiTheme="majorHAnsi" w:hAnsiTheme="majorHAnsi"/>
              </w:rPr>
              <w:t>Refrigerators; lighting (CFL); air-conditioners</w:t>
            </w:r>
          </w:p>
        </w:tc>
      </w:tr>
      <w:tr w:rsidR="00682968" w:rsidRPr="002C556E" w:rsidTr="00CD0DA3">
        <w:tc>
          <w:tcPr>
            <w:tcW w:w="2790" w:type="dxa"/>
          </w:tcPr>
          <w:p w:rsidR="00682968" w:rsidRPr="002C556E" w:rsidRDefault="00682968" w:rsidP="00682968">
            <w:pPr>
              <w:rPr>
                <w:rFonts w:asciiTheme="majorHAnsi" w:hAnsiTheme="majorHAnsi"/>
              </w:rPr>
            </w:pPr>
            <w:r w:rsidRPr="002C556E">
              <w:rPr>
                <w:rFonts w:asciiTheme="majorHAnsi" w:hAnsiTheme="majorHAnsi"/>
              </w:rPr>
              <w:t>Commercial</w:t>
            </w:r>
          </w:p>
        </w:tc>
        <w:tc>
          <w:tcPr>
            <w:tcW w:w="6030" w:type="dxa"/>
          </w:tcPr>
          <w:p w:rsidR="00682968" w:rsidRPr="002C556E" w:rsidRDefault="00682968" w:rsidP="00682968">
            <w:pPr>
              <w:rPr>
                <w:rFonts w:asciiTheme="majorHAnsi" w:hAnsiTheme="majorHAnsi"/>
              </w:rPr>
            </w:pPr>
            <w:r w:rsidRPr="002C556E">
              <w:rPr>
                <w:rFonts w:asciiTheme="majorHAnsi" w:hAnsiTheme="majorHAnsi"/>
              </w:rPr>
              <w:t>Display refrigerators; air-conditioners; lighting (CFL)</w:t>
            </w:r>
          </w:p>
        </w:tc>
      </w:tr>
      <w:tr w:rsidR="00682968" w:rsidRPr="002C556E" w:rsidTr="00CD0DA3">
        <w:tc>
          <w:tcPr>
            <w:tcW w:w="2790" w:type="dxa"/>
          </w:tcPr>
          <w:p w:rsidR="00682968" w:rsidRPr="002C556E" w:rsidRDefault="00682968" w:rsidP="00682968">
            <w:pPr>
              <w:rPr>
                <w:rFonts w:asciiTheme="majorHAnsi" w:hAnsiTheme="majorHAnsi"/>
              </w:rPr>
            </w:pPr>
            <w:r w:rsidRPr="002C556E">
              <w:rPr>
                <w:rFonts w:asciiTheme="majorHAnsi" w:hAnsiTheme="majorHAnsi"/>
              </w:rPr>
              <w:t>Industrial</w:t>
            </w:r>
          </w:p>
        </w:tc>
        <w:tc>
          <w:tcPr>
            <w:tcW w:w="6030" w:type="dxa"/>
          </w:tcPr>
          <w:p w:rsidR="00682968" w:rsidRPr="002C556E" w:rsidRDefault="00682968" w:rsidP="00682968">
            <w:pPr>
              <w:rPr>
                <w:rFonts w:asciiTheme="majorHAnsi" w:hAnsiTheme="majorHAnsi"/>
              </w:rPr>
            </w:pPr>
            <w:r w:rsidRPr="002C556E">
              <w:rPr>
                <w:rFonts w:asciiTheme="majorHAnsi" w:hAnsiTheme="majorHAnsi"/>
              </w:rPr>
              <w:t>AC motors; lighting (CFL)</w:t>
            </w:r>
          </w:p>
        </w:tc>
      </w:tr>
    </w:tbl>
    <w:p w:rsidR="00255800" w:rsidRDefault="00255800" w:rsidP="00682968">
      <w:pPr>
        <w:rPr>
          <w:rFonts w:asciiTheme="majorHAnsi" w:hAnsiTheme="majorHAnsi"/>
          <w:b/>
          <w:bCs/>
        </w:rPr>
      </w:pPr>
    </w:p>
    <w:p w:rsidR="00255800" w:rsidRDefault="002338C4" w:rsidP="002338C4">
      <w:pPr>
        <w:pStyle w:val="Heading3"/>
      </w:pPr>
      <w:bookmarkStart w:id="23" w:name="_Toc334561241"/>
      <w:r>
        <w:t>2.2.3</w:t>
      </w:r>
      <w:r w:rsidR="00255800">
        <w:t xml:space="preserve"> Main Stakeholders</w:t>
      </w:r>
      <w:bookmarkEnd w:id="23"/>
    </w:p>
    <w:p w:rsidR="00255800" w:rsidRDefault="0005728C" w:rsidP="0005728C">
      <w:pPr>
        <w:jc w:val="both"/>
        <w:rPr>
          <w:rFonts w:asciiTheme="majorHAnsi" w:hAnsiTheme="majorHAnsi"/>
          <w:bCs/>
        </w:rPr>
      </w:pPr>
      <w:r w:rsidRPr="0005728C">
        <w:rPr>
          <w:rFonts w:asciiTheme="majorHAnsi" w:hAnsiTheme="majorHAnsi"/>
          <w:bCs/>
        </w:rPr>
        <w:t xml:space="preserve">The </w:t>
      </w:r>
      <w:r>
        <w:rPr>
          <w:rFonts w:asciiTheme="majorHAnsi" w:hAnsiTheme="majorHAnsi"/>
          <w:bCs/>
        </w:rPr>
        <w:t xml:space="preserve">EELS </w:t>
      </w:r>
      <w:proofErr w:type="spellStart"/>
      <w:r>
        <w:rPr>
          <w:rFonts w:asciiTheme="majorHAnsi" w:hAnsiTheme="majorHAnsi"/>
          <w:bCs/>
        </w:rPr>
        <w:t>p</w:t>
      </w:r>
      <w:r w:rsidRPr="0005728C">
        <w:rPr>
          <w:rFonts w:asciiTheme="majorHAnsi" w:hAnsiTheme="majorHAnsi"/>
          <w:bCs/>
        </w:rPr>
        <w:t>rogramme</w:t>
      </w:r>
      <w:proofErr w:type="spellEnd"/>
      <w:r w:rsidRPr="0005728C">
        <w:rPr>
          <w:rFonts w:asciiTheme="majorHAnsi" w:hAnsiTheme="majorHAnsi"/>
          <w:bCs/>
        </w:rPr>
        <w:t xml:space="preserve"> is being implemented using a multi-stakeholder </w:t>
      </w:r>
      <w:proofErr w:type="spellStart"/>
      <w:r w:rsidRPr="0005728C">
        <w:rPr>
          <w:rFonts w:asciiTheme="majorHAnsi" w:hAnsiTheme="majorHAnsi"/>
          <w:bCs/>
        </w:rPr>
        <w:t>approach.</w:t>
      </w:r>
      <w:r w:rsidR="00FC0AE2">
        <w:rPr>
          <w:rFonts w:asciiTheme="majorHAnsi" w:hAnsiTheme="majorHAnsi"/>
          <w:bCs/>
        </w:rPr>
        <w:t>There</w:t>
      </w:r>
      <w:proofErr w:type="spellEnd"/>
      <w:r w:rsidR="00FC0AE2">
        <w:rPr>
          <w:rFonts w:asciiTheme="majorHAnsi" w:hAnsiTheme="majorHAnsi"/>
          <w:bCs/>
        </w:rPr>
        <w:t xml:space="preserve"> are both national and regional stakeholders that are participating in the project. </w:t>
      </w:r>
      <w:r w:rsidR="00255800" w:rsidRPr="00255800">
        <w:rPr>
          <w:rFonts w:asciiTheme="majorHAnsi" w:hAnsiTheme="majorHAnsi"/>
          <w:bCs/>
        </w:rPr>
        <w:t xml:space="preserve">The </w:t>
      </w:r>
      <w:r w:rsidR="00255800">
        <w:rPr>
          <w:rFonts w:asciiTheme="majorHAnsi" w:hAnsiTheme="majorHAnsi"/>
          <w:bCs/>
        </w:rPr>
        <w:t xml:space="preserve">cohort of </w:t>
      </w:r>
      <w:r w:rsidR="00FC0AE2">
        <w:rPr>
          <w:rFonts w:asciiTheme="majorHAnsi" w:hAnsiTheme="majorHAnsi"/>
          <w:bCs/>
        </w:rPr>
        <w:t xml:space="preserve">national </w:t>
      </w:r>
      <w:r w:rsidR="00255800">
        <w:rPr>
          <w:rFonts w:asciiTheme="majorHAnsi" w:hAnsiTheme="majorHAnsi"/>
          <w:bCs/>
        </w:rPr>
        <w:t xml:space="preserve">stakeholders </w:t>
      </w:r>
      <w:r w:rsidR="00447E18">
        <w:rPr>
          <w:rFonts w:asciiTheme="majorHAnsi" w:hAnsiTheme="majorHAnsi"/>
          <w:bCs/>
        </w:rPr>
        <w:t xml:space="preserve">that were identified during the development of the </w:t>
      </w:r>
      <w:proofErr w:type="spellStart"/>
      <w:r w:rsidR="00447E18">
        <w:rPr>
          <w:rFonts w:asciiTheme="majorHAnsi" w:hAnsiTheme="majorHAnsi"/>
          <w:bCs/>
        </w:rPr>
        <w:t>programme</w:t>
      </w:r>
      <w:proofErr w:type="spellEnd"/>
      <w:r w:rsidR="00447E18">
        <w:rPr>
          <w:rFonts w:asciiTheme="majorHAnsi" w:hAnsiTheme="majorHAnsi"/>
          <w:bCs/>
        </w:rPr>
        <w:t xml:space="preserve">, </w:t>
      </w:r>
      <w:r w:rsidR="00FC0AE2">
        <w:rPr>
          <w:rFonts w:asciiTheme="majorHAnsi" w:hAnsiTheme="majorHAnsi"/>
          <w:bCs/>
        </w:rPr>
        <w:t xml:space="preserve">and their roles and functions are summarized in </w:t>
      </w:r>
      <w:r w:rsidR="00FC0AE2" w:rsidRPr="00FC0AE2">
        <w:rPr>
          <w:rFonts w:asciiTheme="majorHAnsi" w:hAnsiTheme="majorHAnsi"/>
          <w:b/>
          <w:bCs/>
        </w:rPr>
        <w:t>Table</w:t>
      </w:r>
      <w:r w:rsidR="00161133">
        <w:rPr>
          <w:rFonts w:asciiTheme="majorHAnsi" w:hAnsiTheme="majorHAnsi"/>
          <w:b/>
          <w:bCs/>
        </w:rPr>
        <w:t>6</w:t>
      </w:r>
      <w:r w:rsidR="00FC0AE2">
        <w:rPr>
          <w:rFonts w:asciiTheme="majorHAnsi" w:hAnsiTheme="majorHAnsi"/>
          <w:bCs/>
        </w:rPr>
        <w:t>.</w:t>
      </w:r>
    </w:p>
    <w:p w:rsidR="00255800" w:rsidRDefault="00255800" w:rsidP="00682968">
      <w:pPr>
        <w:rPr>
          <w:rFonts w:asciiTheme="majorHAnsi" w:hAnsiTheme="majorHAnsi"/>
          <w:bCs/>
        </w:rPr>
      </w:pPr>
    </w:p>
    <w:p w:rsidR="002E12A3" w:rsidRPr="007B7629" w:rsidRDefault="007B7629" w:rsidP="007B7629">
      <w:pPr>
        <w:pStyle w:val="Caption"/>
        <w:spacing w:after="0"/>
        <w:rPr>
          <w:rFonts w:asciiTheme="majorHAnsi" w:hAnsiTheme="majorHAnsi"/>
          <w:b w:val="0"/>
          <w:bCs w:val="0"/>
          <w:sz w:val="24"/>
          <w:szCs w:val="24"/>
        </w:rPr>
      </w:pPr>
      <w:bookmarkStart w:id="24" w:name="_Toc334559601"/>
      <w:proofErr w:type="gramStart"/>
      <w:r w:rsidRPr="007B7629">
        <w:rPr>
          <w:rFonts w:asciiTheme="majorHAnsi" w:hAnsiTheme="majorHAnsi"/>
          <w:color w:val="000000" w:themeColor="text1"/>
          <w:sz w:val="24"/>
          <w:szCs w:val="24"/>
        </w:rPr>
        <w:t xml:space="preserve">Table </w:t>
      </w:r>
      <w:r w:rsidR="002A6477" w:rsidRPr="007B7629">
        <w:rPr>
          <w:rFonts w:asciiTheme="majorHAnsi" w:hAnsiTheme="majorHAnsi"/>
          <w:color w:val="000000" w:themeColor="text1"/>
          <w:sz w:val="24"/>
          <w:szCs w:val="24"/>
        </w:rPr>
        <w:fldChar w:fldCharType="begin"/>
      </w:r>
      <w:r w:rsidRPr="007B7629">
        <w:rPr>
          <w:rFonts w:asciiTheme="majorHAnsi" w:hAnsiTheme="majorHAnsi"/>
          <w:color w:val="000000" w:themeColor="text1"/>
          <w:sz w:val="24"/>
          <w:szCs w:val="24"/>
        </w:rPr>
        <w:instrText xml:space="preserve"> SEQ Table \* ARABIC </w:instrText>
      </w:r>
      <w:r w:rsidR="002A6477" w:rsidRPr="007B7629">
        <w:rPr>
          <w:rFonts w:asciiTheme="majorHAnsi" w:hAnsiTheme="majorHAnsi"/>
          <w:color w:val="000000" w:themeColor="text1"/>
          <w:sz w:val="24"/>
          <w:szCs w:val="24"/>
        </w:rPr>
        <w:fldChar w:fldCharType="separate"/>
      </w:r>
      <w:r w:rsidR="00A92F81">
        <w:rPr>
          <w:rFonts w:asciiTheme="majorHAnsi" w:hAnsiTheme="majorHAnsi"/>
          <w:noProof/>
          <w:color w:val="000000" w:themeColor="text1"/>
          <w:sz w:val="24"/>
          <w:szCs w:val="24"/>
        </w:rPr>
        <w:t>6</w:t>
      </w:r>
      <w:r w:rsidR="002A6477" w:rsidRPr="007B7629">
        <w:rPr>
          <w:rFonts w:asciiTheme="majorHAnsi" w:hAnsiTheme="majorHAnsi"/>
          <w:color w:val="000000" w:themeColor="text1"/>
          <w:sz w:val="24"/>
          <w:szCs w:val="24"/>
        </w:rPr>
        <w:fldChar w:fldCharType="end"/>
      </w:r>
      <w:r w:rsidRPr="007B7629">
        <w:rPr>
          <w:rFonts w:asciiTheme="majorHAnsi" w:hAnsiTheme="majorHAnsi"/>
          <w:color w:val="000000" w:themeColor="text1"/>
          <w:sz w:val="24"/>
          <w:szCs w:val="24"/>
        </w:rPr>
        <w:t>.</w:t>
      </w:r>
      <w:proofErr w:type="gramEnd"/>
      <w:r w:rsidRPr="007B7629">
        <w:rPr>
          <w:rFonts w:asciiTheme="majorHAnsi" w:hAnsiTheme="majorHAnsi"/>
          <w:b w:val="0"/>
          <w:color w:val="000000" w:themeColor="text1"/>
          <w:sz w:val="24"/>
          <w:szCs w:val="24"/>
        </w:rPr>
        <w:t xml:space="preserve"> </w:t>
      </w:r>
      <w:proofErr w:type="gramStart"/>
      <w:r w:rsidRPr="007B7629">
        <w:rPr>
          <w:rFonts w:asciiTheme="majorHAnsi" w:hAnsiTheme="majorHAnsi"/>
          <w:b w:val="0"/>
          <w:color w:val="000000" w:themeColor="text1"/>
          <w:sz w:val="24"/>
          <w:szCs w:val="24"/>
        </w:rPr>
        <w:t xml:space="preserve">Stakeholders of the </w:t>
      </w:r>
      <w:proofErr w:type="spellStart"/>
      <w:r w:rsidRPr="007B7629">
        <w:rPr>
          <w:rFonts w:asciiTheme="majorHAnsi" w:hAnsiTheme="majorHAnsi"/>
          <w:b w:val="0"/>
          <w:color w:val="000000" w:themeColor="text1"/>
          <w:sz w:val="24"/>
          <w:szCs w:val="24"/>
        </w:rPr>
        <w:t>programme</w:t>
      </w:r>
      <w:proofErr w:type="spellEnd"/>
      <w:r w:rsidRPr="007B7629">
        <w:rPr>
          <w:rFonts w:asciiTheme="majorHAnsi" w:hAnsiTheme="majorHAnsi"/>
          <w:b w:val="0"/>
          <w:color w:val="000000" w:themeColor="text1"/>
          <w:sz w:val="24"/>
          <w:szCs w:val="24"/>
        </w:rPr>
        <w:t xml:space="preserve"> and their roles and functions.</w:t>
      </w:r>
      <w:bookmarkEnd w:id="24"/>
      <w:proofErr w:type="gramEnd"/>
    </w:p>
    <w:tbl>
      <w:tblPr>
        <w:tblStyle w:val="TableGrid"/>
        <w:tblW w:w="0" w:type="auto"/>
        <w:tblLook w:val="04A0" w:firstRow="1" w:lastRow="0" w:firstColumn="1" w:lastColumn="0" w:noHBand="0" w:noVBand="1"/>
      </w:tblPr>
      <w:tblGrid>
        <w:gridCol w:w="5038"/>
        <w:gridCol w:w="5038"/>
      </w:tblGrid>
      <w:tr w:rsidR="00FC0AE2" w:rsidTr="00FC0AE2">
        <w:tc>
          <w:tcPr>
            <w:tcW w:w="5038" w:type="dxa"/>
          </w:tcPr>
          <w:p w:rsidR="00FC0AE2" w:rsidRPr="00FC0AE2" w:rsidRDefault="00FC0AE2" w:rsidP="00FC0AE2">
            <w:pPr>
              <w:jc w:val="center"/>
              <w:rPr>
                <w:rFonts w:asciiTheme="majorHAnsi" w:hAnsiTheme="majorHAnsi"/>
                <w:b/>
                <w:bCs/>
              </w:rPr>
            </w:pPr>
            <w:r w:rsidRPr="00FC0AE2">
              <w:rPr>
                <w:rFonts w:asciiTheme="majorHAnsi" w:hAnsiTheme="majorHAnsi"/>
                <w:b/>
                <w:bCs/>
              </w:rPr>
              <w:t>Stakeholder</w:t>
            </w:r>
          </w:p>
        </w:tc>
        <w:tc>
          <w:tcPr>
            <w:tcW w:w="5038" w:type="dxa"/>
          </w:tcPr>
          <w:p w:rsidR="00FC0AE2" w:rsidRPr="00FC0AE2" w:rsidRDefault="00FC0AE2" w:rsidP="00FC0AE2">
            <w:pPr>
              <w:jc w:val="center"/>
              <w:rPr>
                <w:rFonts w:asciiTheme="majorHAnsi" w:hAnsiTheme="majorHAnsi"/>
                <w:b/>
                <w:bCs/>
              </w:rPr>
            </w:pPr>
            <w:r w:rsidRPr="00FC0AE2">
              <w:rPr>
                <w:rFonts w:asciiTheme="majorHAnsi" w:hAnsiTheme="majorHAnsi"/>
                <w:b/>
                <w:bCs/>
              </w:rPr>
              <w:t>Roles and functions</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Ministry of Industrialization</w:t>
            </w:r>
            <w:r w:rsidR="006C0567">
              <w:rPr>
                <w:rFonts w:asciiTheme="majorHAnsi" w:hAnsiTheme="majorHAnsi"/>
                <w:bCs/>
              </w:rPr>
              <w:t xml:space="preserve"> (MOI)</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Efficiency standards, labeling, education and awareness, certification compliance</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Kenya Bureau of Standards (K</w:t>
            </w:r>
            <w:r w:rsidR="00F97486">
              <w:rPr>
                <w:rFonts w:asciiTheme="majorHAnsi" w:hAnsiTheme="majorHAnsi"/>
                <w:bCs/>
              </w:rPr>
              <w:t>E</w:t>
            </w:r>
            <w:r w:rsidRPr="006326E2">
              <w:rPr>
                <w:rFonts w:asciiTheme="majorHAnsi" w:hAnsiTheme="majorHAnsi"/>
                <w:bCs/>
              </w:rPr>
              <w:t>BS)</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Certification and accreditation, labeling efficiency standards, policy, regulation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Kenya Association of Manufacturers (KAM)</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Education and awareness, energy audits, coordination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Kenya Power and Lighting Company</w:t>
            </w:r>
            <w:r w:rsidR="006C0567">
              <w:rPr>
                <w:rFonts w:asciiTheme="majorHAnsi" w:hAnsiTheme="majorHAnsi"/>
                <w:bCs/>
              </w:rPr>
              <w:t xml:space="preserve"> (KPLC)</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Education and awareness, R&amp;D, finance, standards and labeling, energy audits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Kenya Industrial Research Development Institute</w:t>
            </w:r>
            <w:r w:rsidR="006C0567">
              <w:rPr>
                <w:rFonts w:asciiTheme="majorHAnsi" w:hAnsiTheme="majorHAnsi"/>
                <w:bCs/>
              </w:rPr>
              <w:t xml:space="preserve"> (KIRDI)</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Education and awareness, R&amp;D, standards development, baseline studies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Universities and NGOs participating in the Programme</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Education and awareness, energy audits, labeling, R&amp;D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Suppliers and retailers of electrical appliances</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Labeling, efficiency standards, education &amp; awareness, energy audits, finance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Ministry of Finance</w:t>
            </w:r>
            <w:r w:rsidR="006C0567">
              <w:rPr>
                <w:rFonts w:asciiTheme="majorHAnsi" w:hAnsiTheme="majorHAnsi"/>
                <w:bCs/>
              </w:rPr>
              <w:t xml:space="preserve"> (MOF)</w:t>
            </w:r>
          </w:p>
        </w:tc>
        <w:tc>
          <w:tcPr>
            <w:tcW w:w="5038" w:type="dxa"/>
          </w:tcPr>
          <w:p w:rsidR="00447E18" w:rsidRPr="00447E18" w:rsidRDefault="00447E18">
            <w:pPr>
              <w:pStyle w:val="Default"/>
              <w:jc w:val="both"/>
              <w:rPr>
                <w:rFonts w:asciiTheme="majorHAnsi" w:hAnsiTheme="majorHAnsi"/>
              </w:rPr>
            </w:pPr>
            <w:r w:rsidRPr="00447E18">
              <w:rPr>
                <w:rFonts w:asciiTheme="majorHAnsi" w:hAnsiTheme="majorHAnsi"/>
              </w:rPr>
              <w:t xml:space="preserve">Financial </w:t>
            </w:r>
            <w:proofErr w:type="spellStart"/>
            <w:r w:rsidRPr="00447E18">
              <w:rPr>
                <w:rFonts w:asciiTheme="majorHAnsi" w:hAnsiTheme="majorHAnsi"/>
              </w:rPr>
              <w:t>incentives</w:t>
            </w:r>
            <w:proofErr w:type="spellEnd"/>
            <w:r w:rsidRPr="00447E18">
              <w:rPr>
                <w:rFonts w:asciiTheme="majorHAnsi" w:hAnsiTheme="majorHAnsi"/>
              </w:rPr>
              <w:t xml:space="preserve">, </w:t>
            </w:r>
            <w:proofErr w:type="spellStart"/>
            <w:r w:rsidRPr="00447E18">
              <w:rPr>
                <w:rFonts w:asciiTheme="majorHAnsi" w:hAnsiTheme="majorHAnsi"/>
              </w:rPr>
              <w:t>regulation</w:t>
            </w:r>
            <w:proofErr w:type="spellEnd"/>
            <w:r w:rsidRPr="00447E18">
              <w:rPr>
                <w:rFonts w:asciiTheme="majorHAnsi" w:hAnsiTheme="majorHAnsi"/>
              </w:rPr>
              <w:t xml:space="preserve">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Energy Regulatory Commission</w:t>
            </w:r>
            <w:r w:rsidR="006C0567">
              <w:rPr>
                <w:rFonts w:asciiTheme="majorHAnsi" w:hAnsiTheme="majorHAnsi"/>
                <w:bCs/>
              </w:rPr>
              <w:t xml:space="preserve"> (ERC)</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Education and awareness, regulation, energy management, policy, finance, certification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Ministry of Energy</w:t>
            </w:r>
            <w:r w:rsidR="006C0567">
              <w:rPr>
                <w:rFonts w:asciiTheme="majorHAnsi" w:hAnsiTheme="majorHAnsi"/>
                <w:bCs/>
              </w:rPr>
              <w:t xml:space="preserve"> (MOE)</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 xml:space="preserve">Energy policy, regulations, support for a </w:t>
            </w:r>
            <w:proofErr w:type="spellStart"/>
            <w:r w:rsidRPr="00447E18">
              <w:rPr>
                <w:rFonts w:asciiTheme="majorHAnsi" w:hAnsiTheme="majorHAnsi"/>
                <w:lang w:val="en-US"/>
              </w:rPr>
              <w:t>centre</w:t>
            </w:r>
            <w:proofErr w:type="spellEnd"/>
            <w:r w:rsidRPr="00447E18">
              <w:rPr>
                <w:rFonts w:asciiTheme="majorHAnsi" w:hAnsiTheme="majorHAnsi"/>
                <w:lang w:val="en-US"/>
              </w:rPr>
              <w:t xml:space="preserve"> on energy efficiency and conservation </w:t>
            </w:r>
          </w:p>
        </w:tc>
      </w:tr>
      <w:tr w:rsidR="00447E18" w:rsidTr="00FC0AE2">
        <w:tc>
          <w:tcPr>
            <w:tcW w:w="5038" w:type="dxa"/>
          </w:tcPr>
          <w:p w:rsidR="00447E18" w:rsidRPr="006326E2" w:rsidRDefault="00447E18" w:rsidP="00C073EB">
            <w:pPr>
              <w:rPr>
                <w:rFonts w:asciiTheme="majorHAnsi" w:hAnsiTheme="majorHAnsi"/>
                <w:bCs/>
              </w:rPr>
            </w:pPr>
            <w:r w:rsidRPr="006326E2">
              <w:rPr>
                <w:rFonts w:asciiTheme="majorHAnsi" w:hAnsiTheme="majorHAnsi"/>
                <w:bCs/>
              </w:rPr>
              <w:t>Consumer Information Network</w:t>
            </w:r>
            <w:r w:rsidR="006C0567">
              <w:rPr>
                <w:rFonts w:asciiTheme="majorHAnsi" w:hAnsiTheme="majorHAnsi"/>
                <w:bCs/>
              </w:rPr>
              <w:t xml:space="preserve"> (CIN)</w:t>
            </w:r>
          </w:p>
        </w:tc>
        <w:tc>
          <w:tcPr>
            <w:tcW w:w="5038" w:type="dxa"/>
          </w:tcPr>
          <w:p w:rsidR="00447E18" w:rsidRPr="00447E18" w:rsidRDefault="00447E18">
            <w:pPr>
              <w:pStyle w:val="Default"/>
              <w:jc w:val="both"/>
              <w:rPr>
                <w:rFonts w:asciiTheme="majorHAnsi" w:hAnsiTheme="majorHAnsi"/>
              </w:rPr>
            </w:pPr>
            <w:r w:rsidRPr="00447E18">
              <w:rPr>
                <w:rFonts w:asciiTheme="majorHAnsi" w:hAnsiTheme="majorHAnsi"/>
              </w:rPr>
              <w:t xml:space="preserve">Education, </w:t>
            </w:r>
            <w:proofErr w:type="spellStart"/>
            <w:r w:rsidRPr="00447E18">
              <w:rPr>
                <w:rFonts w:asciiTheme="majorHAnsi" w:hAnsiTheme="majorHAnsi"/>
              </w:rPr>
              <w:t>awareness</w:t>
            </w:r>
            <w:proofErr w:type="spellEnd"/>
            <w:r w:rsidRPr="00447E18">
              <w:rPr>
                <w:rFonts w:asciiTheme="majorHAnsi" w:hAnsiTheme="majorHAnsi"/>
              </w:rPr>
              <w:t xml:space="preserve"> </w:t>
            </w:r>
          </w:p>
        </w:tc>
      </w:tr>
      <w:tr w:rsidR="00447E18" w:rsidTr="00FC0AE2">
        <w:tc>
          <w:tcPr>
            <w:tcW w:w="5038" w:type="dxa"/>
          </w:tcPr>
          <w:p w:rsidR="00447E18" w:rsidRDefault="00447E18" w:rsidP="00C073EB">
            <w:r>
              <w:rPr>
                <w:rFonts w:asciiTheme="majorHAnsi" w:hAnsiTheme="majorHAnsi"/>
                <w:bCs/>
              </w:rPr>
              <w:t>National Environment Management Authority</w:t>
            </w:r>
            <w:r w:rsidR="006C0567">
              <w:rPr>
                <w:rFonts w:asciiTheme="majorHAnsi" w:hAnsiTheme="majorHAnsi"/>
                <w:bCs/>
              </w:rPr>
              <w:t xml:space="preserve"> </w:t>
            </w:r>
            <w:r w:rsidR="006C0567">
              <w:rPr>
                <w:rFonts w:asciiTheme="majorHAnsi" w:hAnsiTheme="majorHAnsi"/>
                <w:bCs/>
              </w:rPr>
              <w:lastRenderedPageBreak/>
              <w:t>(NEMA)</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lastRenderedPageBreak/>
              <w:t xml:space="preserve">Enforcement of standards as part of statutory </w:t>
            </w:r>
            <w:r w:rsidRPr="00447E18">
              <w:rPr>
                <w:rFonts w:asciiTheme="majorHAnsi" w:hAnsiTheme="majorHAnsi"/>
                <w:lang w:val="en-US"/>
              </w:rPr>
              <w:lastRenderedPageBreak/>
              <w:t xml:space="preserve">environmental audit. Standards development </w:t>
            </w:r>
          </w:p>
        </w:tc>
      </w:tr>
      <w:tr w:rsidR="00447E18" w:rsidTr="00FC0AE2">
        <w:tc>
          <w:tcPr>
            <w:tcW w:w="5038" w:type="dxa"/>
          </w:tcPr>
          <w:p w:rsidR="00447E18" w:rsidRDefault="00447E18" w:rsidP="00C073EB">
            <w:pPr>
              <w:rPr>
                <w:rFonts w:asciiTheme="majorHAnsi" w:hAnsiTheme="majorHAnsi"/>
                <w:bCs/>
              </w:rPr>
            </w:pPr>
            <w:r>
              <w:rPr>
                <w:rFonts w:asciiTheme="majorHAnsi" w:hAnsiTheme="majorHAnsi"/>
                <w:bCs/>
              </w:rPr>
              <w:lastRenderedPageBreak/>
              <w:t>Financial Sector</w:t>
            </w:r>
          </w:p>
        </w:tc>
        <w:tc>
          <w:tcPr>
            <w:tcW w:w="5038" w:type="dxa"/>
          </w:tcPr>
          <w:p w:rsidR="00447E18" w:rsidRPr="00447E18" w:rsidRDefault="00447E18">
            <w:pPr>
              <w:pStyle w:val="Default"/>
              <w:jc w:val="both"/>
              <w:rPr>
                <w:rFonts w:asciiTheme="majorHAnsi" w:hAnsiTheme="majorHAnsi"/>
                <w:lang w:val="en-US"/>
              </w:rPr>
            </w:pPr>
            <w:r w:rsidRPr="00447E18">
              <w:rPr>
                <w:rFonts w:asciiTheme="majorHAnsi" w:hAnsiTheme="majorHAnsi"/>
                <w:lang w:val="en-US"/>
              </w:rPr>
              <w:t>Finance</w:t>
            </w:r>
          </w:p>
        </w:tc>
      </w:tr>
    </w:tbl>
    <w:p w:rsidR="00FC0AE2" w:rsidRPr="00255800" w:rsidRDefault="00FC0AE2" w:rsidP="00682968">
      <w:pPr>
        <w:rPr>
          <w:rFonts w:asciiTheme="majorHAnsi" w:hAnsiTheme="majorHAnsi"/>
          <w:bCs/>
        </w:rPr>
      </w:pPr>
    </w:p>
    <w:p w:rsidR="00447E18" w:rsidRDefault="00447E18" w:rsidP="007B7629">
      <w:pPr>
        <w:jc w:val="both"/>
        <w:rPr>
          <w:rFonts w:asciiTheme="majorHAnsi" w:hAnsiTheme="majorHAnsi"/>
          <w:bCs/>
        </w:rPr>
      </w:pPr>
      <w:r>
        <w:rPr>
          <w:rFonts w:asciiTheme="majorHAnsi" w:hAnsiTheme="majorHAnsi"/>
          <w:bCs/>
        </w:rPr>
        <w:t>Du</w:t>
      </w:r>
      <w:r w:rsidR="007B7629">
        <w:rPr>
          <w:rFonts w:asciiTheme="majorHAnsi" w:hAnsiTheme="majorHAnsi"/>
          <w:bCs/>
        </w:rPr>
        <w:t>ring the Inception Phase two additional</w:t>
      </w:r>
      <w:r w:rsidR="00F97486">
        <w:rPr>
          <w:rFonts w:asciiTheme="majorHAnsi" w:hAnsiTheme="majorHAnsi"/>
          <w:bCs/>
        </w:rPr>
        <w:t xml:space="preserve"> </w:t>
      </w:r>
      <w:r w:rsidR="007B7629">
        <w:rPr>
          <w:rFonts w:asciiTheme="majorHAnsi" w:hAnsiTheme="majorHAnsi"/>
          <w:bCs/>
        </w:rPr>
        <w:t xml:space="preserve">national </w:t>
      </w:r>
      <w:r>
        <w:rPr>
          <w:rFonts w:asciiTheme="majorHAnsi" w:hAnsiTheme="majorHAnsi"/>
          <w:bCs/>
        </w:rPr>
        <w:t xml:space="preserve">stakeholders were included in the </w:t>
      </w:r>
      <w:proofErr w:type="spellStart"/>
      <w:r>
        <w:rPr>
          <w:rFonts w:asciiTheme="majorHAnsi" w:hAnsiTheme="majorHAnsi"/>
          <w:bCs/>
        </w:rPr>
        <w:t>programme</w:t>
      </w:r>
      <w:proofErr w:type="spellEnd"/>
      <w:r>
        <w:rPr>
          <w:rFonts w:asciiTheme="majorHAnsi" w:hAnsiTheme="majorHAnsi"/>
          <w:bCs/>
        </w:rPr>
        <w:t>:</w:t>
      </w:r>
      <w:r>
        <w:rPr>
          <w:rStyle w:val="FootnoteReference"/>
          <w:rFonts w:asciiTheme="majorHAnsi" w:hAnsiTheme="majorHAnsi"/>
          <w:bCs/>
        </w:rPr>
        <w:footnoteReference w:id="4"/>
      </w:r>
    </w:p>
    <w:p w:rsidR="00447E18" w:rsidRDefault="00447E18" w:rsidP="00682968">
      <w:pPr>
        <w:rPr>
          <w:rFonts w:asciiTheme="majorHAnsi" w:hAnsiTheme="majorHAnsi"/>
          <w:bCs/>
        </w:rPr>
      </w:pPr>
    </w:p>
    <w:p w:rsidR="00447E18" w:rsidRPr="007B7629" w:rsidRDefault="009A7EEE" w:rsidP="007B7629">
      <w:pPr>
        <w:pStyle w:val="ListParagraph"/>
        <w:numPr>
          <w:ilvl w:val="0"/>
          <w:numId w:val="12"/>
        </w:numPr>
        <w:jc w:val="both"/>
        <w:rPr>
          <w:rFonts w:asciiTheme="majorHAnsi" w:hAnsiTheme="majorHAnsi"/>
          <w:bCs/>
        </w:rPr>
      </w:pPr>
      <w:r w:rsidRPr="007B7629">
        <w:rPr>
          <w:rFonts w:asciiTheme="majorHAnsi" w:hAnsiTheme="majorHAnsi"/>
          <w:bCs/>
        </w:rPr>
        <w:t>Kenya Revenue Authority:</w:t>
      </w:r>
      <w:r w:rsidR="00F97486">
        <w:rPr>
          <w:rFonts w:asciiTheme="majorHAnsi" w:hAnsiTheme="majorHAnsi"/>
          <w:bCs/>
        </w:rPr>
        <w:t xml:space="preserve"> </w:t>
      </w:r>
      <w:r w:rsidR="00333695">
        <w:rPr>
          <w:rFonts w:asciiTheme="majorHAnsi" w:hAnsiTheme="majorHAnsi"/>
          <w:bCs/>
        </w:rPr>
        <w:t xml:space="preserve">The </w:t>
      </w:r>
      <w:r w:rsidR="00F57AFF">
        <w:rPr>
          <w:rFonts w:asciiTheme="majorHAnsi" w:hAnsiTheme="majorHAnsi"/>
          <w:bCs/>
        </w:rPr>
        <w:t>KRA is central to the project, especially for successful completion of Outcome 2, since it has the authority and mandate on intervention of shipment of appliances and equipment from overseas;</w:t>
      </w:r>
    </w:p>
    <w:p w:rsidR="009A7EEE" w:rsidRPr="007B7629" w:rsidRDefault="009A7EEE" w:rsidP="007B7629">
      <w:pPr>
        <w:pStyle w:val="ListParagraph"/>
        <w:numPr>
          <w:ilvl w:val="0"/>
          <w:numId w:val="12"/>
        </w:numPr>
        <w:jc w:val="both"/>
        <w:rPr>
          <w:rFonts w:asciiTheme="majorHAnsi" w:hAnsiTheme="majorHAnsi"/>
          <w:bCs/>
        </w:rPr>
      </w:pPr>
      <w:r w:rsidRPr="007B7629">
        <w:rPr>
          <w:rFonts w:asciiTheme="majorHAnsi" w:hAnsiTheme="majorHAnsi"/>
          <w:bCs/>
        </w:rPr>
        <w:t xml:space="preserve">Anti-Counterfeit Agency: </w:t>
      </w:r>
      <w:r w:rsidR="002E12A3" w:rsidRPr="007B7629">
        <w:rPr>
          <w:rFonts w:asciiTheme="majorHAnsi" w:hAnsiTheme="majorHAnsi"/>
          <w:bCs/>
        </w:rPr>
        <w:t xml:space="preserve">The ACA hosts a Research Department and an Awareness Department. The former involves research on product authenticity and labeling, while the latter is geared towards enhancing public awareness on product quality and authenticity. The activities of ACA are, therefore, complimentary to the successful implementation of the EELS </w:t>
      </w:r>
      <w:proofErr w:type="spellStart"/>
      <w:r w:rsidR="002E12A3" w:rsidRPr="007B7629">
        <w:rPr>
          <w:rFonts w:asciiTheme="majorHAnsi" w:hAnsiTheme="majorHAnsi"/>
          <w:bCs/>
        </w:rPr>
        <w:t>programme</w:t>
      </w:r>
      <w:proofErr w:type="spellEnd"/>
      <w:r w:rsidR="002E12A3" w:rsidRPr="007B7629">
        <w:rPr>
          <w:rFonts w:asciiTheme="majorHAnsi" w:hAnsiTheme="majorHAnsi"/>
          <w:bCs/>
        </w:rPr>
        <w:t>.</w:t>
      </w:r>
    </w:p>
    <w:p w:rsidR="00447E18" w:rsidRDefault="00447E18" w:rsidP="00682968">
      <w:pPr>
        <w:rPr>
          <w:rFonts w:asciiTheme="majorHAnsi" w:hAnsiTheme="majorHAnsi"/>
          <w:bCs/>
        </w:rPr>
      </w:pPr>
    </w:p>
    <w:p w:rsidR="0005728C" w:rsidRDefault="0005728C" w:rsidP="007B7629">
      <w:pPr>
        <w:jc w:val="both"/>
        <w:rPr>
          <w:rFonts w:asciiTheme="majorHAnsi" w:hAnsiTheme="majorHAnsi"/>
          <w:bCs/>
        </w:rPr>
      </w:pPr>
      <w:r>
        <w:rPr>
          <w:rFonts w:asciiTheme="majorHAnsi" w:hAnsiTheme="majorHAnsi"/>
          <w:bCs/>
        </w:rPr>
        <w:t>The key implementing partners</w:t>
      </w:r>
      <w:r w:rsidR="005F7C59">
        <w:rPr>
          <w:rFonts w:asciiTheme="majorHAnsi" w:hAnsiTheme="majorHAnsi"/>
          <w:bCs/>
        </w:rPr>
        <w:t xml:space="preserve"> of the EELS </w:t>
      </w:r>
      <w:proofErr w:type="spellStart"/>
      <w:r w:rsidR="005F7C59">
        <w:rPr>
          <w:rFonts w:asciiTheme="majorHAnsi" w:hAnsiTheme="majorHAnsi"/>
          <w:bCs/>
        </w:rPr>
        <w:t>programme</w:t>
      </w:r>
      <w:proofErr w:type="spellEnd"/>
      <w:r>
        <w:rPr>
          <w:rFonts w:asciiTheme="majorHAnsi" w:hAnsiTheme="majorHAnsi"/>
          <w:bCs/>
        </w:rPr>
        <w:t xml:space="preserve"> are</w:t>
      </w:r>
      <w:r w:rsidRPr="0005728C">
        <w:rPr>
          <w:rFonts w:asciiTheme="majorHAnsi" w:hAnsiTheme="majorHAnsi"/>
          <w:bCs/>
        </w:rPr>
        <w:t xml:space="preserve"> KEBS and KAM</w:t>
      </w:r>
      <w:r>
        <w:rPr>
          <w:rFonts w:asciiTheme="majorHAnsi" w:hAnsiTheme="majorHAnsi"/>
          <w:bCs/>
        </w:rPr>
        <w:t>.</w:t>
      </w:r>
      <w:r w:rsidR="007B7629">
        <w:rPr>
          <w:rFonts w:asciiTheme="majorHAnsi" w:hAnsiTheme="majorHAnsi"/>
          <w:bCs/>
        </w:rPr>
        <w:t xml:space="preserve"> The concept for the EELS </w:t>
      </w:r>
      <w:proofErr w:type="spellStart"/>
      <w:r w:rsidR="007B7629">
        <w:rPr>
          <w:rFonts w:asciiTheme="majorHAnsi" w:hAnsiTheme="majorHAnsi"/>
          <w:bCs/>
        </w:rPr>
        <w:t>programme</w:t>
      </w:r>
      <w:proofErr w:type="spellEnd"/>
      <w:r w:rsidR="007B7629">
        <w:rPr>
          <w:rFonts w:asciiTheme="majorHAnsi" w:hAnsiTheme="majorHAnsi"/>
          <w:bCs/>
        </w:rPr>
        <w:t xml:space="preserve"> arose from KAM.</w:t>
      </w:r>
      <w:r w:rsidR="007B7629">
        <w:rPr>
          <w:rStyle w:val="FootnoteReference"/>
          <w:rFonts w:asciiTheme="majorHAnsi" w:hAnsiTheme="majorHAnsi"/>
          <w:bCs/>
        </w:rPr>
        <w:footnoteReference w:id="5"/>
      </w:r>
    </w:p>
    <w:p w:rsidR="007B7629" w:rsidRDefault="007B7629" w:rsidP="007B7629">
      <w:pPr>
        <w:jc w:val="both"/>
        <w:rPr>
          <w:rFonts w:asciiTheme="majorHAnsi" w:hAnsiTheme="majorHAnsi"/>
          <w:bCs/>
        </w:rPr>
      </w:pPr>
    </w:p>
    <w:p w:rsidR="007B7629" w:rsidRDefault="007B7629" w:rsidP="007B7629">
      <w:pPr>
        <w:jc w:val="both"/>
        <w:rPr>
          <w:rFonts w:asciiTheme="majorHAnsi" w:hAnsiTheme="majorHAnsi"/>
          <w:bCs/>
        </w:rPr>
      </w:pPr>
      <w:r>
        <w:rPr>
          <w:rFonts w:asciiTheme="majorHAnsi" w:hAnsiTheme="majorHAnsi"/>
          <w:bCs/>
        </w:rPr>
        <w:t xml:space="preserve">The </w:t>
      </w:r>
      <w:proofErr w:type="spellStart"/>
      <w:r>
        <w:rPr>
          <w:rFonts w:asciiTheme="majorHAnsi" w:hAnsiTheme="majorHAnsi"/>
          <w:bCs/>
        </w:rPr>
        <w:t>programme</w:t>
      </w:r>
      <w:proofErr w:type="spellEnd"/>
      <w:r>
        <w:rPr>
          <w:rFonts w:asciiTheme="majorHAnsi" w:hAnsiTheme="majorHAnsi"/>
          <w:bCs/>
        </w:rPr>
        <w:t xml:space="preserve"> can be commended for sparing no efforts to include regional stakeholders – i.e. counterparties in Rwanda, Uganda, Burundi and Tanzania. </w:t>
      </w:r>
      <w:r w:rsidR="001E0441">
        <w:rPr>
          <w:rFonts w:asciiTheme="majorHAnsi" w:hAnsiTheme="majorHAnsi"/>
          <w:bCs/>
        </w:rPr>
        <w:t xml:space="preserve">This approach started at the onset of the conceptualization and design stage with consultations taking place in the 4 EAC countries between February and September 2006. The regional interactions and exchanges are important for two reasons: (1) sharing lessons learned and best practices since a country like Uganda is already implementing a similar </w:t>
      </w:r>
      <w:proofErr w:type="spellStart"/>
      <w:r w:rsidR="001E0441">
        <w:rPr>
          <w:rFonts w:asciiTheme="majorHAnsi" w:hAnsiTheme="majorHAnsi"/>
          <w:bCs/>
        </w:rPr>
        <w:t>programme</w:t>
      </w:r>
      <w:proofErr w:type="spellEnd"/>
      <w:r w:rsidR="001E0441">
        <w:rPr>
          <w:rFonts w:asciiTheme="majorHAnsi" w:hAnsiTheme="majorHAnsi"/>
          <w:bCs/>
        </w:rPr>
        <w:t xml:space="preserve">; and (2) engage in dialogues to redress the asymmetric tariffs on imported goods between the EAC countries that disadvantages Kenya. At the IW in July 2010, </w:t>
      </w:r>
      <w:proofErr w:type="spellStart"/>
      <w:r w:rsidR="001E0441">
        <w:rPr>
          <w:rFonts w:asciiTheme="majorHAnsi" w:hAnsiTheme="majorHAnsi"/>
          <w:bCs/>
        </w:rPr>
        <w:t>Mr</w:t>
      </w:r>
      <w:proofErr w:type="spellEnd"/>
      <w:r w:rsidR="001E0441">
        <w:rPr>
          <w:rFonts w:asciiTheme="majorHAnsi" w:hAnsiTheme="majorHAnsi"/>
          <w:bCs/>
        </w:rPr>
        <w:t xml:space="preserve"> E.N. </w:t>
      </w:r>
      <w:proofErr w:type="spellStart"/>
      <w:r w:rsidR="001E0441">
        <w:rPr>
          <w:rFonts w:asciiTheme="majorHAnsi" w:hAnsiTheme="majorHAnsi"/>
          <w:bCs/>
        </w:rPr>
        <w:t>Diduri</w:t>
      </w:r>
      <w:proofErr w:type="spellEnd"/>
      <w:r w:rsidR="001E0441">
        <w:rPr>
          <w:rFonts w:asciiTheme="majorHAnsi" w:hAnsiTheme="majorHAnsi"/>
          <w:bCs/>
        </w:rPr>
        <w:t>, Director of Industries, Ministry of Industrialization highlighted that Kenyan products imported by EAC countries suffered higher taxes than products imported into Kenya from other EAC countries.</w:t>
      </w:r>
      <w:r w:rsidR="00C073EB">
        <w:rPr>
          <w:rStyle w:val="FootnoteReference"/>
          <w:rFonts w:asciiTheme="majorHAnsi" w:hAnsiTheme="majorHAnsi"/>
          <w:bCs/>
        </w:rPr>
        <w:footnoteReference w:id="6"/>
      </w:r>
    </w:p>
    <w:p w:rsidR="001E0441" w:rsidRDefault="001E0441" w:rsidP="007B7629">
      <w:pPr>
        <w:jc w:val="both"/>
        <w:rPr>
          <w:rFonts w:asciiTheme="majorHAnsi" w:hAnsiTheme="majorHAnsi"/>
          <w:bCs/>
        </w:rPr>
      </w:pPr>
    </w:p>
    <w:p w:rsidR="00535946" w:rsidRDefault="002338C4" w:rsidP="002338C4">
      <w:pPr>
        <w:pStyle w:val="Heading3"/>
      </w:pPr>
      <w:bookmarkStart w:id="25" w:name="_Toc334561242"/>
      <w:r>
        <w:t>2.2.4</w:t>
      </w:r>
      <w:r w:rsidR="00535946">
        <w:t xml:space="preserve"> Components, Outcomes and Results Expected</w:t>
      </w:r>
      <w:bookmarkEnd w:id="25"/>
    </w:p>
    <w:p w:rsidR="00A25967" w:rsidRPr="00A25967" w:rsidRDefault="00A25967" w:rsidP="00A25967">
      <w:pPr>
        <w:jc w:val="both"/>
        <w:rPr>
          <w:rFonts w:asciiTheme="majorHAnsi" w:hAnsiTheme="majorHAnsi"/>
        </w:rPr>
      </w:pPr>
      <w:r>
        <w:rPr>
          <w:rFonts w:asciiTheme="majorHAnsi" w:hAnsiTheme="majorHAnsi"/>
        </w:rPr>
        <w:t xml:space="preserve">The expected outcomes and results for the EELS </w:t>
      </w:r>
      <w:proofErr w:type="spellStart"/>
      <w:r>
        <w:rPr>
          <w:rFonts w:asciiTheme="majorHAnsi" w:hAnsiTheme="majorHAnsi"/>
        </w:rPr>
        <w:t>programme</w:t>
      </w:r>
      <w:proofErr w:type="spellEnd"/>
      <w:r>
        <w:rPr>
          <w:rFonts w:asciiTheme="majorHAnsi" w:hAnsiTheme="majorHAnsi"/>
        </w:rPr>
        <w:t xml:space="preserve"> as shown in the logical framework given at </w:t>
      </w:r>
      <w:r>
        <w:rPr>
          <w:rFonts w:asciiTheme="majorHAnsi" w:hAnsiTheme="majorHAnsi"/>
          <w:b/>
        </w:rPr>
        <w:t xml:space="preserve">Annex </w:t>
      </w:r>
      <w:r w:rsidR="00161133">
        <w:rPr>
          <w:rFonts w:asciiTheme="majorHAnsi" w:hAnsiTheme="majorHAnsi"/>
          <w:b/>
        </w:rPr>
        <w:t>6</w:t>
      </w:r>
      <w:r>
        <w:rPr>
          <w:rFonts w:asciiTheme="majorHAnsi" w:hAnsiTheme="majorHAnsi"/>
        </w:rPr>
        <w:t xml:space="preserve">. </w:t>
      </w:r>
      <w:r w:rsidR="00546394">
        <w:rPr>
          <w:rFonts w:asciiTheme="majorHAnsi" w:hAnsiTheme="majorHAnsi"/>
        </w:rPr>
        <w:t xml:space="preserve">The logical framework shows the objectively verifiable targets and indicators against which performance can be measured and progress reported as done in section 4.1. </w:t>
      </w:r>
      <w:r>
        <w:rPr>
          <w:rFonts w:asciiTheme="majorHAnsi" w:hAnsiTheme="majorHAnsi"/>
        </w:rPr>
        <w:t xml:space="preserve">The components, outcomes and results are summarized below. </w:t>
      </w:r>
    </w:p>
    <w:p w:rsidR="00682968" w:rsidRPr="002C556E" w:rsidRDefault="00DE6C79" w:rsidP="00DE6C79">
      <w:pPr>
        <w:pStyle w:val="Heading4"/>
      </w:pPr>
      <w:r>
        <w:t>2.2.4</w:t>
      </w:r>
      <w:r w:rsidR="002244F8">
        <w:t>.1</w:t>
      </w:r>
      <w:r w:rsidR="00682968" w:rsidRPr="002C556E">
        <w:t xml:space="preserve"> Components of Programme</w:t>
      </w:r>
    </w:p>
    <w:p w:rsidR="00682968" w:rsidRPr="002C556E" w:rsidRDefault="00682968" w:rsidP="00682968">
      <w:pPr>
        <w:rPr>
          <w:rFonts w:asciiTheme="majorHAnsi" w:hAnsiTheme="majorHAnsi"/>
        </w:rPr>
      </w:pPr>
      <w:r w:rsidRPr="002C556E">
        <w:rPr>
          <w:rFonts w:asciiTheme="majorHAnsi" w:hAnsiTheme="majorHAnsi"/>
        </w:rPr>
        <w:t xml:space="preserve">The project is being executed through four principal components: </w:t>
      </w:r>
    </w:p>
    <w:p w:rsidR="00682968" w:rsidRPr="002C556E" w:rsidRDefault="00682968" w:rsidP="00682968">
      <w:pPr>
        <w:numPr>
          <w:ilvl w:val="0"/>
          <w:numId w:val="2"/>
        </w:numPr>
        <w:rPr>
          <w:rFonts w:asciiTheme="majorHAnsi" w:hAnsiTheme="majorHAnsi"/>
        </w:rPr>
      </w:pPr>
      <w:r w:rsidRPr="002C556E">
        <w:rPr>
          <w:rFonts w:asciiTheme="majorHAnsi" w:hAnsiTheme="majorHAnsi"/>
        </w:rPr>
        <w:t xml:space="preserve">EE awareness creation, knowledge build-up, and capacity building; </w:t>
      </w:r>
    </w:p>
    <w:p w:rsidR="00682968" w:rsidRPr="002C556E" w:rsidRDefault="00682968" w:rsidP="00682968">
      <w:pPr>
        <w:numPr>
          <w:ilvl w:val="0"/>
          <w:numId w:val="2"/>
        </w:numPr>
        <w:rPr>
          <w:rFonts w:asciiTheme="majorHAnsi" w:hAnsiTheme="majorHAnsi"/>
        </w:rPr>
      </w:pPr>
      <w:r w:rsidRPr="002C556E">
        <w:rPr>
          <w:rFonts w:asciiTheme="majorHAnsi" w:hAnsiTheme="majorHAnsi"/>
        </w:rPr>
        <w:t xml:space="preserve">Development and adoption of MEPS and labels; </w:t>
      </w:r>
    </w:p>
    <w:p w:rsidR="00682968" w:rsidRPr="002C556E" w:rsidRDefault="00682968" w:rsidP="00682968">
      <w:pPr>
        <w:numPr>
          <w:ilvl w:val="0"/>
          <w:numId w:val="2"/>
        </w:numPr>
        <w:rPr>
          <w:rFonts w:asciiTheme="majorHAnsi" w:hAnsiTheme="majorHAnsi"/>
        </w:rPr>
      </w:pPr>
      <w:r w:rsidRPr="002C556E">
        <w:rPr>
          <w:rFonts w:asciiTheme="majorHAnsi" w:hAnsiTheme="majorHAnsi"/>
        </w:rPr>
        <w:t xml:space="preserve">Development of conducive policy and policy instruments on EE and EESL; and </w:t>
      </w:r>
    </w:p>
    <w:p w:rsidR="00682968" w:rsidRPr="002C556E" w:rsidRDefault="00682968" w:rsidP="00682968">
      <w:pPr>
        <w:numPr>
          <w:ilvl w:val="0"/>
          <w:numId w:val="2"/>
        </w:numPr>
        <w:rPr>
          <w:rFonts w:asciiTheme="majorHAnsi" w:hAnsiTheme="majorHAnsi"/>
        </w:rPr>
      </w:pPr>
      <w:r w:rsidRPr="002C556E">
        <w:rPr>
          <w:rFonts w:asciiTheme="majorHAnsi" w:hAnsiTheme="majorHAnsi"/>
        </w:rPr>
        <w:t xml:space="preserve">Monitoring and evaluation (M&amp;E). </w:t>
      </w:r>
    </w:p>
    <w:p w:rsidR="00DE6C79" w:rsidRDefault="00DE6C79" w:rsidP="00682968">
      <w:pPr>
        <w:rPr>
          <w:rFonts w:asciiTheme="majorHAnsi" w:hAnsiTheme="majorHAnsi"/>
          <w:b/>
          <w:bCs/>
        </w:rPr>
      </w:pPr>
    </w:p>
    <w:p w:rsidR="00682968" w:rsidRPr="002C556E" w:rsidRDefault="00DE6C79" w:rsidP="00DE6C79">
      <w:pPr>
        <w:pStyle w:val="Heading4"/>
      </w:pPr>
      <w:r>
        <w:t>2.2.4</w:t>
      </w:r>
      <w:r w:rsidR="002244F8">
        <w:t>.2</w:t>
      </w:r>
      <w:r w:rsidR="00682968" w:rsidRPr="002C556E">
        <w:t xml:space="preserve"> Outcomes</w:t>
      </w:r>
      <w:r>
        <w:t xml:space="preserve"> and Results</w:t>
      </w:r>
      <w:r w:rsidR="00682968" w:rsidRPr="002C556E">
        <w:t xml:space="preserve"> of Programme </w:t>
      </w:r>
    </w:p>
    <w:p w:rsidR="00682968" w:rsidRPr="002C556E" w:rsidRDefault="00682968" w:rsidP="00DE6C79">
      <w:pPr>
        <w:jc w:val="both"/>
        <w:rPr>
          <w:rFonts w:asciiTheme="majorHAnsi" w:hAnsiTheme="majorHAnsi"/>
        </w:rPr>
      </w:pPr>
      <w:r w:rsidRPr="002C556E">
        <w:rPr>
          <w:rFonts w:asciiTheme="majorHAnsi" w:hAnsiTheme="majorHAnsi"/>
        </w:rPr>
        <w:t xml:space="preserve">Through execution of activities under the above four components, six key outcomes </w:t>
      </w:r>
      <w:r w:rsidR="00DE6C79">
        <w:rPr>
          <w:rFonts w:asciiTheme="majorHAnsi" w:hAnsiTheme="majorHAnsi"/>
        </w:rPr>
        <w:t xml:space="preserve">and related results </w:t>
      </w:r>
      <w:r w:rsidRPr="002C556E">
        <w:rPr>
          <w:rFonts w:asciiTheme="majorHAnsi" w:hAnsiTheme="majorHAnsi"/>
        </w:rPr>
        <w:t xml:space="preserve">are expected: </w:t>
      </w:r>
    </w:p>
    <w:p w:rsidR="00DE6C79" w:rsidRDefault="00DE6C79" w:rsidP="00DE6C79">
      <w:pPr>
        <w:ind w:left="1710" w:hanging="1350"/>
        <w:rPr>
          <w:rFonts w:asciiTheme="majorHAnsi" w:hAnsiTheme="majorHAnsi"/>
        </w:rPr>
      </w:pPr>
      <w:r w:rsidRPr="00A25967">
        <w:rPr>
          <w:rFonts w:asciiTheme="majorHAnsi" w:hAnsiTheme="majorHAnsi"/>
          <w:b/>
        </w:rPr>
        <w:t>Outcome 1</w:t>
      </w:r>
      <w:r>
        <w:rPr>
          <w:rFonts w:asciiTheme="majorHAnsi" w:hAnsiTheme="majorHAnsi"/>
        </w:rPr>
        <w:t xml:space="preserve"> - </w:t>
      </w:r>
      <w:r w:rsidR="00682968" w:rsidRPr="002C556E">
        <w:rPr>
          <w:rFonts w:asciiTheme="majorHAnsi" w:hAnsiTheme="majorHAnsi"/>
        </w:rPr>
        <w:t>Selection and adoption of International Test Procedures (ITP), MEPS, and Lab</w:t>
      </w:r>
      <w:r>
        <w:rPr>
          <w:rFonts w:asciiTheme="majorHAnsi" w:hAnsiTheme="majorHAnsi"/>
        </w:rPr>
        <w:t>el classification</w:t>
      </w:r>
    </w:p>
    <w:p w:rsidR="00DE6C79" w:rsidRDefault="00A25967" w:rsidP="00A25967">
      <w:pPr>
        <w:ind w:left="1710" w:hanging="990"/>
        <w:rPr>
          <w:rFonts w:asciiTheme="majorHAnsi" w:hAnsiTheme="majorHAnsi"/>
        </w:rPr>
      </w:pPr>
      <w:r w:rsidRPr="00A25967">
        <w:rPr>
          <w:rFonts w:asciiTheme="majorHAnsi" w:hAnsiTheme="majorHAnsi"/>
          <w:u w:val="single"/>
        </w:rPr>
        <w:t>Output 1.1</w:t>
      </w:r>
      <w:r>
        <w:rPr>
          <w:rFonts w:asciiTheme="majorHAnsi" w:hAnsiTheme="majorHAnsi"/>
        </w:rPr>
        <w:t>: Selection and adoption of appropriate international test procedures for energy efficiency appliance in Kenya.</w:t>
      </w:r>
    </w:p>
    <w:p w:rsidR="00A25967" w:rsidRDefault="00A25967" w:rsidP="00A25967">
      <w:pPr>
        <w:ind w:left="1710" w:hanging="990"/>
        <w:rPr>
          <w:rFonts w:asciiTheme="majorHAnsi" w:hAnsiTheme="majorHAnsi"/>
        </w:rPr>
      </w:pPr>
      <w:r w:rsidRPr="00A25967">
        <w:rPr>
          <w:rFonts w:asciiTheme="majorHAnsi" w:hAnsiTheme="majorHAnsi"/>
          <w:u w:val="single"/>
        </w:rPr>
        <w:t>Output 1.2</w:t>
      </w:r>
      <w:r>
        <w:rPr>
          <w:rFonts w:asciiTheme="majorHAnsi" w:hAnsiTheme="majorHAnsi"/>
        </w:rPr>
        <w:t>: Selection and adoption of appropriate international label classification.</w:t>
      </w:r>
    </w:p>
    <w:p w:rsidR="00A25967" w:rsidRDefault="00A25967" w:rsidP="00A25967">
      <w:pPr>
        <w:ind w:left="1710" w:hanging="990"/>
        <w:rPr>
          <w:rFonts w:asciiTheme="majorHAnsi" w:hAnsiTheme="majorHAnsi"/>
        </w:rPr>
      </w:pPr>
      <w:r w:rsidRPr="00A25967">
        <w:rPr>
          <w:rFonts w:asciiTheme="majorHAnsi" w:hAnsiTheme="majorHAnsi"/>
          <w:u w:val="single"/>
        </w:rPr>
        <w:t>Output 1.3</w:t>
      </w:r>
      <w:r>
        <w:rPr>
          <w:rFonts w:asciiTheme="majorHAnsi" w:hAnsiTheme="majorHAnsi"/>
        </w:rPr>
        <w:t>: Selection and adoption of three minimum energy performance standards and one quality standard.</w:t>
      </w:r>
    </w:p>
    <w:p w:rsidR="00A25967" w:rsidRDefault="00A25967" w:rsidP="00DE6C79">
      <w:pPr>
        <w:ind w:left="1710" w:hanging="1350"/>
        <w:rPr>
          <w:rFonts w:asciiTheme="majorHAnsi" w:hAnsiTheme="majorHAnsi"/>
        </w:rPr>
      </w:pPr>
    </w:p>
    <w:p w:rsidR="00682968" w:rsidRPr="002C556E" w:rsidRDefault="007234E6" w:rsidP="00515542">
      <w:pPr>
        <w:ind w:left="1710" w:hanging="1350"/>
        <w:rPr>
          <w:rFonts w:asciiTheme="majorHAnsi" w:hAnsiTheme="majorHAnsi"/>
        </w:rPr>
      </w:pPr>
      <w:r w:rsidRPr="00515542">
        <w:rPr>
          <w:rFonts w:asciiTheme="majorHAnsi" w:hAnsiTheme="majorHAnsi"/>
          <w:b/>
        </w:rPr>
        <w:t>Outcome 2</w:t>
      </w:r>
      <w:r>
        <w:rPr>
          <w:rFonts w:asciiTheme="majorHAnsi" w:hAnsiTheme="majorHAnsi"/>
        </w:rPr>
        <w:t xml:space="preserve"> - </w:t>
      </w:r>
      <w:r w:rsidR="00682968" w:rsidRPr="002C556E">
        <w:rPr>
          <w:rFonts w:asciiTheme="majorHAnsi" w:hAnsiTheme="majorHAnsi"/>
        </w:rPr>
        <w:t xml:space="preserve">Development and implementation of a Verification and Enforcement System (VES); </w:t>
      </w:r>
    </w:p>
    <w:p w:rsidR="007234E6" w:rsidRDefault="00CF27BD" w:rsidP="00515542">
      <w:pPr>
        <w:ind w:left="1980" w:hanging="1260"/>
        <w:rPr>
          <w:rFonts w:asciiTheme="majorHAnsi" w:hAnsiTheme="majorHAnsi"/>
        </w:rPr>
      </w:pPr>
      <w:r w:rsidRPr="00515542">
        <w:rPr>
          <w:rFonts w:asciiTheme="majorHAnsi" w:hAnsiTheme="majorHAnsi"/>
          <w:u w:val="single"/>
        </w:rPr>
        <w:t>Output 2.1</w:t>
      </w:r>
      <w:r>
        <w:rPr>
          <w:rFonts w:asciiTheme="majorHAnsi" w:hAnsiTheme="majorHAnsi"/>
        </w:rPr>
        <w:t>: Integration of product energy performance compliance checking with</w:t>
      </w:r>
      <w:r w:rsidR="00515542">
        <w:rPr>
          <w:rFonts w:asciiTheme="majorHAnsi" w:hAnsiTheme="majorHAnsi"/>
        </w:rPr>
        <w:t xml:space="preserve"> country pre-export inspections</w:t>
      </w:r>
    </w:p>
    <w:p w:rsidR="00CF27BD" w:rsidRDefault="00CF27BD" w:rsidP="00515542">
      <w:pPr>
        <w:ind w:left="1980" w:hanging="1260"/>
        <w:rPr>
          <w:rFonts w:asciiTheme="majorHAnsi" w:hAnsiTheme="majorHAnsi"/>
        </w:rPr>
      </w:pPr>
      <w:r w:rsidRPr="00515542">
        <w:rPr>
          <w:rFonts w:asciiTheme="majorHAnsi" w:hAnsiTheme="majorHAnsi"/>
          <w:u w:val="single"/>
        </w:rPr>
        <w:t>Output 2.2</w:t>
      </w:r>
      <w:r>
        <w:rPr>
          <w:rFonts w:asciiTheme="majorHAnsi" w:hAnsiTheme="majorHAnsi"/>
        </w:rPr>
        <w:t xml:space="preserve">: capacity building at the Revenue Collection Authority (KRA) for inspection of non-conforming </w:t>
      </w:r>
      <w:r w:rsidR="00515542">
        <w:rPr>
          <w:rFonts w:asciiTheme="majorHAnsi" w:hAnsiTheme="majorHAnsi"/>
        </w:rPr>
        <w:t>and second-hand product imports</w:t>
      </w:r>
    </w:p>
    <w:p w:rsidR="00CF27BD" w:rsidRDefault="00CF27BD" w:rsidP="00515542">
      <w:pPr>
        <w:ind w:left="1980" w:hanging="1260"/>
        <w:rPr>
          <w:rFonts w:asciiTheme="majorHAnsi" w:hAnsiTheme="majorHAnsi"/>
        </w:rPr>
      </w:pPr>
      <w:r w:rsidRPr="00515542">
        <w:rPr>
          <w:rFonts w:asciiTheme="majorHAnsi" w:hAnsiTheme="majorHAnsi"/>
          <w:noProof/>
          <w:u w:val="single"/>
          <w:lang w:eastAsia="fr-FR"/>
        </w:rPr>
        <w:t>Output 2.3</w:t>
      </w:r>
      <w:r w:rsidRPr="00CF27BD">
        <w:rPr>
          <w:rFonts w:asciiTheme="majorHAnsi" w:hAnsiTheme="majorHAnsi"/>
          <w:noProof/>
          <w:lang w:eastAsia="fr-FR"/>
        </w:rPr>
        <w:t xml:space="preserve"> : </w:t>
      </w:r>
      <w:r>
        <w:rPr>
          <w:rFonts w:asciiTheme="majorHAnsi" w:hAnsiTheme="majorHAnsi"/>
          <w:noProof/>
          <w:lang w:eastAsia="fr-FR"/>
        </w:rPr>
        <w:t>E</w:t>
      </w:r>
      <w:r w:rsidRPr="00CF27BD">
        <w:rPr>
          <w:rFonts w:asciiTheme="majorHAnsi" w:hAnsiTheme="majorHAnsi"/>
          <w:noProof/>
          <w:lang w:eastAsia="fr-FR"/>
        </w:rPr>
        <w:t>stablishment of trade inspections, for distributor and retailer compliance checking on count</w:t>
      </w:r>
      <w:r w:rsidR="00515542">
        <w:rPr>
          <w:rFonts w:asciiTheme="majorHAnsi" w:hAnsiTheme="majorHAnsi"/>
          <w:noProof/>
          <w:lang w:eastAsia="fr-FR"/>
        </w:rPr>
        <w:t>erfeits and fraudulent products</w:t>
      </w:r>
    </w:p>
    <w:p w:rsidR="00CF27BD" w:rsidRDefault="00CF27BD" w:rsidP="00515542">
      <w:pPr>
        <w:ind w:left="1980" w:hanging="1260"/>
        <w:rPr>
          <w:rFonts w:asciiTheme="majorHAnsi" w:hAnsiTheme="majorHAnsi"/>
        </w:rPr>
      </w:pPr>
      <w:r w:rsidRPr="00515542">
        <w:rPr>
          <w:rFonts w:asciiTheme="majorHAnsi" w:hAnsiTheme="majorHAnsi"/>
          <w:u w:val="single"/>
        </w:rPr>
        <w:t>Output 2.4</w:t>
      </w:r>
      <w:r>
        <w:rPr>
          <w:rFonts w:asciiTheme="majorHAnsi" w:hAnsiTheme="majorHAnsi"/>
        </w:rPr>
        <w:t>: Establishment of a legal enforcement system, for follow-up on non-complia</w:t>
      </w:r>
      <w:r w:rsidR="00515542">
        <w:rPr>
          <w:rFonts w:asciiTheme="majorHAnsi" w:hAnsiTheme="majorHAnsi"/>
        </w:rPr>
        <w:t>nce with regulations</w:t>
      </w:r>
    </w:p>
    <w:p w:rsidR="00CF27BD" w:rsidRDefault="00CF27BD" w:rsidP="007234E6">
      <w:pPr>
        <w:rPr>
          <w:rFonts w:asciiTheme="majorHAnsi" w:hAnsiTheme="majorHAnsi"/>
        </w:rPr>
      </w:pPr>
    </w:p>
    <w:p w:rsidR="007234E6" w:rsidRDefault="007234E6" w:rsidP="00042A8B">
      <w:pPr>
        <w:ind w:left="1710" w:hanging="1350"/>
        <w:rPr>
          <w:rFonts w:asciiTheme="majorHAnsi" w:hAnsiTheme="majorHAnsi"/>
        </w:rPr>
      </w:pPr>
      <w:r w:rsidRPr="00042A8B">
        <w:rPr>
          <w:rFonts w:asciiTheme="majorHAnsi" w:hAnsiTheme="majorHAnsi"/>
          <w:b/>
        </w:rPr>
        <w:t>Outcome 3</w:t>
      </w:r>
      <w:r>
        <w:rPr>
          <w:rFonts w:asciiTheme="majorHAnsi" w:hAnsiTheme="majorHAnsi"/>
        </w:rPr>
        <w:t xml:space="preserve"> - </w:t>
      </w:r>
      <w:r w:rsidR="00682968" w:rsidRPr="002C556E">
        <w:rPr>
          <w:rFonts w:asciiTheme="majorHAnsi" w:hAnsiTheme="majorHAnsi"/>
        </w:rPr>
        <w:t>Awareness raising campaign for Standards and Labels targeting distribu</w:t>
      </w:r>
      <w:r>
        <w:rPr>
          <w:rFonts w:asciiTheme="majorHAnsi" w:hAnsiTheme="majorHAnsi"/>
        </w:rPr>
        <w:t xml:space="preserve">tors, retailers and end users; </w:t>
      </w:r>
    </w:p>
    <w:p w:rsidR="007234E6" w:rsidRDefault="00CF27BD" w:rsidP="00042A8B">
      <w:pPr>
        <w:ind w:left="1980" w:hanging="1260"/>
        <w:rPr>
          <w:rFonts w:asciiTheme="majorHAnsi" w:hAnsiTheme="majorHAnsi"/>
        </w:rPr>
      </w:pPr>
      <w:r w:rsidRPr="00042A8B">
        <w:rPr>
          <w:rFonts w:asciiTheme="majorHAnsi" w:hAnsiTheme="majorHAnsi"/>
          <w:u w:val="single"/>
        </w:rPr>
        <w:t>Output 3.1</w:t>
      </w:r>
      <w:r>
        <w:rPr>
          <w:rFonts w:asciiTheme="majorHAnsi" w:hAnsiTheme="majorHAnsi"/>
        </w:rPr>
        <w:t>: Informing importers, distributors and retailers about appliance energy efficiency in Kenya</w:t>
      </w:r>
    </w:p>
    <w:p w:rsidR="00CF27BD" w:rsidRDefault="00CF27BD" w:rsidP="00042A8B">
      <w:pPr>
        <w:ind w:left="1980" w:hanging="1260"/>
        <w:rPr>
          <w:rFonts w:asciiTheme="majorHAnsi" w:hAnsiTheme="majorHAnsi"/>
        </w:rPr>
      </w:pPr>
      <w:r w:rsidRPr="00042A8B">
        <w:rPr>
          <w:rFonts w:asciiTheme="majorHAnsi" w:hAnsiTheme="majorHAnsi"/>
          <w:u w:val="single"/>
        </w:rPr>
        <w:t>Output 3.2</w:t>
      </w:r>
      <w:r>
        <w:rPr>
          <w:rFonts w:asciiTheme="majorHAnsi" w:hAnsiTheme="majorHAnsi"/>
        </w:rPr>
        <w:t xml:space="preserve">: Development and delivery of a training </w:t>
      </w:r>
      <w:proofErr w:type="spellStart"/>
      <w:r>
        <w:rPr>
          <w:rFonts w:asciiTheme="majorHAnsi" w:hAnsiTheme="majorHAnsi"/>
        </w:rPr>
        <w:t>programme</w:t>
      </w:r>
      <w:proofErr w:type="spellEnd"/>
      <w:r>
        <w:rPr>
          <w:rFonts w:asciiTheme="majorHAnsi" w:hAnsiTheme="majorHAnsi"/>
        </w:rPr>
        <w:t xml:space="preserve"> for distributor and retailer staff in Kenya</w:t>
      </w:r>
    </w:p>
    <w:p w:rsidR="00CF27BD" w:rsidRDefault="00CF27BD" w:rsidP="007234E6">
      <w:pPr>
        <w:rPr>
          <w:rFonts w:asciiTheme="majorHAnsi" w:hAnsiTheme="majorHAnsi"/>
        </w:rPr>
      </w:pPr>
    </w:p>
    <w:p w:rsidR="00CF27BD" w:rsidRDefault="00CF27BD" w:rsidP="007234E6">
      <w:pPr>
        <w:rPr>
          <w:rFonts w:asciiTheme="majorHAnsi" w:hAnsiTheme="majorHAnsi"/>
        </w:rPr>
      </w:pPr>
    </w:p>
    <w:p w:rsidR="00682968" w:rsidRPr="002C556E" w:rsidRDefault="007234E6" w:rsidP="00042A8B">
      <w:pPr>
        <w:ind w:left="1710" w:hanging="1350"/>
        <w:rPr>
          <w:rFonts w:asciiTheme="majorHAnsi" w:hAnsiTheme="majorHAnsi"/>
        </w:rPr>
      </w:pPr>
      <w:r w:rsidRPr="00042A8B">
        <w:rPr>
          <w:rFonts w:asciiTheme="majorHAnsi" w:hAnsiTheme="majorHAnsi"/>
          <w:b/>
        </w:rPr>
        <w:t>Outcome 4</w:t>
      </w:r>
      <w:r>
        <w:rPr>
          <w:rFonts w:asciiTheme="majorHAnsi" w:hAnsiTheme="majorHAnsi"/>
        </w:rPr>
        <w:t xml:space="preserve"> - </w:t>
      </w:r>
      <w:r w:rsidR="00682968" w:rsidRPr="002C556E">
        <w:rPr>
          <w:rFonts w:asciiTheme="majorHAnsi" w:hAnsiTheme="majorHAnsi"/>
        </w:rPr>
        <w:t>Development of voluntary agreements for efficient commercial display refrigerators and hotel air conditioners;</w:t>
      </w:r>
    </w:p>
    <w:p w:rsidR="007234E6" w:rsidRDefault="00CF27BD" w:rsidP="00042A8B">
      <w:pPr>
        <w:ind w:left="1980" w:hanging="1260"/>
        <w:rPr>
          <w:rFonts w:asciiTheme="majorHAnsi" w:hAnsiTheme="majorHAnsi"/>
        </w:rPr>
      </w:pPr>
      <w:r w:rsidRPr="00042A8B">
        <w:rPr>
          <w:rFonts w:asciiTheme="majorHAnsi" w:hAnsiTheme="majorHAnsi"/>
          <w:u w:val="single"/>
        </w:rPr>
        <w:t>Output 4.1</w:t>
      </w:r>
      <w:r>
        <w:rPr>
          <w:rFonts w:asciiTheme="majorHAnsi" w:hAnsiTheme="majorHAnsi"/>
        </w:rPr>
        <w:t>: Analysis of appropriate target levels for the energy performance of commercial display refrigerators and hotel air conditioners</w:t>
      </w:r>
    </w:p>
    <w:p w:rsidR="00CF27BD" w:rsidRDefault="00CF27BD" w:rsidP="00042A8B">
      <w:pPr>
        <w:ind w:left="1980" w:hanging="1260"/>
        <w:rPr>
          <w:rFonts w:asciiTheme="majorHAnsi" w:hAnsiTheme="majorHAnsi"/>
        </w:rPr>
      </w:pPr>
      <w:r w:rsidRPr="00042A8B">
        <w:rPr>
          <w:rFonts w:asciiTheme="majorHAnsi" w:hAnsiTheme="majorHAnsi"/>
          <w:u w:val="single"/>
        </w:rPr>
        <w:t>Output 4.2</w:t>
      </w:r>
      <w:r>
        <w:rPr>
          <w:rFonts w:asciiTheme="majorHAnsi" w:hAnsiTheme="majorHAnsi"/>
        </w:rPr>
        <w:t>: Discussion of a voluntary agreement with stakeholders, including the key importers of display refrigerators and the hotel sector; main suppliers of these products; the national utility and the government of Kenya (MTI and KEBS)</w:t>
      </w:r>
    </w:p>
    <w:p w:rsidR="00CF27BD" w:rsidRDefault="008C336E" w:rsidP="00042A8B">
      <w:pPr>
        <w:ind w:left="1980" w:hanging="1260"/>
        <w:rPr>
          <w:rFonts w:asciiTheme="majorHAnsi" w:hAnsiTheme="majorHAnsi"/>
        </w:rPr>
      </w:pPr>
      <w:r w:rsidRPr="00042A8B">
        <w:rPr>
          <w:rFonts w:asciiTheme="majorHAnsi" w:hAnsiTheme="majorHAnsi"/>
          <w:u w:val="single"/>
        </w:rPr>
        <w:t>Output 4.3</w:t>
      </w:r>
      <w:r>
        <w:rPr>
          <w:rFonts w:asciiTheme="majorHAnsi" w:hAnsiTheme="majorHAnsi"/>
        </w:rPr>
        <w:t>: Proposing – and if agreed – implementing a voluntary agreement.</w:t>
      </w:r>
    </w:p>
    <w:p w:rsidR="008C336E" w:rsidRDefault="008C336E" w:rsidP="007234E6">
      <w:pPr>
        <w:rPr>
          <w:rFonts w:asciiTheme="majorHAnsi" w:hAnsiTheme="majorHAnsi"/>
        </w:rPr>
      </w:pPr>
    </w:p>
    <w:p w:rsidR="00682968" w:rsidRPr="002C556E" w:rsidRDefault="007234E6" w:rsidP="00042A8B">
      <w:pPr>
        <w:ind w:left="360"/>
        <w:rPr>
          <w:rFonts w:asciiTheme="majorHAnsi" w:hAnsiTheme="majorHAnsi"/>
        </w:rPr>
      </w:pPr>
      <w:r w:rsidRPr="00042A8B">
        <w:rPr>
          <w:rFonts w:asciiTheme="majorHAnsi" w:hAnsiTheme="majorHAnsi"/>
          <w:b/>
        </w:rPr>
        <w:t>Outcome 5</w:t>
      </w:r>
      <w:r>
        <w:rPr>
          <w:rFonts w:asciiTheme="majorHAnsi" w:hAnsiTheme="majorHAnsi"/>
        </w:rPr>
        <w:t xml:space="preserve"> - </w:t>
      </w:r>
      <w:r w:rsidR="00682968" w:rsidRPr="002C556E">
        <w:rPr>
          <w:rFonts w:asciiTheme="majorHAnsi" w:hAnsiTheme="majorHAnsi"/>
        </w:rPr>
        <w:t>Policy su</w:t>
      </w:r>
      <w:r w:rsidR="006A3A58">
        <w:rPr>
          <w:rFonts w:asciiTheme="majorHAnsi" w:hAnsiTheme="majorHAnsi"/>
        </w:rPr>
        <w:t>pport and policy framework;</w:t>
      </w:r>
    </w:p>
    <w:p w:rsidR="007234E6" w:rsidRDefault="004458CF" w:rsidP="00042A8B">
      <w:pPr>
        <w:ind w:left="1980" w:hanging="1260"/>
        <w:rPr>
          <w:rFonts w:asciiTheme="majorHAnsi" w:hAnsiTheme="majorHAnsi"/>
        </w:rPr>
      </w:pPr>
      <w:r w:rsidRPr="00042A8B">
        <w:rPr>
          <w:rFonts w:asciiTheme="majorHAnsi" w:hAnsiTheme="majorHAnsi"/>
          <w:u w:val="single"/>
        </w:rPr>
        <w:t>Output 5.1</w:t>
      </w:r>
      <w:r>
        <w:rPr>
          <w:rFonts w:asciiTheme="majorHAnsi" w:hAnsiTheme="majorHAnsi"/>
        </w:rPr>
        <w:t>: Advise and assist on improving the policy and implementation framework to increase the uptake of energy efficiency equipment and appliances by major market players in the residential, commercial and industrial sectors</w:t>
      </w:r>
    </w:p>
    <w:p w:rsidR="004458CF" w:rsidRDefault="004458CF" w:rsidP="00042A8B">
      <w:pPr>
        <w:ind w:left="1980" w:hanging="1260"/>
        <w:rPr>
          <w:rFonts w:asciiTheme="majorHAnsi" w:hAnsiTheme="majorHAnsi"/>
        </w:rPr>
      </w:pPr>
      <w:r w:rsidRPr="00042A8B">
        <w:rPr>
          <w:rFonts w:asciiTheme="majorHAnsi" w:hAnsiTheme="majorHAnsi"/>
          <w:u w:val="single"/>
        </w:rPr>
        <w:lastRenderedPageBreak/>
        <w:t>Output 5.2</w:t>
      </w:r>
      <w:r>
        <w:rPr>
          <w:rFonts w:asciiTheme="majorHAnsi" w:hAnsiTheme="majorHAnsi"/>
        </w:rPr>
        <w:t>: Strengthening of the capacity of individuals and institutions that are involved in implementation of the project</w:t>
      </w:r>
    </w:p>
    <w:p w:rsidR="006A3A58" w:rsidRDefault="006A3A58" w:rsidP="007234E6">
      <w:pPr>
        <w:rPr>
          <w:rFonts w:asciiTheme="majorHAnsi" w:hAnsiTheme="majorHAnsi"/>
        </w:rPr>
      </w:pPr>
    </w:p>
    <w:p w:rsidR="00682968" w:rsidRPr="002141A6" w:rsidRDefault="007234E6" w:rsidP="00042A8B">
      <w:pPr>
        <w:ind w:left="360"/>
      </w:pPr>
      <w:r w:rsidRPr="00042A8B">
        <w:rPr>
          <w:rFonts w:asciiTheme="majorHAnsi" w:hAnsiTheme="majorHAnsi"/>
          <w:b/>
        </w:rPr>
        <w:t>Outcome 6</w:t>
      </w:r>
      <w:r>
        <w:rPr>
          <w:rFonts w:asciiTheme="majorHAnsi" w:hAnsiTheme="majorHAnsi"/>
        </w:rPr>
        <w:t xml:space="preserve"> - </w:t>
      </w:r>
      <w:r w:rsidR="00682968" w:rsidRPr="002C556E">
        <w:rPr>
          <w:rFonts w:asciiTheme="majorHAnsi" w:hAnsiTheme="majorHAnsi"/>
        </w:rPr>
        <w:t>Learning and replication.</w:t>
      </w:r>
    </w:p>
    <w:p w:rsidR="00682968" w:rsidRDefault="004458CF" w:rsidP="00042A8B">
      <w:pPr>
        <w:ind w:left="1980" w:hanging="1260"/>
      </w:pPr>
      <w:r w:rsidRPr="00042A8B">
        <w:rPr>
          <w:u w:val="single"/>
        </w:rPr>
        <w:t>Output 6.1</w:t>
      </w:r>
      <w:r>
        <w:t xml:space="preserve">: Preparing a </w:t>
      </w:r>
      <w:proofErr w:type="spellStart"/>
      <w:r>
        <w:t>programme</w:t>
      </w:r>
      <w:proofErr w:type="spellEnd"/>
      <w:r>
        <w:t xml:space="preserve"> for replication of activities im</w:t>
      </w:r>
      <w:r w:rsidR="009130F9">
        <w:t>plemented under outcomes 1 to 5</w:t>
      </w:r>
    </w:p>
    <w:p w:rsidR="004458CF" w:rsidRDefault="00EB2CDA" w:rsidP="00042A8B">
      <w:pPr>
        <w:ind w:left="1980" w:hanging="1260"/>
      </w:pPr>
      <w:r w:rsidRPr="00042A8B">
        <w:rPr>
          <w:u w:val="single"/>
        </w:rPr>
        <w:t>Output 6.2</w:t>
      </w:r>
      <w:r>
        <w:t>: Introduction of the test procedures, standards and labeling schemes in the other East African countries via t</w:t>
      </w:r>
      <w:r w:rsidR="009130F9">
        <w:t>he EAC cooperation on standards</w:t>
      </w:r>
    </w:p>
    <w:p w:rsidR="006A3A58" w:rsidRDefault="00EB2CDA" w:rsidP="00042A8B">
      <w:pPr>
        <w:ind w:left="1980" w:hanging="1260"/>
      </w:pPr>
      <w:r w:rsidRPr="00042A8B">
        <w:rPr>
          <w:u w:val="single"/>
        </w:rPr>
        <w:t>Output 6.3</w:t>
      </w:r>
      <w:r>
        <w:t xml:space="preserve">: </w:t>
      </w:r>
      <w:r w:rsidR="009130F9">
        <w:t>The impact of the market transformation activities will be monitored, evaluated and used for steering the initiative’s implementation</w:t>
      </w:r>
    </w:p>
    <w:p w:rsidR="006A3A58" w:rsidRDefault="00013B09" w:rsidP="00042A8B">
      <w:pPr>
        <w:ind w:left="1980" w:hanging="1260"/>
      </w:pPr>
      <w:r w:rsidRPr="00042A8B">
        <w:rPr>
          <w:u w:val="single"/>
        </w:rPr>
        <w:t>Output 6.4</w:t>
      </w:r>
      <w:r>
        <w:t>: provide support to disseminate the learning and replication experiences in the EAC countries</w:t>
      </w:r>
    </w:p>
    <w:p w:rsidR="009130F9" w:rsidRDefault="009130F9" w:rsidP="002141A6"/>
    <w:p w:rsidR="00535946" w:rsidRDefault="002338C4" w:rsidP="002338C4">
      <w:pPr>
        <w:pStyle w:val="Heading3"/>
      </w:pPr>
      <w:bookmarkStart w:id="26" w:name="_Toc334561243"/>
      <w:r>
        <w:t>2.2.5</w:t>
      </w:r>
      <w:r w:rsidR="00535946" w:rsidRPr="00535946">
        <w:t xml:space="preserve"> Key Elements of Project Planning</w:t>
      </w:r>
      <w:bookmarkEnd w:id="26"/>
    </w:p>
    <w:p w:rsidR="00535946" w:rsidRDefault="00535946" w:rsidP="00535946">
      <w:pPr>
        <w:jc w:val="both"/>
        <w:rPr>
          <w:rFonts w:asciiTheme="majorHAnsi" w:hAnsiTheme="majorHAnsi"/>
        </w:rPr>
      </w:pPr>
      <w:r w:rsidRPr="00535946">
        <w:rPr>
          <w:rFonts w:asciiTheme="majorHAnsi" w:hAnsiTheme="majorHAnsi"/>
        </w:rPr>
        <w:t xml:space="preserve">The project document is comprehensive, and includes all of the required components, such as stakeholder analysis and participation plan, </w:t>
      </w:r>
      <w:r w:rsidR="006E3405">
        <w:rPr>
          <w:rFonts w:asciiTheme="majorHAnsi" w:hAnsiTheme="majorHAnsi"/>
        </w:rPr>
        <w:t xml:space="preserve">baseline analysis, </w:t>
      </w:r>
      <w:r w:rsidRPr="00535946">
        <w:rPr>
          <w:rFonts w:asciiTheme="majorHAnsi" w:hAnsiTheme="majorHAnsi"/>
        </w:rPr>
        <w:t>assessment</w:t>
      </w:r>
      <w:r w:rsidR="006E3405">
        <w:rPr>
          <w:rFonts w:asciiTheme="majorHAnsi" w:hAnsiTheme="majorHAnsi"/>
        </w:rPr>
        <w:t xml:space="preserve"> of risks and assumptions</w:t>
      </w:r>
      <w:r w:rsidRPr="00535946">
        <w:rPr>
          <w:rFonts w:asciiTheme="majorHAnsi" w:hAnsiTheme="majorHAnsi"/>
        </w:rPr>
        <w:t xml:space="preserve">, monitoring and evaluation plan, sustainability </w:t>
      </w:r>
      <w:r w:rsidR="006E3405">
        <w:rPr>
          <w:rFonts w:asciiTheme="majorHAnsi" w:hAnsiTheme="majorHAnsi"/>
        </w:rPr>
        <w:t xml:space="preserve">and </w:t>
      </w:r>
      <w:proofErr w:type="spellStart"/>
      <w:r w:rsidR="006E3405">
        <w:rPr>
          <w:rFonts w:asciiTheme="majorHAnsi" w:hAnsiTheme="majorHAnsi"/>
        </w:rPr>
        <w:t>replicability</w:t>
      </w:r>
      <w:proofErr w:type="spellEnd"/>
      <w:r w:rsidR="006E3405">
        <w:rPr>
          <w:rFonts w:asciiTheme="majorHAnsi" w:hAnsiTheme="majorHAnsi"/>
        </w:rPr>
        <w:t xml:space="preserve"> analysis, replication plan, and project management arrangements.</w:t>
      </w:r>
      <w:r w:rsidR="005B24AB">
        <w:rPr>
          <w:rFonts w:asciiTheme="majorHAnsi" w:hAnsiTheme="majorHAnsi"/>
        </w:rPr>
        <w:t xml:space="preserve"> The answers given by interviewees support these observations (see </w:t>
      </w:r>
      <w:r w:rsidR="00AB2259">
        <w:rPr>
          <w:rFonts w:asciiTheme="majorHAnsi" w:hAnsiTheme="majorHAnsi"/>
          <w:b/>
        </w:rPr>
        <w:t>Annex 3</w:t>
      </w:r>
      <w:r w:rsidR="005B24AB">
        <w:rPr>
          <w:rFonts w:asciiTheme="majorHAnsi" w:hAnsiTheme="majorHAnsi"/>
        </w:rPr>
        <w:t>).</w:t>
      </w:r>
    </w:p>
    <w:p w:rsidR="002141A6" w:rsidRPr="00535946" w:rsidRDefault="00167B1F" w:rsidP="00167B1F">
      <w:pPr>
        <w:pStyle w:val="Heading1"/>
      </w:pPr>
      <w:bookmarkStart w:id="27" w:name="_Toc334561244"/>
      <w:r>
        <w:t>3</w:t>
      </w:r>
      <w:r w:rsidR="002141A6" w:rsidRPr="00535946">
        <w:t>. Project Design and Implementation</w:t>
      </w:r>
      <w:bookmarkEnd w:id="27"/>
      <w:r w:rsidR="002141A6" w:rsidRPr="00535946">
        <w:tab/>
      </w:r>
    </w:p>
    <w:p w:rsidR="002141A6" w:rsidRPr="00535946" w:rsidRDefault="00167B1F" w:rsidP="007B0560">
      <w:pPr>
        <w:pStyle w:val="Heading2"/>
      </w:pPr>
      <w:bookmarkStart w:id="28" w:name="_Toc334561245"/>
      <w:r>
        <w:t>3.1</w:t>
      </w:r>
      <w:r w:rsidR="002141A6" w:rsidRPr="00535946">
        <w:tab/>
        <w:t>Project Outcomes</w:t>
      </w:r>
      <w:bookmarkEnd w:id="28"/>
    </w:p>
    <w:p w:rsidR="00921FAB" w:rsidRPr="00921FAB" w:rsidRDefault="00921FAB" w:rsidP="00921FAB">
      <w:pPr>
        <w:jc w:val="both"/>
        <w:rPr>
          <w:rFonts w:asciiTheme="majorHAnsi" w:hAnsiTheme="majorHAnsi"/>
        </w:rPr>
      </w:pPr>
      <w:r>
        <w:rPr>
          <w:rFonts w:asciiTheme="majorHAnsi" w:hAnsiTheme="majorHAnsi"/>
        </w:rPr>
        <w:t>Section 3.3</w:t>
      </w:r>
      <w:r w:rsidRPr="00921FAB">
        <w:rPr>
          <w:rFonts w:asciiTheme="majorHAnsi" w:hAnsiTheme="majorHAnsi"/>
        </w:rPr>
        <w:t xml:space="preserve"> will discuss the relevance of the </w:t>
      </w:r>
      <w:proofErr w:type="spellStart"/>
      <w:r w:rsidRPr="00921FAB">
        <w:rPr>
          <w:rFonts w:asciiTheme="majorHAnsi" w:hAnsiTheme="majorHAnsi"/>
        </w:rPr>
        <w:t>programme</w:t>
      </w:r>
      <w:proofErr w:type="spellEnd"/>
      <w:r w:rsidRPr="00921FAB">
        <w:rPr>
          <w:rFonts w:asciiTheme="majorHAnsi" w:hAnsiTheme="majorHAnsi"/>
        </w:rPr>
        <w:t xml:space="preserve"> at t</w:t>
      </w:r>
      <w:r>
        <w:rPr>
          <w:rFonts w:asciiTheme="majorHAnsi" w:hAnsiTheme="majorHAnsi"/>
        </w:rPr>
        <w:t xml:space="preserve">he national and regional levels, and establishing the rationale for the EESL </w:t>
      </w:r>
      <w:proofErr w:type="spellStart"/>
      <w:r>
        <w:rPr>
          <w:rFonts w:asciiTheme="majorHAnsi" w:hAnsiTheme="majorHAnsi"/>
        </w:rPr>
        <w:t>programme</w:t>
      </w:r>
      <w:proofErr w:type="spellEnd"/>
      <w:r>
        <w:rPr>
          <w:rFonts w:asciiTheme="majorHAnsi" w:hAnsiTheme="majorHAnsi"/>
        </w:rPr>
        <w:t xml:space="preserve"> in line with government policy and driven by demand from KAM.</w:t>
      </w:r>
      <w:r w:rsidR="00F97486">
        <w:rPr>
          <w:rFonts w:asciiTheme="majorHAnsi" w:hAnsiTheme="majorHAnsi"/>
        </w:rPr>
        <w:t xml:space="preserve"> </w:t>
      </w:r>
      <w:r>
        <w:rPr>
          <w:rFonts w:asciiTheme="majorHAnsi" w:hAnsiTheme="majorHAnsi"/>
        </w:rPr>
        <w:t xml:space="preserve">The outcomes of the EESL </w:t>
      </w:r>
      <w:proofErr w:type="spellStart"/>
      <w:r>
        <w:rPr>
          <w:rFonts w:asciiTheme="majorHAnsi" w:hAnsiTheme="majorHAnsi"/>
        </w:rPr>
        <w:t>programme</w:t>
      </w:r>
      <w:proofErr w:type="spellEnd"/>
      <w:r>
        <w:rPr>
          <w:rFonts w:asciiTheme="majorHAnsi" w:hAnsiTheme="majorHAnsi"/>
        </w:rPr>
        <w:t xml:space="preserve"> were designed following a sound situation analysis, that identified that “(</w:t>
      </w:r>
      <w:r w:rsidRPr="00921FAB">
        <w:rPr>
          <w:rFonts w:asciiTheme="majorHAnsi" w:hAnsiTheme="majorHAnsi"/>
        </w:rPr>
        <w:t>T</w:t>
      </w:r>
      <w:r>
        <w:rPr>
          <w:rFonts w:asciiTheme="majorHAnsi" w:hAnsiTheme="majorHAnsi"/>
        </w:rPr>
        <w:t>)</w:t>
      </w:r>
      <w:r w:rsidRPr="00921FAB">
        <w:rPr>
          <w:rFonts w:asciiTheme="majorHAnsi" w:hAnsiTheme="majorHAnsi"/>
        </w:rPr>
        <w:t>he average efficiency of electrical appliances and equipment currently sold in Kenya and the Region is way below that of the best products on the international market due to the following:</w:t>
      </w:r>
      <w:r>
        <w:rPr>
          <w:rStyle w:val="FootnoteReference"/>
          <w:rFonts w:asciiTheme="majorHAnsi" w:hAnsiTheme="majorHAnsi"/>
        </w:rPr>
        <w:footnoteReference w:id="7"/>
      </w:r>
    </w:p>
    <w:p w:rsidR="00921FAB" w:rsidRPr="00921FAB" w:rsidRDefault="00921FAB" w:rsidP="00921FAB">
      <w:pPr>
        <w:pStyle w:val="ListParagraph"/>
        <w:numPr>
          <w:ilvl w:val="0"/>
          <w:numId w:val="14"/>
        </w:numPr>
        <w:rPr>
          <w:rFonts w:asciiTheme="majorHAnsi" w:hAnsiTheme="majorHAnsi"/>
        </w:rPr>
      </w:pPr>
      <w:r w:rsidRPr="00921FAB">
        <w:rPr>
          <w:rFonts w:asciiTheme="majorHAnsi" w:hAnsiTheme="majorHAnsi"/>
        </w:rPr>
        <w:t>Reliance on “initial purchase cost” as the basis for a purchase decisions at the expense of</w:t>
      </w:r>
      <w:r>
        <w:rPr>
          <w:rFonts w:asciiTheme="majorHAnsi" w:hAnsiTheme="majorHAnsi"/>
        </w:rPr>
        <w:t xml:space="preserve"> life-cycle cost considerations,</w:t>
      </w:r>
    </w:p>
    <w:p w:rsidR="00921FAB" w:rsidRPr="00921FAB" w:rsidRDefault="00921FAB" w:rsidP="00921FAB">
      <w:pPr>
        <w:pStyle w:val="ListParagraph"/>
        <w:numPr>
          <w:ilvl w:val="0"/>
          <w:numId w:val="14"/>
        </w:numPr>
        <w:rPr>
          <w:rFonts w:asciiTheme="majorHAnsi" w:hAnsiTheme="majorHAnsi"/>
        </w:rPr>
      </w:pPr>
      <w:r w:rsidRPr="00921FAB">
        <w:rPr>
          <w:rFonts w:asciiTheme="majorHAnsi" w:hAnsiTheme="majorHAnsi"/>
        </w:rPr>
        <w:t>Lack of awareness and information regarding equipment performance and operating costs,</w:t>
      </w:r>
    </w:p>
    <w:p w:rsidR="00921FAB" w:rsidRPr="00921FAB" w:rsidRDefault="00921FAB" w:rsidP="00921FAB">
      <w:pPr>
        <w:pStyle w:val="ListParagraph"/>
        <w:numPr>
          <w:ilvl w:val="0"/>
          <w:numId w:val="14"/>
        </w:numPr>
        <w:rPr>
          <w:rFonts w:asciiTheme="majorHAnsi" w:hAnsiTheme="majorHAnsi"/>
        </w:rPr>
      </w:pPr>
      <w:r w:rsidRPr="00921FAB">
        <w:rPr>
          <w:rFonts w:asciiTheme="majorHAnsi" w:hAnsiTheme="majorHAnsi"/>
        </w:rPr>
        <w:t xml:space="preserve">Inability to check the entrance of low-quality products, </w:t>
      </w:r>
    </w:p>
    <w:p w:rsidR="00921FAB" w:rsidRPr="00921FAB" w:rsidRDefault="00921FAB" w:rsidP="00921FAB">
      <w:pPr>
        <w:pStyle w:val="ListParagraph"/>
        <w:numPr>
          <w:ilvl w:val="0"/>
          <w:numId w:val="14"/>
        </w:numPr>
        <w:rPr>
          <w:rFonts w:asciiTheme="majorHAnsi" w:hAnsiTheme="majorHAnsi"/>
        </w:rPr>
      </w:pPr>
      <w:r w:rsidRPr="00921FAB">
        <w:rPr>
          <w:rFonts w:asciiTheme="majorHAnsi" w:hAnsiTheme="majorHAnsi"/>
        </w:rPr>
        <w:t xml:space="preserve">Lack of appropriate energy efficiency incentives and regulations, </w:t>
      </w:r>
    </w:p>
    <w:p w:rsidR="00921FAB" w:rsidRPr="00921FAB" w:rsidRDefault="00921FAB" w:rsidP="00921FAB">
      <w:pPr>
        <w:pStyle w:val="ListParagraph"/>
        <w:numPr>
          <w:ilvl w:val="0"/>
          <w:numId w:val="14"/>
        </w:numPr>
        <w:rPr>
          <w:rFonts w:asciiTheme="majorHAnsi" w:hAnsiTheme="majorHAnsi"/>
        </w:rPr>
      </w:pPr>
      <w:r w:rsidRPr="00921FAB">
        <w:rPr>
          <w:rFonts w:asciiTheme="majorHAnsi" w:hAnsiTheme="majorHAnsi"/>
        </w:rPr>
        <w:t xml:space="preserve">No </w:t>
      </w:r>
      <w:proofErr w:type="spellStart"/>
      <w:r w:rsidRPr="00921FAB">
        <w:rPr>
          <w:rFonts w:asciiTheme="majorHAnsi" w:hAnsiTheme="majorHAnsi"/>
        </w:rPr>
        <w:t>programme</w:t>
      </w:r>
      <w:proofErr w:type="spellEnd"/>
      <w:r w:rsidRPr="00921FAB">
        <w:rPr>
          <w:rFonts w:asciiTheme="majorHAnsi" w:hAnsiTheme="majorHAnsi"/>
        </w:rPr>
        <w:t xml:space="preserve"> to introduce more energy efficient equipment and appliances.</w:t>
      </w:r>
      <w:r>
        <w:rPr>
          <w:rFonts w:asciiTheme="majorHAnsi" w:hAnsiTheme="majorHAnsi"/>
        </w:rPr>
        <w:t>”</w:t>
      </w:r>
    </w:p>
    <w:p w:rsidR="00921FAB" w:rsidRDefault="00921FAB" w:rsidP="00921FAB">
      <w:pPr>
        <w:rPr>
          <w:rFonts w:asciiTheme="majorHAnsi" w:hAnsiTheme="majorHAnsi"/>
        </w:rPr>
      </w:pPr>
    </w:p>
    <w:p w:rsidR="00FF3D64" w:rsidRPr="00921FAB" w:rsidRDefault="00FF3D64" w:rsidP="00950311">
      <w:pPr>
        <w:jc w:val="both"/>
        <w:rPr>
          <w:rFonts w:asciiTheme="majorHAnsi" w:hAnsiTheme="majorHAnsi"/>
        </w:rPr>
      </w:pPr>
      <w:r>
        <w:rPr>
          <w:rFonts w:asciiTheme="majorHAnsi" w:hAnsiTheme="majorHAnsi"/>
        </w:rPr>
        <w:t xml:space="preserve">The outcomes of the EESL </w:t>
      </w:r>
      <w:proofErr w:type="spellStart"/>
      <w:r>
        <w:rPr>
          <w:rFonts w:asciiTheme="majorHAnsi" w:hAnsiTheme="majorHAnsi"/>
        </w:rPr>
        <w:t>programme</w:t>
      </w:r>
      <w:proofErr w:type="spellEnd"/>
      <w:r>
        <w:rPr>
          <w:rFonts w:asciiTheme="majorHAnsi" w:hAnsiTheme="majorHAnsi"/>
        </w:rPr>
        <w:t xml:space="preserve"> mentioned in section 2.2.4 </w:t>
      </w:r>
      <w:r w:rsidR="00950311">
        <w:rPr>
          <w:rFonts w:asciiTheme="majorHAnsi" w:hAnsiTheme="majorHAnsi"/>
        </w:rPr>
        <w:t>seek to address</w:t>
      </w:r>
      <w:r>
        <w:rPr>
          <w:rFonts w:asciiTheme="majorHAnsi" w:hAnsiTheme="majorHAnsi"/>
        </w:rPr>
        <w:t xml:space="preserve"> these specific country-specific </w:t>
      </w:r>
      <w:r w:rsidR="00950311">
        <w:rPr>
          <w:rFonts w:asciiTheme="majorHAnsi" w:hAnsiTheme="majorHAnsi"/>
        </w:rPr>
        <w:t>and regional barriers</w:t>
      </w:r>
      <w:r>
        <w:rPr>
          <w:rFonts w:asciiTheme="majorHAnsi" w:hAnsiTheme="majorHAnsi"/>
        </w:rPr>
        <w:t>.</w:t>
      </w:r>
    </w:p>
    <w:p w:rsidR="00167B1F" w:rsidRDefault="00167B1F" w:rsidP="002141A6">
      <w:pPr>
        <w:rPr>
          <w:rFonts w:asciiTheme="majorHAnsi" w:hAnsiTheme="majorHAnsi"/>
        </w:rPr>
      </w:pPr>
    </w:p>
    <w:p w:rsidR="002141A6" w:rsidRPr="00535946" w:rsidRDefault="00167B1F" w:rsidP="007B0560">
      <w:pPr>
        <w:pStyle w:val="Heading2"/>
      </w:pPr>
      <w:bookmarkStart w:id="29" w:name="_Toc334561246"/>
      <w:r>
        <w:lastRenderedPageBreak/>
        <w:t>3.2</w:t>
      </w:r>
      <w:r w:rsidR="002141A6" w:rsidRPr="00535946">
        <w:tab/>
        <w:t>Project Implementation Approach</w:t>
      </w:r>
      <w:bookmarkEnd w:id="29"/>
    </w:p>
    <w:p w:rsidR="00C53D99" w:rsidRDefault="00810F93" w:rsidP="00C53D99">
      <w:pPr>
        <w:jc w:val="both"/>
        <w:rPr>
          <w:rFonts w:asciiTheme="majorHAnsi" w:hAnsiTheme="majorHAnsi"/>
        </w:rPr>
      </w:pPr>
      <w:r>
        <w:rPr>
          <w:rFonts w:asciiTheme="majorHAnsi" w:hAnsiTheme="majorHAnsi"/>
        </w:rPr>
        <w:t xml:space="preserve">The EESL </w:t>
      </w:r>
      <w:proofErr w:type="spellStart"/>
      <w:r>
        <w:rPr>
          <w:rFonts w:asciiTheme="majorHAnsi" w:hAnsiTheme="majorHAnsi"/>
        </w:rPr>
        <w:t>programme</w:t>
      </w:r>
      <w:proofErr w:type="spellEnd"/>
      <w:r>
        <w:rPr>
          <w:rFonts w:asciiTheme="majorHAnsi" w:hAnsiTheme="majorHAnsi"/>
        </w:rPr>
        <w:t xml:space="preserve"> is</w:t>
      </w:r>
      <w:r w:rsidR="00C53D99" w:rsidRPr="00C53D99">
        <w:rPr>
          <w:rFonts w:asciiTheme="majorHAnsi" w:hAnsiTheme="majorHAnsi"/>
        </w:rPr>
        <w:t xml:space="preserve"> executed by the Government, </w:t>
      </w:r>
      <w:r>
        <w:rPr>
          <w:rFonts w:asciiTheme="majorHAnsi" w:hAnsiTheme="majorHAnsi"/>
        </w:rPr>
        <w:t>through the Ministry of Industrialization</w:t>
      </w:r>
      <w:r w:rsidR="0014338F">
        <w:rPr>
          <w:rFonts w:asciiTheme="majorHAnsi" w:hAnsiTheme="majorHAnsi"/>
        </w:rPr>
        <w:t xml:space="preserve"> (i.e. the national executing partner)</w:t>
      </w:r>
      <w:r>
        <w:rPr>
          <w:rFonts w:asciiTheme="majorHAnsi" w:hAnsiTheme="majorHAnsi"/>
        </w:rPr>
        <w:t xml:space="preserve">, </w:t>
      </w:r>
      <w:r w:rsidR="00C53D99" w:rsidRPr="00C53D99">
        <w:rPr>
          <w:rFonts w:asciiTheme="majorHAnsi" w:hAnsiTheme="majorHAnsi"/>
        </w:rPr>
        <w:t xml:space="preserve">under the UNDP National Executed (NEX) modality. Experience has shown that NEX provides the best opportunity for project support to Government Priorities and to ensure national ownership. </w:t>
      </w:r>
      <w:r w:rsidR="00503168">
        <w:rPr>
          <w:rFonts w:asciiTheme="majorHAnsi" w:hAnsiTheme="majorHAnsi"/>
        </w:rPr>
        <w:t xml:space="preserve">KEBS </w:t>
      </w:r>
      <w:r w:rsidR="00C53D99">
        <w:rPr>
          <w:rFonts w:asciiTheme="majorHAnsi" w:hAnsiTheme="majorHAnsi"/>
        </w:rPr>
        <w:t xml:space="preserve">and </w:t>
      </w:r>
      <w:r w:rsidR="00C53D99" w:rsidRPr="00C53D99">
        <w:rPr>
          <w:rFonts w:asciiTheme="majorHAnsi" w:hAnsiTheme="majorHAnsi"/>
        </w:rPr>
        <w:t xml:space="preserve">KAM </w:t>
      </w:r>
      <w:r w:rsidR="00C53D99">
        <w:rPr>
          <w:rFonts w:asciiTheme="majorHAnsi" w:hAnsiTheme="majorHAnsi"/>
        </w:rPr>
        <w:t>serve as implementing partners, and i</w:t>
      </w:r>
      <w:r w:rsidR="00C53D99" w:rsidRPr="00C53D99">
        <w:rPr>
          <w:rFonts w:asciiTheme="majorHAnsi" w:hAnsiTheme="majorHAnsi"/>
        </w:rPr>
        <w:t xml:space="preserve">n matters of standards development, enforcement and trade policies, the Ministry of </w:t>
      </w:r>
      <w:r w:rsidR="00C53D99">
        <w:rPr>
          <w:rFonts w:asciiTheme="majorHAnsi" w:hAnsiTheme="majorHAnsi"/>
        </w:rPr>
        <w:t>Industrialization</w:t>
      </w:r>
      <w:r w:rsidR="00C53D99" w:rsidRPr="00C53D99">
        <w:rPr>
          <w:rFonts w:asciiTheme="majorHAnsi" w:hAnsiTheme="majorHAnsi"/>
        </w:rPr>
        <w:t xml:space="preserve"> take</w:t>
      </w:r>
      <w:r w:rsidR="00C53D99">
        <w:rPr>
          <w:rFonts w:asciiTheme="majorHAnsi" w:hAnsiTheme="majorHAnsi"/>
        </w:rPr>
        <w:t>s</w:t>
      </w:r>
      <w:r>
        <w:rPr>
          <w:rFonts w:asciiTheme="majorHAnsi" w:hAnsiTheme="majorHAnsi"/>
        </w:rPr>
        <w:t xml:space="preserve"> the lead.</w:t>
      </w:r>
      <w:r w:rsidR="001E35DA">
        <w:rPr>
          <w:rFonts w:asciiTheme="majorHAnsi" w:hAnsiTheme="majorHAnsi"/>
        </w:rPr>
        <w:t xml:space="preserve">  But as will be discussed in section 3.4, a full NEX approach may not be the best strategy for this </w:t>
      </w:r>
      <w:proofErr w:type="spellStart"/>
      <w:r w:rsidR="001E35DA">
        <w:rPr>
          <w:rFonts w:asciiTheme="majorHAnsi" w:hAnsiTheme="majorHAnsi"/>
        </w:rPr>
        <w:t>programme</w:t>
      </w:r>
      <w:proofErr w:type="spellEnd"/>
      <w:r w:rsidR="001E35DA">
        <w:rPr>
          <w:rFonts w:asciiTheme="majorHAnsi" w:hAnsiTheme="majorHAnsi"/>
        </w:rPr>
        <w:t xml:space="preserve"> because of the significant delays that have accrued this far due partly to bulky procurement government procedures.  </w:t>
      </w:r>
    </w:p>
    <w:p w:rsidR="00810F93" w:rsidRDefault="00810F93" w:rsidP="00C53D99">
      <w:pPr>
        <w:jc w:val="both"/>
        <w:rPr>
          <w:rFonts w:asciiTheme="majorHAnsi" w:hAnsiTheme="majorHAnsi"/>
        </w:rPr>
      </w:pPr>
    </w:p>
    <w:p w:rsidR="00810F93" w:rsidRDefault="00810F93" w:rsidP="00C53D99">
      <w:pPr>
        <w:jc w:val="both"/>
        <w:rPr>
          <w:rFonts w:asciiTheme="majorHAnsi" w:hAnsiTheme="majorHAnsi"/>
        </w:rPr>
      </w:pPr>
      <w:r>
        <w:rPr>
          <w:rFonts w:asciiTheme="majorHAnsi" w:hAnsiTheme="majorHAnsi"/>
        </w:rPr>
        <w:t xml:space="preserve">The PMU carries out the day-to-day running of the </w:t>
      </w:r>
      <w:proofErr w:type="spellStart"/>
      <w:r>
        <w:rPr>
          <w:rFonts w:asciiTheme="majorHAnsi" w:hAnsiTheme="majorHAnsi"/>
        </w:rPr>
        <w:t>programme</w:t>
      </w:r>
      <w:proofErr w:type="spellEnd"/>
      <w:r>
        <w:rPr>
          <w:rFonts w:asciiTheme="majorHAnsi" w:hAnsiTheme="majorHAnsi"/>
        </w:rPr>
        <w:t>, and it is hosted within the Ministry of Industrialization. It has dedicated full-time Project Manager</w:t>
      </w:r>
      <w:r w:rsidR="00CF50CA">
        <w:rPr>
          <w:rFonts w:asciiTheme="majorHAnsi" w:hAnsiTheme="majorHAnsi"/>
        </w:rPr>
        <w:t xml:space="preserve"> (Mr Andrew Karuga)</w:t>
      </w:r>
      <w:r>
        <w:rPr>
          <w:rFonts w:asciiTheme="majorHAnsi" w:hAnsiTheme="majorHAnsi"/>
        </w:rPr>
        <w:t>, Engineer</w:t>
      </w:r>
      <w:r w:rsidR="00CF50CA">
        <w:rPr>
          <w:rFonts w:asciiTheme="majorHAnsi" w:hAnsiTheme="majorHAnsi"/>
        </w:rPr>
        <w:t xml:space="preserve"> (Mr Joseph Njuguna)</w:t>
      </w:r>
      <w:r>
        <w:rPr>
          <w:rFonts w:asciiTheme="majorHAnsi" w:hAnsiTheme="majorHAnsi"/>
        </w:rPr>
        <w:t xml:space="preserve">, Accountant </w:t>
      </w:r>
      <w:r w:rsidR="00CF50CA">
        <w:rPr>
          <w:rFonts w:asciiTheme="majorHAnsi" w:hAnsiTheme="majorHAnsi"/>
        </w:rPr>
        <w:t xml:space="preserve">(Mr Morris Miroga) </w:t>
      </w:r>
      <w:r>
        <w:rPr>
          <w:rFonts w:asciiTheme="majorHAnsi" w:hAnsiTheme="majorHAnsi"/>
        </w:rPr>
        <w:t>and Administrative Assistant</w:t>
      </w:r>
      <w:r w:rsidR="00CF50CA">
        <w:rPr>
          <w:rFonts w:asciiTheme="majorHAnsi" w:hAnsiTheme="majorHAnsi"/>
        </w:rPr>
        <w:t xml:space="preserve"> (</w:t>
      </w:r>
      <w:proofErr w:type="spellStart"/>
      <w:r w:rsidR="00CF50CA">
        <w:rPr>
          <w:rFonts w:asciiTheme="majorHAnsi" w:hAnsiTheme="majorHAnsi"/>
        </w:rPr>
        <w:t>Ms</w:t>
      </w:r>
      <w:proofErr w:type="spellEnd"/>
      <w:r w:rsidR="00CF50CA">
        <w:rPr>
          <w:rFonts w:asciiTheme="majorHAnsi" w:hAnsiTheme="majorHAnsi"/>
        </w:rPr>
        <w:t xml:space="preserve"> </w:t>
      </w:r>
      <w:proofErr w:type="spellStart"/>
      <w:r w:rsidR="00CF50CA">
        <w:rPr>
          <w:rFonts w:asciiTheme="majorHAnsi" w:hAnsiTheme="majorHAnsi"/>
        </w:rPr>
        <w:t>Juddie</w:t>
      </w:r>
      <w:proofErr w:type="spellEnd"/>
      <w:r w:rsidR="00CF50CA">
        <w:rPr>
          <w:rFonts w:asciiTheme="majorHAnsi" w:hAnsiTheme="majorHAnsi"/>
        </w:rPr>
        <w:t xml:space="preserve"> </w:t>
      </w:r>
      <w:proofErr w:type="spellStart"/>
      <w:r w:rsidR="00CF50CA">
        <w:rPr>
          <w:rFonts w:asciiTheme="majorHAnsi" w:hAnsiTheme="majorHAnsi"/>
        </w:rPr>
        <w:t>Kitilit</w:t>
      </w:r>
      <w:proofErr w:type="spellEnd"/>
      <w:r w:rsidR="00CF50CA">
        <w:rPr>
          <w:rFonts w:asciiTheme="majorHAnsi" w:hAnsiTheme="majorHAnsi"/>
        </w:rPr>
        <w:t>)</w:t>
      </w:r>
      <w:r>
        <w:rPr>
          <w:rFonts w:asciiTheme="majorHAnsi" w:hAnsiTheme="majorHAnsi"/>
        </w:rPr>
        <w:t>.</w:t>
      </w:r>
      <w:r w:rsidR="0014338F" w:rsidRPr="0014338F">
        <w:rPr>
          <w:rFonts w:asciiTheme="majorHAnsi" w:hAnsiTheme="majorHAnsi"/>
        </w:rPr>
        <w:t>The remainder of the “project team” consists of the technical specialists and partner organizations contracted to deliver specific project outputs.</w:t>
      </w:r>
    </w:p>
    <w:p w:rsidR="004545C2" w:rsidRDefault="004545C2" w:rsidP="00C53D99">
      <w:pPr>
        <w:jc w:val="both"/>
        <w:rPr>
          <w:rFonts w:asciiTheme="majorHAnsi" w:hAnsiTheme="majorHAnsi"/>
        </w:rPr>
      </w:pPr>
    </w:p>
    <w:p w:rsidR="0022299A" w:rsidRDefault="003F36E0" w:rsidP="00BE3575">
      <w:pPr>
        <w:jc w:val="both"/>
        <w:rPr>
          <w:rFonts w:asciiTheme="majorHAnsi" w:hAnsiTheme="majorHAnsi"/>
        </w:rPr>
      </w:pPr>
      <w:r w:rsidRPr="003F36E0">
        <w:rPr>
          <w:rFonts w:asciiTheme="majorHAnsi" w:hAnsiTheme="majorHAnsi"/>
        </w:rPr>
        <w:t xml:space="preserve">A Project Steering Committee (PSC) </w:t>
      </w:r>
      <w:r>
        <w:rPr>
          <w:rFonts w:asciiTheme="majorHAnsi" w:hAnsiTheme="majorHAnsi"/>
        </w:rPr>
        <w:t>has been</w:t>
      </w:r>
      <w:r w:rsidRPr="003F36E0">
        <w:rPr>
          <w:rFonts w:asciiTheme="majorHAnsi" w:hAnsiTheme="majorHAnsi"/>
        </w:rPr>
        <w:t xml:space="preserve"> established with representatives from all the relevant national stakeholders including</w:t>
      </w:r>
      <w:r>
        <w:rPr>
          <w:rFonts w:asciiTheme="majorHAnsi" w:hAnsiTheme="majorHAnsi"/>
        </w:rPr>
        <w:t>:</w:t>
      </w:r>
      <w:r w:rsidR="00561B63">
        <w:rPr>
          <w:rFonts w:asciiTheme="majorHAnsi" w:hAnsiTheme="majorHAnsi"/>
        </w:rPr>
        <w:t xml:space="preserve"> </w:t>
      </w:r>
      <w:r>
        <w:rPr>
          <w:rFonts w:asciiTheme="majorHAnsi" w:hAnsiTheme="majorHAnsi"/>
        </w:rPr>
        <w:t xml:space="preserve">MOI, </w:t>
      </w:r>
      <w:r w:rsidRPr="003F36E0">
        <w:rPr>
          <w:rFonts w:asciiTheme="majorHAnsi" w:hAnsiTheme="majorHAnsi"/>
        </w:rPr>
        <w:t>UNDP, KEBS, KAM, M</w:t>
      </w:r>
      <w:r>
        <w:rPr>
          <w:rFonts w:asciiTheme="majorHAnsi" w:hAnsiTheme="majorHAnsi"/>
        </w:rPr>
        <w:t>O</w:t>
      </w:r>
      <w:r w:rsidRPr="003F36E0">
        <w:rPr>
          <w:rFonts w:asciiTheme="majorHAnsi" w:hAnsiTheme="majorHAnsi"/>
        </w:rPr>
        <w:t xml:space="preserve">E, </w:t>
      </w:r>
      <w:r>
        <w:rPr>
          <w:rFonts w:asciiTheme="majorHAnsi" w:hAnsiTheme="majorHAnsi"/>
        </w:rPr>
        <w:t xml:space="preserve">ACA, KRA, </w:t>
      </w:r>
      <w:r w:rsidR="00065763">
        <w:rPr>
          <w:rFonts w:asciiTheme="majorHAnsi" w:hAnsiTheme="majorHAnsi"/>
        </w:rPr>
        <w:t>CIN</w:t>
      </w:r>
      <w:r w:rsidRPr="003F36E0">
        <w:rPr>
          <w:rFonts w:asciiTheme="majorHAnsi" w:hAnsiTheme="majorHAnsi"/>
        </w:rPr>
        <w:t>,</w:t>
      </w:r>
      <w:r w:rsidR="00065763">
        <w:rPr>
          <w:rFonts w:asciiTheme="majorHAnsi" w:hAnsiTheme="majorHAnsi"/>
        </w:rPr>
        <w:t xml:space="preserve"> ERC, NEMA, MEAC, KIRDI, MOF, and </w:t>
      </w:r>
      <w:r w:rsidR="00065763" w:rsidRPr="00BE3575">
        <w:rPr>
          <w:rFonts w:asciiTheme="majorHAnsi" w:hAnsiTheme="majorHAnsi"/>
        </w:rPr>
        <w:t>KNC IEC</w:t>
      </w:r>
      <w:r w:rsidR="00BE3575" w:rsidRPr="00BE3575">
        <w:rPr>
          <w:rFonts w:asciiTheme="majorHAnsi" w:hAnsiTheme="majorHAnsi"/>
        </w:rPr>
        <w:t>.</w:t>
      </w:r>
    </w:p>
    <w:p w:rsidR="0022299A" w:rsidRDefault="0022299A" w:rsidP="003F36E0">
      <w:pPr>
        <w:jc w:val="both"/>
        <w:rPr>
          <w:rFonts w:asciiTheme="majorHAnsi" w:hAnsiTheme="majorHAnsi"/>
        </w:rPr>
      </w:pPr>
    </w:p>
    <w:p w:rsidR="00BE3575" w:rsidRDefault="00BE3575" w:rsidP="003F36E0">
      <w:pPr>
        <w:jc w:val="both"/>
        <w:rPr>
          <w:rFonts w:asciiTheme="majorHAnsi" w:hAnsiTheme="majorHAnsi"/>
        </w:rPr>
      </w:pPr>
      <w:r>
        <w:rPr>
          <w:rFonts w:asciiTheme="majorHAnsi" w:hAnsiTheme="majorHAnsi"/>
        </w:rPr>
        <w:t xml:space="preserve">In order to coordinate implementation of the </w:t>
      </w:r>
      <w:proofErr w:type="spellStart"/>
      <w:r>
        <w:rPr>
          <w:rFonts w:asciiTheme="majorHAnsi" w:hAnsiTheme="majorHAnsi"/>
        </w:rPr>
        <w:t>programme</w:t>
      </w:r>
      <w:proofErr w:type="spellEnd"/>
      <w:r>
        <w:rPr>
          <w:rFonts w:asciiTheme="majorHAnsi" w:hAnsiTheme="majorHAnsi"/>
        </w:rPr>
        <w:t xml:space="preserve"> within the EAC, part-time </w:t>
      </w:r>
      <w:r w:rsidRPr="004545C2">
        <w:rPr>
          <w:rFonts w:asciiTheme="majorHAnsi" w:hAnsiTheme="majorHAnsi"/>
        </w:rPr>
        <w:t>natio</w:t>
      </w:r>
      <w:r>
        <w:rPr>
          <w:rFonts w:asciiTheme="majorHAnsi" w:hAnsiTheme="majorHAnsi"/>
        </w:rPr>
        <w:t>nal project coordinators were supposed to be been</w:t>
      </w:r>
      <w:r w:rsidRPr="004545C2">
        <w:rPr>
          <w:rFonts w:asciiTheme="majorHAnsi" w:hAnsiTheme="majorHAnsi"/>
        </w:rPr>
        <w:t xml:space="preserve"> appointed in Burundi, Rwanda, Tanzania and Uganda to ensure regional inv</w:t>
      </w:r>
      <w:r>
        <w:rPr>
          <w:rFonts w:asciiTheme="majorHAnsi" w:hAnsiTheme="majorHAnsi"/>
        </w:rPr>
        <w:t>olvement and focus. However, this s</w:t>
      </w:r>
      <w:r w:rsidR="0068422A">
        <w:rPr>
          <w:rFonts w:asciiTheme="majorHAnsi" w:hAnsiTheme="majorHAnsi"/>
        </w:rPr>
        <w:t xml:space="preserve">trategy has changed during </w:t>
      </w:r>
      <w:proofErr w:type="spellStart"/>
      <w:r w:rsidR="0068422A">
        <w:rPr>
          <w:rFonts w:asciiTheme="majorHAnsi" w:hAnsiTheme="majorHAnsi"/>
        </w:rPr>
        <w:t>prog</w:t>
      </w:r>
      <w:r>
        <w:rPr>
          <w:rFonts w:asciiTheme="majorHAnsi" w:hAnsiTheme="majorHAnsi"/>
        </w:rPr>
        <w:t>r</w:t>
      </w:r>
      <w:r w:rsidR="0068422A">
        <w:rPr>
          <w:rFonts w:asciiTheme="majorHAnsi" w:hAnsiTheme="majorHAnsi"/>
        </w:rPr>
        <w:t>a</w:t>
      </w:r>
      <w:r>
        <w:rPr>
          <w:rFonts w:asciiTheme="majorHAnsi" w:hAnsiTheme="majorHAnsi"/>
        </w:rPr>
        <w:t>mme</w:t>
      </w:r>
      <w:proofErr w:type="spellEnd"/>
      <w:r>
        <w:rPr>
          <w:rFonts w:asciiTheme="majorHAnsi" w:hAnsiTheme="majorHAnsi"/>
        </w:rPr>
        <w:t xml:space="preserve"> implementation. Instead of recruiting these part-time national project coordinators to coordinate the regional aspect of the </w:t>
      </w:r>
      <w:proofErr w:type="spellStart"/>
      <w:r>
        <w:rPr>
          <w:rFonts w:asciiTheme="majorHAnsi" w:hAnsiTheme="majorHAnsi"/>
        </w:rPr>
        <w:t>programme</w:t>
      </w:r>
      <w:proofErr w:type="spellEnd"/>
      <w:r>
        <w:rPr>
          <w:rFonts w:asciiTheme="majorHAnsi" w:hAnsiTheme="majorHAnsi"/>
        </w:rPr>
        <w:t xml:space="preserve">, the MEAC has included to the PSC. The role of MEAC is to act as the hub through which regional coordination with EAC countries and the EAC Secretariat can take place. This option is also a lower cost option and hence increases the overall cost effectiveness of the </w:t>
      </w:r>
      <w:proofErr w:type="spellStart"/>
      <w:r>
        <w:rPr>
          <w:rFonts w:asciiTheme="majorHAnsi" w:hAnsiTheme="majorHAnsi"/>
        </w:rPr>
        <w:t>programme</w:t>
      </w:r>
      <w:proofErr w:type="spellEnd"/>
      <w:r>
        <w:rPr>
          <w:rFonts w:asciiTheme="majorHAnsi" w:hAnsiTheme="majorHAnsi"/>
        </w:rPr>
        <w:t>. Consequently, there are no ex-officio regional coordinators sitting on the PSC. Likewise, no PSC were set up in the EAC countries mentioned in section 2.2.1.</w:t>
      </w:r>
    </w:p>
    <w:p w:rsidR="00167B1F" w:rsidRDefault="00167B1F" w:rsidP="002141A6">
      <w:pPr>
        <w:rPr>
          <w:rFonts w:asciiTheme="majorHAnsi" w:hAnsiTheme="majorHAnsi"/>
        </w:rPr>
      </w:pPr>
    </w:p>
    <w:p w:rsidR="002141A6" w:rsidRPr="00535946" w:rsidRDefault="00167B1F" w:rsidP="007B0560">
      <w:pPr>
        <w:pStyle w:val="Heading2"/>
      </w:pPr>
      <w:bookmarkStart w:id="30" w:name="_Toc334561247"/>
      <w:r>
        <w:t>3.3</w:t>
      </w:r>
      <w:r w:rsidR="002141A6" w:rsidRPr="00535946">
        <w:tab/>
        <w:t>Project Relevance</w:t>
      </w:r>
      <w:bookmarkEnd w:id="30"/>
    </w:p>
    <w:p w:rsidR="006E3405" w:rsidRDefault="00167B1F" w:rsidP="007B0560">
      <w:pPr>
        <w:pStyle w:val="Heading3"/>
      </w:pPr>
      <w:bookmarkStart w:id="31" w:name="_Toc334561248"/>
      <w:r>
        <w:t>3.3.1</w:t>
      </w:r>
      <w:r w:rsidR="00C00EDE">
        <w:tab/>
        <w:t>Relevance at National</w:t>
      </w:r>
      <w:r w:rsidR="002141A6" w:rsidRPr="00535946">
        <w:t xml:space="preserve"> and Regional Levels</w:t>
      </w:r>
      <w:bookmarkEnd w:id="31"/>
    </w:p>
    <w:p w:rsidR="006E3405" w:rsidRPr="006E3405" w:rsidRDefault="006E3405" w:rsidP="002141A6">
      <w:pPr>
        <w:rPr>
          <w:rFonts w:asciiTheme="majorHAnsi" w:hAnsiTheme="majorHAnsi"/>
          <w:u w:val="single"/>
        </w:rPr>
      </w:pPr>
      <w:r w:rsidRPr="006E3405">
        <w:rPr>
          <w:rFonts w:asciiTheme="majorHAnsi" w:hAnsiTheme="majorHAnsi"/>
          <w:u w:val="single"/>
        </w:rPr>
        <w:t>National Level Relevance</w:t>
      </w:r>
    </w:p>
    <w:p w:rsidR="006E3405" w:rsidRDefault="006E3405" w:rsidP="006E3405">
      <w:pPr>
        <w:jc w:val="both"/>
        <w:rPr>
          <w:rFonts w:asciiTheme="majorHAnsi" w:hAnsiTheme="majorHAnsi"/>
        </w:rPr>
      </w:pPr>
      <w:r w:rsidRPr="006E3405">
        <w:rPr>
          <w:rFonts w:asciiTheme="majorHAnsi" w:hAnsiTheme="majorHAnsi"/>
        </w:rPr>
        <w:t xml:space="preserve">There are several policy and strategy directives, supported by stakeholder views, which demonstrate the direct relevance of the EELS </w:t>
      </w:r>
      <w:proofErr w:type="spellStart"/>
      <w:r w:rsidRPr="006E3405">
        <w:rPr>
          <w:rFonts w:asciiTheme="majorHAnsi" w:hAnsiTheme="majorHAnsi"/>
        </w:rPr>
        <w:t>programme</w:t>
      </w:r>
      <w:proofErr w:type="spellEnd"/>
      <w:r w:rsidRPr="006E3405">
        <w:rPr>
          <w:rFonts w:asciiTheme="majorHAnsi" w:hAnsiTheme="majorHAnsi"/>
        </w:rPr>
        <w:t xml:space="preserve"> at the national level.</w:t>
      </w:r>
    </w:p>
    <w:p w:rsidR="006E3405" w:rsidRPr="006E3405" w:rsidRDefault="006E3405" w:rsidP="006E3405">
      <w:pPr>
        <w:jc w:val="both"/>
        <w:rPr>
          <w:rFonts w:asciiTheme="majorHAnsi" w:hAnsiTheme="majorHAnsi"/>
        </w:rPr>
      </w:pPr>
    </w:p>
    <w:p w:rsidR="006E3405" w:rsidRPr="006E3405" w:rsidRDefault="006E3405" w:rsidP="006E3405">
      <w:pPr>
        <w:pStyle w:val="ListParagraph"/>
        <w:numPr>
          <w:ilvl w:val="0"/>
          <w:numId w:val="11"/>
        </w:numPr>
        <w:rPr>
          <w:rFonts w:asciiTheme="majorHAnsi" w:hAnsiTheme="majorHAnsi"/>
        </w:rPr>
      </w:pPr>
      <w:r>
        <w:rPr>
          <w:rFonts w:asciiTheme="majorHAnsi" w:hAnsiTheme="majorHAnsi"/>
        </w:rPr>
        <w:t xml:space="preserve">Against the backdrop of the context drawn in section 2.2, EE is a key priority for GOK. The </w:t>
      </w:r>
      <w:r>
        <w:rPr>
          <w:rFonts w:asciiTheme="majorHAnsi" w:hAnsiTheme="majorHAnsi"/>
          <w:i/>
          <w:iCs/>
        </w:rPr>
        <w:t xml:space="preserve">National Energy Policy, </w:t>
      </w:r>
      <w:r w:rsidRPr="006E3405">
        <w:rPr>
          <w:rFonts w:asciiTheme="majorHAnsi" w:hAnsiTheme="majorHAnsi"/>
          <w:iCs/>
        </w:rPr>
        <w:t>also</w:t>
      </w:r>
      <w:r w:rsidRPr="006E3405">
        <w:rPr>
          <w:rFonts w:asciiTheme="majorHAnsi" w:hAnsiTheme="majorHAnsi"/>
        </w:rPr>
        <w:t xml:space="preserve"> known as Sessional Paper No 4 on Energy 2004states that: </w:t>
      </w:r>
    </w:p>
    <w:p w:rsidR="006E3405" w:rsidRPr="006E3405" w:rsidRDefault="006E3405" w:rsidP="006E3405">
      <w:pPr>
        <w:rPr>
          <w:rFonts w:asciiTheme="majorHAnsi" w:hAnsiTheme="majorHAnsi"/>
        </w:rPr>
      </w:pPr>
    </w:p>
    <w:p w:rsidR="006E3405" w:rsidRPr="006E3405" w:rsidRDefault="006E3405" w:rsidP="006E3405">
      <w:pPr>
        <w:ind w:left="720"/>
        <w:jc w:val="both"/>
        <w:rPr>
          <w:rFonts w:asciiTheme="majorHAnsi" w:hAnsiTheme="majorHAnsi"/>
        </w:rPr>
      </w:pPr>
      <w:r w:rsidRPr="006E3405">
        <w:rPr>
          <w:rFonts w:asciiTheme="majorHAnsi" w:hAnsiTheme="majorHAnsi"/>
          <w:i/>
          <w:iCs/>
        </w:rPr>
        <w:t xml:space="preserve">“..The Government recognizes the need to remove barriers and constraints to adoption of energy efficiency and conservation technologies and will therefore put appropriate measures in place including: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lastRenderedPageBreak/>
        <w:t xml:space="preserve">Encouraging private sector participation in providing technical and financial support for energy conservation and efficiency;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t xml:space="preserve">Enhancing the provision of energy audits and advisory services by the Ministry of Energy to institutions and companies including sensitization of industries and financial institutions on benefits of energy efficiency;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t xml:space="preserve">Establishment of energy and equipment testing laboratories for efficiency and accelerated equipment ageing testing;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t xml:space="preserve">Promotion of cost-effective industrial energy efficiency and conservation measures within economic sectors through exposure to competition;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t xml:space="preserve">Dissemination of energy efficiency and conservation information to consumers;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t xml:space="preserve">Encouraging demand side management by industrial and commercial sectors, and where necessary provision of the necessary technical support by the Ministry of Energy and electric power utilities; and </w:t>
      </w:r>
    </w:p>
    <w:p w:rsidR="006E3405" w:rsidRPr="00554B4B" w:rsidRDefault="006E3405" w:rsidP="00554B4B">
      <w:pPr>
        <w:pStyle w:val="ListParagraph"/>
        <w:numPr>
          <w:ilvl w:val="0"/>
          <w:numId w:val="25"/>
        </w:numPr>
        <w:jc w:val="both"/>
        <w:rPr>
          <w:rFonts w:asciiTheme="majorHAnsi" w:hAnsiTheme="majorHAnsi"/>
        </w:rPr>
      </w:pPr>
      <w:r w:rsidRPr="00554B4B">
        <w:rPr>
          <w:rFonts w:asciiTheme="majorHAnsi" w:hAnsiTheme="majorHAnsi"/>
          <w:i/>
          <w:iCs/>
        </w:rPr>
        <w:t xml:space="preserve">Development of standards and labeling and codes of practice on cost effective energy use.” </w:t>
      </w:r>
    </w:p>
    <w:p w:rsidR="006E3405" w:rsidRDefault="006E3405" w:rsidP="002141A6">
      <w:pPr>
        <w:rPr>
          <w:rFonts w:asciiTheme="majorHAnsi" w:hAnsiTheme="majorHAnsi"/>
        </w:rPr>
      </w:pPr>
    </w:p>
    <w:p w:rsidR="006E3405" w:rsidRPr="00AF111F" w:rsidRDefault="00AF111F" w:rsidP="002141A6">
      <w:pPr>
        <w:rPr>
          <w:rFonts w:asciiTheme="majorHAnsi" w:hAnsiTheme="majorHAnsi"/>
          <w:u w:val="single"/>
        </w:rPr>
      </w:pPr>
      <w:r w:rsidRPr="00AF111F">
        <w:rPr>
          <w:rFonts w:asciiTheme="majorHAnsi" w:hAnsiTheme="majorHAnsi"/>
          <w:u w:val="single"/>
        </w:rPr>
        <w:t>Relevance at regional level</w:t>
      </w:r>
    </w:p>
    <w:p w:rsidR="00BC6FC8" w:rsidRDefault="00BC6FC8" w:rsidP="00980C55">
      <w:pPr>
        <w:jc w:val="both"/>
        <w:rPr>
          <w:rFonts w:asciiTheme="majorHAnsi" w:hAnsiTheme="majorHAnsi"/>
        </w:rPr>
      </w:pPr>
      <w:r>
        <w:rPr>
          <w:rFonts w:asciiTheme="majorHAnsi" w:hAnsiTheme="majorHAnsi"/>
        </w:rPr>
        <w:t xml:space="preserve">The economy of Kenya is closed coupled with those of EAC countries like Uganda, Rwanda, Tanzania and Burundi. </w:t>
      </w:r>
      <w:r w:rsidR="00980C55" w:rsidRPr="00980C55">
        <w:rPr>
          <w:rFonts w:asciiTheme="majorHAnsi" w:hAnsiTheme="majorHAnsi"/>
        </w:rPr>
        <w:t xml:space="preserve">The </w:t>
      </w:r>
      <w:r w:rsidR="00980C55">
        <w:rPr>
          <w:rFonts w:asciiTheme="majorHAnsi" w:hAnsiTheme="majorHAnsi"/>
        </w:rPr>
        <w:t>EAC</w:t>
      </w:r>
      <w:r w:rsidR="00980C55" w:rsidRPr="00980C55">
        <w:rPr>
          <w:rFonts w:asciiTheme="majorHAnsi" w:hAnsiTheme="majorHAnsi"/>
        </w:rPr>
        <w:t xml:space="preserve"> Treaty provides a framework for the member states to collaborate on issues of mutual interest, including trade, infrastructure, energy and others. On energy, it has set up the</w:t>
      </w:r>
      <w:r w:rsidR="00980C55">
        <w:rPr>
          <w:rFonts w:asciiTheme="majorHAnsi" w:hAnsiTheme="majorHAnsi"/>
        </w:rPr>
        <w:t xml:space="preserve"> Ministerial Committee that reports to the Heads of State S</w:t>
      </w:r>
      <w:r w:rsidR="00980C55" w:rsidRPr="00980C55">
        <w:rPr>
          <w:rFonts w:asciiTheme="majorHAnsi" w:hAnsiTheme="majorHAnsi"/>
        </w:rPr>
        <w:t>ummit. There are efforts to har</w:t>
      </w:r>
      <w:r w:rsidR="00980C55">
        <w:rPr>
          <w:rFonts w:asciiTheme="majorHAnsi" w:hAnsiTheme="majorHAnsi"/>
        </w:rPr>
        <w:t xml:space="preserve">monize standards in the region. </w:t>
      </w:r>
      <w:r>
        <w:rPr>
          <w:rFonts w:asciiTheme="majorHAnsi" w:hAnsiTheme="majorHAnsi"/>
        </w:rPr>
        <w:t xml:space="preserve">The relevance of EE in appliances and equipment in these countries has been established by the EESL </w:t>
      </w:r>
      <w:proofErr w:type="spellStart"/>
      <w:r>
        <w:rPr>
          <w:rFonts w:asciiTheme="majorHAnsi" w:hAnsiTheme="majorHAnsi"/>
        </w:rPr>
        <w:t>programme</w:t>
      </w:r>
      <w:proofErr w:type="spellEnd"/>
      <w:r>
        <w:rPr>
          <w:rFonts w:asciiTheme="majorHAnsi" w:hAnsiTheme="majorHAnsi"/>
        </w:rPr>
        <w:t>:</w:t>
      </w:r>
      <w:r w:rsidR="00163897">
        <w:rPr>
          <w:rStyle w:val="FootnoteReference"/>
          <w:rFonts w:asciiTheme="majorHAnsi" w:hAnsiTheme="majorHAnsi"/>
        </w:rPr>
        <w:footnoteReference w:id="8"/>
      </w:r>
    </w:p>
    <w:p w:rsidR="00BC6FC8" w:rsidRDefault="00BC6FC8" w:rsidP="002141A6">
      <w:pPr>
        <w:rPr>
          <w:rFonts w:asciiTheme="majorHAnsi" w:hAnsiTheme="majorHAnsi"/>
        </w:rPr>
      </w:pPr>
    </w:p>
    <w:p w:rsidR="00BD79C2" w:rsidRDefault="00BD79C2" w:rsidP="006A4051">
      <w:pPr>
        <w:jc w:val="both"/>
        <w:rPr>
          <w:rFonts w:asciiTheme="majorHAnsi" w:hAnsiTheme="majorHAnsi"/>
        </w:rPr>
      </w:pPr>
      <w:r w:rsidRPr="006A4051">
        <w:rPr>
          <w:rFonts w:asciiTheme="majorHAnsi" w:hAnsiTheme="majorHAnsi"/>
          <w:i/>
        </w:rPr>
        <w:t>Burundi</w:t>
      </w:r>
      <w:r>
        <w:rPr>
          <w:rFonts w:asciiTheme="majorHAnsi" w:hAnsiTheme="majorHAnsi"/>
        </w:rPr>
        <w:t xml:space="preserve"> – </w:t>
      </w:r>
      <w:r w:rsidR="006A4051">
        <w:rPr>
          <w:rFonts w:asciiTheme="majorHAnsi" w:hAnsiTheme="majorHAnsi"/>
        </w:rPr>
        <w:t xml:space="preserve">Arguably the weakest country in terms of both capacity and institutions to implement EESL, Burundi would seek to enhance its technical capacity through this </w:t>
      </w:r>
      <w:proofErr w:type="spellStart"/>
      <w:r w:rsidR="006A4051">
        <w:rPr>
          <w:rFonts w:asciiTheme="majorHAnsi" w:hAnsiTheme="majorHAnsi"/>
        </w:rPr>
        <w:t>programme</w:t>
      </w:r>
      <w:proofErr w:type="spellEnd"/>
      <w:r w:rsidR="006A4051">
        <w:rPr>
          <w:rFonts w:asciiTheme="majorHAnsi" w:hAnsiTheme="majorHAnsi"/>
        </w:rPr>
        <w:t xml:space="preserve">. </w:t>
      </w:r>
    </w:p>
    <w:p w:rsidR="00BD79C2" w:rsidRDefault="00BD79C2" w:rsidP="002141A6">
      <w:pPr>
        <w:rPr>
          <w:rFonts w:asciiTheme="majorHAnsi" w:hAnsiTheme="majorHAnsi"/>
        </w:rPr>
      </w:pPr>
    </w:p>
    <w:p w:rsidR="006A4051" w:rsidRPr="006A4051" w:rsidRDefault="00BD79C2" w:rsidP="006A4051">
      <w:pPr>
        <w:jc w:val="both"/>
        <w:rPr>
          <w:rFonts w:asciiTheme="majorHAnsi" w:hAnsiTheme="majorHAnsi"/>
        </w:rPr>
      </w:pPr>
      <w:r w:rsidRPr="006A4051">
        <w:rPr>
          <w:rFonts w:asciiTheme="majorHAnsi" w:hAnsiTheme="majorHAnsi"/>
          <w:i/>
        </w:rPr>
        <w:t>Rwanda</w:t>
      </w:r>
      <w:r>
        <w:rPr>
          <w:rFonts w:asciiTheme="majorHAnsi" w:hAnsiTheme="majorHAnsi"/>
        </w:rPr>
        <w:t xml:space="preserve"> - </w:t>
      </w:r>
      <w:r w:rsidR="006A4051" w:rsidRPr="006A4051">
        <w:rPr>
          <w:rFonts w:asciiTheme="majorHAnsi" w:hAnsiTheme="majorHAnsi"/>
        </w:rPr>
        <w:t xml:space="preserve">The Ministry of Infrastructure and Communication </w:t>
      </w:r>
      <w:r w:rsidR="006A4051">
        <w:rPr>
          <w:rFonts w:asciiTheme="majorHAnsi" w:hAnsiTheme="majorHAnsi"/>
        </w:rPr>
        <w:t>(MINFRA) is in charge of energy, and it hosts</w:t>
      </w:r>
      <w:r w:rsidR="006A4051" w:rsidRPr="006A4051">
        <w:rPr>
          <w:rFonts w:asciiTheme="majorHAnsi" w:hAnsiTheme="majorHAnsi"/>
        </w:rPr>
        <w:t xml:space="preserve"> a department dealing with energy efficiency</w:t>
      </w:r>
      <w:r w:rsidR="006A4051">
        <w:rPr>
          <w:rFonts w:asciiTheme="majorHAnsi" w:hAnsiTheme="majorHAnsi"/>
        </w:rPr>
        <w:t>. The Energy P</w:t>
      </w:r>
      <w:r w:rsidR="006A4051" w:rsidRPr="006A4051">
        <w:rPr>
          <w:rFonts w:asciiTheme="majorHAnsi" w:hAnsiTheme="majorHAnsi"/>
        </w:rPr>
        <w:t xml:space="preserve">olicy is supportive of energy efficiency as it is centered on: </w:t>
      </w:r>
      <w:r w:rsidR="006A4051" w:rsidRPr="006A4051">
        <w:rPr>
          <w:rFonts w:asciiTheme="majorHAnsi" w:hAnsiTheme="majorHAnsi"/>
          <w:u w:val="single"/>
        </w:rPr>
        <w:t>achieving better use of energy resources</w:t>
      </w:r>
      <w:r w:rsidR="006A4051" w:rsidRPr="006A4051">
        <w:rPr>
          <w:rFonts w:asciiTheme="majorHAnsi" w:hAnsiTheme="majorHAnsi"/>
        </w:rPr>
        <w:t>; and harnessing energy resources to improve livin</w:t>
      </w:r>
      <w:r w:rsidR="006A4051">
        <w:rPr>
          <w:rFonts w:asciiTheme="majorHAnsi" w:hAnsiTheme="majorHAnsi"/>
        </w:rPr>
        <w:t>g conditions and human welfare.</w:t>
      </w:r>
    </w:p>
    <w:p w:rsidR="006A4051" w:rsidRPr="006A4051" w:rsidRDefault="006A4051" w:rsidP="006A4051">
      <w:pPr>
        <w:rPr>
          <w:rFonts w:asciiTheme="majorHAnsi" w:hAnsiTheme="majorHAnsi"/>
        </w:rPr>
      </w:pPr>
    </w:p>
    <w:p w:rsidR="00BC6FC8" w:rsidRDefault="00BC6FC8" w:rsidP="00163897">
      <w:pPr>
        <w:jc w:val="both"/>
        <w:rPr>
          <w:rFonts w:asciiTheme="majorHAnsi" w:hAnsiTheme="majorHAnsi"/>
        </w:rPr>
      </w:pPr>
      <w:r w:rsidRPr="00BC6FC8">
        <w:rPr>
          <w:rFonts w:asciiTheme="majorHAnsi" w:hAnsiTheme="majorHAnsi"/>
          <w:i/>
        </w:rPr>
        <w:t>Tanzania</w:t>
      </w:r>
      <w:r>
        <w:rPr>
          <w:rFonts w:asciiTheme="majorHAnsi" w:hAnsiTheme="majorHAnsi"/>
        </w:rPr>
        <w:t xml:space="preserve"> - EE</w:t>
      </w:r>
      <w:r w:rsidRPr="00BC6FC8">
        <w:rPr>
          <w:rFonts w:asciiTheme="majorHAnsi" w:hAnsiTheme="majorHAnsi"/>
        </w:rPr>
        <w:t xml:space="preserve"> is in line with the </w:t>
      </w:r>
      <w:r>
        <w:rPr>
          <w:rFonts w:asciiTheme="majorHAnsi" w:hAnsiTheme="majorHAnsi"/>
        </w:rPr>
        <w:t xml:space="preserve">national </w:t>
      </w:r>
      <w:r w:rsidRPr="00BC6FC8">
        <w:rPr>
          <w:rFonts w:asciiTheme="majorHAnsi" w:hAnsiTheme="majorHAnsi"/>
        </w:rPr>
        <w:t xml:space="preserve">energy policy whose main objective is to provide an input in the development process “by establishing efficient energy production, procurement, transportation, distribution, and </w:t>
      </w:r>
      <w:r w:rsidRPr="00BC6FC8">
        <w:rPr>
          <w:rFonts w:asciiTheme="majorHAnsi" w:hAnsiTheme="majorHAnsi"/>
          <w:u w:val="single"/>
        </w:rPr>
        <w:t xml:space="preserve">end-user systems </w:t>
      </w:r>
      <w:r w:rsidRPr="00BC6FC8">
        <w:rPr>
          <w:rFonts w:asciiTheme="majorHAnsi" w:hAnsiTheme="majorHAnsi"/>
        </w:rPr>
        <w:t>in an environmentally sound manner and wit</w:t>
      </w:r>
      <w:r w:rsidR="00163897">
        <w:rPr>
          <w:rFonts w:asciiTheme="majorHAnsi" w:hAnsiTheme="majorHAnsi"/>
        </w:rPr>
        <w:t>h due regard to gender issues.”</w:t>
      </w:r>
    </w:p>
    <w:p w:rsidR="00163897" w:rsidRDefault="00163897" w:rsidP="00BC6FC8">
      <w:pPr>
        <w:rPr>
          <w:rFonts w:asciiTheme="majorHAnsi" w:hAnsiTheme="majorHAnsi"/>
        </w:rPr>
      </w:pPr>
    </w:p>
    <w:p w:rsidR="00163897" w:rsidRPr="00163897" w:rsidRDefault="00163897" w:rsidP="00163897">
      <w:pPr>
        <w:jc w:val="both"/>
        <w:rPr>
          <w:rFonts w:asciiTheme="majorHAnsi" w:hAnsiTheme="majorHAnsi"/>
        </w:rPr>
      </w:pPr>
      <w:r w:rsidRPr="00980C55">
        <w:rPr>
          <w:rFonts w:asciiTheme="majorHAnsi" w:hAnsiTheme="majorHAnsi"/>
          <w:i/>
        </w:rPr>
        <w:t>Uganda</w:t>
      </w:r>
      <w:r>
        <w:rPr>
          <w:rFonts w:asciiTheme="majorHAnsi" w:hAnsiTheme="majorHAnsi"/>
        </w:rPr>
        <w:t xml:space="preserve"> - </w:t>
      </w:r>
      <w:r w:rsidRPr="00163897">
        <w:rPr>
          <w:rFonts w:asciiTheme="majorHAnsi" w:hAnsiTheme="majorHAnsi"/>
        </w:rPr>
        <w:t xml:space="preserve">The Ministry of Energy </w:t>
      </w:r>
      <w:r>
        <w:rPr>
          <w:rFonts w:asciiTheme="majorHAnsi" w:hAnsiTheme="majorHAnsi"/>
        </w:rPr>
        <w:t>and Mineral Development</w:t>
      </w:r>
      <w:r w:rsidR="003644E9">
        <w:rPr>
          <w:rFonts w:asciiTheme="majorHAnsi" w:hAnsiTheme="majorHAnsi"/>
        </w:rPr>
        <w:t xml:space="preserve"> </w:t>
      </w:r>
      <w:r>
        <w:rPr>
          <w:rFonts w:asciiTheme="majorHAnsi" w:hAnsiTheme="majorHAnsi"/>
        </w:rPr>
        <w:t xml:space="preserve">(MEMD) </w:t>
      </w:r>
      <w:r w:rsidRPr="00163897">
        <w:rPr>
          <w:rFonts w:asciiTheme="majorHAnsi" w:hAnsiTheme="majorHAnsi"/>
        </w:rPr>
        <w:t>is responsible for the sector, dealing specifically with energy policy formulation, i</w:t>
      </w:r>
      <w:r>
        <w:rPr>
          <w:rFonts w:asciiTheme="majorHAnsi" w:hAnsiTheme="majorHAnsi"/>
        </w:rPr>
        <w:t>mplementation and monitoring. MEMD</w:t>
      </w:r>
      <w:r w:rsidRPr="00163897">
        <w:rPr>
          <w:rFonts w:asciiTheme="majorHAnsi" w:hAnsiTheme="majorHAnsi"/>
        </w:rPr>
        <w:t xml:space="preserve"> has a Division for energy efficiency whose mandate is to ensure efficient utilization of energy in all sectors of the economy, including industry, commercial buildings, institutions, households, transport and agriculture. It is also charged with </w:t>
      </w:r>
      <w:r w:rsidRPr="00163897">
        <w:rPr>
          <w:rFonts w:asciiTheme="majorHAnsi" w:hAnsiTheme="majorHAnsi"/>
          <w:u w:val="single"/>
        </w:rPr>
        <w:t>responsibility of setting efficiency standards for the utilization of various types of energy</w:t>
      </w:r>
      <w:r w:rsidRPr="00163897">
        <w:rPr>
          <w:rFonts w:asciiTheme="majorHAnsi" w:hAnsiTheme="majorHAnsi"/>
        </w:rPr>
        <w:t xml:space="preserve">. </w:t>
      </w:r>
    </w:p>
    <w:p w:rsidR="00163897" w:rsidRPr="00BC6FC8" w:rsidRDefault="00163897" w:rsidP="00BC6FC8">
      <w:pPr>
        <w:rPr>
          <w:rFonts w:asciiTheme="majorHAnsi" w:hAnsiTheme="majorHAnsi"/>
        </w:rPr>
      </w:pPr>
    </w:p>
    <w:p w:rsidR="00BC6FC8" w:rsidRDefault="006A4051" w:rsidP="006A4051">
      <w:pPr>
        <w:jc w:val="both"/>
        <w:rPr>
          <w:rFonts w:asciiTheme="majorHAnsi" w:hAnsiTheme="majorHAnsi"/>
        </w:rPr>
      </w:pPr>
      <w:r>
        <w:rPr>
          <w:rFonts w:asciiTheme="majorHAnsi" w:hAnsiTheme="majorHAnsi"/>
        </w:rPr>
        <w:t>It is also pointed out that the EAC region generally has a deficit in supply of electricity to meet economic growth to support a growing population, especially rural, and for poverty alleviation. In this context, EE is one of the low-cost options to address the supply-demand imbalances.</w:t>
      </w:r>
    </w:p>
    <w:p w:rsidR="002141A6" w:rsidRPr="00535946" w:rsidRDefault="002141A6" w:rsidP="002141A6">
      <w:pPr>
        <w:rPr>
          <w:rFonts w:asciiTheme="majorHAnsi" w:hAnsiTheme="majorHAnsi"/>
        </w:rPr>
      </w:pPr>
      <w:r w:rsidRPr="00535946">
        <w:rPr>
          <w:rFonts w:asciiTheme="majorHAnsi" w:hAnsiTheme="majorHAnsi"/>
        </w:rPr>
        <w:tab/>
      </w:r>
    </w:p>
    <w:p w:rsidR="002141A6" w:rsidRDefault="00167B1F" w:rsidP="007B0560">
      <w:pPr>
        <w:pStyle w:val="Heading3"/>
      </w:pPr>
      <w:bookmarkStart w:id="32" w:name="_Toc334561249"/>
      <w:r>
        <w:t xml:space="preserve">3.3.2 </w:t>
      </w:r>
      <w:r w:rsidR="00AF111F">
        <w:t xml:space="preserve">Relevance </w:t>
      </w:r>
      <w:r w:rsidR="00AF111F" w:rsidRPr="00535946">
        <w:t>to Multilateral Environmental Agreements</w:t>
      </w:r>
      <w:bookmarkEnd w:id="32"/>
    </w:p>
    <w:p w:rsidR="00C53D99" w:rsidRPr="00E922B8" w:rsidRDefault="00690727" w:rsidP="00E922B8">
      <w:pPr>
        <w:jc w:val="both"/>
        <w:rPr>
          <w:rFonts w:asciiTheme="majorHAnsi" w:hAnsiTheme="majorHAnsi"/>
        </w:rPr>
      </w:pPr>
      <w:r>
        <w:rPr>
          <w:rFonts w:asciiTheme="majorHAnsi" w:hAnsiTheme="majorHAnsi"/>
        </w:rPr>
        <w:t>Kenya signed the UNFCCC on 12 June 1992, and ratified the Convention on 30 August 1994. The Convention entered into force on 28 November 1994.</w:t>
      </w:r>
      <w:r>
        <w:rPr>
          <w:rStyle w:val="FootnoteReference"/>
          <w:rFonts w:asciiTheme="majorHAnsi" w:hAnsiTheme="majorHAnsi"/>
        </w:rPr>
        <w:footnoteReference w:id="9"/>
      </w:r>
      <w:r w:rsidR="00276510">
        <w:rPr>
          <w:rFonts w:asciiTheme="majorHAnsi" w:hAnsiTheme="majorHAnsi"/>
        </w:rPr>
        <w:t xml:space="preserve"> As discussed in section 3.3.3, the EELS </w:t>
      </w:r>
      <w:proofErr w:type="spellStart"/>
      <w:r w:rsidR="00276510">
        <w:rPr>
          <w:rFonts w:asciiTheme="majorHAnsi" w:hAnsiTheme="majorHAnsi"/>
        </w:rPr>
        <w:t>programme</w:t>
      </w:r>
      <w:proofErr w:type="spellEnd"/>
      <w:r w:rsidR="00276510">
        <w:rPr>
          <w:rFonts w:asciiTheme="majorHAnsi" w:hAnsiTheme="majorHAnsi"/>
        </w:rPr>
        <w:t xml:space="preserve"> squarely supports the GEF objective to support implementation of UNFCCC</w:t>
      </w:r>
      <w:r w:rsidR="00E922B8">
        <w:rPr>
          <w:rFonts w:asciiTheme="majorHAnsi" w:hAnsiTheme="majorHAnsi"/>
        </w:rPr>
        <w:t xml:space="preserve"> for </w:t>
      </w:r>
      <w:r w:rsidR="00E922B8" w:rsidRPr="00E922B8">
        <w:rPr>
          <w:rFonts w:asciiTheme="majorHAnsi" w:hAnsiTheme="majorHAnsi"/>
        </w:rPr>
        <w:t>“stabilization of greenhouse gas concentrations in the atmosphere at a level that would</w:t>
      </w:r>
      <w:r w:rsidR="003644E9">
        <w:rPr>
          <w:rFonts w:asciiTheme="majorHAnsi" w:hAnsiTheme="majorHAnsi"/>
        </w:rPr>
        <w:t xml:space="preserve"> </w:t>
      </w:r>
      <w:r w:rsidR="00E922B8" w:rsidRPr="00E922B8">
        <w:rPr>
          <w:rFonts w:asciiTheme="majorHAnsi" w:hAnsiTheme="majorHAnsi"/>
        </w:rPr>
        <w:t>prevent dangerous anthropogenic interference with the climate system.”</w:t>
      </w:r>
      <w:r w:rsidR="00431CD9">
        <w:rPr>
          <w:rStyle w:val="FootnoteReference"/>
          <w:rFonts w:asciiTheme="majorHAnsi" w:hAnsiTheme="majorHAnsi"/>
        </w:rPr>
        <w:footnoteReference w:id="10"/>
      </w:r>
    </w:p>
    <w:p w:rsidR="002141A6" w:rsidRDefault="00167B1F" w:rsidP="007B0560">
      <w:pPr>
        <w:pStyle w:val="Heading3"/>
      </w:pPr>
      <w:bookmarkStart w:id="33" w:name="_Toc334561250"/>
      <w:r>
        <w:t xml:space="preserve">3.3.3 </w:t>
      </w:r>
      <w:r w:rsidR="002141A6" w:rsidRPr="00535946">
        <w:t>Relevance to GEF Strategies, Priorities and Principles</w:t>
      </w:r>
      <w:bookmarkEnd w:id="33"/>
    </w:p>
    <w:p w:rsidR="00D27660" w:rsidRDefault="00DE6C79" w:rsidP="00DE6C79">
      <w:pPr>
        <w:jc w:val="both"/>
        <w:rPr>
          <w:rFonts w:asciiTheme="majorHAnsi" w:hAnsiTheme="majorHAnsi"/>
        </w:rPr>
      </w:pPr>
      <w:r w:rsidRPr="00DE6C79">
        <w:rPr>
          <w:rFonts w:asciiTheme="majorHAnsi" w:hAnsiTheme="majorHAnsi"/>
        </w:rPr>
        <w:t>The overall goal of the GEF in climate change mitigation is to support developing</w:t>
      </w:r>
      <w:r w:rsidR="003644E9">
        <w:rPr>
          <w:rFonts w:asciiTheme="majorHAnsi" w:hAnsiTheme="majorHAnsi"/>
        </w:rPr>
        <w:t xml:space="preserve"> </w:t>
      </w:r>
      <w:r w:rsidRPr="00DE6C79">
        <w:rPr>
          <w:rFonts w:asciiTheme="majorHAnsi" w:hAnsiTheme="majorHAnsi"/>
        </w:rPr>
        <w:t>countries and economies in transition toward a low-carbon development path.</w:t>
      </w:r>
      <w:r>
        <w:rPr>
          <w:rFonts w:asciiTheme="majorHAnsi" w:hAnsiTheme="majorHAnsi"/>
        </w:rPr>
        <w:t xml:space="preserve"> As shown in </w:t>
      </w:r>
      <w:r w:rsidR="00AB2259">
        <w:rPr>
          <w:rFonts w:asciiTheme="majorHAnsi" w:hAnsiTheme="majorHAnsi"/>
          <w:b/>
        </w:rPr>
        <w:t>Figure 1</w:t>
      </w:r>
      <w:r w:rsidR="003644E9">
        <w:rPr>
          <w:rFonts w:asciiTheme="majorHAnsi" w:hAnsiTheme="majorHAnsi"/>
        </w:rPr>
        <w:t>, efficiency improvemen</w:t>
      </w:r>
      <w:r>
        <w:rPr>
          <w:rFonts w:asciiTheme="majorHAnsi" w:hAnsiTheme="majorHAnsi"/>
        </w:rPr>
        <w:t xml:space="preserve">t is one of the least-cost means to achieve GHG emission reductions, and hence promote low-carbon development. </w:t>
      </w:r>
      <w:r w:rsidR="005F2140" w:rsidRPr="005F2140">
        <w:rPr>
          <w:rFonts w:asciiTheme="majorHAnsi" w:hAnsiTheme="majorHAnsi"/>
        </w:rPr>
        <w:t>The project was approved under the strategic priorities for GEF-4 (July 2006 – June 2010),</w:t>
      </w:r>
      <w:r w:rsidR="005F2140" w:rsidRPr="005F2140">
        <w:rPr>
          <w:rFonts w:asciiTheme="majorHAnsi" w:hAnsiTheme="majorHAnsi"/>
          <w:vertAlign w:val="superscript"/>
        </w:rPr>
        <w:footnoteReference w:id="11"/>
      </w:r>
      <w:r w:rsidR="005F2140" w:rsidRPr="005F2140">
        <w:rPr>
          <w:rFonts w:asciiTheme="majorHAnsi" w:hAnsiTheme="majorHAnsi"/>
        </w:rPr>
        <w:t xml:space="preserve"> but is also being implemented under the strategic priorities for GEF-5 (July 2010 – June 2014).</w:t>
      </w:r>
      <w:r w:rsidR="005F2140" w:rsidRPr="005F2140">
        <w:rPr>
          <w:rFonts w:asciiTheme="majorHAnsi" w:hAnsiTheme="majorHAnsi"/>
          <w:vertAlign w:val="superscript"/>
        </w:rPr>
        <w:footnoteReference w:id="12"/>
      </w:r>
      <w:r w:rsidR="00D27660" w:rsidRPr="00D27660">
        <w:rPr>
          <w:rFonts w:asciiTheme="majorHAnsi" w:hAnsiTheme="majorHAnsi"/>
        </w:rPr>
        <w:t xml:space="preserve">The EESL </w:t>
      </w:r>
      <w:proofErr w:type="spellStart"/>
      <w:r w:rsidR="00D27660" w:rsidRPr="00D27660">
        <w:rPr>
          <w:rFonts w:asciiTheme="majorHAnsi" w:hAnsiTheme="majorHAnsi"/>
        </w:rPr>
        <w:t>programme</w:t>
      </w:r>
      <w:proofErr w:type="spellEnd"/>
      <w:r w:rsidR="00D27660" w:rsidRPr="00D27660">
        <w:rPr>
          <w:rFonts w:asciiTheme="majorHAnsi" w:hAnsiTheme="majorHAnsi"/>
        </w:rPr>
        <w:t xml:space="preserve"> is consistent with t</w:t>
      </w:r>
      <w:r w:rsidR="00EC1535">
        <w:rPr>
          <w:rFonts w:asciiTheme="majorHAnsi" w:hAnsiTheme="majorHAnsi"/>
        </w:rPr>
        <w:t xml:space="preserve">he GEF Operational Programme 5 Strategic Objective 2: Promote Market Transformation for Energy </w:t>
      </w:r>
      <w:r w:rsidR="00D27660" w:rsidRPr="00D27660">
        <w:rPr>
          <w:rFonts w:asciiTheme="majorHAnsi" w:hAnsiTheme="majorHAnsi"/>
        </w:rPr>
        <w:t xml:space="preserve">Efficiency </w:t>
      </w:r>
      <w:r w:rsidR="00EC1535">
        <w:rPr>
          <w:rFonts w:asciiTheme="majorHAnsi" w:hAnsiTheme="majorHAnsi"/>
        </w:rPr>
        <w:t xml:space="preserve">in Industry and the Building Sector. </w:t>
      </w:r>
      <w:r w:rsidR="00D27660" w:rsidRPr="00D27660">
        <w:rPr>
          <w:rFonts w:asciiTheme="majorHAnsi" w:hAnsiTheme="majorHAnsi"/>
        </w:rPr>
        <w:t>Such transformation is sought through the introduction of appliance standards and labeling.</w:t>
      </w:r>
    </w:p>
    <w:p w:rsidR="00C32378" w:rsidRDefault="00C32378" w:rsidP="00D27660">
      <w:pPr>
        <w:jc w:val="both"/>
        <w:rPr>
          <w:rFonts w:asciiTheme="majorHAnsi" w:hAnsiTheme="majorHAnsi"/>
        </w:rPr>
      </w:pPr>
    </w:p>
    <w:p w:rsidR="00C32378" w:rsidRDefault="00C32378" w:rsidP="00C32378">
      <w:pPr>
        <w:jc w:val="both"/>
        <w:rPr>
          <w:rFonts w:asciiTheme="majorHAnsi" w:hAnsiTheme="majorHAnsi"/>
        </w:rPr>
      </w:pPr>
      <w:r>
        <w:rPr>
          <w:rFonts w:asciiTheme="majorHAnsi" w:hAnsiTheme="majorHAnsi"/>
        </w:rPr>
        <w:t xml:space="preserve">The EELS </w:t>
      </w:r>
      <w:proofErr w:type="spellStart"/>
      <w:r>
        <w:rPr>
          <w:rFonts w:asciiTheme="majorHAnsi" w:hAnsiTheme="majorHAnsi"/>
        </w:rPr>
        <w:t>programme</w:t>
      </w:r>
      <w:proofErr w:type="spellEnd"/>
      <w:r>
        <w:rPr>
          <w:rFonts w:asciiTheme="majorHAnsi" w:hAnsiTheme="majorHAnsi"/>
        </w:rPr>
        <w:t xml:space="preserve"> supports the GEF principles are follows:</w:t>
      </w:r>
    </w:p>
    <w:p w:rsidR="00C32378" w:rsidRDefault="00C32378" w:rsidP="00C32378">
      <w:pPr>
        <w:pStyle w:val="ListParagraph"/>
        <w:numPr>
          <w:ilvl w:val="0"/>
          <w:numId w:val="18"/>
        </w:numPr>
        <w:ind w:left="720"/>
        <w:jc w:val="both"/>
        <w:rPr>
          <w:rFonts w:asciiTheme="majorHAnsi" w:hAnsiTheme="majorHAnsi"/>
        </w:rPr>
      </w:pPr>
      <w:r w:rsidRPr="00C32378">
        <w:rPr>
          <w:rFonts w:asciiTheme="majorHAnsi" w:hAnsiTheme="majorHAnsi"/>
        </w:rPr>
        <w:t>responsiveness to Con</w:t>
      </w:r>
      <w:r>
        <w:rPr>
          <w:rFonts w:asciiTheme="majorHAnsi" w:hAnsiTheme="majorHAnsi"/>
        </w:rPr>
        <w:t xml:space="preserve">vention guidance – Incremental funding from GEF towards the </w:t>
      </w:r>
      <w:proofErr w:type="spellStart"/>
      <w:r>
        <w:rPr>
          <w:rFonts w:asciiTheme="majorHAnsi" w:hAnsiTheme="majorHAnsi"/>
        </w:rPr>
        <w:t>programme</w:t>
      </w:r>
      <w:proofErr w:type="spellEnd"/>
      <w:r>
        <w:rPr>
          <w:rFonts w:asciiTheme="majorHAnsi" w:hAnsiTheme="majorHAnsi"/>
        </w:rPr>
        <w:t xml:space="preserve"> exemplifies this responsiveness; </w:t>
      </w:r>
    </w:p>
    <w:p w:rsidR="00C32378" w:rsidRDefault="00C32378" w:rsidP="00C32378">
      <w:pPr>
        <w:pStyle w:val="ListParagraph"/>
        <w:numPr>
          <w:ilvl w:val="0"/>
          <w:numId w:val="18"/>
        </w:numPr>
        <w:ind w:left="720"/>
        <w:jc w:val="both"/>
        <w:rPr>
          <w:rFonts w:asciiTheme="majorHAnsi" w:hAnsiTheme="majorHAnsi"/>
        </w:rPr>
      </w:pPr>
      <w:r w:rsidRPr="00C32378">
        <w:rPr>
          <w:rFonts w:asciiTheme="majorHAnsi" w:hAnsiTheme="majorHAnsi"/>
        </w:rPr>
        <w:t>consideration of different national circu</w:t>
      </w:r>
      <w:r>
        <w:rPr>
          <w:rFonts w:asciiTheme="majorHAnsi" w:hAnsiTheme="majorHAnsi"/>
        </w:rPr>
        <w:t xml:space="preserve">mstances of recipient countries – The </w:t>
      </w:r>
      <w:proofErr w:type="spellStart"/>
      <w:r>
        <w:rPr>
          <w:rFonts w:asciiTheme="majorHAnsi" w:hAnsiTheme="majorHAnsi"/>
        </w:rPr>
        <w:t>programme</w:t>
      </w:r>
      <w:proofErr w:type="spellEnd"/>
      <w:r>
        <w:rPr>
          <w:rFonts w:asciiTheme="majorHAnsi" w:hAnsiTheme="majorHAnsi"/>
        </w:rPr>
        <w:t xml:space="preserve"> has established the problems in Kenya and EAC, and was developed to tackle the national and regional barriers as discussed in sections 2.2, 3.3.1 and 3.3.2;</w:t>
      </w:r>
      <w:r w:rsidRPr="00C32378">
        <w:rPr>
          <w:rFonts w:asciiTheme="majorHAnsi" w:hAnsiTheme="majorHAnsi"/>
        </w:rPr>
        <w:t xml:space="preserve"> and</w:t>
      </w:r>
    </w:p>
    <w:p w:rsidR="00C32378" w:rsidRPr="00C32378" w:rsidRDefault="00C32378" w:rsidP="00FB5499">
      <w:pPr>
        <w:ind w:left="810" w:hanging="450"/>
        <w:jc w:val="both"/>
        <w:rPr>
          <w:rFonts w:asciiTheme="majorHAnsi" w:hAnsiTheme="majorHAnsi"/>
        </w:rPr>
      </w:pPr>
      <w:r>
        <w:rPr>
          <w:rFonts w:asciiTheme="majorHAnsi" w:hAnsiTheme="majorHAnsi"/>
        </w:rPr>
        <w:t xml:space="preserve">(iii) </w:t>
      </w:r>
      <w:proofErr w:type="gramStart"/>
      <w:r w:rsidRPr="00C32378">
        <w:rPr>
          <w:rFonts w:asciiTheme="majorHAnsi" w:hAnsiTheme="majorHAnsi"/>
        </w:rPr>
        <w:t>cost-effectiveness</w:t>
      </w:r>
      <w:proofErr w:type="gramEnd"/>
      <w:r w:rsidRPr="00C32378">
        <w:rPr>
          <w:rFonts w:asciiTheme="majorHAnsi" w:hAnsiTheme="majorHAnsi"/>
        </w:rPr>
        <w:t xml:space="preserve"> in achieving global environmental </w:t>
      </w:r>
      <w:r>
        <w:rPr>
          <w:rFonts w:asciiTheme="majorHAnsi" w:hAnsiTheme="majorHAnsi"/>
        </w:rPr>
        <w:t xml:space="preserve">benefits – The </w:t>
      </w:r>
      <w:proofErr w:type="spellStart"/>
      <w:r>
        <w:rPr>
          <w:rFonts w:asciiTheme="majorHAnsi" w:hAnsiTheme="majorHAnsi"/>
        </w:rPr>
        <w:t>programme</w:t>
      </w:r>
      <w:proofErr w:type="spellEnd"/>
      <w:r>
        <w:rPr>
          <w:rFonts w:asciiTheme="majorHAnsi" w:hAnsiTheme="majorHAnsi"/>
        </w:rPr>
        <w:t xml:space="preserve"> aims to deliver global environmental benefits of GHG emission reductions of </w:t>
      </w:r>
      <w:r w:rsidRPr="00665F2F">
        <w:rPr>
          <w:rFonts w:asciiTheme="majorHAnsi" w:hAnsiTheme="majorHAnsi"/>
        </w:rPr>
        <w:t>0.14</w:t>
      </w:r>
      <w:r>
        <w:rPr>
          <w:rFonts w:asciiTheme="majorHAnsi" w:hAnsiTheme="majorHAnsi"/>
        </w:rPr>
        <w:t xml:space="preserve"> US$/tCO</w:t>
      </w:r>
      <w:r w:rsidRPr="00C32378">
        <w:rPr>
          <w:rFonts w:asciiTheme="majorHAnsi" w:hAnsiTheme="majorHAnsi"/>
          <w:vertAlign w:val="subscript"/>
        </w:rPr>
        <w:t>2e</w:t>
      </w:r>
      <w:r>
        <w:rPr>
          <w:rFonts w:asciiTheme="majorHAnsi" w:hAnsiTheme="majorHAnsi"/>
        </w:rPr>
        <w:t>.</w:t>
      </w:r>
    </w:p>
    <w:p w:rsidR="00627D31" w:rsidRDefault="00627D31" w:rsidP="00D27660">
      <w:pPr>
        <w:jc w:val="both"/>
        <w:rPr>
          <w:rFonts w:asciiTheme="majorHAnsi" w:hAnsiTheme="majorHAnsi"/>
        </w:rPr>
      </w:pPr>
    </w:p>
    <w:p w:rsidR="00671B9B" w:rsidRDefault="00B50654" w:rsidP="00627D31">
      <w:pPr>
        <w:jc w:val="both"/>
        <w:rPr>
          <w:rFonts w:asciiTheme="majorHAnsi" w:hAnsiTheme="majorHAnsi"/>
        </w:rPr>
      </w:pPr>
      <w:r>
        <w:rPr>
          <w:rFonts w:asciiTheme="majorHAnsi" w:hAnsiTheme="majorHAnsi"/>
        </w:rPr>
        <w:t xml:space="preserve">The methodology used to calculate emission reductions appears to have used the </w:t>
      </w:r>
      <w:r w:rsidR="0046764B">
        <w:rPr>
          <w:rFonts w:asciiTheme="majorHAnsi" w:hAnsiTheme="majorHAnsi"/>
        </w:rPr>
        <w:t xml:space="preserve">fuel emission factor for thermal power plants burning diesel. </w:t>
      </w:r>
      <w:r w:rsidR="00665F2F">
        <w:rPr>
          <w:rFonts w:asciiTheme="majorHAnsi" w:hAnsiTheme="majorHAnsi"/>
        </w:rPr>
        <w:t>A recommendation has been made regarding the methodology used to calculate direct emission reduction potential of the</w:t>
      </w:r>
      <w:r w:rsidR="0046764B">
        <w:rPr>
          <w:rFonts w:asciiTheme="majorHAnsi" w:hAnsiTheme="majorHAnsi"/>
        </w:rPr>
        <w:t xml:space="preserve"> EESL </w:t>
      </w:r>
      <w:proofErr w:type="spellStart"/>
      <w:r w:rsidR="0046764B">
        <w:rPr>
          <w:rFonts w:asciiTheme="majorHAnsi" w:hAnsiTheme="majorHAnsi"/>
        </w:rPr>
        <w:t>programme</w:t>
      </w:r>
      <w:proofErr w:type="spellEnd"/>
      <w:r w:rsidR="0046764B">
        <w:rPr>
          <w:rFonts w:asciiTheme="majorHAnsi" w:hAnsiTheme="majorHAnsi"/>
        </w:rPr>
        <w:t xml:space="preserve"> based on the grid emission factor. This is justified in section 4.2.</w:t>
      </w:r>
    </w:p>
    <w:p w:rsidR="00671B9B" w:rsidRDefault="00671B9B" w:rsidP="00627D31">
      <w:pPr>
        <w:jc w:val="both"/>
        <w:rPr>
          <w:rFonts w:asciiTheme="majorHAnsi" w:hAnsiTheme="majorHAnsi"/>
        </w:rPr>
      </w:pPr>
    </w:p>
    <w:p w:rsidR="00627D31" w:rsidRDefault="00627D31" w:rsidP="00627D31">
      <w:pPr>
        <w:jc w:val="both"/>
        <w:rPr>
          <w:rFonts w:asciiTheme="majorHAnsi" w:hAnsiTheme="majorHAnsi"/>
        </w:rPr>
      </w:pPr>
      <w:r>
        <w:rPr>
          <w:rFonts w:asciiTheme="majorHAnsi" w:hAnsiTheme="majorHAnsi"/>
        </w:rPr>
        <w:lastRenderedPageBreak/>
        <w:t xml:space="preserve">EE in appliances is known to be a least-cost means to achieving GHG emission reduction as shown in the abatement cost curve shown in </w:t>
      </w:r>
      <w:r w:rsidRPr="00627D31">
        <w:rPr>
          <w:rFonts w:asciiTheme="majorHAnsi" w:hAnsiTheme="majorHAnsi"/>
          <w:b/>
        </w:rPr>
        <w:t xml:space="preserve">Figure </w:t>
      </w:r>
      <w:r w:rsidR="00665F2F">
        <w:rPr>
          <w:rFonts w:asciiTheme="majorHAnsi" w:hAnsiTheme="majorHAnsi"/>
          <w:b/>
        </w:rPr>
        <w:t>1</w:t>
      </w:r>
      <w:r>
        <w:rPr>
          <w:rFonts w:asciiTheme="majorHAnsi" w:hAnsiTheme="majorHAnsi"/>
        </w:rPr>
        <w:t>.</w:t>
      </w:r>
    </w:p>
    <w:p w:rsidR="00627D31" w:rsidRDefault="00627D31" w:rsidP="00627D31">
      <w:pPr>
        <w:jc w:val="both"/>
        <w:rPr>
          <w:rFonts w:asciiTheme="majorHAnsi" w:hAnsiTheme="majorHAnsi"/>
        </w:rPr>
      </w:pPr>
    </w:p>
    <w:p w:rsidR="00627D31" w:rsidRPr="00535946" w:rsidRDefault="00627D31" w:rsidP="00627D31">
      <w:pPr>
        <w:jc w:val="both"/>
        <w:rPr>
          <w:rFonts w:asciiTheme="majorHAnsi" w:hAnsiTheme="majorHAnsi"/>
        </w:rPr>
      </w:pPr>
      <w:r w:rsidRPr="00627D31">
        <w:rPr>
          <w:rFonts w:asciiTheme="majorHAnsi" w:hAnsiTheme="majorHAnsi"/>
          <w:noProof/>
        </w:rPr>
        <w:drawing>
          <wp:inline distT="0" distB="0" distL="0" distR="0" wp14:anchorId="538A1AD0" wp14:editId="74339273">
            <wp:extent cx="5753100" cy="31087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6576" cy="3110584"/>
                    </a:xfrm>
                    <a:prstGeom prst="rect">
                      <a:avLst/>
                    </a:prstGeom>
                    <a:noFill/>
                  </pic:spPr>
                </pic:pic>
              </a:graphicData>
            </a:graphic>
          </wp:inline>
        </w:drawing>
      </w:r>
    </w:p>
    <w:p w:rsidR="00D27660" w:rsidRPr="00A54A24" w:rsidRDefault="00A54A24" w:rsidP="00A54A24">
      <w:pPr>
        <w:pStyle w:val="Caption"/>
        <w:rPr>
          <w:rFonts w:asciiTheme="majorHAnsi" w:hAnsiTheme="majorHAnsi"/>
          <w:b w:val="0"/>
          <w:sz w:val="24"/>
          <w:szCs w:val="24"/>
          <w:lang w:val="en-GB"/>
        </w:rPr>
      </w:pPr>
      <w:bookmarkStart w:id="34" w:name="_Toc332452471"/>
      <w:proofErr w:type="gramStart"/>
      <w:r w:rsidRPr="00A54A24">
        <w:rPr>
          <w:rFonts w:asciiTheme="majorHAnsi" w:hAnsiTheme="majorHAnsi"/>
          <w:color w:val="auto"/>
          <w:sz w:val="24"/>
          <w:szCs w:val="24"/>
        </w:rPr>
        <w:t xml:space="preserve">Figure </w:t>
      </w:r>
      <w:r w:rsidR="002A6477" w:rsidRPr="00A54A24">
        <w:rPr>
          <w:rFonts w:asciiTheme="majorHAnsi" w:hAnsiTheme="majorHAnsi"/>
          <w:color w:val="auto"/>
          <w:sz w:val="24"/>
          <w:szCs w:val="24"/>
        </w:rPr>
        <w:fldChar w:fldCharType="begin"/>
      </w:r>
      <w:r w:rsidRPr="00A54A24">
        <w:rPr>
          <w:rFonts w:asciiTheme="majorHAnsi" w:hAnsiTheme="majorHAnsi"/>
          <w:color w:val="auto"/>
          <w:sz w:val="24"/>
          <w:szCs w:val="24"/>
        </w:rPr>
        <w:instrText xml:space="preserve"> SEQ Figure \* ARABIC </w:instrText>
      </w:r>
      <w:r w:rsidR="002A6477" w:rsidRPr="00A54A24">
        <w:rPr>
          <w:rFonts w:asciiTheme="majorHAnsi" w:hAnsiTheme="majorHAnsi"/>
          <w:color w:val="auto"/>
          <w:sz w:val="24"/>
          <w:szCs w:val="24"/>
        </w:rPr>
        <w:fldChar w:fldCharType="separate"/>
      </w:r>
      <w:r w:rsidRPr="00A54A24">
        <w:rPr>
          <w:rFonts w:asciiTheme="majorHAnsi" w:hAnsiTheme="majorHAnsi"/>
          <w:noProof/>
          <w:color w:val="auto"/>
          <w:sz w:val="24"/>
          <w:szCs w:val="24"/>
        </w:rPr>
        <w:t>1</w:t>
      </w:r>
      <w:r w:rsidR="002A6477" w:rsidRPr="00A54A24">
        <w:rPr>
          <w:rFonts w:asciiTheme="majorHAnsi" w:hAnsiTheme="majorHAnsi"/>
          <w:color w:val="auto"/>
          <w:sz w:val="24"/>
          <w:szCs w:val="24"/>
        </w:rPr>
        <w:fldChar w:fldCharType="end"/>
      </w:r>
      <w:r w:rsidRPr="00A54A24">
        <w:rPr>
          <w:rFonts w:asciiTheme="majorHAnsi" w:hAnsiTheme="majorHAnsi"/>
          <w:color w:val="auto"/>
          <w:sz w:val="24"/>
          <w:szCs w:val="24"/>
        </w:rPr>
        <w:t>.</w:t>
      </w:r>
      <w:proofErr w:type="gramEnd"/>
      <w:r w:rsidRPr="00A54A24">
        <w:rPr>
          <w:rFonts w:asciiTheme="majorHAnsi" w:hAnsiTheme="majorHAnsi"/>
          <w:color w:val="auto"/>
          <w:sz w:val="24"/>
          <w:szCs w:val="24"/>
        </w:rPr>
        <w:t xml:space="preserve"> Marginal abatement cost curve (MACC) for Africa over the 2030 time horizon.</w:t>
      </w:r>
      <w:bookmarkEnd w:id="34"/>
    </w:p>
    <w:p w:rsidR="00E018F8" w:rsidRDefault="00B33E11" w:rsidP="00B33E11">
      <w:pPr>
        <w:pStyle w:val="Heading3"/>
      </w:pPr>
      <w:bookmarkStart w:id="35" w:name="_Toc334561251"/>
      <w:r>
        <w:t xml:space="preserve">3.3.4 </w:t>
      </w:r>
      <w:r w:rsidR="002141A6" w:rsidRPr="00535946">
        <w:t>Country-</w:t>
      </w:r>
      <w:proofErr w:type="spellStart"/>
      <w:r w:rsidR="002141A6" w:rsidRPr="00535946">
        <w:t>drivenness</w:t>
      </w:r>
      <w:proofErr w:type="spellEnd"/>
      <w:r w:rsidR="002141A6" w:rsidRPr="00535946">
        <w:t xml:space="preserve"> </w:t>
      </w:r>
      <w:r w:rsidR="00E018F8">
        <w:t>and ownership</w:t>
      </w:r>
      <w:bookmarkEnd w:id="35"/>
    </w:p>
    <w:p w:rsidR="00E018F8" w:rsidRPr="00E018F8" w:rsidRDefault="00E018F8" w:rsidP="00167B1F">
      <w:pPr>
        <w:jc w:val="both"/>
        <w:rPr>
          <w:rFonts w:asciiTheme="majorHAnsi" w:hAnsiTheme="majorHAnsi"/>
          <w:bCs/>
          <w:lang w:val="en-GB"/>
        </w:rPr>
      </w:pPr>
      <w:r w:rsidRPr="00E018F8">
        <w:rPr>
          <w:rFonts w:asciiTheme="majorHAnsi" w:hAnsiTheme="majorHAnsi"/>
          <w:bCs/>
          <w:lang w:val="en-GB"/>
        </w:rPr>
        <w:t>Country ownership is an important feature of the project assessment since it provides an indication of the future sustainability of the programme. There are several key indicators that show unambiguously that</w:t>
      </w:r>
      <w:r w:rsidR="00167B1F">
        <w:rPr>
          <w:rFonts w:asciiTheme="majorHAnsi" w:hAnsiTheme="majorHAnsi"/>
          <w:bCs/>
          <w:lang w:val="en-GB"/>
        </w:rPr>
        <w:t xml:space="preserve"> the</w:t>
      </w:r>
      <w:r w:rsidR="003644E9">
        <w:rPr>
          <w:rFonts w:asciiTheme="majorHAnsi" w:hAnsiTheme="majorHAnsi"/>
          <w:bCs/>
          <w:lang w:val="en-GB"/>
        </w:rPr>
        <w:t xml:space="preserve"> </w:t>
      </w:r>
      <w:r w:rsidR="00167B1F">
        <w:rPr>
          <w:rFonts w:asciiTheme="majorHAnsi" w:hAnsiTheme="majorHAnsi"/>
          <w:bCs/>
          <w:i/>
          <w:u w:val="single"/>
          <w:lang w:val="en-GB"/>
        </w:rPr>
        <w:t>EESL programme is fully owned and driven by GOK</w:t>
      </w:r>
      <w:r w:rsidRPr="00E018F8">
        <w:rPr>
          <w:rFonts w:asciiTheme="majorHAnsi" w:hAnsiTheme="majorHAnsi"/>
          <w:bCs/>
          <w:lang w:val="en-GB"/>
        </w:rPr>
        <w:t>. For instance,</w:t>
      </w:r>
    </w:p>
    <w:p w:rsidR="00E018F8" w:rsidRPr="00E018F8" w:rsidRDefault="00E018F8" w:rsidP="00E018F8">
      <w:pPr>
        <w:rPr>
          <w:rFonts w:asciiTheme="majorHAnsi" w:hAnsiTheme="majorHAnsi"/>
          <w:bCs/>
          <w:lang w:val="en-GB"/>
        </w:rPr>
      </w:pPr>
    </w:p>
    <w:p w:rsidR="00167B1F" w:rsidRDefault="00167B1F" w:rsidP="00167B1F">
      <w:pPr>
        <w:numPr>
          <w:ilvl w:val="0"/>
          <w:numId w:val="13"/>
        </w:numPr>
        <w:jc w:val="both"/>
        <w:rPr>
          <w:rFonts w:asciiTheme="majorHAnsi" w:hAnsiTheme="majorHAnsi"/>
          <w:lang w:val="en-GB"/>
        </w:rPr>
      </w:pPr>
      <w:r>
        <w:rPr>
          <w:rFonts w:asciiTheme="majorHAnsi" w:hAnsiTheme="majorHAnsi"/>
          <w:lang w:val="en-GB"/>
        </w:rPr>
        <w:t>The concept of the programme originated indigenously at KAM, which has been actively pursuing energy conservation since the early 1990s with an effort to reduce the cost of doing business in Kenya. Prior to the GEF-funded project, KAM and MOE had piloted incentive schemes to reduce energy use by companies;</w:t>
      </w:r>
      <w:r>
        <w:rPr>
          <w:rStyle w:val="FootnoteReference"/>
          <w:rFonts w:asciiTheme="majorHAnsi" w:hAnsiTheme="majorHAnsi"/>
          <w:lang w:val="en-GB"/>
        </w:rPr>
        <w:footnoteReference w:id="13"/>
      </w:r>
    </w:p>
    <w:p w:rsidR="00E018F8" w:rsidRPr="00E018F8" w:rsidRDefault="00167B1F" w:rsidP="00167B1F">
      <w:pPr>
        <w:numPr>
          <w:ilvl w:val="0"/>
          <w:numId w:val="13"/>
        </w:numPr>
        <w:jc w:val="both"/>
        <w:rPr>
          <w:rFonts w:asciiTheme="majorHAnsi" w:hAnsiTheme="majorHAnsi"/>
          <w:lang w:val="en-GB"/>
        </w:rPr>
      </w:pPr>
      <w:r>
        <w:rPr>
          <w:rFonts w:asciiTheme="majorHAnsi" w:hAnsiTheme="majorHAnsi"/>
          <w:bCs/>
          <w:lang w:val="en-GB"/>
        </w:rPr>
        <w:t>The project is</w:t>
      </w:r>
      <w:r w:rsidR="00E018F8" w:rsidRPr="00E018F8">
        <w:rPr>
          <w:rFonts w:asciiTheme="majorHAnsi" w:hAnsiTheme="majorHAnsi"/>
          <w:bCs/>
          <w:lang w:val="en-GB"/>
        </w:rPr>
        <w:t xml:space="preserve"> relevant to the on-going national efforts </w:t>
      </w:r>
      <w:r>
        <w:rPr>
          <w:rFonts w:asciiTheme="majorHAnsi" w:hAnsiTheme="majorHAnsi"/>
          <w:bCs/>
          <w:lang w:val="en-GB"/>
        </w:rPr>
        <w:t>as a low-cost means to address mismatches between supply and demand of electricity</w:t>
      </w:r>
      <w:r w:rsidR="00E018F8" w:rsidRPr="00E018F8">
        <w:rPr>
          <w:rFonts w:asciiTheme="majorHAnsi" w:hAnsiTheme="majorHAnsi"/>
          <w:bCs/>
          <w:lang w:val="en-GB"/>
        </w:rPr>
        <w:t>;</w:t>
      </w:r>
    </w:p>
    <w:p w:rsidR="00E018F8" w:rsidRPr="00E018F8" w:rsidRDefault="00167B1F" w:rsidP="00850BF3">
      <w:pPr>
        <w:numPr>
          <w:ilvl w:val="0"/>
          <w:numId w:val="13"/>
        </w:numPr>
        <w:jc w:val="both"/>
        <w:rPr>
          <w:rFonts w:asciiTheme="majorHAnsi" w:hAnsiTheme="majorHAnsi"/>
          <w:lang w:val="en-GB"/>
        </w:rPr>
      </w:pPr>
      <w:r>
        <w:rPr>
          <w:rFonts w:asciiTheme="majorHAnsi" w:hAnsiTheme="majorHAnsi"/>
          <w:lang w:val="en-GB"/>
        </w:rPr>
        <w:t xml:space="preserve">The EELS programme squarely supports </w:t>
      </w:r>
      <w:r w:rsidR="00E018F8" w:rsidRPr="00E018F8">
        <w:rPr>
          <w:rFonts w:asciiTheme="majorHAnsi" w:hAnsiTheme="majorHAnsi"/>
          <w:lang w:val="en-GB"/>
        </w:rPr>
        <w:t xml:space="preserve">Energy Policy </w:t>
      </w:r>
      <w:r>
        <w:rPr>
          <w:rFonts w:asciiTheme="majorHAnsi" w:hAnsiTheme="majorHAnsi"/>
          <w:lang w:val="en-GB"/>
        </w:rPr>
        <w:t>of GOK as discussed in section</w:t>
      </w:r>
      <w:r w:rsidR="00850BF3">
        <w:rPr>
          <w:rFonts w:asciiTheme="majorHAnsi" w:hAnsiTheme="majorHAnsi"/>
          <w:lang w:val="en-GB"/>
        </w:rPr>
        <w:t>3.3.1</w:t>
      </w:r>
      <w:r w:rsidR="00E018F8" w:rsidRPr="00E018F8">
        <w:rPr>
          <w:rFonts w:asciiTheme="majorHAnsi" w:hAnsiTheme="majorHAnsi"/>
          <w:lang w:val="en-GB"/>
        </w:rPr>
        <w:t>;</w:t>
      </w:r>
    </w:p>
    <w:p w:rsidR="00E018F8" w:rsidRPr="009F305C" w:rsidRDefault="00E018F8" w:rsidP="009F305C">
      <w:pPr>
        <w:numPr>
          <w:ilvl w:val="0"/>
          <w:numId w:val="13"/>
        </w:numPr>
        <w:jc w:val="both"/>
        <w:rPr>
          <w:rFonts w:asciiTheme="majorHAnsi" w:hAnsiTheme="majorHAnsi"/>
          <w:lang w:val="en-GB"/>
        </w:rPr>
      </w:pPr>
      <w:r w:rsidRPr="00E018F8">
        <w:rPr>
          <w:rFonts w:asciiTheme="majorHAnsi" w:hAnsiTheme="majorHAnsi"/>
          <w:lang w:val="en-GB"/>
        </w:rPr>
        <w:t xml:space="preserve">The </w:t>
      </w:r>
      <w:r w:rsidR="00850BF3">
        <w:rPr>
          <w:rFonts w:asciiTheme="majorHAnsi" w:hAnsiTheme="majorHAnsi"/>
          <w:lang w:val="en-GB"/>
        </w:rPr>
        <w:t>project staff is housed at MOI, which is the implementing institution of the EELS programme</w:t>
      </w:r>
      <w:r w:rsidRPr="00E018F8">
        <w:rPr>
          <w:rFonts w:asciiTheme="majorHAnsi" w:hAnsiTheme="majorHAnsi"/>
          <w:lang w:val="en-GB"/>
        </w:rPr>
        <w:t>;</w:t>
      </w:r>
      <w:r w:rsidR="003644E9">
        <w:rPr>
          <w:rFonts w:asciiTheme="majorHAnsi" w:hAnsiTheme="majorHAnsi"/>
          <w:lang w:val="en-GB"/>
        </w:rPr>
        <w:t xml:space="preserve"> </w:t>
      </w:r>
      <w:r w:rsidRPr="009F305C">
        <w:rPr>
          <w:rFonts w:asciiTheme="majorHAnsi" w:hAnsiTheme="majorHAnsi"/>
          <w:lang w:val="en-GB"/>
        </w:rPr>
        <w:t>and</w:t>
      </w:r>
    </w:p>
    <w:p w:rsidR="00E018F8" w:rsidRPr="00E018F8" w:rsidRDefault="00E018F8" w:rsidP="00850BF3">
      <w:pPr>
        <w:numPr>
          <w:ilvl w:val="0"/>
          <w:numId w:val="13"/>
        </w:numPr>
        <w:jc w:val="both"/>
        <w:rPr>
          <w:rFonts w:asciiTheme="majorHAnsi" w:hAnsiTheme="majorHAnsi"/>
          <w:lang w:val="en-GB"/>
        </w:rPr>
      </w:pPr>
      <w:r>
        <w:rPr>
          <w:rFonts w:asciiTheme="majorHAnsi" w:hAnsiTheme="majorHAnsi"/>
          <w:lang w:val="en-GB"/>
        </w:rPr>
        <w:t>The PSC is chaired by the PS of MOI</w:t>
      </w:r>
      <w:r w:rsidRPr="00E018F8">
        <w:rPr>
          <w:rFonts w:asciiTheme="majorHAnsi" w:hAnsiTheme="majorHAnsi"/>
          <w:lang w:val="en-GB"/>
        </w:rPr>
        <w:t>, implying highest level of direct oversight given to project by the implementing institution.</w:t>
      </w:r>
    </w:p>
    <w:p w:rsidR="00E018F8" w:rsidRDefault="00E018F8" w:rsidP="002141A6">
      <w:pPr>
        <w:rPr>
          <w:rFonts w:asciiTheme="majorHAnsi" w:hAnsiTheme="majorHAnsi"/>
        </w:rPr>
      </w:pPr>
    </w:p>
    <w:p w:rsidR="00E018F8" w:rsidRDefault="00B33E11" w:rsidP="00B33E11">
      <w:pPr>
        <w:pStyle w:val="Heading3"/>
      </w:pPr>
      <w:bookmarkStart w:id="36" w:name="_Toc334561252"/>
      <w:r>
        <w:t xml:space="preserve">3.3.5 </w:t>
      </w:r>
      <w:r w:rsidR="002141A6" w:rsidRPr="00535946">
        <w:t>Stakeholder Participation in Implementation</w:t>
      </w:r>
      <w:bookmarkEnd w:id="36"/>
    </w:p>
    <w:p w:rsidR="00E018F8" w:rsidRDefault="00676FB6" w:rsidP="00676FB6">
      <w:pPr>
        <w:jc w:val="both"/>
        <w:rPr>
          <w:rFonts w:asciiTheme="majorHAnsi" w:hAnsiTheme="majorHAnsi"/>
        </w:rPr>
      </w:pPr>
      <w:r>
        <w:rPr>
          <w:rFonts w:asciiTheme="majorHAnsi" w:hAnsiTheme="majorHAnsi"/>
        </w:rPr>
        <w:t xml:space="preserve">One of the strengths of the EELS </w:t>
      </w:r>
      <w:proofErr w:type="spellStart"/>
      <w:r>
        <w:rPr>
          <w:rFonts w:asciiTheme="majorHAnsi" w:hAnsiTheme="majorHAnsi"/>
        </w:rPr>
        <w:t>programme</w:t>
      </w:r>
      <w:proofErr w:type="spellEnd"/>
      <w:r>
        <w:rPr>
          <w:rFonts w:asciiTheme="majorHAnsi" w:hAnsiTheme="majorHAnsi"/>
        </w:rPr>
        <w:t xml:space="preserve"> has been the participation of a wide range of stakeholders, as noted by key stakeholders of the </w:t>
      </w:r>
      <w:proofErr w:type="spellStart"/>
      <w:r>
        <w:rPr>
          <w:rFonts w:asciiTheme="majorHAnsi" w:hAnsiTheme="majorHAnsi"/>
        </w:rPr>
        <w:t>programme</w:t>
      </w:r>
      <w:proofErr w:type="spellEnd"/>
      <w:r>
        <w:rPr>
          <w:rFonts w:asciiTheme="majorHAnsi" w:hAnsiTheme="majorHAnsi"/>
        </w:rPr>
        <w:t xml:space="preserve">. This is further evidenced by the </w:t>
      </w:r>
      <w:r>
        <w:rPr>
          <w:rFonts w:asciiTheme="majorHAnsi" w:hAnsiTheme="majorHAnsi"/>
        </w:rPr>
        <w:lastRenderedPageBreak/>
        <w:t>enlargement of the membership of the PSC to include a wide participation that has led to high buy-in by stakeholders.</w:t>
      </w:r>
      <w:r w:rsidR="005B24AB">
        <w:rPr>
          <w:rFonts w:asciiTheme="majorHAnsi" w:hAnsiTheme="majorHAnsi"/>
        </w:rPr>
        <w:t xml:space="preserve"> One of the key strengths of the </w:t>
      </w:r>
      <w:proofErr w:type="spellStart"/>
      <w:r w:rsidR="005B24AB">
        <w:rPr>
          <w:rFonts w:asciiTheme="majorHAnsi" w:hAnsiTheme="majorHAnsi"/>
        </w:rPr>
        <w:t>programme</w:t>
      </w:r>
      <w:proofErr w:type="spellEnd"/>
      <w:r w:rsidR="005B24AB">
        <w:rPr>
          <w:rFonts w:asciiTheme="majorHAnsi" w:hAnsiTheme="majorHAnsi"/>
        </w:rPr>
        <w:t xml:space="preserve"> as </w:t>
      </w:r>
      <w:r w:rsidR="0068422A">
        <w:rPr>
          <w:rFonts w:asciiTheme="majorHAnsi" w:hAnsiTheme="majorHAnsi"/>
        </w:rPr>
        <w:t>indicated by stakeholders has been the multi-stakeholder participation in the imple</w:t>
      </w:r>
      <w:r w:rsidR="00AB2259">
        <w:rPr>
          <w:rFonts w:asciiTheme="majorHAnsi" w:hAnsiTheme="majorHAnsi"/>
        </w:rPr>
        <w:t xml:space="preserve">mentation of the </w:t>
      </w:r>
      <w:proofErr w:type="spellStart"/>
      <w:r w:rsidR="00AB2259">
        <w:rPr>
          <w:rFonts w:asciiTheme="majorHAnsi" w:hAnsiTheme="majorHAnsi"/>
        </w:rPr>
        <w:t>programme</w:t>
      </w:r>
      <w:proofErr w:type="spellEnd"/>
      <w:r w:rsidR="0068422A">
        <w:rPr>
          <w:rFonts w:asciiTheme="majorHAnsi" w:hAnsiTheme="majorHAnsi"/>
        </w:rPr>
        <w:t>.</w:t>
      </w:r>
    </w:p>
    <w:p w:rsidR="00676FB6" w:rsidRDefault="0068422A" w:rsidP="0068422A">
      <w:pPr>
        <w:tabs>
          <w:tab w:val="left" w:pos="7830"/>
        </w:tabs>
        <w:jc w:val="both"/>
        <w:rPr>
          <w:rFonts w:asciiTheme="majorHAnsi" w:hAnsiTheme="majorHAnsi"/>
        </w:rPr>
      </w:pPr>
      <w:r>
        <w:rPr>
          <w:rFonts w:asciiTheme="majorHAnsi" w:hAnsiTheme="majorHAnsi"/>
        </w:rPr>
        <w:tab/>
      </w:r>
    </w:p>
    <w:p w:rsidR="002141A6" w:rsidRDefault="00B33E11" w:rsidP="00B33E11">
      <w:pPr>
        <w:pStyle w:val="Heading2"/>
      </w:pPr>
      <w:bookmarkStart w:id="37" w:name="_Toc334561253"/>
      <w:r>
        <w:t xml:space="preserve">3.4 </w:t>
      </w:r>
      <w:r w:rsidR="002141A6" w:rsidRPr="00535946">
        <w:t>Project Management and Cost Effectiveness (Efficiency)</w:t>
      </w:r>
      <w:bookmarkEnd w:id="37"/>
    </w:p>
    <w:p w:rsidR="00FD3A8B" w:rsidRDefault="00FD3A8B" w:rsidP="00FD3A8B">
      <w:pPr>
        <w:jc w:val="both"/>
        <w:rPr>
          <w:rFonts w:asciiTheme="majorHAnsi" w:hAnsiTheme="majorHAnsi"/>
        </w:rPr>
      </w:pPr>
      <w:r w:rsidRPr="00FD3A8B">
        <w:rPr>
          <w:rFonts w:asciiTheme="majorHAnsi" w:hAnsiTheme="majorHAnsi"/>
        </w:rPr>
        <w:t xml:space="preserve">Overall the </w:t>
      </w:r>
      <w:r w:rsidRPr="00FD3A8B">
        <w:rPr>
          <w:rFonts w:asciiTheme="majorHAnsi" w:hAnsiTheme="majorHAnsi"/>
          <w:b/>
        </w:rPr>
        <w:t>efficiency</w:t>
      </w:r>
      <w:r w:rsidRPr="00FD3A8B">
        <w:rPr>
          <w:rFonts w:asciiTheme="majorHAnsi" w:hAnsiTheme="majorHAnsi"/>
        </w:rPr>
        <w:t xml:space="preserve"> of the project is rated </w:t>
      </w:r>
      <w:r w:rsidR="0068422A">
        <w:rPr>
          <w:rFonts w:asciiTheme="majorHAnsi" w:hAnsiTheme="majorHAnsi"/>
          <w:b/>
          <w:i/>
          <w:u w:val="single"/>
        </w:rPr>
        <w:t>moderately</w:t>
      </w:r>
      <w:r w:rsidR="0081371D">
        <w:rPr>
          <w:rFonts w:asciiTheme="majorHAnsi" w:hAnsiTheme="majorHAnsi"/>
          <w:b/>
          <w:i/>
          <w:u w:val="single"/>
        </w:rPr>
        <w:t xml:space="preserve"> </w:t>
      </w:r>
      <w:r w:rsidR="0068422A">
        <w:rPr>
          <w:rFonts w:asciiTheme="majorHAnsi" w:hAnsiTheme="majorHAnsi"/>
          <w:b/>
          <w:i/>
          <w:u w:val="single"/>
        </w:rPr>
        <w:t>un</w:t>
      </w:r>
      <w:r w:rsidRPr="00FD3A8B">
        <w:rPr>
          <w:rFonts w:asciiTheme="majorHAnsi" w:hAnsiTheme="majorHAnsi"/>
          <w:b/>
          <w:i/>
          <w:u w:val="single"/>
        </w:rPr>
        <w:t>satisfactory</w:t>
      </w:r>
      <w:r w:rsidRPr="00FD3A8B">
        <w:rPr>
          <w:rFonts w:asciiTheme="majorHAnsi" w:hAnsiTheme="majorHAnsi"/>
        </w:rPr>
        <w:t xml:space="preserve">. </w:t>
      </w:r>
      <w:r>
        <w:rPr>
          <w:rFonts w:asciiTheme="majorHAnsi" w:hAnsiTheme="majorHAnsi"/>
        </w:rPr>
        <w:t>The program</w:t>
      </w:r>
      <w:r w:rsidRPr="00FD3A8B">
        <w:rPr>
          <w:rFonts w:asciiTheme="majorHAnsi" w:hAnsiTheme="majorHAnsi"/>
        </w:rPr>
        <w:t xml:space="preserve"> management arrangements, as </w:t>
      </w:r>
      <w:r>
        <w:rPr>
          <w:rFonts w:asciiTheme="majorHAnsi" w:hAnsiTheme="majorHAnsi"/>
        </w:rPr>
        <w:t xml:space="preserve">discussed in section 3.2 </w:t>
      </w:r>
      <w:r w:rsidRPr="00FD3A8B">
        <w:rPr>
          <w:rFonts w:asciiTheme="majorHAnsi" w:hAnsiTheme="majorHAnsi"/>
        </w:rPr>
        <w:t xml:space="preserve">describing the implementation approach, </w:t>
      </w:r>
      <w:r w:rsidR="0068422A">
        <w:rPr>
          <w:rFonts w:asciiTheme="majorHAnsi" w:hAnsiTheme="majorHAnsi"/>
        </w:rPr>
        <w:t>do not appear to be well</w:t>
      </w:r>
      <w:r w:rsidRPr="00FD3A8B">
        <w:rPr>
          <w:rFonts w:asciiTheme="majorHAnsi" w:hAnsiTheme="majorHAnsi"/>
        </w:rPr>
        <w:t xml:space="preserve"> designed to produce cost-effective execution of the work plan. </w:t>
      </w:r>
      <w:r w:rsidR="0068422A">
        <w:t xml:space="preserve">Overall </w:t>
      </w:r>
      <w:proofErr w:type="spellStart"/>
      <w:r w:rsidR="0068422A">
        <w:t>programme</w:t>
      </w:r>
      <w:proofErr w:type="spellEnd"/>
      <w:r w:rsidR="0068422A">
        <w:t xml:space="preserve"> disbursement is at a relatively low 29.1%, of which management cost expenditure represents 88.6</w:t>
      </w:r>
      <w:r w:rsidR="0068422A" w:rsidRPr="007D0B50">
        <w:t>%</w:t>
      </w:r>
      <w:r w:rsidR="0068422A">
        <w:t>. The management cost is currently well beyond the GEF threshold of 10% because the expected cash co-financing from UNDP and GOK to cover project management costs has not been forthcoming. There are also issues regarding the AWPs that are discussed below.</w:t>
      </w:r>
    </w:p>
    <w:p w:rsidR="00FD3A8B" w:rsidRPr="00FD3A8B" w:rsidRDefault="00FD3A8B" w:rsidP="00FD3A8B">
      <w:pPr>
        <w:jc w:val="both"/>
        <w:rPr>
          <w:rFonts w:asciiTheme="majorHAnsi" w:hAnsiTheme="majorHAnsi"/>
        </w:rPr>
      </w:pPr>
    </w:p>
    <w:p w:rsidR="0089153C" w:rsidRDefault="00FD3A8B" w:rsidP="00FD3A8B">
      <w:pPr>
        <w:jc w:val="both"/>
        <w:rPr>
          <w:rFonts w:asciiTheme="majorHAnsi" w:hAnsiTheme="majorHAnsi"/>
        </w:rPr>
      </w:pPr>
      <w:r>
        <w:rPr>
          <w:rFonts w:asciiTheme="majorHAnsi" w:hAnsiTheme="majorHAnsi"/>
        </w:rPr>
        <w:t>There have been significant initial delays in program</w:t>
      </w:r>
      <w:r w:rsidRPr="00FD3A8B">
        <w:rPr>
          <w:rFonts w:asciiTheme="majorHAnsi" w:hAnsiTheme="majorHAnsi"/>
        </w:rPr>
        <w:t xml:space="preserve"> implementation, </w:t>
      </w:r>
      <w:r>
        <w:rPr>
          <w:rFonts w:asciiTheme="majorHAnsi" w:hAnsiTheme="majorHAnsi"/>
        </w:rPr>
        <w:t xml:space="preserve">mainly </w:t>
      </w:r>
      <w:r w:rsidRPr="00FD3A8B">
        <w:rPr>
          <w:rFonts w:asciiTheme="majorHAnsi" w:hAnsiTheme="majorHAnsi"/>
        </w:rPr>
        <w:t xml:space="preserve">due to </w:t>
      </w:r>
      <w:r>
        <w:rPr>
          <w:rFonts w:asciiTheme="majorHAnsi" w:hAnsiTheme="majorHAnsi"/>
        </w:rPr>
        <w:t>the prevailing political situation in Kenya around the expected starting time of the EELS program</w:t>
      </w:r>
      <w:r w:rsidRPr="00FD3A8B">
        <w:rPr>
          <w:rFonts w:asciiTheme="majorHAnsi" w:hAnsiTheme="majorHAnsi"/>
        </w:rPr>
        <w:t xml:space="preserve">. </w:t>
      </w:r>
      <w:r>
        <w:rPr>
          <w:rFonts w:asciiTheme="majorHAnsi" w:hAnsiTheme="majorHAnsi"/>
        </w:rPr>
        <w:t xml:space="preserve">Although the program </w:t>
      </w:r>
      <w:r w:rsidRPr="00FD3A8B">
        <w:rPr>
          <w:rFonts w:asciiTheme="majorHAnsi" w:hAnsiTheme="majorHAnsi"/>
        </w:rPr>
        <w:t xml:space="preserve">was approved in </w:t>
      </w:r>
      <w:r>
        <w:rPr>
          <w:rFonts w:asciiTheme="majorHAnsi" w:hAnsiTheme="majorHAnsi"/>
        </w:rPr>
        <w:t>December 200</w:t>
      </w:r>
      <w:r w:rsidR="004A3E33">
        <w:rPr>
          <w:rFonts w:asciiTheme="majorHAnsi" w:hAnsiTheme="majorHAnsi"/>
        </w:rPr>
        <w:t>8</w:t>
      </w:r>
      <w:r>
        <w:rPr>
          <w:rFonts w:asciiTheme="majorHAnsi" w:hAnsiTheme="majorHAnsi"/>
        </w:rPr>
        <w:t xml:space="preserve">, </w:t>
      </w:r>
      <w:r w:rsidRPr="00FD3A8B">
        <w:rPr>
          <w:rFonts w:asciiTheme="majorHAnsi" w:hAnsiTheme="majorHAnsi"/>
        </w:rPr>
        <w:t>the first disbursement</w:t>
      </w:r>
      <w:r>
        <w:rPr>
          <w:rFonts w:asciiTheme="majorHAnsi" w:hAnsiTheme="majorHAnsi"/>
        </w:rPr>
        <w:t>s</w:t>
      </w:r>
      <w:r w:rsidR="0081371D">
        <w:rPr>
          <w:rFonts w:asciiTheme="majorHAnsi" w:hAnsiTheme="majorHAnsi"/>
        </w:rPr>
        <w:t xml:space="preserve"> </w:t>
      </w:r>
      <w:r>
        <w:rPr>
          <w:rFonts w:asciiTheme="majorHAnsi" w:hAnsiTheme="majorHAnsi"/>
        </w:rPr>
        <w:t xml:space="preserve">were made just prior to the Inception Workshop held in July </w:t>
      </w:r>
      <w:r w:rsidRPr="00FD3A8B">
        <w:rPr>
          <w:rFonts w:asciiTheme="majorHAnsi" w:hAnsiTheme="majorHAnsi"/>
        </w:rPr>
        <w:t xml:space="preserve">2010. According to multiple sources, this was due to the </w:t>
      </w:r>
      <w:r w:rsidR="0089153C">
        <w:rPr>
          <w:rFonts w:asciiTheme="majorHAnsi" w:hAnsiTheme="majorHAnsi"/>
        </w:rPr>
        <w:t xml:space="preserve">prevailing political challenges of the time, notably with the new constitution of Kenya being put in place </w:t>
      </w:r>
      <w:r w:rsidR="004A3E33">
        <w:rPr>
          <w:rFonts w:asciiTheme="majorHAnsi" w:hAnsiTheme="majorHAnsi"/>
        </w:rPr>
        <w:t xml:space="preserve">in 2008/09, </w:t>
      </w:r>
      <w:r w:rsidR="0089153C">
        <w:rPr>
          <w:rFonts w:asciiTheme="majorHAnsi" w:hAnsiTheme="majorHAnsi"/>
        </w:rPr>
        <w:t>and when the former Ministry of Trade and Industry was split into two line ministries</w:t>
      </w:r>
      <w:r w:rsidR="004A3E33">
        <w:rPr>
          <w:rFonts w:asciiTheme="majorHAnsi" w:hAnsiTheme="majorHAnsi"/>
        </w:rPr>
        <w:t xml:space="preserve">, namely </w:t>
      </w:r>
      <w:r w:rsidR="0089153C">
        <w:rPr>
          <w:rFonts w:asciiTheme="majorHAnsi" w:hAnsiTheme="majorHAnsi"/>
        </w:rPr>
        <w:t>Ministry of Industrialization and Ministry of Tr</w:t>
      </w:r>
      <w:r w:rsidR="004A3E33">
        <w:rPr>
          <w:rFonts w:asciiTheme="majorHAnsi" w:hAnsiTheme="majorHAnsi"/>
        </w:rPr>
        <w:t>ade</w:t>
      </w:r>
      <w:r w:rsidR="0089153C">
        <w:rPr>
          <w:rFonts w:asciiTheme="majorHAnsi" w:hAnsiTheme="majorHAnsi"/>
        </w:rPr>
        <w:t xml:space="preserve">. This scenario was accompanied by new Permanent Secretary being nominated at the head of these ministries, and with the PS of the Ministry of Industrialization being changed soon after the setting up of the new ministry. </w:t>
      </w:r>
      <w:r w:rsidR="004A3E33">
        <w:rPr>
          <w:rFonts w:asciiTheme="majorHAnsi" w:hAnsiTheme="majorHAnsi"/>
        </w:rPr>
        <w:t>T</w:t>
      </w:r>
      <w:r w:rsidR="0089153C">
        <w:rPr>
          <w:rFonts w:asciiTheme="majorHAnsi" w:hAnsiTheme="majorHAnsi"/>
        </w:rPr>
        <w:t xml:space="preserve">he </w:t>
      </w:r>
      <w:r w:rsidRPr="00FD3A8B">
        <w:rPr>
          <w:rFonts w:asciiTheme="majorHAnsi" w:hAnsiTheme="majorHAnsi"/>
        </w:rPr>
        <w:t>slow national government approval process following GEF approval</w:t>
      </w:r>
      <w:r w:rsidR="004A3E33">
        <w:rPr>
          <w:rFonts w:asciiTheme="majorHAnsi" w:hAnsiTheme="majorHAnsi"/>
        </w:rPr>
        <w:t xml:space="preserve"> is also seen when the program was approved at the national level in May 2009 – i.e. 5 months after GEF approval</w:t>
      </w:r>
      <w:r w:rsidR="0089153C">
        <w:rPr>
          <w:rFonts w:asciiTheme="majorHAnsi" w:hAnsiTheme="majorHAnsi"/>
        </w:rPr>
        <w:t>.</w:t>
      </w:r>
    </w:p>
    <w:p w:rsidR="0089153C" w:rsidRDefault="0089153C" w:rsidP="00FD3A8B">
      <w:pPr>
        <w:jc w:val="both"/>
        <w:rPr>
          <w:rFonts w:asciiTheme="majorHAnsi" w:hAnsiTheme="majorHAnsi"/>
        </w:rPr>
      </w:pPr>
    </w:p>
    <w:p w:rsidR="00FD3A8B" w:rsidRPr="00FD3A8B" w:rsidRDefault="00FD3A8B" w:rsidP="00FD3A8B">
      <w:pPr>
        <w:jc w:val="both"/>
        <w:rPr>
          <w:rFonts w:asciiTheme="majorHAnsi" w:hAnsiTheme="majorHAnsi"/>
        </w:rPr>
      </w:pPr>
      <w:r w:rsidRPr="00FD3A8B">
        <w:rPr>
          <w:rFonts w:asciiTheme="majorHAnsi" w:hAnsiTheme="majorHAnsi"/>
        </w:rPr>
        <w:t>Once the project was initiated, there were</w:t>
      </w:r>
      <w:r w:rsidR="009D4904">
        <w:rPr>
          <w:rFonts w:asciiTheme="majorHAnsi" w:hAnsiTheme="majorHAnsi"/>
        </w:rPr>
        <w:t xml:space="preserve"> delays due to bulky governmental procurement</w:t>
      </w:r>
      <w:r w:rsidRPr="00FD3A8B">
        <w:rPr>
          <w:rFonts w:asciiTheme="majorHAnsi" w:hAnsiTheme="majorHAnsi"/>
        </w:rPr>
        <w:t xml:space="preserve"> processes </w:t>
      </w:r>
      <w:r w:rsidR="009D4904">
        <w:rPr>
          <w:rFonts w:asciiTheme="majorHAnsi" w:hAnsiTheme="majorHAnsi"/>
        </w:rPr>
        <w:t xml:space="preserve">for contracting consultants, as well as time required to staff the PMU </w:t>
      </w:r>
      <w:r w:rsidR="00393F55">
        <w:rPr>
          <w:rFonts w:asciiTheme="majorHAnsi" w:hAnsiTheme="majorHAnsi"/>
        </w:rPr>
        <w:t xml:space="preserve">that happened </w:t>
      </w:r>
      <w:r w:rsidR="009D4904">
        <w:rPr>
          <w:rFonts w:asciiTheme="majorHAnsi" w:hAnsiTheme="majorHAnsi"/>
        </w:rPr>
        <w:t>in May-June 2010.</w:t>
      </w:r>
      <w:r w:rsidR="00B16B3A">
        <w:rPr>
          <w:rFonts w:asciiTheme="majorHAnsi" w:hAnsiTheme="majorHAnsi"/>
        </w:rPr>
        <w:t xml:space="preserve"> Despite the slow start in 2010, the delivery rate in 2011 increased to 46.6%, and it appears that the delivery rate will be higher in 2012.</w:t>
      </w:r>
    </w:p>
    <w:p w:rsidR="00FD3A8B" w:rsidRDefault="00FD3A8B" w:rsidP="00FD3A8B">
      <w:pPr>
        <w:rPr>
          <w:rFonts w:asciiTheme="majorHAnsi" w:hAnsiTheme="majorHAnsi"/>
        </w:rPr>
      </w:pPr>
    </w:p>
    <w:p w:rsidR="00FD3A8B" w:rsidRPr="00393F55" w:rsidRDefault="00B16B3A" w:rsidP="00FD3A8B">
      <w:pPr>
        <w:jc w:val="both"/>
        <w:rPr>
          <w:rFonts w:asciiTheme="majorHAnsi" w:hAnsiTheme="majorHAnsi"/>
          <w:highlight w:val="green"/>
        </w:rPr>
      </w:pPr>
      <w:r w:rsidRPr="00B16B3A">
        <w:rPr>
          <w:rFonts w:asciiTheme="majorHAnsi" w:hAnsiTheme="majorHAnsi"/>
        </w:rPr>
        <w:t xml:space="preserve">Given that the MEPS will most probably be approved and adopted by KEBS by June 2013, and given that the putting into place the related regulations will happen at the end of 2013/beginning 2014, the project will realistically not be completed with </w:t>
      </w:r>
      <w:r w:rsidR="00FD3A8B" w:rsidRPr="00B16B3A">
        <w:rPr>
          <w:rFonts w:asciiTheme="majorHAnsi" w:hAnsiTheme="majorHAnsi"/>
        </w:rPr>
        <w:t>the expected timeframe</w:t>
      </w:r>
      <w:r w:rsidRPr="00B16B3A">
        <w:rPr>
          <w:rFonts w:asciiTheme="majorHAnsi" w:hAnsiTheme="majorHAnsi"/>
        </w:rPr>
        <w:t xml:space="preserve"> – i.e. end 2013</w:t>
      </w:r>
      <w:r w:rsidR="00FD3A8B" w:rsidRPr="00B16B3A">
        <w:rPr>
          <w:rFonts w:asciiTheme="majorHAnsi" w:hAnsiTheme="majorHAnsi"/>
        </w:rPr>
        <w:t xml:space="preserve">. </w:t>
      </w:r>
      <w:r w:rsidRPr="00B16B3A">
        <w:rPr>
          <w:rFonts w:asciiTheme="majorHAnsi" w:hAnsiTheme="majorHAnsi"/>
        </w:rPr>
        <w:t>The delays accrued by the project translate into a relative low 2</w:t>
      </w:r>
      <w:r w:rsidR="00DA2053">
        <w:rPr>
          <w:rFonts w:asciiTheme="majorHAnsi" w:hAnsiTheme="majorHAnsi"/>
        </w:rPr>
        <w:t>9.1</w:t>
      </w:r>
      <w:r w:rsidRPr="00B16B3A">
        <w:rPr>
          <w:rFonts w:asciiTheme="majorHAnsi" w:hAnsiTheme="majorHAnsi"/>
        </w:rPr>
        <w:t>% expenditure of the total GEF funds at the half-way mark. As is discussed in sect</w:t>
      </w:r>
      <w:r w:rsidR="008D2D44">
        <w:rPr>
          <w:rFonts w:asciiTheme="majorHAnsi" w:hAnsiTheme="majorHAnsi"/>
        </w:rPr>
        <w:t>ion 3.4, a significant percenta</w:t>
      </w:r>
      <w:r w:rsidRPr="00B16B3A">
        <w:rPr>
          <w:rFonts w:asciiTheme="majorHAnsi" w:hAnsiTheme="majorHAnsi"/>
        </w:rPr>
        <w:t>ge of the expenditures related to project management costs.</w:t>
      </w:r>
    </w:p>
    <w:p w:rsidR="00FD3A8B" w:rsidRPr="00393F55" w:rsidRDefault="00FD3A8B" w:rsidP="00FD3A8B">
      <w:pPr>
        <w:rPr>
          <w:rFonts w:asciiTheme="majorHAnsi" w:hAnsiTheme="majorHAnsi"/>
          <w:highlight w:val="green"/>
        </w:rPr>
      </w:pPr>
    </w:p>
    <w:p w:rsidR="000D6EAD" w:rsidRDefault="00B16B3A" w:rsidP="000D6EAD">
      <w:pPr>
        <w:jc w:val="both"/>
        <w:rPr>
          <w:rFonts w:asciiTheme="majorHAnsi" w:hAnsiTheme="majorHAnsi"/>
          <w:highlight w:val="green"/>
        </w:rPr>
      </w:pPr>
      <w:r w:rsidRPr="000D6EAD">
        <w:rPr>
          <w:rFonts w:asciiTheme="majorHAnsi" w:hAnsiTheme="majorHAnsi"/>
        </w:rPr>
        <w:t xml:space="preserve">Monthly </w:t>
      </w:r>
      <w:r w:rsidR="00FD3A8B" w:rsidRPr="000D6EAD">
        <w:rPr>
          <w:rFonts w:asciiTheme="majorHAnsi" w:hAnsiTheme="majorHAnsi"/>
        </w:rPr>
        <w:t>progress reports</w:t>
      </w:r>
      <w:r w:rsidRPr="000D6EAD">
        <w:rPr>
          <w:rFonts w:asciiTheme="majorHAnsi" w:hAnsiTheme="majorHAnsi"/>
        </w:rPr>
        <w:t xml:space="preserve"> covering both the technical and</w:t>
      </w:r>
      <w:r w:rsidR="008D2D44">
        <w:rPr>
          <w:rFonts w:asciiTheme="majorHAnsi" w:hAnsiTheme="majorHAnsi"/>
        </w:rPr>
        <w:t xml:space="preserve"> financial aspects of the </w:t>
      </w:r>
      <w:proofErr w:type="spellStart"/>
      <w:r w:rsidR="008D2D44">
        <w:rPr>
          <w:rFonts w:asciiTheme="majorHAnsi" w:hAnsiTheme="majorHAnsi"/>
        </w:rPr>
        <w:t>prog</w:t>
      </w:r>
      <w:r w:rsidRPr="000D6EAD">
        <w:rPr>
          <w:rFonts w:asciiTheme="majorHAnsi" w:hAnsiTheme="majorHAnsi"/>
        </w:rPr>
        <w:t>r</w:t>
      </w:r>
      <w:r w:rsidR="008D2D44">
        <w:rPr>
          <w:rFonts w:asciiTheme="majorHAnsi" w:hAnsiTheme="majorHAnsi"/>
        </w:rPr>
        <w:t>a</w:t>
      </w:r>
      <w:r w:rsidRPr="000D6EAD">
        <w:rPr>
          <w:rFonts w:asciiTheme="majorHAnsi" w:hAnsiTheme="majorHAnsi"/>
        </w:rPr>
        <w:t>mme</w:t>
      </w:r>
      <w:proofErr w:type="spellEnd"/>
      <w:r w:rsidRPr="000D6EAD">
        <w:rPr>
          <w:rFonts w:asciiTheme="majorHAnsi" w:hAnsiTheme="majorHAnsi"/>
        </w:rPr>
        <w:t xml:space="preserve"> are generated each month</w:t>
      </w:r>
      <w:r w:rsidR="00FD3A8B" w:rsidRPr="000D6EAD">
        <w:rPr>
          <w:rFonts w:asciiTheme="majorHAnsi" w:hAnsiTheme="majorHAnsi"/>
        </w:rPr>
        <w:t>. The project follows standard UNDP financial management procedures, with the proje</w:t>
      </w:r>
      <w:r w:rsidRPr="000D6EAD">
        <w:rPr>
          <w:rFonts w:asciiTheme="majorHAnsi" w:hAnsiTheme="majorHAnsi"/>
        </w:rPr>
        <w:t>ct budget managed between the PM</w:t>
      </w:r>
      <w:r w:rsidR="00FD3A8B" w:rsidRPr="000D6EAD">
        <w:rPr>
          <w:rFonts w:asciiTheme="majorHAnsi" w:hAnsiTheme="majorHAnsi"/>
        </w:rPr>
        <w:t>U and UNDP staff using the ATLAS system.</w:t>
      </w:r>
      <w:r w:rsidR="0081371D">
        <w:rPr>
          <w:rFonts w:asciiTheme="majorHAnsi" w:hAnsiTheme="majorHAnsi"/>
        </w:rPr>
        <w:t xml:space="preserve"> </w:t>
      </w:r>
      <w:r w:rsidRPr="000D6EAD">
        <w:rPr>
          <w:rFonts w:asciiTheme="majorHAnsi" w:hAnsiTheme="majorHAnsi"/>
        </w:rPr>
        <w:t>One of the difficulties experienced during this evaluation concerns the AWPs. To date the PSC and UNDP have approved 3 AWPs, but since they cover different timeframes</w:t>
      </w:r>
      <w:r w:rsidR="000D6EAD" w:rsidRPr="000D6EAD">
        <w:rPr>
          <w:rFonts w:asciiTheme="majorHAnsi" w:hAnsiTheme="majorHAnsi"/>
        </w:rPr>
        <w:t xml:space="preserve"> they are hard to reconcile. For example, the first AWP covered the period July 2010 to June 2011; the second one covered the period January 2011 to December 2011; and the third one (present one) covers the </w:t>
      </w:r>
      <w:r w:rsidR="000D6EAD" w:rsidRPr="000D6EAD">
        <w:rPr>
          <w:rFonts w:asciiTheme="majorHAnsi" w:hAnsiTheme="majorHAnsi"/>
        </w:rPr>
        <w:lastRenderedPageBreak/>
        <w:t>period July 2011 to December 2012. Due to the overlapping time periods, one AWP appears to be redundant. Further, the CDR used to monitor financial expenditures by UNDP covers the January to December timeframes. So there is an imperative need to harmonize the time horizons covered by AWPs and the CDR so that better monitoring of cost effectiveness and efficiency can be achieved.</w:t>
      </w:r>
    </w:p>
    <w:p w:rsidR="000D6EAD" w:rsidRDefault="000D6EAD" w:rsidP="00FD3A8B">
      <w:pPr>
        <w:rPr>
          <w:rFonts w:asciiTheme="majorHAnsi" w:hAnsiTheme="majorHAnsi"/>
          <w:highlight w:val="green"/>
        </w:rPr>
      </w:pPr>
    </w:p>
    <w:p w:rsidR="00B33E11" w:rsidRDefault="00FD3A8B" w:rsidP="008C6C54">
      <w:pPr>
        <w:jc w:val="both"/>
        <w:rPr>
          <w:rFonts w:asciiTheme="majorHAnsi" w:hAnsiTheme="majorHAnsi"/>
        </w:rPr>
      </w:pPr>
      <w:r w:rsidRPr="008C6C54">
        <w:rPr>
          <w:rFonts w:asciiTheme="majorHAnsi" w:hAnsiTheme="majorHAnsi"/>
        </w:rPr>
        <w:t>Work</w:t>
      </w:r>
      <w:r w:rsidR="0081371D">
        <w:rPr>
          <w:rFonts w:asciiTheme="majorHAnsi" w:hAnsiTheme="majorHAnsi"/>
        </w:rPr>
        <w:t xml:space="preserve"> </w:t>
      </w:r>
      <w:r w:rsidRPr="008C6C54">
        <w:rPr>
          <w:rFonts w:asciiTheme="majorHAnsi" w:hAnsiTheme="majorHAnsi"/>
        </w:rPr>
        <w:t>plans and corresponding budgets are prepared annually to be approved by the Project Board. Official annual or semi-annual budget revisions are completed as necessary (approved by UNDP), t</w:t>
      </w:r>
      <w:r w:rsidR="007F67D3">
        <w:rPr>
          <w:rFonts w:asciiTheme="majorHAnsi" w:hAnsiTheme="majorHAnsi"/>
        </w:rPr>
        <w:t xml:space="preserve">o reflect updates in the </w:t>
      </w:r>
      <w:proofErr w:type="spellStart"/>
      <w:r w:rsidR="007F67D3">
        <w:rPr>
          <w:rFonts w:asciiTheme="majorHAnsi" w:hAnsiTheme="majorHAnsi"/>
        </w:rPr>
        <w:t>programme</w:t>
      </w:r>
      <w:proofErr w:type="spellEnd"/>
      <w:r w:rsidRPr="008C6C54">
        <w:rPr>
          <w:rFonts w:asciiTheme="majorHAnsi" w:hAnsiTheme="majorHAnsi"/>
        </w:rPr>
        <w:t xml:space="preserve"> work</w:t>
      </w:r>
      <w:r w:rsidR="0081371D">
        <w:rPr>
          <w:rFonts w:asciiTheme="majorHAnsi" w:hAnsiTheme="majorHAnsi"/>
        </w:rPr>
        <w:t xml:space="preserve"> </w:t>
      </w:r>
      <w:r w:rsidRPr="008C6C54">
        <w:rPr>
          <w:rFonts w:asciiTheme="majorHAnsi" w:hAnsiTheme="majorHAnsi"/>
        </w:rPr>
        <w:t>plan. Although the project monitoring and evaluation (M&amp;E) plan calls for an annual audit, the p</w:t>
      </w:r>
      <w:r w:rsidR="008C6C54">
        <w:rPr>
          <w:rFonts w:asciiTheme="majorHAnsi" w:hAnsiTheme="majorHAnsi"/>
        </w:rPr>
        <w:t>roject has not yet been audited.</w:t>
      </w:r>
      <w:r w:rsidRPr="008C6C54">
        <w:rPr>
          <w:rFonts w:asciiTheme="majorHAnsi" w:hAnsiTheme="majorHAnsi"/>
        </w:rPr>
        <w:t xml:space="preserve"> Since UNDP manages the project financial accounts, the project is incorporated in the overall UNDP auditing procedure in which only a few projects are selected to be included in the audit, and this has not yet ha</w:t>
      </w:r>
      <w:r w:rsidR="008C6C54">
        <w:rPr>
          <w:rFonts w:asciiTheme="majorHAnsi" w:hAnsiTheme="majorHAnsi"/>
        </w:rPr>
        <w:t xml:space="preserve">ppened for the EESL </w:t>
      </w:r>
      <w:proofErr w:type="spellStart"/>
      <w:r w:rsidR="008C6C54">
        <w:rPr>
          <w:rFonts w:asciiTheme="majorHAnsi" w:hAnsiTheme="majorHAnsi"/>
        </w:rPr>
        <w:t>programme</w:t>
      </w:r>
      <w:proofErr w:type="spellEnd"/>
      <w:r w:rsidRPr="008C6C54">
        <w:rPr>
          <w:rFonts w:asciiTheme="majorHAnsi" w:hAnsiTheme="majorHAnsi"/>
        </w:rPr>
        <w:t>.</w:t>
      </w:r>
    </w:p>
    <w:p w:rsidR="00B33E11" w:rsidRPr="00535946" w:rsidRDefault="00B33E11" w:rsidP="002141A6">
      <w:pPr>
        <w:rPr>
          <w:rFonts w:asciiTheme="majorHAnsi" w:hAnsiTheme="majorHAnsi"/>
        </w:rPr>
      </w:pPr>
    </w:p>
    <w:p w:rsidR="00F81468" w:rsidRDefault="00B33E11" w:rsidP="00B33E11">
      <w:pPr>
        <w:pStyle w:val="Heading2"/>
      </w:pPr>
      <w:bookmarkStart w:id="38" w:name="_Toc334561254"/>
      <w:r>
        <w:t xml:space="preserve">3.5 </w:t>
      </w:r>
      <w:r w:rsidR="002141A6" w:rsidRPr="00535946">
        <w:t>Financial Planning by Component and Co-financing</w:t>
      </w:r>
      <w:bookmarkEnd w:id="38"/>
    </w:p>
    <w:p w:rsidR="00F81468" w:rsidRDefault="00F81468" w:rsidP="00F81468">
      <w:pPr>
        <w:jc w:val="both"/>
        <w:rPr>
          <w:rFonts w:asciiTheme="majorHAnsi" w:hAnsiTheme="majorHAnsi"/>
        </w:rPr>
      </w:pPr>
      <w:r w:rsidRPr="00F81468">
        <w:rPr>
          <w:rFonts w:asciiTheme="majorHAnsi" w:hAnsiTheme="majorHAnsi"/>
        </w:rPr>
        <w:t>The tot</w:t>
      </w:r>
      <w:r w:rsidR="00144C7B">
        <w:rPr>
          <w:rFonts w:asciiTheme="majorHAnsi" w:hAnsiTheme="majorHAnsi"/>
        </w:rPr>
        <w:t>al cost of the project is US$ 12</w:t>
      </w:r>
      <w:r w:rsidRPr="00F81468">
        <w:rPr>
          <w:rFonts w:asciiTheme="majorHAnsi" w:hAnsiTheme="majorHAnsi"/>
        </w:rPr>
        <w:t>.21 mi</w:t>
      </w:r>
      <w:r w:rsidR="00144C7B">
        <w:rPr>
          <w:rFonts w:asciiTheme="majorHAnsi" w:hAnsiTheme="majorHAnsi"/>
        </w:rPr>
        <w:t>llion with an amount of US$ 2</w:t>
      </w:r>
      <w:r w:rsidRPr="00F81468">
        <w:rPr>
          <w:rFonts w:asciiTheme="majorHAnsi" w:hAnsiTheme="majorHAnsi"/>
        </w:rPr>
        <w:t xml:space="preserve"> million of that corresponding to the incremental costs to be funded by GEF</w:t>
      </w:r>
      <w:r w:rsidR="00656029">
        <w:rPr>
          <w:rFonts w:asciiTheme="majorHAnsi" w:hAnsiTheme="majorHAnsi"/>
        </w:rPr>
        <w:t xml:space="preserve"> (excluding PPG)</w:t>
      </w:r>
      <w:r w:rsidR="00144C7B">
        <w:rPr>
          <w:rFonts w:asciiTheme="majorHAnsi" w:hAnsiTheme="majorHAnsi"/>
        </w:rPr>
        <w:t>, which is just over 16</w:t>
      </w:r>
      <w:r w:rsidRPr="00F81468">
        <w:rPr>
          <w:rFonts w:asciiTheme="majorHAnsi" w:hAnsiTheme="majorHAnsi"/>
        </w:rPr>
        <w:t>% of the overall budget.</w:t>
      </w:r>
    </w:p>
    <w:p w:rsidR="002F6507" w:rsidRDefault="002F6507" w:rsidP="00F81468">
      <w:pPr>
        <w:jc w:val="both"/>
        <w:rPr>
          <w:rFonts w:asciiTheme="majorHAnsi" w:hAnsiTheme="majorHAnsi"/>
        </w:rPr>
      </w:pPr>
    </w:p>
    <w:p w:rsidR="006D5157" w:rsidRDefault="00E828C1" w:rsidP="00E828C1">
      <w:pPr>
        <w:pStyle w:val="Heading3"/>
      </w:pPr>
      <w:bookmarkStart w:id="39" w:name="_Toc334561255"/>
      <w:r>
        <w:t xml:space="preserve">3.5.3 </w:t>
      </w:r>
      <w:r w:rsidR="006D5157">
        <w:t>Financial Planning by Component</w:t>
      </w:r>
      <w:bookmarkEnd w:id="39"/>
    </w:p>
    <w:p w:rsidR="006D5157" w:rsidRDefault="00447469" w:rsidP="00F81468">
      <w:pPr>
        <w:jc w:val="both"/>
        <w:rPr>
          <w:rFonts w:asciiTheme="majorHAnsi" w:hAnsiTheme="majorHAnsi"/>
        </w:rPr>
      </w:pPr>
      <w:r>
        <w:rPr>
          <w:rFonts w:asciiTheme="majorHAnsi" w:hAnsiTheme="majorHAnsi"/>
        </w:rPr>
        <w:t>According to the annual budget breakdown given in the approved Project Document, about 41.8% of total GEF funding needed to have been spent around the half-way mark of the p</w:t>
      </w:r>
      <w:r w:rsidR="009342FE">
        <w:rPr>
          <w:rFonts w:asciiTheme="majorHAnsi" w:hAnsiTheme="majorHAnsi"/>
        </w:rPr>
        <w:t>rogram. The CDR and PIR</w:t>
      </w:r>
      <w:r>
        <w:rPr>
          <w:rFonts w:asciiTheme="majorHAnsi" w:hAnsiTheme="majorHAnsi"/>
        </w:rPr>
        <w:t xml:space="preserve"> sh</w:t>
      </w:r>
      <w:r w:rsidR="00E15F88">
        <w:rPr>
          <w:rFonts w:asciiTheme="majorHAnsi" w:hAnsiTheme="majorHAnsi"/>
        </w:rPr>
        <w:t>ow</w:t>
      </w:r>
      <w:r>
        <w:rPr>
          <w:rFonts w:asciiTheme="majorHAnsi" w:hAnsiTheme="majorHAnsi"/>
        </w:rPr>
        <w:t xml:space="preserve"> that </w:t>
      </w:r>
      <w:r w:rsidR="00656029">
        <w:rPr>
          <w:rFonts w:asciiTheme="majorHAnsi" w:hAnsiTheme="majorHAnsi"/>
        </w:rPr>
        <w:t>only 29.1%</w:t>
      </w:r>
      <w:r w:rsidR="0026402D">
        <w:rPr>
          <w:rFonts w:asciiTheme="majorHAnsi" w:hAnsiTheme="majorHAnsi"/>
        </w:rPr>
        <w:t>% of total GEF funding was spent</w:t>
      </w:r>
      <w:r w:rsidR="00656029">
        <w:rPr>
          <w:rFonts w:asciiTheme="majorHAnsi" w:hAnsiTheme="majorHAnsi"/>
        </w:rPr>
        <w:t xml:space="preserve"> at 31 July</w:t>
      </w:r>
      <w:r w:rsidR="00E15F88">
        <w:rPr>
          <w:rFonts w:asciiTheme="majorHAnsi" w:hAnsiTheme="majorHAnsi"/>
        </w:rPr>
        <w:t xml:space="preserve"> 2012</w:t>
      </w:r>
      <w:r w:rsidR="0026402D">
        <w:rPr>
          <w:rFonts w:asciiTheme="majorHAnsi" w:hAnsiTheme="majorHAnsi"/>
        </w:rPr>
        <w:t>, which reflects the significant delays that have accrued in program implementation</w:t>
      </w:r>
      <w:r w:rsidR="00E15F88">
        <w:rPr>
          <w:rFonts w:asciiTheme="majorHAnsi" w:hAnsiTheme="majorHAnsi"/>
        </w:rPr>
        <w:t xml:space="preserve"> (see section 3.4)</w:t>
      </w:r>
      <w:r w:rsidR="0026402D">
        <w:rPr>
          <w:rFonts w:asciiTheme="majorHAnsi" w:hAnsiTheme="majorHAnsi"/>
        </w:rPr>
        <w:t>.</w:t>
      </w:r>
    </w:p>
    <w:p w:rsidR="004E5032" w:rsidRDefault="004E5032" w:rsidP="00F81468">
      <w:pPr>
        <w:jc w:val="both"/>
        <w:rPr>
          <w:rFonts w:asciiTheme="majorHAnsi" w:hAnsiTheme="majorHAnsi"/>
        </w:rPr>
      </w:pPr>
    </w:p>
    <w:p w:rsidR="00656029" w:rsidRDefault="00656029" w:rsidP="00F81468">
      <w:pPr>
        <w:jc w:val="both"/>
        <w:rPr>
          <w:rFonts w:asciiTheme="majorHAnsi" w:hAnsiTheme="majorHAnsi"/>
        </w:rPr>
      </w:pPr>
      <w:r>
        <w:rPr>
          <w:rFonts w:asciiTheme="majorHAnsi" w:hAnsiTheme="majorHAnsi"/>
        </w:rPr>
        <w:t xml:space="preserve">As discussed in section 3.4, the different timelines of </w:t>
      </w:r>
      <w:r w:rsidR="005B24AB">
        <w:rPr>
          <w:rFonts w:asciiTheme="majorHAnsi" w:hAnsiTheme="majorHAnsi"/>
        </w:rPr>
        <w:t xml:space="preserve">AWPs could not be reconciled. So the breakdown given below for financial expenditure against outcomes is derived from </w:t>
      </w:r>
      <w:proofErr w:type="spellStart"/>
      <w:r w:rsidR="005B24AB">
        <w:rPr>
          <w:rFonts w:asciiTheme="majorHAnsi" w:hAnsiTheme="majorHAnsi"/>
        </w:rPr>
        <w:t>CDRs.</w:t>
      </w:r>
      <w:proofErr w:type="spellEnd"/>
    </w:p>
    <w:p w:rsidR="005B24AB" w:rsidRDefault="005B24AB" w:rsidP="00F81468">
      <w:pPr>
        <w:jc w:val="both"/>
        <w:rPr>
          <w:rFonts w:asciiTheme="majorHAnsi" w:hAnsiTheme="majorHAnsi"/>
        </w:rPr>
      </w:pPr>
    </w:p>
    <w:p w:rsidR="002A4D5C" w:rsidRPr="002A4D5C" w:rsidRDefault="002A4D5C" w:rsidP="002A4D5C">
      <w:pPr>
        <w:pStyle w:val="Caption"/>
        <w:spacing w:after="0"/>
        <w:rPr>
          <w:rFonts w:asciiTheme="majorHAnsi" w:hAnsiTheme="majorHAnsi"/>
          <w:sz w:val="24"/>
          <w:szCs w:val="24"/>
        </w:rPr>
      </w:pPr>
      <w:bookmarkStart w:id="40" w:name="_Toc334559602"/>
      <w:proofErr w:type="gramStart"/>
      <w:r w:rsidRPr="002A4D5C">
        <w:rPr>
          <w:rFonts w:asciiTheme="majorHAnsi" w:hAnsiTheme="majorHAnsi"/>
          <w:color w:val="auto"/>
          <w:sz w:val="24"/>
          <w:szCs w:val="24"/>
        </w:rPr>
        <w:t xml:space="preserve">Table </w:t>
      </w:r>
      <w:r w:rsidR="002A6477" w:rsidRPr="002A4D5C">
        <w:rPr>
          <w:rFonts w:asciiTheme="majorHAnsi" w:hAnsiTheme="majorHAnsi"/>
          <w:color w:val="auto"/>
          <w:sz w:val="24"/>
          <w:szCs w:val="24"/>
        </w:rPr>
        <w:fldChar w:fldCharType="begin"/>
      </w:r>
      <w:r w:rsidRPr="002A4D5C">
        <w:rPr>
          <w:rFonts w:asciiTheme="majorHAnsi" w:hAnsiTheme="majorHAnsi"/>
          <w:color w:val="auto"/>
          <w:sz w:val="24"/>
          <w:szCs w:val="24"/>
        </w:rPr>
        <w:instrText xml:space="preserve"> SEQ Table \* ARABIC </w:instrText>
      </w:r>
      <w:r w:rsidR="002A6477" w:rsidRPr="002A4D5C">
        <w:rPr>
          <w:rFonts w:asciiTheme="majorHAnsi" w:hAnsiTheme="majorHAnsi"/>
          <w:color w:val="auto"/>
          <w:sz w:val="24"/>
          <w:szCs w:val="24"/>
        </w:rPr>
        <w:fldChar w:fldCharType="separate"/>
      </w:r>
      <w:r w:rsidR="00A92F81">
        <w:rPr>
          <w:rFonts w:asciiTheme="majorHAnsi" w:hAnsiTheme="majorHAnsi"/>
          <w:noProof/>
          <w:color w:val="auto"/>
          <w:sz w:val="24"/>
          <w:szCs w:val="24"/>
        </w:rPr>
        <w:t>7</w:t>
      </w:r>
      <w:r w:rsidR="002A6477" w:rsidRPr="002A4D5C">
        <w:rPr>
          <w:rFonts w:asciiTheme="majorHAnsi" w:hAnsiTheme="majorHAnsi"/>
          <w:color w:val="auto"/>
          <w:sz w:val="24"/>
          <w:szCs w:val="24"/>
        </w:rPr>
        <w:fldChar w:fldCharType="end"/>
      </w:r>
      <w:r w:rsidRPr="002A4D5C">
        <w:rPr>
          <w:rFonts w:asciiTheme="majorHAnsi" w:hAnsiTheme="majorHAnsi"/>
          <w:color w:val="auto"/>
          <w:sz w:val="24"/>
          <w:szCs w:val="24"/>
        </w:rPr>
        <w:t>.</w:t>
      </w:r>
      <w:proofErr w:type="gramEnd"/>
      <w:r w:rsidRPr="002A4D5C">
        <w:rPr>
          <w:rFonts w:asciiTheme="majorHAnsi" w:hAnsiTheme="majorHAnsi"/>
          <w:color w:val="auto"/>
          <w:sz w:val="24"/>
          <w:szCs w:val="24"/>
        </w:rPr>
        <w:t xml:space="preserve"> </w:t>
      </w:r>
      <w:proofErr w:type="gramStart"/>
      <w:r w:rsidRPr="002A4D5C">
        <w:rPr>
          <w:rFonts w:asciiTheme="majorHAnsi" w:hAnsiTheme="majorHAnsi"/>
          <w:b w:val="0"/>
          <w:color w:val="auto"/>
          <w:sz w:val="24"/>
          <w:szCs w:val="24"/>
        </w:rPr>
        <w:t>Breakdown of expenditures to 31 July 2012.</w:t>
      </w:r>
      <w:bookmarkEnd w:id="40"/>
      <w:proofErr w:type="gramEnd"/>
    </w:p>
    <w:tbl>
      <w:tblPr>
        <w:tblStyle w:val="TableGrid"/>
        <w:tblW w:w="0" w:type="auto"/>
        <w:tblLook w:val="04A0" w:firstRow="1" w:lastRow="0" w:firstColumn="1" w:lastColumn="0" w:noHBand="0" w:noVBand="1"/>
      </w:tblPr>
      <w:tblGrid>
        <w:gridCol w:w="1818"/>
        <w:gridCol w:w="2212"/>
        <w:gridCol w:w="2015"/>
        <w:gridCol w:w="2015"/>
        <w:gridCol w:w="2016"/>
      </w:tblGrid>
      <w:tr w:rsidR="005B24AB" w:rsidTr="00FF7F10">
        <w:tc>
          <w:tcPr>
            <w:tcW w:w="1818" w:type="dxa"/>
          </w:tcPr>
          <w:p w:rsidR="005B24AB" w:rsidRPr="008C7895" w:rsidRDefault="008C7895" w:rsidP="008C7895">
            <w:pPr>
              <w:jc w:val="center"/>
              <w:rPr>
                <w:rFonts w:asciiTheme="majorHAnsi" w:hAnsiTheme="majorHAnsi"/>
                <w:b/>
              </w:rPr>
            </w:pPr>
            <w:r w:rsidRPr="008C7895">
              <w:rPr>
                <w:rFonts w:asciiTheme="majorHAnsi" w:hAnsiTheme="majorHAnsi"/>
                <w:b/>
              </w:rPr>
              <w:t>Outcome</w:t>
            </w:r>
          </w:p>
        </w:tc>
        <w:tc>
          <w:tcPr>
            <w:tcW w:w="2212" w:type="dxa"/>
          </w:tcPr>
          <w:p w:rsidR="005B24AB" w:rsidRPr="008C7895" w:rsidRDefault="008C7895" w:rsidP="008C7895">
            <w:pPr>
              <w:jc w:val="center"/>
              <w:rPr>
                <w:rFonts w:asciiTheme="majorHAnsi" w:hAnsiTheme="majorHAnsi"/>
                <w:b/>
              </w:rPr>
            </w:pPr>
            <w:r w:rsidRPr="008C7895">
              <w:rPr>
                <w:rFonts w:asciiTheme="majorHAnsi" w:hAnsiTheme="majorHAnsi"/>
                <w:b/>
              </w:rPr>
              <w:t>Jan-Dec 2010</w:t>
            </w:r>
          </w:p>
        </w:tc>
        <w:tc>
          <w:tcPr>
            <w:tcW w:w="2015" w:type="dxa"/>
          </w:tcPr>
          <w:p w:rsidR="005B24AB" w:rsidRPr="008C7895" w:rsidRDefault="008C7895" w:rsidP="008C7895">
            <w:pPr>
              <w:jc w:val="center"/>
              <w:rPr>
                <w:rFonts w:asciiTheme="majorHAnsi" w:hAnsiTheme="majorHAnsi"/>
                <w:b/>
              </w:rPr>
            </w:pPr>
            <w:r w:rsidRPr="008C7895">
              <w:rPr>
                <w:rFonts w:asciiTheme="majorHAnsi" w:hAnsiTheme="majorHAnsi"/>
                <w:b/>
              </w:rPr>
              <w:t>Jan-Dec 2011</w:t>
            </w:r>
          </w:p>
        </w:tc>
        <w:tc>
          <w:tcPr>
            <w:tcW w:w="2015" w:type="dxa"/>
          </w:tcPr>
          <w:p w:rsidR="005B24AB" w:rsidRPr="008C7895" w:rsidRDefault="008C7895" w:rsidP="008C7895">
            <w:pPr>
              <w:jc w:val="center"/>
              <w:rPr>
                <w:rFonts w:asciiTheme="majorHAnsi" w:hAnsiTheme="majorHAnsi"/>
                <w:b/>
              </w:rPr>
            </w:pPr>
            <w:r w:rsidRPr="008C7895">
              <w:rPr>
                <w:rFonts w:asciiTheme="majorHAnsi" w:hAnsiTheme="majorHAnsi"/>
                <w:b/>
              </w:rPr>
              <w:t>Jan-July 2012</w:t>
            </w:r>
          </w:p>
        </w:tc>
        <w:tc>
          <w:tcPr>
            <w:tcW w:w="2016" w:type="dxa"/>
          </w:tcPr>
          <w:p w:rsidR="005B24AB" w:rsidRPr="008C7895" w:rsidRDefault="008C7895" w:rsidP="008C7895">
            <w:pPr>
              <w:jc w:val="center"/>
              <w:rPr>
                <w:rFonts w:asciiTheme="majorHAnsi" w:hAnsiTheme="majorHAnsi"/>
                <w:b/>
              </w:rPr>
            </w:pPr>
            <w:r w:rsidRPr="008C7895">
              <w:rPr>
                <w:rFonts w:asciiTheme="majorHAnsi" w:hAnsiTheme="majorHAnsi"/>
                <w:b/>
              </w:rPr>
              <w:t>TOTAL</w:t>
            </w:r>
          </w:p>
        </w:tc>
      </w:tr>
      <w:tr w:rsidR="008A504D" w:rsidTr="00B60B36">
        <w:tc>
          <w:tcPr>
            <w:tcW w:w="1818" w:type="dxa"/>
          </w:tcPr>
          <w:p w:rsidR="008A504D" w:rsidRDefault="008A504D" w:rsidP="008C7895">
            <w:pPr>
              <w:jc w:val="center"/>
              <w:rPr>
                <w:rFonts w:asciiTheme="majorHAnsi" w:hAnsiTheme="majorHAnsi"/>
              </w:rPr>
            </w:pPr>
            <w:r>
              <w:rPr>
                <w:rFonts w:asciiTheme="majorHAnsi" w:hAnsiTheme="majorHAnsi"/>
              </w:rPr>
              <w:t>1</w:t>
            </w:r>
          </w:p>
        </w:tc>
        <w:tc>
          <w:tcPr>
            <w:tcW w:w="2212"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87,399.47</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160,484.34</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68,971.13</w:t>
            </w:r>
          </w:p>
        </w:tc>
        <w:tc>
          <w:tcPr>
            <w:tcW w:w="2016"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316,854.94</w:t>
            </w:r>
          </w:p>
        </w:tc>
      </w:tr>
      <w:tr w:rsidR="008A504D" w:rsidTr="00B60B36">
        <w:tc>
          <w:tcPr>
            <w:tcW w:w="1818" w:type="dxa"/>
          </w:tcPr>
          <w:p w:rsidR="008A504D" w:rsidRDefault="008A504D" w:rsidP="008C7895">
            <w:pPr>
              <w:jc w:val="center"/>
              <w:rPr>
                <w:rFonts w:asciiTheme="majorHAnsi" w:hAnsiTheme="majorHAnsi"/>
              </w:rPr>
            </w:pPr>
            <w:r>
              <w:rPr>
                <w:rFonts w:asciiTheme="majorHAnsi" w:hAnsiTheme="majorHAnsi"/>
              </w:rPr>
              <w:t>2</w:t>
            </w:r>
          </w:p>
        </w:tc>
        <w:tc>
          <w:tcPr>
            <w:tcW w:w="2212"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46,540.74</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7,502.99</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70,421.94</w:t>
            </w:r>
          </w:p>
        </w:tc>
        <w:tc>
          <w:tcPr>
            <w:tcW w:w="2016"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124,465.67</w:t>
            </w:r>
          </w:p>
        </w:tc>
      </w:tr>
      <w:tr w:rsidR="008A504D" w:rsidTr="00B60B36">
        <w:tc>
          <w:tcPr>
            <w:tcW w:w="1818" w:type="dxa"/>
          </w:tcPr>
          <w:p w:rsidR="008A504D" w:rsidRDefault="008A504D" w:rsidP="008C7895">
            <w:pPr>
              <w:jc w:val="center"/>
              <w:rPr>
                <w:rFonts w:asciiTheme="majorHAnsi" w:hAnsiTheme="majorHAnsi"/>
              </w:rPr>
            </w:pPr>
            <w:r>
              <w:rPr>
                <w:rFonts w:asciiTheme="majorHAnsi" w:hAnsiTheme="majorHAnsi"/>
              </w:rPr>
              <w:t>3</w:t>
            </w:r>
          </w:p>
        </w:tc>
        <w:tc>
          <w:tcPr>
            <w:tcW w:w="2212"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37,000.00</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66,617.41</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5,321.67</w:t>
            </w:r>
          </w:p>
        </w:tc>
        <w:tc>
          <w:tcPr>
            <w:tcW w:w="2016"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108,939.08</w:t>
            </w:r>
          </w:p>
        </w:tc>
      </w:tr>
      <w:tr w:rsidR="008A504D" w:rsidTr="00B60B36">
        <w:tc>
          <w:tcPr>
            <w:tcW w:w="1818" w:type="dxa"/>
          </w:tcPr>
          <w:p w:rsidR="008A504D" w:rsidRDefault="008A504D" w:rsidP="008C7895">
            <w:pPr>
              <w:jc w:val="center"/>
              <w:rPr>
                <w:rFonts w:asciiTheme="majorHAnsi" w:hAnsiTheme="majorHAnsi"/>
              </w:rPr>
            </w:pPr>
            <w:r>
              <w:rPr>
                <w:rFonts w:asciiTheme="majorHAnsi" w:hAnsiTheme="majorHAnsi"/>
              </w:rPr>
              <w:t>4</w:t>
            </w:r>
          </w:p>
        </w:tc>
        <w:tc>
          <w:tcPr>
            <w:tcW w:w="2212"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662.64</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0.00</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4,695.82</w:t>
            </w:r>
          </w:p>
        </w:tc>
        <w:tc>
          <w:tcPr>
            <w:tcW w:w="2016"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5,358.46</w:t>
            </w:r>
          </w:p>
        </w:tc>
      </w:tr>
      <w:tr w:rsidR="008A504D" w:rsidTr="00B60B36">
        <w:tc>
          <w:tcPr>
            <w:tcW w:w="1818" w:type="dxa"/>
          </w:tcPr>
          <w:p w:rsidR="008A504D" w:rsidRDefault="008A504D" w:rsidP="008C7895">
            <w:pPr>
              <w:jc w:val="center"/>
              <w:rPr>
                <w:rFonts w:asciiTheme="majorHAnsi" w:hAnsiTheme="majorHAnsi"/>
              </w:rPr>
            </w:pPr>
            <w:r>
              <w:rPr>
                <w:rFonts w:asciiTheme="majorHAnsi" w:hAnsiTheme="majorHAnsi"/>
              </w:rPr>
              <w:t>5</w:t>
            </w:r>
          </w:p>
        </w:tc>
        <w:tc>
          <w:tcPr>
            <w:tcW w:w="2212"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0.00</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0.00</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0.00</w:t>
            </w:r>
          </w:p>
        </w:tc>
        <w:tc>
          <w:tcPr>
            <w:tcW w:w="2016"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0.00</w:t>
            </w:r>
          </w:p>
        </w:tc>
      </w:tr>
      <w:tr w:rsidR="008A504D" w:rsidTr="00B60B36">
        <w:tc>
          <w:tcPr>
            <w:tcW w:w="1818" w:type="dxa"/>
          </w:tcPr>
          <w:p w:rsidR="008A504D" w:rsidRDefault="008A504D" w:rsidP="008C7895">
            <w:pPr>
              <w:jc w:val="center"/>
              <w:rPr>
                <w:rFonts w:asciiTheme="majorHAnsi" w:hAnsiTheme="majorHAnsi"/>
              </w:rPr>
            </w:pPr>
            <w:r>
              <w:rPr>
                <w:rFonts w:asciiTheme="majorHAnsi" w:hAnsiTheme="majorHAnsi"/>
              </w:rPr>
              <w:t>6</w:t>
            </w:r>
          </w:p>
        </w:tc>
        <w:tc>
          <w:tcPr>
            <w:tcW w:w="2212"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0.00</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1,671.00</w:t>
            </w:r>
          </w:p>
        </w:tc>
        <w:tc>
          <w:tcPr>
            <w:tcW w:w="2015"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2,180.34</w:t>
            </w:r>
          </w:p>
        </w:tc>
        <w:tc>
          <w:tcPr>
            <w:tcW w:w="2016" w:type="dxa"/>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3,851.34</w:t>
            </w:r>
          </w:p>
        </w:tc>
      </w:tr>
      <w:tr w:rsidR="008A504D" w:rsidTr="00B60B36">
        <w:tc>
          <w:tcPr>
            <w:tcW w:w="1818" w:type="dxa"/>
            <w:tcBorders>
              <w:bottom w:val="single" w:sz="12" w:space="0" w:color="auto"/>
            </w:tcBorders>
          </w:tcPr>
          <w:p w:rsidR="008A504D" w:rsidRDefault="008A504D" w:rsidP="008C7895">
            <w:pPr>
              <w:jc w:val="center"/>
              <w:rPr>
                <w:rFonts w:asciiTheme="majorHAnsi" w:hAnsiTheme="majorHAnsi"/>
              </w:rPr>
            </w:pPr>
            <w:r>
              <w:rPr>
                <w:rFonts w:asciiTheme="majorHAnsi" w:hAnsiTheme="majorHAnsi"/>
              </w:rPr>
              <w:t>Unrealized loss/gain</w:t>
            </w:r>
          </w:p>
        </w:tc>
        <w:tc>
          <w:tcPr>
            <w:tcW w:w="2212" w:type="dxa"/>
            <w:tcBorders>
              <w:bottom w:val="single" w:sz="12" w:space="0" w:color="auto"/>
            </w:tcBorders>
            <w:vAlign w:val="bottom"/>
          </w:tcPr>
          <w:p w:rsidR="008A504D" w:rsidRPr="008A504D" w:rsidRDefault="008A504D" w:rsidP="008A504D">
            <w:pPr>
              <w:jc w:val="right"/>
              <w:rPr>
                <w:rFonts w:asciiTheme="majorHAnsi" w:hAnsiTheme="majorHAnsi" w:cs="Calibri"/>
                <w:color w:val="000000"/>
              </w:rPr>
            </w:pPr>
            <w:r w:rsidRPr="008A504D">
              <w:rPr>
                <w:rFonts w:asciiTheme="majorHAnsi" w:hAnsiTheme="majorHAnsi" w:cs="Calibri"/>
                <w:color w:val="000000"/>
              </w:rPr>
              <w:t>0.0</w:t>
            </w:r>
          </w:p>
        </w:tc>
        <w:tc>
          <w:tcPr>
            <w:tcW w:w="2015" w:type="dxa"/>
            <w:tcBorders>
              <w:bottom w:val="single" w:sz="12" w:space="0" w:color="auto"/>
            </w:tcBorders>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25,953.83</w:t>
            </w:r>
          </w:p>
        </w:tc>
        <w:tc>
          <w:tcPr>
            <w:tcW w:w="2015" w:type="dxa"/>
            <w:tcBorders>
              <w:bottom w:val="single" w:sz="12" w:space="0" w:color="auto"/>
            </w:tcBorders>
            <w:vAlign w:val="bottom"/>
          </w:tcPr>
          <w:p w:rsidR="008A504D" w:rsidRPr="008A504D" w:rsidRDefault="008A504D">
            <w:pPr>
              <w:jc w:val="right"/>
              <w:rPr>
                <w:rFonts w:asciiTheme="majorHAnsi" w:hAnsiTheme="majorHAnsi" w:cs="Calibri"/>
                <w:color w:val="000000"/>
              </w:rPr>
            </w:pPr>
            <w:r w:rsidRPr="008A504D">
              <w:rPr>
                <w:rFonts w:asciiTheme="majorHAnsi" w:hAnsiTheme="majorHAnsi" w:cs="Calibri"/>
                <w:color w:val="000000"/>
              </w:rPr>
              <w:t>-2,860.76</w:t>
            </w:r>
          </w:p>
        </w:tc>
        <w:tc>
          <w:tcPr>
            <w:tcW w:w="2016" w:type="dxa"/>
            <w:tcBorders>
              <w:bottom w:val="single" w:sz="12" w:space="0" w:color="auto"/>
            </w:tcBorders>
          </w:tcPr>
          <w:p w:rsidR="008A504D" w:rsidRDefault="008A504D" w:rsidP="00F81468">
            <w:pPr>
              <w:jc w:val="both"/>
              <w:rPr>
                <w:rFonts w:asciiTheme="majorHAnsi" w:hAnsiTheme="majorHAnsi"/>
              </w:rPr>
            </w:pPr>
          </w:p>
          <w:p w:rsidR="008A504D" w:rsidRPr="008A504D" w:rsidRDefault="008A504D" w:rsidP="008A504D">
            <w:pPr>
              <w:jc w:val="right"/>
              <w:rPr>
                <w:rFonts w:asciiTheme="majorHAnsi" w:hAnsiTheme="majorHAnsi"/>
              </w:rPr>
            </w:pPr>
            <w:r w:rsidRPr="008A504D">
              <w:rPr>
                <w:rFonts w:asciiTheme="majorHAnsi" w:hAnsiTheme="majorHAnsi"/>
              </w:rPr>
              <w:t>23,093.07</w:t>
            </w:r>
          </w:p>
        </w:tc>
      </w:tr>
      <w:tr w:rsidR="00B10ED6" w:rsidTr="00B60B36">
        <w:tc>
          <w:tcPr>
            <w:tcW w:w="1818" w:type="dxa"/>
            <w:tcBorders>
              <w:top w:val="single" w:sz="12" w:space="0" w:color="auto"/>
            </w:tcBorders>
          </w:tcPr>
          <w:p w:rsidR="00B10ED6" w:rsidRDefault="00B10ED6" w:rsidP="00D905CD">
            <w:pPr>
              <w:jc w:val="center"/>
              <w:rPr>
                <w:rFonts w:asciiTheme="majorHAnsi" w:hAnsiTheme="majorHAnsi"/>
              </w:rPr>
            </w:pPr>
            <w:r>
              <w:rPr>
                <w:rFonts w:asciiTheme="majorHAnsi" w:hAnsiTheme="majorHAnsi"/>
              </w:rPr>
              <w:t>GEF (62000)</w:t>
            </w:r>
          </w:p>
        </w:tc>
        <w:tc>
          <w:tcPr>
            <w:tcW w:w="2212" w:type="dxa"/>
            <w:tcBorders>
              <w:top w:val="single" w:sz="12" w:space="0" w:color="auto"/>
            </w:tcBorders>
            <w:vAlign w:val="bottom"/>
          </w:tcPr>
          <w:p w:rsidR="00B10ED6" w:rsidRPr="00C730D9" w:rsidRDefault="00B10ED6">
            <w:pPr>
              <w:jc w:val="right"/>
              <w:rPr>
                <w:rFonts w:asciiTheme="majorHAnsi" w:hAnsiTheme="majorHAnsi" w:cs="Calibri"/>
                <w:bCs/>
                <w:i/>
                <w:color w:val="000000"/>
              </w:rPr>
            </w:pPr>
            <w:r w:rsidRPr="00C730D9">
              <w:rPr>
                <w:rFonts w:asciiTheme="majorHAnsi" w:hAnsiTheme="majorHAnsi" w:cs="Calibri"/>
                <w:bCs/>
                <w:i/>
                <w:color w:val="000000"/>
              </w:rPr>
              <w:t>171,602.85</w:t>
            </w:r>
          </w:p>
        </w:tc>
        <w:tc>
          <w:tcPr>
            <w:tcW w:w="2015" w:type="dxa"/>
            <w:tcBorders>
              <w:top w:val="single" w:sz="12" w:space="0" w:color="auto"/>
            </w:tcBorders>
            <w:vAlign w:val="bottom"/>
          </w:tcPr>
          <w:p w:rsidR="00B10ED6" w:rsidRPr="00C730D9" w:rsidRDefault="00B10ED6">
            <w:pPr>
              <w:jc w:val="right"/>
              <w:rPr>
                <w:rFonts w:asciiTheme="majorHAnsi" w:hAnsiTheme="majorHAnsi" w:cs="Calibri"/>
                <w:bCs/>
                <w:i/>
                <w:color w:val="000000"/>
              </w:rPr>
            </w:pPr>
            <w:r w:rsidRPr="00C730D9">
              <w:rPr>
                <w:rFonts w:asciiTheme="majorHAnsi" w:hAnsiTheme="majorHAnsi" w:cs="Calibri"/>
                <w:bCs/>
                <w:i/>
                <w:color w:val="000000"/>
              </w:rPr>
              <w:t>262,229.57</w:t>
            </w:r>
          </w:p>
        </w:tc>
        <w:tc>
          <w:tcPr>
            <w:tcW w:w="2015" w:type="dxa"/>
            <w:tcBorders>
              <w:top w:val="single" w:sz="12" w:space="0" w:color="auto"/>
            </w:tcBorders>
            <w:vAlign w:val="bottom"/>
          </w:tcPr>
          <w:p w:rsidR="00B10ED6" w:rsidRPr="00C730D9" w:rsidRDefault="00B10ED6">
            <w:pPr>
              <w:jc w:val="right"/>
              <w:rPr>
                <w:rFonts w:asciiTheme="majorHAnsi" w:hAnsiTheme="majorHAnsi" w:cs="Calibri"/>
                <w:bCs/>
                <w:i/>
                <w:color w:val="000000"/>
              </w:rPr>
            </w:pPr>
            <w:r w:rsidRPr="00C730D9">
              <w:rPr>
                <w:rFonts w:asciiTheme="majorHAnsi" w:hAnsiTheme="majorHAnsi" w:cs="Calibri"/>
                <w:bCs/>
                <w:i/>
                <w:color w:val="000000"/>
              </w:rPr>
              <w:t>148,730.14</w:t>
            </w:r>
          </w:p>
        </w:tc>
        <w:tc>
          <w:tcPr>
            <w:tcW w:w="2016" w:type="dxa"/>
            <w:tcBorders>
              <w:top w:val="single" w:sz="12" w:space="0" w:color="auto"/>
            </w:tcBorders>
            <w:vAlign w:val="bottom"/>
          </w:tcPr>
          <w:p w:rsidR="00B10ED6" w:rsidRPr="00C730D9" w:rsidRDefault="00B10ED6" w:rsidP="00B10ED6">
            <w:pPr>
              <w:jc w:val="right"/>
              <w:rPr>
                <w:rFonts w:asciiTheme="majorHAnsi" w:hAnsiTheme="majorHAnsi" w:cs="Calibri"/>
                <w:i/>
                <w:color w:val="000000"/>
              </w:rPr>
            </w:pPr>
            <w:r w:rsidRPr="00C730D9">
              <w:rPr>
                <w:rFonts w:asciiTheme="majorHAnsi" w:hAnsiTheme="majorHAnsi" w:cs="Calibri"/>
                <w:i/>
                <w:color w:val="000000"/>
              </w:rPr>
              <w:t>582,562.56</w:t>
            </w:r>
          </w:p>
        </w:tc>
      </w:tr>
      <w:tr w:rsidR="00B10ED6" w:rsidTr="00B60B36">
        <w:tc>
          <w:tcPr>
            <w:tcW w:w="1818" w:type="dxa"/>
            <w:tcBorders>
              <w:bottom w:val="single" w:sz="12" w:space="0" w:color="auto"/>
            </w:tcBorders>
          </w:tcPr>
          <w:p w:rsidR="00B10ED6" w:rsidRDefault="00B10ED6" w:rsidP="00D905CD">
            <w:pPr>
              <w:jc w:val="center"/>
              <w:rPr>
                <w:rFonts w:asciiTheme="majorHAnsi" w:hAnsiTheme="majorHAnsi"/>
              </w:rPr>
            </w:pPr>
            <w:r>
              <w:rPr>
                <w:rFonts w:asciiTheme="majorHAnsi" w:hAnsiTheme="majorHAnsi"/>
              </w:rPr>
              <w:t>UNDP (04000)</w:t>
            </w:r>
          </w:p>
        </w:tc>
        <w:tc>
          <w:tcPr>
            <w:tcW w:w="2212" w:type="dxa"/>
            <w:tcBorders>
              <w:bottom w:val="single" w:sz="12" w:space="0" w:color="auto"/>
            </w:tcBorders>
            <w:vAlign w:val="bottom"/>
          </w:tcPr>
          <w:p w:rsidR="00B10ED6" w:rsidRPr="00C730D9" w:rsidRDefault="00B10ED6">
            <w:pPr>
              <w:jc w:val="right"/>
              <w:rPr>
                <w:rFonts w:asciiTheme="majorHAnsi" w:hAnsiTheme="majorHAnsi" w:cs="Calibri"/>
                <w:bCs/>
                <w:i/>
                <w:color w:val="000000"/>
              </w:rPr>
            </w:pPr>
            <w:r w:rsidRPr="00C730D9">
              <w:rPr>
                <w:rFonts w:asciiTheme="majorHAnsi" w:hAnsiTheme="majorHAnsi" w:cs="Calibri"/>
                <w:bCs/>
                <w:i/>
                <w:color w:val="000000"/>
              </w:rPr>
              <w:t>0</w:t>
            </w:r>
          </w:p>
        </w:tc>
        <w:tc>
          <w:tcPr>
            <w:tcW w:w="2015" w:type="dxa"/>
            <w:tcBorders>
              <w:bottom w:val="single" w:sz="12" w:space="0" w:color="auto"/>
            </w:tcBorders>
            <w:vAlign w:val="bottom"/>
          </w:tcPr>
          <w:p w:rsidR="00B10ED6" w:rsidRPr="00C730D9" w:rsidRDefault="00B10ED6">
            <w:pPr>
              <w:jc w:val="right"/>
              <w:rPr>
                <w:rFonts w:asciiTheme="majorHAnsi" w:hAnsiTheme="majorHAnsi" w:cs="Calibri"/>
                <w:bCs/>
                <w:i/>
                <w:color w:val="000000"/>
              </w:rPr>
            </w:pPr>
            <w:r w:rsidRPr="00C730D9">
              <w:rPr>
                <w:rFonts w:asciiTheme="majorHAnsi" w:hAnsiTheme="majorHAnsi" w:cs="Calibri"/>
                <w:bCs/>
                <w:i/>
                <w:color w:val="000000"/>
              </w:rPr>
              <w:t>0</w:t>
            </w:r>
          </w:p>
        </w:tc>
        <w:tc>
          <w:tcPr>
            <w:tcW w:w="2015" w:type="dxa"/>
            <w:tcBorders>
              <w:bottom w:val="single" w:sz="12" w:space="0" w:color="auto"/>
            </w:tcBorders>
            <w:vAlign w:val="bottom"/>
          </w:tcPr>
          <w:p w:rsidR="00B10ED6" w:rsidRPr="00C730D9" w:rsidRDefault="00B10ED6">
            <w:pPr>
              <w:jc w:val="right"/>
              <w:rPr>
                <w:rFonts w:asciiTheme="majorHAnsi" w:hAnsiTheme="majorHAnsi" w:cs="Calibri"/>
                <w:bCs/>
                <w:i/>
                <w:color w:val="000000"/>
              </w:rPr>
            </w:pPr>
            <w:r w:rsidRPr="00C730D9">
              <w:rPr>
                <w:rFonts w:asciiTheme="majorHAnsi" w:hAnsiTheme="majorHAnsi" w:cs="Calibri"/>
                <w:bCs/>
                <w:i/>
                <w:color w:val="000000"/>
              </w:rPr>
              <w:t>94.34</w:t>
            </w:r>
          </w:p>
        </w:tc>
        <w:tc>
          <w:tcPr>
            <w:tcW w:w="2016" w:type="dxa"/>
            <w:tcBorders>
              <w:bottom w:val="single" w:sz="12" w:space="0" w:color="auto"/>
            </w:tcBorders>
          </w:tcPr>
          <w:p w:rsidR="00B10ED6" w:rsidRPr="00C730D9" w:rsidRDefault="00B10ED6" w:rsidP="00B10ED6">
            <w:pPr>
              <w:jc w:val="right"/>
              <w:rPr>
                <w:rFonts w:asciiTheme="majorHAnsi" w:hAnsiTheme="majorHAnsi"/>
                <w:i/>
              </w:rPr>
            </w:pPr>
            <w:r w:rsidRPr="00C730D9">
              <w:rPr>
                <w:rFonts w:asciiTheme="majorHAnsi" w:hAnsiTheme="majorHAnsi"/>
                <w:i/>
              </w:rPr>
              <w:t>94.34</w:t>
            </w:r>
          </w:p>
        </w:tc>
      </w:tr>
      <w:tr w:rsidR="00B10ED6" w:rsidTr="00B60B36">
        <w:tc>
          <w:tcPr>
            <w:tcW w:w="1818" w:type="dxa"/>
            <w:tcBorders>
              <w:top w:val="single" w:sz="12" w:space="0" w:color="auto"/>
            </w:tcBorders>
          </w:tcPr>
          <w:p w:rsidR="00B10ED6" w:rsidRDefault="00B10ED6" w:rsidP="00D905CD">
            <w:pPr>
              <w:jc w:val="center"/>
              <w:rPr>
                <w:rFonts w:asciiTheme="majorHAnsi" w:hAnsiTheme="majorHAnsi"/>
              </w:rPr>
            </w:pPr>
            <w:r>
              <w:rPr>
                <w:rFonts w:asciiTheme="majorHAnsi" w:hAnsiTheme="majorHAnsi"/>
              </w:rPr>
              <w:t>TOTAL</w:t>
            </w:r>
          </w:p>
        </w:tc>
        <w:tc>
          <w:tcPr>
            <w:tcW w:w="2212" w:type="dxa"/>
            <w:tcBorders>
              <w:top w:val="single" w:sz="12" w:space="0" w:color="auto"/>
            </w:tcBorders>
            <w:vAlign w:val="bottom"/>
          </w:tcPr>
          <w:p w:rsidR="00B10ED6" w:rsidRPr="00B10ED6" w:rsidRDefault="00B10ED6">
            <w:pPr>
              <w:jc w:val="right"/>
              <w:rPr>
                <w:rFonts w:asciiTheme="majorHAnsi" w:hAnsiTheme="majorHAnsi" w:cs="Calibri"/>
                <w:b/>
                <w:bCs/>
                <w:color w:val="000000"/>
              </w:rPr>
            </w:pPr>
            <w:r w:rsidRPr="00B10ED6">
              <w:rPr>
                <w:rFonts w:asciiTheme="majorHAnsi" w:hAnsiTheme="majorHAnsi" w:cs="Calibri"/>
                <w:b/>
                <w:bCs/>
                <w:color w:val="000000"/>
              </w:rPr>
              <w:t>171,602.85</w:t>
            </w:r>
          </w:p>
        </w:tc>
        <w:tc>
          <w:tcPr>
            <w:tcW w:w="2015" w:type="dxa"/>
            <w:tcBorders>
              <w:top w:val="single" w:sz="12" w:space="0" w:color="auto"/>
            </w:tcBorders>
            <w:vAlign w:val="bottom"/>
          </w:tcPr>
          <w:p w:rsidR="00B10ED6" w:rsidRPr="00B10ED6" w:rsidRDefault="00B10ED6">
            <w:pPr>
              <w:jc w:val="right"/>
              <w:rPr>
                <w:rFonts w:asciiTheme="majorHAnsi" w:hAnsiTheme="majorHAnsi" w:cs="Calibri"/>
                <w:b/>
                <w:bCs/>
                <w:color w:val="000000"/>
              </w:rPr>
            </w:pPr>
            <w:r w:rsidRPr="00B10ED6">
              <w:rPr>
                <w:rFonts w:asciiTheme="majorHAnsi" w:hAnsiTheme="majorHAnsi" w:cs="Calibri"/>
                <w:b/>
                <w:bCs/>
                <w:color w:val="000000"/>
              </w:rPr>
              <w:t>262,229.57</w:t>
            </w:r>
          </w:p>
        </w:tc>
        <w:tc>
          <w:tcPr>
            <w:tcW w:w="2015" w:type="dxa"/>
            <w:tcBorders>
              <w:top w:val="single" w:sz="12" w:space="0" w:color="auto"/>
            </w:tcBorders>
            <w:vAlign w:val="bottom"/>
          </w:tcPr>
          <w:p w:rsidR="00B10ED6" w:rsidRPr="00B10ED6" w:rsidRDefault="00B10ED6">
            <w:pPr>
              <w:jc w:val="right"/>
              <w:rPr>
                <w:rFonts w:asciiTheme="majorHAnsi" w:hAnsiTheme="majorHAnsi" w:cs="Calibri"/>
                <w:b/>
                <w:bCs/>
                <w:color w:val="000000"/>
              </w:rPr>
            </w:pPr>
            <w:r w:rsidRPr="00B10ED6">
              <w:rPr>
                <w:rFonts w:asciiTheme="majorHAnsi" w:hAnsiTheme="majorHAnsi" w:cs="Calibri"/>
                <w:b/>
                <w:bCs/>
                <w:color w:val="000000"/>
              </w:rPr>
              <w:t>148,824.48</w:t>
            </w:r>
          </w:p>
        </w:tc>
        <w:tc>
          <w:tcPr>
            <w:tcW w:w="2016" w:type="dxa"/>
            <w:tcBorders>
              <w:top w:val="single" w:sz="12" w:space="0" w:color="auto"/>
            </w:tcBorders>
          </w:tcPr>
          <w:p w:rsidR="00B10ED6" w:rsidRPr="00C730D9" w:rsidRDefault="00C730D9" w:rsidP="00C730D9">
            <w:pPr>
              <w:jc w:val="right"/>
              <w:rPr>
                <w:rFonts w:asciiTheme="majorHAnsi" w:hAnsiTheme="majorHAnsi"/>
                <w:b/>
              </w:rPr>
            </w:pPr>
            <w:r w:rsidRPr="00C730D9">
              <w:rPr>
                <w:rFonts w:asciiTheme="majorHAnsi" w:hAnsiTheme="majorHAnsi"/>
                <w:b/>
              </w:rPr>
              <w:t>582,656.90</w:t>
            </w:r>
          </w:p>
        </w:tc>
      </w:tr>
    </w:tbl>
    <w:p w:rsidR="005B24AB" w:rsidRDefault="005B24AB" w:rsidP="00F81468">
      <w:pPr>
        <w:jc w:val="both"/>
        <w:rPr>
          <w:rFonts w:asciiTheme="majorHAnsi" w:hAnsiTheme="majorHAnsi"/>
        </w:rPr>
      </w:pPr>
    </w:p>
    <w:p w:rsidR="005B24AB" w:rsidRDefault="00B60B36" w:rsidP="00F81468">
      <w:pPr>
        <w:jc w:val="both"/>
        <w:rPr>
          <w:rFonts w:asciiTheme="majorHAnsi" w:hAnsiTheme="majorHAnsi"/>
        </w:rPr>
      </w:pPr>
      <w:r>
        <w:rPr>
          <w:rFonts w:asciiTheme="majorHAnsi" w:hAnsiTheme="majorHAnsi"/>
        </w:rPr>
        <w:lastRenderedPageBreak/>
        <w:t xml:space="preserve">It is clear from </w:t>
      </w:r>
      <w:r w:rsidRPr="00AB2259">
        <w:rPr>
          <w:rFonts w:asciiTheme="majorHAnsi" w:hAnsiTheme="majorHAnsi"/>
          <w:b/>
        </w:rPr>
        <w:t>Table 7</w:t>
      </w:r>
      <w:r>
        <w:rPr>
          <w:rFonts w:asciiTheme="majorHAnsi" w:hAnsiTheme="majorHAnsi"/>
        </w:rPr>
        <w:t xml:space="preserve"> that most of expenditures were against Outcomes 1, 2 and 3. However, a closer analysis showed that project management costs were accounted for under outcome 1 rather as a separate category in ATLAS. The project management costs such as salary of PMU staff, stationery, office furniture, office equipment </w:t>
      </w:r>
      <w:proofErr w:type="spellStart"/>
      <w:r>
        <w:rPr>
          <w:rFonts w:asciiTheme="majorHAnsi" w:hAnsiTheme="majorHAnsi"/>
        </w:rPr>
        <w:t>etc</w:t>
      </w:r>
      <w:proofErr w:type="spellEnd"/>
      <w:r>
        <w:rPr>
          <w:rFonts w:asciiTheme="majorHAnsi" w:hAnsiTheme="majorHAnsi"/>
        </w:rPr>
        <w:t xml:space="preserve"> … have been calculated as </w:t>
      </w:r>
      <w:r w:rsidR="001867D2">
        <w:rPr>
          <w:rFonts w:asciiTheme="majorHAnsi" w:hAnsiTheme="majorHAnsi"/>
        </w:rPr>
        <w:t xml:space="preserve">US$ 171,602.85, US$ 215,106.77, and US$ 129,202.13 for 2010, 2011 and 2013, respectively. Although there was spending in 2010, no </w:t>
      </w:r>
      <w:proofErr w:type="spellStart"/>
      <w:r w:rsidR="001867D2">
        <w:rPr>
          <w:rFonts w:asciiTheme="majorHAnsi" w:hAnsiTheme="majorHAnsi"/>
        </w:rPr>
        <w:t>programme</w:t>
      </w:r>
      <w:proofErr w:type="spellEnd"/>
      <w:r w:rsidR="001867D2">
        <w:rPr>
          <w:rFonts w:asciiTheme="majorHAnsi" w:hAnsiTheme="majorHAnsi"/>
        </w:rPr>
        <w:t xml:space="preserve"> activities were carried out except for the Inception workshop in July 2010.</w:t>
      </w:r>
      <w:r w:rsidR="001653F3">
        <w:rPr>
          <w:rFonts w:asciiTheme="majorHAnsi" w:hAnsiTheme="majorHAnsi"/>
        </w:rPr>
        <w:t xml:space="preserve"> This is the reason why all expenditures for 2010 have been accounted for as project management costs.</w:t>
      </w:r>
    </w:p>
    <w:p w:rsidR="001653F3" w:rsidRDefault="001653F3" w:rsidP="00F81468">
      <w:pPr>
        <w:jc w:val="both"/>
        <w:rPr>
          <w:rFonts w:asciiTheme="majorHAnsi" w:hAnsiTheme="majorHAnsi"/>
        </w:rPr>
      </w:pPr>
    </w:p>
    <w:p w:rsidR="001653F3" w:rsidRDefault="001653F3" w:rsidP="00F81468">
      <w:pPr>
        <w:jc w:val="both"/>
        <w:rPr>
          <w:rFonts w:asciiTheme="majorHAnsi" w:hAnsiTheme="majorHAnsi"/>
        </w:rPr>
      </w:pPr>
      <w:r>
        <w:rPr>
          <w:rFonts w:asciiTheme="majorHAnsi" w:hAnsiTheme="majorHAnsi"/>
        </w:rPr>
        <w:t xml:space="preserve">The way that the ATLAS account has been set up is not adequate for monitoring the cost effectiveness and efficiency of </w:t>
      </w:r>
      <w:proofErr w:type="spellStart"/>
      <w:r>
        <w:rPr>
          <w:rFonts w:asciiTheme="majorHAnsi" w:hAnsiTheme="majorHAnsi"/>
        </w:rPr>
        <w:t>programme</w:t>
      </w:r>
      <w:proofErr w:type="spellEnd"/>
      <w:r>
        <w:rPr>
          <w:rFonts w:asciiTheme="majorHAnsi" w:hAnsiTheme="majorHAnsi"/>
        </w:rPr>
        <w:t xml:space="preserve"> spending. It is highly recommended that project management expenditures be monitored as a separate activity (e.g. Activity 7) in ATLAS as already proposed in the approved Project Document.</w:t>
      </w:r>
    </w:p>
    <w:p w:rsidR="00343DE3" w:rsidRDefault="00343DE3" w:rsidP="00F81468">
      <w:pPr>
        <w:jc w:val="both"/>
        <w:rPr>
          <w:rFonts w:asciiTheme="majorHAnsi" w:hAnsiTheme="majorHAnsi"/>
        </w:rPr>
      </w:pPr>
    </w:p>
    <w:p w:rsidR="00343DE3" w:rsidRDefault="00343DE3" w:rsidP="00F81468">
      <w:pPr>
        <w:jc w:val="both"/>
        <w:rPr>
          <w:rFonts w:asciiTheme="majorHAnsi" w:hAnsiTheme="majorHAnsi"/>
        </w:rPr>
      </w:pPr>
      <w:r w:rsidRPr="00AB2259">
        <w:rPr>
          <w:rFonts w:asciiTheme="majorHAnsi" w:hAnsiTheme="majorHAnsi"/>
          <w:b/>
        </w:rPr>
        <w:t>Table 7</w:t>
      </w:r>
      <w:r>
        <w:rPr>
          <w:rFonts w:asciiTheme="majorHAnsi" w:hAnsiTheme="majorHAnsi"/>
        </w:rPr>
        <w:t xml:space="preserve"> also reveals that outcomes 4 to 6 are lagging behind. As is discussed in sections 4.1.5 to 4.1.7, activities are in the pipeline that should rectify this shortcoming. </w:t>
      </w:r>
    </w:p>
    <w:p w:rsidR="001867D2" w:rsidRDefault="001867D2" w:rsidP="00F81468">
      <w:pPr>
        <w:jc w:val="both"/>
        <w:rPr>
          <w:rFonts w:asciiTheme="majorHAnsi" w:hAnsiTheme="majorHAnsi"/>
        </w:rPr>
      </w:pPr>
    </w:p>
    <w:p w:rsidR="006D5157" w:rsidRDefault="00E828C1" w:rsidP="00E828C1">
      <w:pPr>
        <w:pStyle w:val="Heading3"/>
      </w:pPr>
      <w:bookmarkStart w:id="41" w:name="_Toc334561256"/>
      <w:r>
        <w:t xml:space="preserve">3.5.2 </w:t>
      </w:r>
      <w:r w:rsidR="006D5157">
        <w:t>Co-financing</w:t>
      </w:r>
      <w:bookmarkEnd w:id="41"/>
    </w:p>
    <w:p w:rsidR="006D5157" w:rsidRDefault="006D5157" w:rsidP="00F81468">
      <w:pPr>
        <w:jc w:val="both"/>
        <w:rPr>
          <w:rFonts w:asciiTheme="majorHAnsi" w:hAnsiTheme="majorHAnsi"/>
        </w:rPr>
      </w:pPr>
      <w:r>
        <w:rPr>
          <w:rFonts w:asciiTheme="majorHAnsi" w:hAnsiTheme="majorHAnsi"/>
        </w:rPr>
        <w:t xml:space="preserve">According to the approved Project Document, GOK was expected to contribute co-financing to the tune of </w:t>
      </w:r>
      <w:r w:rsidR="00E828C1">
        <w:rPr>
          <w:rFonts w:asciiTheme="majorHAnsi" w:hAnsiTheme="majorHAnsi"/>
        </w:rPr>
        <w:t>US$ 10.2 million, of which US$ 5,999,791 would be in cash contributions. The in-kind contributions provided to the EELS program to date is deemed to be satisfactory, with such contributions taking the form of office space, support staff and office furniture and equipment. GOK has, however, not contributed any cash co-financing to the project to date.</w:t>
      </w:r>
    </w:p>
    <w:p w:rsidR="00E828C1" w:rsidRDefault="00E828C1" w:rsidP="00F81468">
      <w:pPr>
        <w:jc w:val="both"/>
        <w:rPr>
          <w:rFonts w:asciiTheme="majorHAnsi" w:hAnsiTheme="majorHAnsi"/>
        </w:rPr>
      </w:pPr>
    </w:p>
    <w:p w:rsidR="00E828C1" w:rsidRDefault="00E828C1" w:rsidP="00F81468">
      <w:pPr>
        <w:jc w:val="both"/>
        <w:rPr>
          <w:rFonts w:asciiTheme="majorHAnsi" w:hAnsiTheme="majorHAnsi"/>
        </w:rPr>
      </w:pPr>
      <w:r>
        <w:rPr>
          <w:rFonts w:asciiTheme="majorHAnsi" w:hAnsiTheme="majorHAnsi"/>
        </w:rPr>
        <w:t xml:space="preserve">The </w:t>
      </w:r>
      <w:r w:rsidR="00252019">
        <w:rPr>
          <w:rFonts w:asciiTheme="majorHAnsi" w:hAnsiTheme="majorHAnsi"/>
        </w:rPr>
        <w:t xml:space="preserve">PMU had made a request for </w:t>
      </w:r>
      <w:r>
        <w:rPr>
          <w:rFonts w:asciiTheme="majorHAnsi" w:hAnsiTheme="majorHAnsi"/>
        </w:rPr>
        <w:t xml:space="preserve">Ministry of Finance to transfer a sum of </w:t>
      </w:r>
      <w:r w:rsidR="00252019">
        <w:rPr>
          <w:rFonts w:asciiTheme="majorHAnsi" w:hAnsiTheme="majorHAnsi"/>
        </w:rPr>
        <w:t>US$ 4 million to the program account</w:t>
      </w:r>
      <w:r>
        <w:rPr>
          <w:rFonts w:asciiTheme="majorHAnsi" w:hAnsiTheme="majorHAnsi"/>
        </w:rPr>
        <w:t xml:space="preserve">s, but this </w:t>
      </w:r>
      <w:r w:rsidR="00252019">
        <w:rPr>
          <w:rFonts w:asciiTheme="majorHAnsi" w:hAnsiTheme="majorHAnsi"/>
        </w:rPr>
        <w:t>request</w:t>
      </w:r>
      <w:r>
        <w:rPr>
          <w:rFonts w:asciiTheme="majorHAnsi" w:hAnsiTheme="majorHAnsi"/>
        </w:rPr>
        <w:t xml:space="preserve"> remains to be fulfilled.</w:t>
      </w:r>
      <w:r w:rsidR="00252019">
        <w:rPr>
          <w:rFonts w:asciiTheme="majorHAnsi" w:hAnsiTheme="majorHAnsi"/>
        </w:rPr>
        <w:t xml:space="preserve"> Although it would be necessary and desirable for GOK to </w:t>
      </w:r>
      <w:proofErr w:type="spellStart"/>
      <w:r w:rsidR="00252019">
        <w:rPr>
          <w:rFonts w:asciiTheme="majorHAnsi" w:hAnsiTheme="majorHAnsi"/>
        </w:rPr>
        <w:t>honour</w:t>
      </w:r>
      <w:proofErr w:type="spellEnd"/>
      <w:r w:rsidR="00252019">
        <w:rPr>
          <w:rFonts w:asciiTheme="majorHAnsi" w:hAnsiTheme="majorHAnsi"/>
        </w:rPr>
        <w:t xml:space="preserve"> its commitment in terms of cash co-financing, there may be a good reason for the delay in making cash co-financing available to the program.</w:t>
      </w:r>
    </w:p>
    <w:p w:rsidR="00252019" w:rsidRDefault="00252019" w:rsidP="00F81468">
      <w:pPr>
        <w:jc w:val="both"/>
        <w:rPr>
          <w:rFonts w:asciiTheme="majorHAnsi" w:hAnsiTheme="majorHAnsi"/>
        </w:rPr>
      </w:pPr>
    </w:p>
    <w:p w:rsidR="00252019" w:rsidRDefault="00252019" w:rsidP="00F81468">
      <w:pPr>
        <w:jc w:val="both"/>
        <w:rPr>
          <w:rFonts w:asciiTheme="majorHAnsi" w:hAnsiTheme="majorHAnsi"/>
        </w:rPr>
      </w:pPr>
      <w:r>
        <w:rPr>
          <w:rFonts w:asciiTheme="majorHAnsi" w:hAnsiTheme="majorHAnsi"/>
        </w:rPr>
        <w:t>Kenya suffered a very severe drought, starting in October 2010, during the whole of 2011, and which affected around 3.5 million people, and which continue to affect 2.2 million persons.</w:t>
      </w:r>
      <w:r>
        <w:rPr>
          <w:rStyle w:val="FootnoteReference"/>
          <w:rFonts w:asciiTheme="majorHAnsi" w:hAnsiTheme="majorHAnsi"/>
        </w:rPr>
        <w:footnoteReference w:id="14"/>
      </w:r>
      <w:r>
        <w:rPr>
          <w:rFonts w:asciiTheme="majorHAnsi" w:hAnsiTheme="majorHAnsi"/>
        </w:rPr>
        <w:t xml:space="preserve"> The government instituted a </w:t>
      </w:r>
      <w:proofErr w:type="spellStart"/>
      <w:r>
        <w:rPr>
          <w:rFonts w:asciiTheme="majorHAnsi" w:hAnsiTheme="majorHAnsi"/>
        </w:rPr>
        <w:t>Ksh</w:t>
      </w:r>
      <w:proofErr w:type="spellEnd"/>
      <w:r>
        <w:rPr>
          <w:rFonts w:asciiTheme="majorHAnsi" w:hAnsiTheme="majorHAnsi"/>
        </w:rPr>
        <w:t xml:space="preserve"> 10 billion (US$ ~121 million) Drought Management Relief Fund to deal with the crisis by </w:t>
      </w:r>
      <w:r w:rsidR="00A274F9">
        <w:rPr>
          <w:rFonts w:asciiTheme="majorHAnsi" w:hAnsiTheme="majorHAnsi"/>
        </w:rPr>
        <w:t>diverting non-essential funds from elsewhere.</w:t>
      </w:r>
    </w:p>
    <w:p w:rsidR="0017545B" w:rsidRDefault="0017545B" w:rsidP="00F81468">
      <w:pPr>
        <w:jc w:val="both"/>
        <w:rPr>
          <w:rFonts w:asciiTheme="majorHAnsi" w:hAnsiTheme="majorHAnsi"/>
        </w:rPr>
      </w:pPr>
    </w:p>
    <w:p w:rsidR="0017545B" w:rsidRDefault="0017545B" w:rsidP="00F81468">
      <w:pPr>
        <w:jc w:val="both"/>
        <w:rPr>
          <w:rFonts w:asciiTheme="majorHAnsi" w:hAnsiTheme="majorHAnsi"/>
        </w:rPr>
      </w:pPr>
      <w:r>
        <w:rPr>
          <w:rFonts w:asciiTheme="majorHAnsi" w:hAnsiTheme="majorHAnsi"/>
        </w:rPr>
        <w:t xml:space="preserve">Also, UNDP was expected to contribute US$ 250,000 in cash co-financing over the 5-year period, with approximately USD 118,500 needing to be disbursed around the mid-term of the program. The CDR shows that only US$ 94 (sundry) has been spent to date. Here again, the GEF implementing agency needs to reaffirm its cash commitment to the EELS program. </w:t>
      </w:r>
    </w:p>
    <w:p w:rsidR="006D5157" w:rsidRDefault="006D5157" w:rsidP="00F81468">
      <w:pPr>
        <w:jc w:val="both"/>
        <w:rPr>
          <w:rFonts w:asciiTheme="majorHAnsi" w:hAnsiTheme="majorHAnsi"/>
        </w:rPr>
      </w:pPr>
    </w:p>
    <w:p w:rsidR="006D5157" w:rsidRDefault="001867D2" w:rsidP="00F81468">
      <w:pPr>
        <w:jc w:val="both"/>
        <w:rPr>
          <w:rFonts w:asciiTheme="majorHAnsi" w:hAnsiTheme="majorHAnsi"/>
        </w:rPr>
      </w:pPr>
      <w:r>
        <w:rPr>
          <w:rFonts w:asciiTheme="majorHAnsi" w:hAnsiTheme="majorHAnsi"/>
        </w:rPr>
        <w:t>Since there have been no cash co-financing to date, the project managements costs have been covered exclusively using GEF funding.</w:t>
      </w:r>
    </w:p>
    <w:p w:rsidR="002141A6" w:rsidRPr="00535946" w:rsidRDefault="002141A6" w:rsidP="002141A6">
      <w:pPr>
        <w:rPr>
          <w:rFonts w:asciiTheme="majorHAnsi" w:hAnsiTheme="majorHAnsi"/>
        </w:rPr>
      </w:pPr>
      <w:r w:rsidRPr="00535946">
        <w:rPr>
          <w:rFonts w:asciiTheme="majorHAnsi" w:hAnsiTheme="majorHAnsi"/>
        </w:rPr>
        <w:tab/>
      </w:r>
    </w:p>
    <w:p w:rsidR="002141A6" w:rsidRDefault="00B33E11" w:rsidP="00B33E11">
      <w:pPr>
        <w:pStyle w:val="Heading2"/>
      </w:pPr>
      <w:bookmarkStart w:id="42" w:name="_Toc334561257"/>
      <w:r>
        <w:lastRenderedPageBreak/>
        <w:t xml:space="preserve">3.6 </w:t>
      </w:r>
      <w:r w:rsidR="002141A6" w:rsidRPr="00535946">
        <w:t>Flexibility and Adaptive Management</w:t>
      </w:r>
      <w:bookmarkEnd w:id="42"/>
    </w:p>
    <w:p w:rsidR="008908E0" w:rsidRDefault="008908E0" w:rsidP="008908E0">
      <w:pPr>
        <w:jc w:val="both"/>
        <w:rPr>
          <w:rFonts w:asciiTheme="majorHAnsi" w:hAnsiTheme="majorHAnsi"/>
        </w:rPr>
      </w:pPr>
      <w:r w:rsidRPr="008908E0">
        <w:rPr>
          <w:rFonts w:asciiTheme="majorHAnsi" w:hAnsiTheme="majorHAnsi"/>
        </w:rPr>
        <w:t>The project is being implemented through a flexible, results-oriented approach, while maintaining the focus on the o</w:t>
      </w:r>
      <w:r>
        <w:rPr>
          <w:rFonts w:asciiTheme="majorHAnsi" w:hAnsiTheme="majorHAnsi"/>
        </w:rPr>
        <w:t xml:space="preserve">verall project strategy. No </w:t>
      </w:r>
      <w:r w:rsidR="00143DEE">
        <w:rPr>
          <w:rFonts w:asciiTheme="majorHAnsi" w:hAnsiTheme="majorHAnsi"/>
        </w:rPr>
        <w:t xml:space="preserve">significant </w:t>
      </w:r>
      <w:r w:rsidRPr="008908E0">
        <w:rPr>
          <w:rFonts w:asciiTheme="majorHAnsi" w:hAnsiTheme="majorHAnsi"/>
        </w:rPr>
        <w:t>changes were made to the project work</w:t>
      </w:r>
      <w:r w:rsidR="0081371D">
        <w:rPr>
          <w:rFonts w:asciiTheme="majorHAnsi" w:hAnsiTheme="majorHAnsi"/>
        </w:rPr>
        <w:t xml:space="preserve"> </w:t>
      </w:r>
      <w:r w:rsidRPr="008908E0">
        <w:rPr>
          <w:rFonts w:asciiTheme="majorHAnsi" w:hAnsiTheme="majorHAnsi"/>
        </w:rPr>
        <w:t xml:space="preserve">plan and strategy at the </w:t>
      </w:r>
      <w:r>
        <w:rPr>
          <w:rFonts w:asciiTheme="majorHAnsi" w:hAnsiTheme="majorHAnsi"/>
        </w:rPr>
        <w:t>time of the inception workshop.</w:t>
      </w:r>
      <w:r w:rsidR="00143DEE">
        <w:rPr>
          <w:rFonts w:asciiTheme="majorHAnsi" w:hAnsiTheme="majorHAnsi"/>
        </w:rPr>
        <w:t xml:space="preserve"> The only new activity added was under output 1.1 to “understand the testing procedures existing at KEBS and KAM”.</w:t>
      </w:r>
      <w:r w:rsidR="00143DEE">
        <w:rPr>
          <w:rStyle w:val="FootnoteReference"/>
          <w:rFonts w:asciiTheme="majorHAnsi" w:hAnsiTheme="majorHAnsi"/>
        </w:rPr>
        <w:footnoteReference w:id="15"/>
      </w:r>
      <w:r w:rsidR="005F2140">
        <w:rPr>
          <w:rFonts w:asciiTheme="majorHAnsi" w:hAnsiTheme="majorHAnsi"/>
        </w:rPr>
        <w:t xml:space="preserve">Nevertheless, this activity is crucial since it formed the basis for enhancing the capacity of test procedures and standards in Kenya. </w:t>
      </w:r>
      <w:r w:rsidR="00143DEE">
        <w:rPr>
          <w:rFonts w:asciiTheme="majorHAnsi" w:hAnsiTheme="majorHAnsi"/>
        </w:rPr>
        <w:t xml:space="preserve">Other minor changes included the addition of additional stakeholders in </w:t>
      </w:r>
      <w:proofErr w:type="spellStart"/>
      <w:r w:rsidR="00143DEE">
        <w:rPr>
          <w:rFonts w:asciiTheme="majorHAnsi" w:hAnsiTheme="majorHAnsi"/>
        </w:rPr>
        <w:t>programme</w:t>
      </w:r>
      <w:proofErr w:type="spellEnd"/>
      <w:r w:rsidR="00143DEE">
        <w:rPr>
          <w:rFonts w:asciiTheme="majorHAnsi" w:hAnsiTheme="majorHAnsi"/>
        </w:rPr>
        <w:t xml:space="preserve"> activities and changing the timeline of activities where needed.</w:t>
      </w:r>
      <w:r w:rsidR="00143DEE">
        <w:rPr>
          <w:rStyle w:val="FootnoteReference"/>
          <w:rFonts w:asciiTheme="majorHAnsi" w:hAnsiTheme="majorHAnsi"/>
        </w:rPr>
        <w:footnoteReference w:id="16"/>
      </w:r>
    </w:p>
    <w:p w:rsidR="008908E0" w:rsidRPr="008908E0" w:rsidRDefault="008908E0" w:rsidP="008908E0">
      <w:pPr>
        <w:jc w:val="both"/>
        <w:rPr>
          <w:rFonts w:asciiTheme="majorHAnsi" w:hAnsiTheme="majorHAnsi"/>
        </w:rPr>
      </w:pPr>
    </w:p>
    <w:p w:rsidR="005F2140" w:rsidRDefault="005F2140" w:rsidP="008908E0">
      <w:pPr>
        <w:rPr>
          <w:rFonts w:asciiTheme="majorHAnsi" w:hAnsiTheme="majorHAnsi"/>
        </w:rPr>
      </w:pPr>
      <w:r>
        <w:rPr>
          <w:rFonts w:asciiTheme="majorHAnsi" w:hAnsiTheme="majorHAnsi"/>
        </w:rPr>
        <w:t>As discussed in section 3.5, budget revisions were carried out and these were duly</w:t>
      </w:r>
      <w:r w:rsidR="008908E0" w:rsidRPr="008908E0">
        <w:rPr>
          <w:rFonts w:asciiTheme="majorHAnsi" w:hAnsiTheme="majorHAnsi"/>
        </w:rPr>
        <w:t xml:space="preserve"> approved by the </w:t>
      </w:r>
      <w:r>
        <w:rPr>
          <w:rFonts w:asciiTheme="majorHAnsi" w:hAnsiTheme="majorHAnsi"/>
        </w:rPr>
        <w:t>PSC as</w:t>
      </w:r>
      <w:r w:rsidR="008908E0" w:rsidRPr="008908E0">
        <w:rPr>
          <w:rFonts w:asciiTheme="majorHAnsi" w:hAnsiTheme="majorHAnsi"/>
        </w:rPr>
        <w:t xml:space="preserve"> part of ongoing project flexible and results-based management.</w:t>
      </w:r>
    </w:p>
    <w:p w:rsidR="00F7660D" w:rsidRDefault="00F7660D" w:rsidP="008908E0">
      <w:pPr>
        <w:rPr>
          <w:rFonts w:asciiTheme="majorHAnsi" w:hAnsiTheme="majorHAnsi"/>
        </w:rPr>
      </w:pPr>
    </w:p>
    <w:p w:rsidR="00F7660D" w:rsidRDefault="00F7660D" w:rsidP="001F4124">
      <w:pPr>
        <w:jc w:val="both"/>
        <w:rPr>
          <w:rFonts w:asciiTheme="majorHAnsi" w:hAnsiTheme="majorHAnsi"/>
        </w:rPr>
      </w:pPr>
      <w:r>
        <w:rPr>
          <w:rFonts w:asciiTheme="majorHAnsi" w:hAnsiTheme="majorHAnsi"/>
        </w:rPr>
        <w:t xml:space="preserve">The </w:t>
      </w:r>
      <w:proofErr w:type="spellStart"/>
      <w:r>
        <w:rPr>
          <w:rFonts w:asciiTheme="majorHAnsi" w:hAnsiTheme="majorHAnsi"/>
        </w:rPr>
        <w:t>pr</w:t>
      </w:r>
      <w:r w:rsidR="00456608">
        <w:rPr>
          <w:rFonts w:asciiTheme="majorHAnsi" w:hAnsiTheme="majorHAnsi"/>
        </w:rPr>
        <w:t>o</w:t>
      </w:r>
      <w:r>
        <w:rPr>
          <w:rFonts w:asciiTheme="majorHAnsi" w:hAnsiTheme="majorHAnsi"/>
        </w:rPr>
        <w:t>gramme</w:t>
      </w:r>
      <w:proofErr w:type="spellEnd"/>
      <w:r>
        <w:rPr>
          <w:rFonts w:asciiTheme="majorHAnsi" w:hAnsiTheme="majorHAnsi"/>
        </w:rPr>
        <w:t xml:space="preserve"> has been plagued with delays and one may source of delay is the slow procurement process at MOI. This specific issue has been raised in almost all minutes of PSC meetings held in 2011 and 2012. Two adaptive measures have been used to address the issue, namely (1) recruitments of short-term consultants carried out by UNDP; and (2) the Project Manager developing a Procurement Plan that helps to anticipate future recruitments and, hence, better inform their planning.</w:t>
      </w:r>
      <w:r>
        <w:rPr>
          <w:rStyle w:val="FootnoteReference"/>
          <w:rFonts w:asciiTheme="majorHAnsi" w:hAnsiTheme="majorHAnsi"/>
        </w:rPr>
        <w:footnoteReference w:id="17"/>
      </w:r>
    </w:p>
    <w:p w:rsidR="00920016" w:rsidRDefault="00920016" w:rsidP="001F4124">
      <w:pPr>
        <w:jc w:val="both"/>
        <w:rPr>
          <w:rFonts w:asciiTheme="majorHAnsi" w:hAnsiTheme="majorHAnsi"/>
        </w:rPr>
      </w:pPr>
    </w:p>
    <w:p w:rsidR="00920016" w:rsidRDefault="00920016" w:rsidP="001F4124">
      <w:pPr>
        <w:jc w:val="both"/>
        <w:rPr>
          <w:rFonts w:asciiTheme="majorHAnsi" w:hAnsiTheme="majorHAnsi"/>
        </w:rPr>
      </w:pPr>
      <w:r>
        <w:rPr>
          <w:rFonts w:asciiTheme="majorHAnsi" w:hAnsiTheme="majorHAnsi"/>
        </w:rPr>
        <w:t xml:space="preserve">There is also the instance when the MEPS for lighting appliances was extended in scope to include fluorescent tubes because of environmental sustainability risks associated with mercury in these devices. Please see section 5.4 for </w:t>
      </w:r>
      <w:r w:rsidR="000317D0">
        <w:rPr>
          <w:rFonts w:asciiTheme="majorHAnsi" w:hAnsiTheme="majorHAnsi"/>
        </w:rPr>
        <w:t>more details.</w:t>
      </w:r>
    </w:p>
    <w:p w:rsidR="008908E0" w:rsidRPr="008908E0" w:rsidRDefault="008908E0" w:rsidP="008908E0">
      <w:pPr>
        <w:rPr>
          <w:rFonts w:asciiTheme="majorHAnsi" w:hAnsiTheme="majorHAnsi"/>
        </w:rPr>
      </w:pPr>
    </w:p>
    <w:p w:rsidR="002141A6" w:rsidRDefault="00B33E11" w:rsidP="00B33E11">
      <w:pPr>
        <w:pStyle w:val="Heading2"/>
      </w:pPr>
      <w:bookmarkStart w:id="43" w:name="_Toc334561258"/>
      <w:r>
        <w:t xml:space="preserve">3.7 </w:t>
      </w:r>
      <w:r w:rsidR="002141A6" w:rsidRPr="00535946">
        <w:t>UNDP Project Oversight</w:t>
      </w:r>
      <w:bookmarkEnd w:id="43"/>
    </w:p>
    <w:p w:rsidR="00FE2511" w:rsidRDefault="00C53D99" w:rsidP="00C53D99">
      <w:pPr>
        <w:jc w:val="both"/>
        <w:rPr>
          <w:rFonts w:asciiTheme="majorHAnsi" w:hAnsiTheme="majorHAnsi"/>
        </w:rPr>
      </w:pPr>
      <w:r w:rsidRPr="00C53D99">
        <w:rPr>
          <w:rFonts w:asciiTheme="majorHAnsi" w:hAnsiTheme="majorHAnsi"/>
        </w:rPr>
        <w:t xml:space="preserve">UNDP is the responsible GEF Agency for the project, and carries general backstopping and oversight responsibilities, as well as handling the financial accounts. </w:t>
      </w:r>
      <w:r>
        <w:rPr>
          <w:rFonts w:asciiTheme="majorHAnsi" w:hAnsiTheme="majorHAnsi"/>
        </w:rPr>
        <w:t>UNDP is represented on the Project Steering Committee (PSC)</w:t>
      </w:r>
      <w:r w:rsidRPr="00C53D99">
        <w:rPr>
          <w:rFonts w:asciiTheme="majorHAnsi" w:hAnsiTheme="majorHAnsi"/>
        </w:rPr>
        <w:t>, and to ensure UNDP’s overall accountability for th</w:t>
      </w:r>
      <w:r>
        <w:rPr>
          <w:rFonts w:asciiTheme="majorHAnsi" w:hAnsiTheme="majorHAnsi"/>
        </w:rPr>
        <w:t>e project results, PSC</w:t>
      </w:r>
      <w:r w:rsidRPr="00C53D99">
        <w:rPr>
          <w:rFonts w:asciiTheme="majorHAnsi" w:hAnsiTheme="majorHAnsi"/>
        </w:rPr>
        <w:t xml:space="preserve"> decisions are made in accordance with standards that ensure managing for development results, cost-effectiveness, fairness, integrity, transparency and effec</w:t>
      </w:r>
      <w:r w:rsidR="00FE2511">
        <w:rPr>
          <w:rFonts w:asciiTheme="majorHAnsi" w:hAnsiTheme="majorHAnsi"/>
        </w:rPr>
        <w:t>tive international competition.</w:t>
      </w:r>
    </w:p>
    <w:p w:rsidR="00FE2511" w:rsidRDefault="00FE2511" w:rsidP="00C53D99">
      <w:pPr>
        <w:jc w:val="both"/>
        <w:rPr>
          <w:rFonts w:asciiTheme="majorHAnsi" w:hAnsiTheme="majorHAnsi"/>
        </w:rPr>
      </w:pPr>
    </w:p>
    <w:p w:rsidR="00FE2511" w:rsidRPr="00FE2511" w:rsidRDefault="00FE2511" w:rsidP="00FE2511">
      <w:pPr>
        <w:jc w:val="both"/>
        <w:rPr>
          <w:rFonts w:asciiTheme="majorHAnsi" w:hAnsiTheme="majorHAnsi"/>
        </w:rPr>
      </w:pPr>
      <w:r>
        <w:rPr>
          <w:rFonts w:asciiTheme="majorHAnsi" w:hAnsiTheme="majorHAnsi"/>
        </w:rPr>
        <w:t>The PMU typically</w:t>
      </w:r>
      <w:r w:rsidRPr="00FE2511">
        <w:rPr>
          <w:rFonts w:asciiTheme="majorHAnsi" w:hAnsiTheme="majorHAnsi"/>
        </w:rPr>
        <w:t xml:space="preserve"> inform</w:t>
      </w:r>
      <w:r>
        <w:rPr>
          <w:rFonts w:asciiTheme="majorHAnsi" w:hAnsiTheme="majorHAnsi"/>
        </w:rPr>
        <w:t>s</w:t>
      </w:r>
      <w:r w:rsidRPr="00FE2511">
        <w:rPr>
          <w:rFonts w:asciiTheme="majorHAnsi" w:hAnsiTheme="majorHAnsi"/>
        </w:rPr>
        <w:t xml:space="preserve"> the UNDP CO of any delays or difficulties faced during implementation so that the appropriate support or corrective measures can </w:t>
      </w:r>
      <w:r>
        <w:rPr>
          <w:rFonts w:asciiTheme="majorHAnsi" w:hAnsiTheme="majorHAnsi"/>
        </w:rPr>
        <w:t xml:space="preserve">be adopted in a timely fashion, and the issues raised by UNDP at the PSC. A good example is the issue related to serious delays in </w:t>
      </w:r>
      <w:proofErr w:type="spellStart"/>
      <w:r>
        <w:rPr>
          <w:rFonts w:asciiTheme="majorHAnsi" w:hAnsiTheme="majorHAnsi"/>
        </w:rPr>
        <w:t>programme</w:t>
      </w:r>
      <w:proofErr w:type="spellEnd"/>
      <w:r>
        <w:rPr>
          <w:rFonts w:asciiTheme="majorHAnsi" w:hAnsiTheme="majorHAnsi"/>
        </w:rPr>
        <w:t xml:space="preserve"> implementation that was raised by Mr D. Githaiga, UNDP at the Special Technical Committee meeting of May 2011 following a report from the Project Manager. The issue of delays due to procurement was discussed and potential solutions were found collectively.</w:t>
      </w:r>
      <w:r>
        <w:rPr>
          <w:rStyle w:val="FootnoteReference"/>
          <w:rFonts w:asciiTheme="majorHAnsi" w:hAnsiTheme="majorHAnsi"/>
        </w:rPr>
        <w:footnoteReference w:id="18"/>
      </w:r>
    </w:p>
    <w:p w:rsidR="00FE2511" w:rsidRDefault="00FE2511" w:rsidP="00C53D99">
      <w:pPr>
        <w:jc w:val="both"/>
        <w:rPr>
          <w:rFonts w:asciiTheme="majorHAnsi" w:hAnsiTheme="majorHAnsi"/>
        </w:rPr>
      </w:pPr>
    </w:p>
    <w:p w:rsidR="00C53D99" w:rsidRDefault="00C53D99" w:rsidP="00901FD9">
      <w:pPr>
        <w:jc w:val="both"/>
        <w:rPr>
          <w:rFonts w:asciiTheme="majorHAnsi" w:hAnsiTheme="majorHAnsi"/>
        </w:rPr>
      </w:pPr>
      <w:r w:rsidRPr="00C53D99">
        <w:rPr>
          <w:rFonts w:asciiTheme="majorHAnsi" w:hAnsiTheme="majorHAnsi"/>
        </w:rPr>
        <w:lastRenderedPageBreak/>
        <w:t xml:space="preserve">Project monitoring is carried out by the UNDP Project Manager in the </w:t>
      </w:r>
      <w:r w:rsidR="002708FB">
        <w:rPr>
          <w:rFonts w:asciiTheme="majorHAnsi" w:hAnsiTheme="majorHAnsi"/>
        </w:rPr>
        <w:t>Kenya</w:t>
      </w:r>
      <w:r w:rsidR="0081371D">
        <w:rPr>
          <w:rFonts w:asciiTheme="majorHAnsi" w:hAnsiTheme="majorHAnsi"/>
        </w:rPr>
        <w:t xml:space="preserve"> Country Office</w:t>
      </w:r>
      <w:r w:rsidRPr="00C53D99">
        <w:rPr>
          <w:rFonts w:asciiTheme="majorHAnsi" w:hAnsiTheme="majorHAnsi"/>
        </w:rPr>
        <w:t xml:space="preserve"> and by the UNDP Regional Technical Advisor for </w:t>
      </w:r>
      <w:r w:rsidR="00FE2511">
        <w:rPr>
          <w:rFonts w:asciiTheme="majorHAnsi" w:hAnsiTheme="majorHAnsi"/>
        </w:rPr>
        <w:t xml:space="preserve">Climate Change Mitigation </w:t>
      </w:r>
      <w:r w:rsidRPr="00C53D99">
        <w:rPr>
          <w:rFonts w:asciiTheme="majorHAnsi" w:hAnsiTheme="majorHAnsi"/>
        </w:rPr>
        <w:t xml:space="preserve">in the </w:t>
      </w:r>
      <w:r w:rsidR="00FE2511">
        <w:rPr>
          <w:rFonts w:asciiTheme="majorHAnsi" w:hAnsiTheme="majorHAnsi"/>
        </w:rPr>
        <w:t>Pretoria</w:t>
      </w:r>
      <w:r w:rsidR="0081371D">
        <w:rPr>
          <w:rFonts w:asciiTheme="majorHAnsi" w:hAnsiTheme="majorHAnsi"/>
        </w:rPr>
        <w:t xml:space="preserve"> </w:t>
      </w:r>
      <w:r w:rsidR="00901FD9">
        <w:rPr>
          <w:rFonts w:asciiTheme="majorHAnsi" w:hAnsiTheme="majorHAnsi"/>
        </w:rPr>
        <w:t>UNDP-GEF Regional Coordination Unit</w:t>
      </w:r>
      <w:r w:rsidRPr="00C53D99">
        <w:rPr>
          <w:rFonts w:asciiTheme="majorHAnsi" w:hAnsiTheme="majorHAnsi"/>
        </w:rPr>
        <w:t>.</w:t>
      </w:r>
    </w:p>
    <w:p w:rsidR="002708FB" w:rsidRDefault="002708FB" w:rsidP="00C53D99">
      <w:pPr>
        <w:rPr>
          <w:rFonts w:asciiTheme="majorHAnsi" w:hAnsiTheme="majorHAnsi"/>
        </w:rPr>
      </w:pPr>
    </w:p>
    <w:p w:rsidR="002708FB" w:rsidRPr="00C53D99" w:rsidRDefault="002708FB" w:rsidP="00FE2511">
      <w:pPr>
        <w:jc w:val="both"/>
        <w:rPr>
          <w:rFonts w:asciiTheme="majorHAnsi" w:hAnsiTheme="majorHAnsi"/>
        </w:rPr>
      </w:pPr>
      <w:r>
        <w:rPr>
          <w:rFonts w:asciiTheme="majorHAnsi" w:hAnsiTheme="majorHAnsi"/>
        </w:rPr>
        <w:t xml:space="preserve">Financial monitoring and evaluation of the EESL </w:t>
      </w:r>
      <w:proofErr w:type="spellStart"/>
      <w:r>
        <w:rPr>
          <w:rFonts w:asciiTheme="majorHAnsi" w:hAnsiTheme="majorHAnsi"/>
        </w:rPr>
        <w:t>programme</w:t>
      </w:r>
      <w:proofErr w:type="spellEnd"/>
      <w:r>
        <w:rPr>
          <w:rFonts w:asciiTheme="majorHAnsi" w:hAnsiTheme="majorHAnsi"/>
        </w:rPr>
        <w:t xml:space="preserve"> is carried out using the ATLAS tool of UNDP, and it generates reports such as the CDR to gauge the level of delivery on all the outcomes of the </w:t>
      </w:r>
      <w:proofErr w:type="spellStart"/>
      <w:r>
        <w:rPr>
          <w:rFonts w:asciiTheme="majorHAnsi" w:hAnsiTheme="majorHAnsi"/>
        </w:rPr>
        <w:t>programme</w:t>
      </w:r>
      <w:proofErr w:type="spellEnd"/>
      <w:r>
        <w:rPr>
          <w:rFonts w:asciiTheme="majorHAnsi" w:hAnsiTheme="majorHAnsi"/>
        </w:rPr>
        <w:t xml:space="preserve"> (see section 3.5).</w:t>
      </w:r>
      <w:r w:rsidR="007161B2">
        <w:rPr>
          <w:rFonts w:asciiTheme="majorHAnsi" w:hAnsiTheme="majorHAnsi"/>
        </w:rPr>
        <w:t xml:space="preserve"> One observation from the CDR is that the </w:t>
      </w:r>
      <w:proofErr w:type="spellStart"/>
      <w:r w:rsidR="007161B2">
        <w:rPr>
          <w:rFonts w:asciiTheme="majorHAnsi" w:hAnsiTheme="majorHAnsi"/>
        </w:rPr>
        <w:t>programme</w:t>
      </w:r>
      <w:proofErr w:type="spellEnd"/>
      <w:r w:rsidR="007161B2">
        <w:rPr>
          <w:rFonts w:asciiTheme="majorHAnsi" w:hAnsiTheme="majorHAnsi"/>
        </w:rPr>
        <w:t xml:space="preserve"> funds are managed around six activities, with each one relating to one outcome of the </w:t>
      </w:r>
      <w:proofErr w:type="spellStart"/>
      <w:r w:rsidR="007161B2">
        <w:rPr>
          <w:rFonts w:asciiTheme="majorHAnsi" w:hAnsiTheme="majorHAnsi"/>
        </w:rPr>
        <w:t>programme</w:t>
      </w:r>
      <w:proofErr w:type="spellEnd"/>
      <w:r w:rsidR="007161B2">
        <w:rPr>
          <w:rFonts w:asciiTheme="majorHAnsi" w:hAnsiTheme="majorHAnsi"/>
        </w:rPr>
        <w:t xml:space="preserve">. In this configuration, project management costs are accounted for under Activity 1 in ATLAS – i.e. under Outcome 1. This makes it hard to </w:t>
      </w:r>
      <w:r w:rsidR="00873A4C">
        <w:rPr>
          <w:rFonts w:asciiTheme="majorHAnsi" w:hAnsiTheme="majorHAnsi"/>
        </w:rPr>
        <w:t>monitor</w:t>
      </w:r>
      <w:r w:rsidR="007161B2">
        <w:rPr>
          <w:rFonts w:asciiTheme="majorHAnsi" w:hAnsiTheme="majorHAnsi"/>
        </w:rPr>
        <w:t xml:space="preserve"> the cost effective</w:t>
      </w:r>
      <w:r w:rsidR="00873A4C">
        <w:rPr>
          <w:rFonts w:asciiTheme="majorHAnsi" w:hAnsiTheme="majorHAnsi"/>
        </w:rPr>
        <w:t>ness</w:t>
      </w:r>
      <w:r w:rsidR="007161B2">
        <w:rPr>
          <w:rFonts w:asciiTheme="majorHAnsi" w:hAnsiTheme="majorHAnsi"/>
        </w:rPr>
        <w:t xml:space="preserve"> of outcome 1 and project management. Hence, it is recommended that, as proposed in the approved Project Document, an additional activity – i.e. Activity 7 – should be included in ATLAS to monitor project management costs.</w:t>
      </w:r>
    </w:p>
    <w:p w:rsidR="00FE2511" w:rsidRDefault="00FE2511" w:rsidP="00C53D99">
      <w:pPr>
        <w:rPr>
          <w:rFonts w:asciiTheme="majorHAnsi" w:hAnsiTheme="majorHAnsi"/>
        </w:rPr>
      </w:pPr>
    </w:p>
    <w:p w:rsidR="00C53D99" w:rsidRDefault="00C53D99" w:rsidP="00B53740">
      <w:pPr>
        <w:jc w:val="both"/>
        <w:rPr>
          <w:rFonts w:asciiTheme="majorHAnsi" w:hAnsiTheme="majorHAnsi"/>
          <w:lang w:val="en-GB"/>
        </w:rPr>
      </w:pPr>
      <w:r w:rsidRPr="00C53D99">
        <w:rPr>
          <w:rFonts w:asciiTheme="majorHAnsi" w:hAnsiTheme="majorHAnsi"/>
        </w:rPr>
        <w:t xml:space="preserve">All evidence gathered during the evaluation mission indicates that UNDP is fulfilling its oversight and supervision responsibilities fully, with strong communication with key project partners and the project team. UNDP has worked with the project team to ensure comprehensive and timely financial and progress reporting. The project supervision has also benefited from the </w:t>
      </w:r>
      <w:r w:rsidR="00B53740">
        <w:rPr>
          <w:rFonts w:asciiTheme="majorHAnsi" w:hAnsiTheme="majorHAnsi"/>
        </w:rPr>
        <w:t xml:space="preserve">in-country </w:t>
      </w:r>
      <w:r w:rsidRPr="00C53D99">
        <w:rPr>
          <w:rFonts w:asciiTheme="majorHAnsi" w:hAnsiTheme="majorHAnsi"/>
        </w:rPr>
        <w:t xml:space="preserve">presence </w:t>
      </w:r>
      <w:r w:rsidR="00B53740">
        <w:rPr>
          <w:rFonts w:asciiTheme="majorHAnsi" w:hAnsiTheme="majorHAnsi"/>
        </w:rPr>
        <w:t>of UNDP at the country level, and its dedicated Energy and Environment Unit.</w:t>
      </w:r>
    </w:p>
    <w:p w:rsidR="002141A6" w:rsidRDefault="00A134B8" w:rsidP="00A134B8">
      <w:pPr>
        <w:pStyle w:val="Heading1"/>
      </w:pPr>
      <w:bookmarkStart w:id="44" w:name="_Toc334561259"/>
      <w:r>
        <w:t xml:space="preserve">4. </w:t>
      </w:r>
      <w:r w:rsidR="002141A6" w:rsidRPr="00535946">
        <w:t>Project Performance and Results (Effectiveness)</w:t>
      </w:r>
      <w:bookmarkEnd w:id="44"/>
    </w:p>
    <w:p w:rsidR="002141A6" w:rsidRPr="00535946" w:rsidRDefault="00A134B8" w:rsidP="00A134B8">
      <w:pPr>
        <w:pStyle w:val="Heading2"/>
      </w:pPr>
      <w:bookmarkStart w:id="45" w:name="_Toc334561260"/>
      <w:r>
        <w:t xml:space="preserve">4.1 </w:t>
      </w:r>
      <w:r w:rsidR="002141A6" w:rsidRPr="00535946">
        <w:t xml:space="preserve">Progress </w:t>
      </w:r>
      <w:proofErr w:type="gramStart"/>
      <w:r w:rsidR="002141A6" w:rsidRPr="00535946">
        <w:t>Towards</w:t>
      </w:r>
      <w:proofErr w:type="gramEnd"/>
      <w:r w:rsidR="002141A6" w:rsidRPr="00535946">
        <w:t xml:space="preserve"> Achievement of Expected </w:t>
      </w:r>
      <w:r w:rsidR="00B358AD">
        <w:t xml:space="preserve">Objective and </w:t>
      </w:r>
      <w:r w:rsidR="002141A6" w:rsidRPr="00535946">
        <w:t>Outcomes</w:t>
      </w:r>
      <w:bookmarkEnd w:id="45"/>
      <w:r w:rsidR="002141A6" w:rsidRPr="00535946">
        <w:tab/>
      </w:r>
    </w:p>
    <w:p w:rsidR="00B358AD" w:rsidRDefault="00B358AD" w:rsidP="00B358AD">
      <w:pPr>
        <w:pStyle w:val="Heading3"/>
        <w:rPr>
          <w:rStyle w:val="Heading3Char"/>
          <w:b/>
        </w:rPr>
      </w:pPr>
      <w:bookmarkStart w:id="46" w:name="_Toc334561261"/>
      <w:r>
        <w:rPr>
          <w:rStyle w:val="Heading3Char"/>
          <w:b/>
        </w:rPr>
        <w:t>4.1.1 Development Objective</w:t>
      </w:r>
      <w:bookmarkEnd w:id="46"/>
    </w:p>
    <w:p w:rsidR="00B358AD" w:rsidRPr="009F1F49" w:rsidRDefault="00B358AD" w:rsidP="009F1F49">
      <w:pPr>
        <w:jc w:val="both"/>
        <w:rPr>
          <w:rFonts w:asciiTheme="majorHAnsi" w:eastAsiaTheme="majorEastAsia" w:hAnsiTheme="majorHAnsi"/>
          <w:noProof/>
          <w:lang w:eastAsia="fr-FR"/>
        </w:rPr>
      </w:pPr>
      <w:r w:rsidRPr="009F1F49">
        <w:rPr>
          <w:rFonts w:asciiTheme="majorHAnsi" w:eastAsiaTheme="majorEastAsia" w:hAnsiTheme="majorHAnsi"/>
          <w:noProof/>
          <w:lang w:eastAsia="fr-FR"/>
        </w:rPr>
        <w:t xml:space="preserve">Objective : To remove the barriers that are currently hampering the rapid and widespread uptake of energy efficient motors in the industrial sector; refrigerators in the residential; display </w:t>
      </w:r>
      <w:r w:rsidR="00E636B4">
        <w:rPr>
          <w:rFonts w:asciiTheme="majorHAnsi" w:eastAsiaTheme="majorEastAsia" w:hAnsiTheme="majorHAnsi"/>
          <w:noProof/>
          <w:lang w:eastAsia="fr-FR"/>
        </w:rPr>
        <w:t>refri</w:t>
      </w:r>
      <w:r w:rsidRPr="009F1F49">
        <w:rPr>
          <w:rFonts w:asciiTheme="majorHAnsi" w:eastAsiaTheme="majorEastAsia" w:hAnsiTheme="majorHAnsi"/>
          <w:noProof/>
          <w:lang w:eastAsia="fr-FR"/>
        </w:rPr>
        <w:t xml:space="preserve">gerators in the commercial sector; air-conditioners in the commercial sector; </w:t>
      </w:r>
      <w:r w:rsidR="009F1F49" w:rsidRPr="009F1F49">
        <w:rPr>
          <w:rFonts w:asciiTheme="majorHAnsi" w:eastAsiaTheme="majorEastAsia" w:hAnsiTheme="majorHAnsi"/>
          <w:noProof/>
          <w:lang w:eastAsia="fr-FR"/>
        </w:rPr>
        <w:t>and lighting in the residential, commercial, and indusrial sectors.</w:t>
      </w:r>
    </w:p>
    <w:p w:rsidR="00B358AD" w:rsidRDefault="00B358AD" w:rsidP="009F1F49">
      <w:pPr>
        <w:jc w:val="both"/>
        <w:rPr>
          <w:rFonts w:asciiTheme="majorHAnsi" w:eastAsiaTheme="majorEastAsia" w:hAnsiTheme="majorHAnsi"/>
          <w:noProof/>
          <w:lang w:eastAsia="fr-FR"/>
        </w:rPr>
      </w:pPr>
    </w:p>
    <w:p w:rsidR="009F1F49" w:rsidRDefault="009F1F49" w:rsidP="009F1F49">
      <w:pPr>
        <w:jc w:val="both"/>
        <w:rPr>
          <w:rFonts w:asciiTheme="majorHAnsi" w:eastAsiaTheme="majorEastAsia" w:hAnsiTheme="majorHAnsi"/>
          <w:noProof/>
          <w:lang w:eastAsia="fr-FR"/>
        </w:rPr>
      </w:pPr>
      <w:r>
        <w:rPr>
          <w:rFonts w:asciiTheme="majorHAnsi" w:eastAsiaTheme="majorEastAsia" w:hAnsiTheme="majorHAnsi"/>
          <w:noProof/>
          <w:lang w:eastAsia="fr-FR"/>
        </w:rPr>
        <w:t>Target 1: Volume of sales of energy efficient equipment and appliances in five categories has been increased by 40% by the end of the project.</w:t>
      </w:r>
    </w:p>
    <w:p w:rsidR="009F1F49" w:rsidRDefault="009F1F49" w:rsidP="009F1F49">
      <w:pPr>
        <w:jc w:val="both"/>
        <w:rPr>
          <w:rFonts w:asciiTheme="majorHAnsi" w:eastAsiaTheme="majorEastAsia" w:hAnsiTheme="majorHAnsi"/>
          <w:noProof/>
          <w:lang w:eastAsia="fr-FR"/>
        </w:rPr>
      </w:pPr>
      <w:r>
        <w:rPr>
          <w:rFonts w:asciiTheme="majorHAnsi" w:eastAsiaTheme="majorEastAsia" w:hAnsiTheme="majorHAnsi"/>
          <w:noProof/>
          <w:lang w:eastAsia="fr-FR"/>
        </w:rPr>
        <w:t>Achievement: Not applicable for MTE.</w:t>
      </w:r>
    </w:p>
    <w:p w:rsidR="009F1F49" w:rsidRPr="009F1F49" w:rsidRDefault="009F1F49" w:rsidP="009F1F49">
      <w:pPr>
        <w:jc w:val="both"/>
        <w:rPr>
          <w:rFonts w:asciiTheme="majorHAnsi" w:eastAsiaTheme="majorEastAsia" w:hAnsiTheme="majorHAnsi"/>
          <w:noProof/>
          <w:lang w:eastAsia="fr-FR"/>
        </w:rPr>
      </w:pPr>
      <w:r>
        <w:rPr>
          <w:rFonts w:asciiTheme="majorHAnsi" w:eastAsiaTheme="majorEastAsia" w:hAnsiTheme="majorHAnsi"/>
          <w:noProof/>
          <w:lang w:eastAsia="fr-FR"/>
        </w:rPr>
        <w:t>Rating: Not applic</w:t>
      </w:r>
      <w:r w:rsidR="001B1C78">
        <w:rPr>
          <w:rFonts w:asciiTheme="majorHAnsi" w:eastAsiaTheme="majorEastAsia" w:hAnsiTheme="majorHAnsi"/>
          <w:noProof/>
          <w:lang w:eastAsia="fr-FR"/>
        </w:rPr>
        <w:t>able for MTE. Needs to have adoption of MEPS and labels</w:t>
      </w:r>
      <w:r>
        <w:rPr>
          <w:rFonts w:asciiTheme="majorHAnsi" w:eastAsiaTheme="majorEastAsia" w:hAnsiTheme="majorHAnsi"/>
          <w:noProof/>
          <w:lang w:eastAsia="fr-FR"/>
        </w:rPr>
        <w:t>, and with reasonable completion of outcomes 1 to 5.</w:t>
      </w:r>
      <w:r w:rsidR="001B1C78">
        <w:rPr>
          <w:rFonts w:asciiTheme="majorHAnsi" w:eastAsiaTheme="majorEastAsia" w:hAnsiTheme="majorHAnsi"/>
          <w:noProof/>
          <w:lang w:eastAsia="fr-FR"/>
        </w:rPr>
        <w:t xml:space="preserve"> As discussed above, the regulation for MEPS is expected to be in place around end 2013/beginning 2014.</w:t>
      </w:r>
    </w:p>
    <w:p w:rsidR="00B358AD" w:rsidRPr="009F1F49" w:rsidRDefault="00B358AD" w:rsidP="009F1F49">
      <w:pPr>
        <w:jc w:val="both"/>
        <w:rPr>
          <w:rFonts w:asciiTheme="majorHAnsi" w:eastAsiaTheme="majorEastAsia" w:hAnsiTheme="majorHAnsi"/>
          <w:noProof/>
          <w:lang w:eastAsia="fr-FR"/>
        </w:rPr>
      </w:pPr>
    </w:p>
    <w:p w:rsidR="002141A6" w:rsidRDefault="00C6546A" w:rsidP="00C6546A">
      <w:pPr>
        <w:pStyle w:val="Heading3"/>
      </w:pPr>
      <w:bookmarkStart w:id="47" w:name="_Toc334561262"/>
      <w:r>
        <w:rPr>
          <w:rStyle w:val="Heading3Char"/>
          <w:b/>
        </w:rPr>
        <w:t>4.1.</w:t>
      </w:r>
      <w:r w:rsidR="005C7EC4">
        <w:rPr>
          <w:rStyle w:val="Heading3Char"/>
          <w:b/>
        </w:rPr>
        <w:t>2</w:t>
      </w:r>
      <w:r w:rsidR="002141A6" w:rsidRPr="00C6546A">
        <w:rPr>
          <w:rStyle w:val="Heading3Char"/>
          <w:b/>
        </w:rPr>
        <w:t>Outcome 1</w:t>
      </w:r>
      <w:r w:rsidR="002141A6" w:rsidRPr="00C6546A">
        <w:rPr>
          <w:b w:val="0"/>
        </w:rPr>
        <w:t xml:space="preserve">: </w:t>
      </w:r>
      <w:r w:rsidR="002141A6" w:rsidRPr="00535946">
        <w:t>Selection and adoption of International Test Procedures (ITP), MEPS, and Label classification</w:t>
      </w:r>
      <w:bookmarkEnd w:id="47"/>
    </w:p>
    <w:p w:rsidR="001810CA" w:rsidRDefault="001810CA" w:rsidP="002141A6">
      <w:pPr>
        <w:rPr>
          <w:rFonts w:asciiTheme="majorHAnsi" w:hAnsiTheme="majorHAnsi"/>
        </w:rPr>
      </w:pPr>
      <w:r>
        <w:rPr>
          <w:rFonts w:asciiTheme="majorHAnsi" w:hAnsiTheme="majorHAnsi"/>
        </w:rPr>
        <w:t>Target</w:t>
      </w:r>
      <w:r w:rsidR="0082508F">
        <w:rPr>
          <w:rFonts w:asciiTheme="majorHAnsi" w:hAnsiTheme="majorHAnsi"/>
        </w:rPr>
        <w:t xml:space="preserve"> 2:</w:t>
      </w:r>
      <w:r>
        <w:rPr>
          <w:rFonts w:asciiTheme="majorHAnsi" w:hAnsiTheme="majorHAnsi"/>
        </w:rPr>
        <w:t xml:space="preserve"> Inventory of appropriate test procedures</w:t>
      </w:r>
    </w:p>
    <w:p w:rsidR="001810CA" w:rsidRDefault="00AD43D0" w:rsidP="00717472">
      <w:pPr>
        <w:jc w:val="both"/>
        <w:rPr>
          <w:rFonts w:asciiTheme="majorHAnsi" w:hAnsiTheme="majorHAnsi"/>
        </w:rPr>
      </w:pPr>
      <w:r>
        <w:rPr>
          <w:rFonts w:asciiTheme="majorHAnsi" w:hAnsiTheme="majorHAnsi"/>
        </w:rPr>
        <w:t xml:space="preserve">Achievement: </w:t>
      </w:r>
      <w:r w:rsidRPr="00AD43D0">
        <w:rPr>
          <w:rFonts w:asciiTheme="majorHAnsi" w:hAnsiTheme="majorHAnsi"/>
        </w:rPr>
        <w:t xml:space="preserve">Technical Working Groups on these procedures is </w:t>
      </w:r>
      <w:proofErr w:type="spellStart"/>
      <w:r w:rsidRPr="00AD43D0">
        <w:rPr>
          <w:rFonts w:asciiTheme="majorHAnsi" w:hAnsiTheme="majorHAnsi"/>
        </w:rPr>
        <w:t>inplace</w:t>
      </w:r>
      <w:proofErr w:type="spellEnd"/>
      <w:r w:rsidRPr="00AD43D0">
        <w:rPr>
          <w:rFonts w:asciiTheme="majorHAnsi" w:hAnsiTheme="majorHAnsi"/>
        </w:rPr>
        <w:t xml:space="preserve"> and </w:t>
      </w:r>
      <w:r w:rsidR="00717472">
        <w:rPr>
          <w:rFonts w:asciiTheme="majorHAnsi" w:hAnsiTheme="majorHAnsi"/>
        </w:rPr>
        <w:t>the target</w:t>
      </w:r>
      <w:r w:rsidRPr="00AD43D0">
        <w:rPr>
          <w:rFonts w:asciiTheme="majorHAnsi" w:hAnsiTheme="majorHAnsi"/>
        </w:rPr>
        <w:t xml:space="preserve"> to have the procedures ready by end of July 2012</w:t>
      </w:r>
      <w:r w:rsidR="00717472">
        <w:rPr>
          <w:rFonts w:asciiTheme="majorHAnsi" w:hAnsiTheme="majorHAnsi"/>
        </w:rPr>
        <w:t xml:space="preserve"> is yet to be achieved</w:t>
      </w:r>
      <w:r w:rsidRPr="00AD43D0">
        <w:rPr>
          <w:rFonts w:asciiTheme="majorHAnsi" w:hAnsiTheme="majorHAnsi"/>
        </w:rPr>
        <w:t>.</w:t>
      </w:r>
      <w:r w:rsidR="00717472">
        <w:rPr>
          <w:rFonts w:asciiTheme="majorHAnsi" w:hAnsiTheme="majorHAnsi"/>
        </w:rPr>
        <w:t xml:space="preserve"> However, this should be completed imminently.</w:t>
      </w:r>
    </w:p>
    <w:p w:rsidR="001810CA" w:rsidRDefault="00717472" w:rsidP="002141A6">
      <w:pPr>
        <w:rPr>
          <w:rFonts w:asciiTheme="majorHAnsi" w:hAnsiTheme="majorHAnsi"/>
        </w:rPr>
      </w:pPr>
      <w:r>
        <w:rPr>
          <w:rFonts w:asciiTheme="majorHAnsi" w:hAnsiTheme="majorHAnsi"/>
        </w:rPr>
        <w:t>Rating: Target almost achieved</w:t>
      </w:r>
      <w:r w:rsidR="001810CA">
        <w:rPr>
          <w:rFonts w:asciiTheme="majorHAnsi" w:hAnsiTheme="majorHAnsi"/>
        </w:rPr>
        <w:t>.</w:t>
      </w:r>
    </w:p>
    <w:p w:rsidR="001810CA" w:rsidRDefault="001810CA" w:rsidP="002141A6">
      <w:pPr>
        <w:rPr>
          <w:rFonts w:asciiTheme="majorHAnsi" w:hAnsiTheme="majorHAnsi"/>
        </w:rPr>
      </w:pPr>
    </w:p>
    <w:p w:rsidR="001810CA" w:rsidRDefault="001810CA" w:rsidP="002141A6">
      <w:pPr>
        <w:rPr>
          <w:rFonts w:asciiTheme="majorHAnsi" w:hAnsiTheme="majorHAnsi"/>
        </w:rPr>
      </w:pPr>
      <w:r>
        <w:rPr>
          <w:rFonts w:asciiTheme="majorHAnsi" w:hAnsiTheme="majorHAnsi"/>
        </w:rPr>
        <w:t>Target 3: Adoption and use of relevant test procedures for appliances and equipment</w:t>
      </w:r>
    </w:p>
    <w:p w:rsidR="001810CA" w:rsidRDefault="001810CA" w:rsidP="002141A6">
      <w:pPr>
        <w:rPr>
          <w:rFonts w:asciiTheme="majorHAnsi" w:hAnsiTheme="majorHAnsi"/>
        </w:rPr>
      </w:pPr>
      <w:r>
        <w:rPr>
          <w:rFonts w:asciiTheme="majorHAnsi" w:hAnsiTheme="majorHAnsi"/>
        </w:rPr>
        <w:t>Achieveme</w:t>
      </w:r>
      <w:r w:rsidR="00717472">
        <w:rPr>
          <w:rFonts w:asciiTheme="majorHAnsi" w:hAnsiTheme="majorHAnsi"/>
        </w:rPr>
        <w:t>nt: Can only be carried after completion of Target 2.</w:t>
      </w:r>
    </w:p>
    <w:p w:rsidR="00A134B8" w:rsidRDefault="00717472" w:rsidP="002141A6">
      <w:pPr>
        <w:rPr>
          <w:rFonts w:asciiTheme="majorHAnsi" w:hAnsiTheme="majorHAnsi"/>
        </w:rPr>
      </w:pPr>
      <w:r>
        <w:rPr>
          <w:rFonts w:asciiTheme="majorHAnsi" w:hAnsiTheme="majorHAnsi"/>
        </w:rPr>
        <w:t>Rating: N</w:t>
      </w:r>
      <w:r w:rsidR="001810CA">
        <w:rPr>
          <w:rFonts w:asciiTheme="majorHAnsi" w:hAnsiTheme="majorHAnsi"/>
        </w:rPr>
        <w:t>ot applicable for MTE.</w:t>
      </w:r>
    </w:p>
    <w:p w:rsidR="00AF7F4C" w:rsidRDefault="00AF7F4C" w:rsidP="002141A6">
      <w:pPr>
        <w:rPr>
          <w:rFonts w:asciiTheme="majorHAnsi" w:hAnsiTheme="majorHAnsi"/>
        </w:rPr>
      </w:pPr>
    </w:p>
    <w:p w:rsidR="00AF7F4C" w:rsidRDefault="00AF7F4C" w:rsidP="00AF7F4C">
      <w:pPr>
        <w:jc w:val="both"/>
        <w:rPr>
          <w:rFonts w:asciiTheme="majorHAnsi" w:hAnsiTheme="majorHAnsi"/>
        </w:rPr>
      </w:pPr>
      <w:r>
        <w:rPr>
          <w:rFonts w:asciiTheme="majorHAnsi" w:hAnsiTheme="majorHAnsi"/>
        </w:rPr>
        <w:t>Target 4: Voluntary agreement (using Australian MEPS levels) for commercial display refrigerators introduced with 50% response</w:t>
      </w:r>
    </w:p>
    <w:p w:rsidR="00AF7F4C" w:rsidRDefault="00AF7F4C" w:rsidP="002141A6">
      <w:pPr>
        <w:rPr>
          <w:rFonts w:asciiTheme="majorHAnsi" w:hAnsiTheme="majorHAnsi"/>
        </w:rPr>
      </w:pPr>
      <w:r>
        <w:rPr>
          <w:rFonts w:asciiTheme="majorHAnsi" w:hAnsiTheme="majorHAnsi"/>
        </w:rPr>
        <w:t>Achievement:</w:t>
      </w:r>
      <w:r w:rsidR="00717472">
        <w:rPr>
          <w:rFonts w:asciiTheme="majorHAnsi" w:hAnsiTheme="majorHAnsi"/>
        </w:rPr>
        <w:t xml:space="preserve"> Draft MEPS has been produced by TWGs and it has been handed over to KEBS for technical approval and other steps for adoption as standards on 10 August 2012.</w:t>
      </w:r>
    </w:p>
    <w:p w:rsidR="00AF7F4C" w:rsidRDefault="00AF7F4C" w:rsidP="002141A6">
      <w:pPr>
        <w:rPr>
          <w:rFonts w:asciiTheme="majorHAnsi" w:hAnsiTheme="majorHAnsi"/>
        </w:rPr>
      </w:pPr>
      <w:r>
        <w:rPr>
          <w:rFonts w:asciiTheme="majorHAnsi" w:hAnsiTheme="majorHAnsi"/>
        </w:rPr>
        <w:t>Rating:</w:t>
      </w:r>
      <w:r w:rsidR="00717472">
        <w:rPr>
          <w:rFonts w:asciiTheme="majorHAnsi" w:hAnsiTheme="majorHAnsi"/>
        </w:rPr>
        <w:t xml:space="preserve"> Target can only be met after adoption of MEPS. This target is not expected to be achieved before 2014. </w:t>
      </w:r>
    </w:p>
    <w:p w:rsidR="00AF7F4C" w:rsidRPr="00BA55FD" w:rsidRDefault="00AF7F4C" w:rsidP="002141A6">
      <w:pPr>
        <w:rPr>
          <w:rFonts w:asciiTheme="majorHAnsi" w:hAnsiTheme="majorHAnsi"/>
          <w:noProof/>
          <w:lang w:eastAsia="fr-FR"/>
        </w:rPr>
      </w:pPr>
    </w:p>
    <w:p w:rsidR="00AF7F4C" w:rsidRPr="002C5895" w:rsidRDefault="00AF7F4C" w:rsidP="00BF6153">
      <w:pPr>
        <w:jc w:val="both"/>
        <w:rPr>
          <w:rFonts w:asciiTheme="majorHAnsi" w:hAnsiTheme="majorHAnsi"/>
          <w:noProof/>
          <w:lang w:eastAsia="fr-FR"/>
        </w:rPr>
      </w:pPr>
      <w:r w:rsidRPr="002C5895">
        <w:rPr>
          <w:rFonts w:asciiTheme="majorHAnsi" w:hAnsiTheme="majorHAnsi"/>
          <w:noProof/>
          <w:lang w:eastAsia="fr-FR"/>
        </w:rPr>
        <w:t xml:space="preserve">Target 5: </w:t>
      </w:r>
      <w:r w:rsidR="002C5895" w:rsidRPr="002C5895">
        <w:rPr>
          <w:rFonts w:asciiTheme="majorHAnsi" w:hAnsiTheme="majorHAnsi"/>
          <w:noProof/>
          <w:lang w:eastAsia="fr-FR"/>
        </w:rPr>
        <w:t>MEPS will be introduced for energy efficient motors (efficiency class 2 – 90% compliance) ; domestic refrigerators (EU C-level – 100% compliance) ; air-conditioners (EU C-level – 100% compliance)</w:t>
      </w:r>
    </w:p>
    <w:p w:rsidR="002C5895" w:rsidRDefault="002C5895" w:rsidP="002141A6">
      <w:pPr>
        <w:rPr>
          <w:rFonts w:asciiTheme="majorHAnsi" w:hAnsiTheme="majorHAnsi"/>
          <w:noProof/>
          <w:lang w:eastAsia="fr-FR"/>
        </w:rPr>
      </w:pPr>
      <w:r>
        <w:rPr>
          <w:rFonts w:asciiTheme="majorHAnsi" w:hAnsiTheme="majorHAnsi"/>
          <w:noProof/>
          <w:lang w:eastAsia="fr-FR"/>
        </w:rPr>
        <w:t xml:space="preserve">Achievement: </w:t>
      </w:r>
      <w:r w:rsidR="00754C6F">
        <w:rPr>
          <w:rFonts w:asciiTheme="majorHAnsi" w:hAnsiTheme="majorHAnsi"/>
        </w:rPr>
        <w:t>Draft MEPS has been produced by TWGs and it has been handed over to KEBS for technical approval and other steps for adoption as standards on 10 August 2012. MEPS expected to be introduced by June 2013.</w:t>
      </w:r>
    </w:p>
    <w:p w:rsidR="002C5895" w:rsidRPr="002C5895" w:rsidRDefault="002C5895" w:rsidP="002141A6">
      <w:pPr>
        <w:rPr>
          <w:rFonts w:asciiTheme="majorHAnsi" w:hAnsiTheme="majorHAnsi"/>
          <w:noProof/>
          <w:lang w:eastAsia="fr-FR"/>
        </w:rPr>
      </w:pPr>
      <w:r>
        <w:rPr>
          <w:rFonts w:asciiTheme="majorHAnsi" w:hAnsiTheme="majorHAnsi"/>
          <w:noProof/>
          <w:lang w:eastAsia="fr-FR"/>
        </w:rPr>
        <w:t xml:space="preserve">Rating: </w:t>
      </w:r>
      <w:r w:rsidR="00754C6F">
        <w:rPr>
          <w:rFonts w:asciiTheme="majorHAnsi" w:hAnsiTheme="majorHAnsi"/>
          <w:noProof/>
          <w:lang w:eastAsia="fr-FR"/>
        </w:rPr>
        <w:t>Not applicable to MTE.</w:t>
      </w:r>
    </w:p>
    <w:p w:rsidR="002C5895" w:rsidRPr="00BA55FD" w:rsidRDefault="002C5895" w:rsidP="002141A6">
      <w:pPr>
        <w:rPr>
          <w:rFonts w:asciiTheme="majorHAnsi" w:hAnsiTheme="majorHAnsi"/>
          <w:noProof/>
          <w:lang w:eastAsia="fr-FR"/>
        </w:rPr>
      </w:pPr>
    </w:p>
    <w:p w:rsidR="00673471" w:rsidRPr="000C3419" w:rsidRDefault="00673471" w:rsidP="000C3419">
      <w:pPr>
        <w:jc w:val="both"/>
        <w:rPr>
          <w:rFonts w:asciiTheme="majorHAnsi" w:hAnsiTheme="majorHAnsi"/>
          <w:noProof/>
          <w:lang w:eastAsia="fr-FR"/>
        </w:rPr>
      </w:pPr>
      <w:r w:rsidRPr="000C3419">
        <w:rPr>
          <w:rFonts w:asciiTheme="majorHAnsi" w:hAnsiTheme="majorHAnsi"/>
          <w:noProof/>
          <w:lang w:eastAsia="fr-FR"/>
        </w:rPr>
        <w:t xml:space="preserve">Target 6 : </w:t>
      </w:r>
      <w:r w:rsidR="000C3419" w:rsidRPr="000C3419">
        <w:rPr>
          <w:rFonts w:asciiTheme="majorHAnsi" w:hAnsiTheme="majorHAnsi"/>
          <w:noProof/>
          <w:lang w:eastAsia="fr-FR"/>
        </w:rPr>
        <w:t>Labels will be introduced for energy efficient motors (efficiency class 1</w:t>
      </w:r>
      <w:r w:rsidR="005920DA">
        <w:rPr>
          <w:rFonts w:asciiTheme="majorHAnsi" w:hAnsiTheme="majorHAnsi"/>
          <w:noProof/>
          <w:lang w:eastAsia="fr-FR"/>
        </w:rPr>
        <w:t xml:space="preserve"> – 30% response</w:t>
      </w:r>
      <w:r w:rsidR="000C3419" w:rsidRPr="000C3419">
        <w:rPr>
          <w:rFonts w:asciiTheme="majorHAnsi" w:hAnsiTheme="majorHAnsi"/>
          <w:noProof/>
          <w:lang w:eastAsia="fr-FR"/>
        </w:rPr>
        <w:t>) ; domestic refrigerators (EU A/B-levels</w:t>
      </w:r>
      <w:r w:rsidR="005920DA">
        <w:rPr>
          <w:rFonts w:asciiTheme="majorHAnsi" w:hAnsiTheme="majorHAnsi"/>
          <w:noProof/>
          <w:lang w:eastAsia="fr-FR"/>
        </w:rPr>
        <w:t xml:space="preserve"> – 10% response</w:t>
      </w:r>
      <w:r w:rsidR="000C3419" w:rsidRPr="000C3419">
        <w:rPr>
          <w:rFonts w:asciiTheme="majorHAnsi" w:hAnsiTheme="majorHAnsi"/>
          <w:noProof/>
          <w:lang w:eastAsia="fr-FR"/>
        </w:rPr>
        <w:t>) ; air-conditioners (EU A/B-levels</w:t>
      </w:r>
      <w:r w:rsidR="005920DA">
        <w:rPr>
          <w:rFonts w:asciiTheme="majorHAnsi" w:hAnsiTheme="majorHAnsi"/>
          <w:noProof/>
          <w:lang w:eastAsia="fr-FR"/>
        </w:rPr>
        <w:t xml:space="preserve"> – 10% response</w:t>
      </w:r>
      <w:r w:rsidR="000C3419" w:rsidRPr="000C3419">
        <w:rPr>
          <w:rFonts w:asciiTheme="majorHAnsi" w:hAnsiTheme="majorHAnsi"/>
          <w:noProof/>
          <w:lang w:eastAsia="fr-FR"/>
        </w:rPr>
        <w:t>)</w:t>
      </w:r>
    </w:p>
    <w:p w:rsidR="00673471" w:rsidRPr="00BA55FD" w:rsidRDefault="000C3419" w:rsidP="002141A6">
      <w:pPr>
        <w:rPr>
          <w:rFonts w:asciiTheme="majorHAnsi" w:hAnsiTheme="majorHAnsi"/>
          <w:noProof/>
          <w:lang w:eastAsia="fr-FR"/>
        </w:rPr>
      </w:pPr>
      <w:r w:rsidRPr="00BA55FD">
        <w:rPr>
          <w:rFonts w:asciiTheme="majorHAnsi" w:hAnsiTheme="majorHAnsi"/>
          <w:noProof/>
          <w:lang w:eastAsia="fr-FR"/>
        </w:rPr>
        <w:t>Achievement :</w:t>
      </w:r>
      <w:r w:rsidR="00754C6F">
        <w:rPr>
          <w:rFonts w:asciiTheme="majorHAnsi" w:hAnsiTheme="majorHAnsi"/>
          <w:noProof/>
          <w:lang w:eastAsia="fr-FR"/>
        </w:rPr>
        <w:t xml:space="preserve"> No work on labels has been carried out yet. This is the next step for TWGs.</w:t>
      </w:r>
    </w:p>
    <w:p w:rsidR="00673471" w:rsidRPr="00BA55FD" w:rsidRDefault="000C3419" w:rsidP="002141A6">
      <w:pPr>
        <w:rPr>
          <w:rFonts w:asciiTheme="majorHAnsi" w:hAnsiTheme="majorHAnsi"/>
          <w:noProof/>
          <w:lang w:eastAsia="fr-FR"/>
        </w:rPr>
      </w:pPr>
      <w:r w:rsidRPr="00BA55FD">
        <w:rPr>
          <w:rFonts w:asciiTheme="majorHAnsi" w:hAnsiTheme="majorHAnsi"/>
          <w:noProof/>
          <w:lang w:eastAsia="fr-FR"/>
        </w:rPr>
        <w:t>Rating :</w:t>
      </w:r>
      <w:r w:rsidR="00754C6F">
        <w:rPr>
          <w:rFonts w:asciiTheme="majorHAnsi" w:hAnsiTheme="majorHAnsi"/>
          <w:noProof/>
          <w:lang w:eastAsia="fr-FR"/>
        </w:rPr>
        <w:t xml:space="preserve"> Not yet achieved.</w:t>
      </w:r>
    </w:p>
    <w:p w:rsidR="000C3419" w:rsidRPr="00BA55FD" w:rsidRDefault="000C3419" w:rsidP="002141A6">
      <w:pPr>
        <w:rPr>
          <w:rFonts w:asciiTheme="majorHAnsi" w:hAnsiTheme="majorHAnsi"/>
          <w:noProof/>
          <w:lang w:eastAsia="fr-FR"/>
        </w:rPr>
      </w:pPr>
    </w:p>
    <w:p w:rsidR="000C3419" w:rsidRPr="00BF6153" w:rsidRDefault="00BF6153" w:rsidP="002141A6">
      <w:pPr>
        <w:rPr>
          <w:rFonts w:asciiTheme="majorHAnsi" w:hAnsiTheme="majorHAnsi"/>
          <w:noProof/>
          <w:lang w:eastAsia="fr-FR"/>
        </w:rPr>
      </w:pPr>
      <w:r w:rsidRPr="00BF6153">
        <w:rPr>
          <w:rFonts w:asciiTheme="majorHAnsi" w:hAnsiTheme="majorHAnsi"/>
          <w:noProof/>
          <w:lang w:eastAsia="fr-FR"/>
        </w:rPr>
        <w:t>Target 7 : CFL quality standards introduced from ELI</w:t>
      </w:r>
    </w:p>
    <w:p w:rsidR="00BF6153" w:rsidRPr="00BF6153" w:rsidRDefault="00BF6153" w:rsidP="002141A6">
      <w:pPr>
        <w:rPr>
          <w:rFonts w:asciiTheme="majorHAnsi" w:hAnsiTheme="majorHAnsi"/>
          <w:noProof/>
          <w:lang w:eastAsia="fr-FR"/>
        </w:rPr>
      </w:pPr>
      <w:r>
        <w:rPr>
          <w:rFonts w:asciiTheme="majorHAnsi" w:hAnsiTheme="majorHAnsi"/>
          <w:noProof/>
          <w:lang w:eastAsia="fr-FR"/>
        </w:rPr>
        <w:t>Achievement:</w:t>
      </w:r>
      <w:r w:rsidR="008C1564">
        <w:rPr>
          <w:rFonts w:asciiTheme="majorHAnsi" w:hAnsiTheme="majorHAnsi"/>
          <w:noProof/>
          <w:lang w:eastAsia="fr-FR"/>
        </w:rPr>
        <w:t xml:space="preserve"> This is expected to be achieved by June 2013.</w:t>
      </w:r>
    </w:p>
    <w:p w:rsidR="002C5895" w:rsidRDefault="00BF6153" w:rsidP="002141A6">
      <w:pPr>
        <w:rPr>
          <w:rFonts w:asciiTheme="majorHAnsi" w:hAnsiTheme="majorHAnsi"/>
        </w:rPr>
      </w:pPr>
      <w:r>
        <w:rPr>
          <w:rFonts w:asciiTheme="majorHAnsi" w:hAnsiTheme="majorHAnsi"/>
        </w:rPr>
        <w:t>Rating:</w:t>
      </w:r>
      <w:r w:rsidR="008C1564">
        <w:rPr>
          <w:rFonts w:asciiTheme="majorHAnsi" w:hAnsiTheme="majorHAnsi"/>
        </w:rPr>
        <w:t xml:space="preserve"> Not yet achieved.</w:t>
      </w:r>
    </w:p>
    <w:p w:rsidR="002141A6" w:rsidRPr="00535946" w:rsidRDefault="005C7EC4" w:rsidP="00A134B8">
      <w:pPr>
        <w:pStyle w:val="Heading3"/>
      </w:pPr>
      <w:bookmarkStart w:id="48" w:name="_Toc334561263"/>
      <w:r>
        <w:t>4.1.3</w:t>
      </w:r>
      <w:r w:rsidR="002141A6" w:rsidRPr="00535946">
        <w:t>Outcome 2: Development and implementation of a Verification and Enforcement System (VES)</w:t>
      </w:r>
      <w:bookmarkEnd w:id="48"/>
    </w:p>
    <w:p w:rsidR="00A134B8" w:rsidRDefault="00BF6153" w:rsidP="006D2430">
      <w:pPr>
        <w:jc w:val="both"/>
        <w:rPr>
          <w:rFonts w:asciiTheme="majorHAnsi" w:hAnsiTheme="majorHAnsi"/>
        </w:rPr>
      </w:pPr>
      <w:r>
        <w:rPr>
          <w:rFonts w:asciiTheme="majorHAnsi" w:hAnsiTheme="majorHAnsi"/>
        </w:rPr>
        <w:t xml:space="preserve">Target 8: </w:t>
      </w:r>
      <w:r w:rsidR="00F01A40" w:rsidRPr="00F01A40">
        <w:rPr>
          <w:rFonts w:asciiTheme="majorHAnsi" w:hAnsiTheme="majorHAnsi"/>
        </w:rPr>
        <w:t>A legal enforcement system has been designed and (pilot) tested for imports and lo</w:t>
      </w:r>
      <w:r w:rsidR="009C1976">
        <w:rPr>
          <w:rFonts w:asciiTheme="majorHAnsi" w:hAnsiTheme="majorHAnsi"/>
        </w:rPr>
        <w:t>cal sales</w:t>
      </w:r>
    </w:p>
    <w:p w:rsidR="00BF6153" w:rsidRDefault="006D2430" w:rsidP="002141A6">
      <w:pPr>
        <w:rPr>
          <w:rFonts w:asciiTheme="majorHAnsi" w:hAnsiTheme="majorHAnsi"/>
        </w:rPr>
      </w:pPr>
      <w:r>
        <w:rPr>
          <w:rFonts w:asciiTheme="majorHAnsi" w:hAnsiTheme="majorHAnsi"/>
        </w:rPr>
        <w:t>Achievement:</w:t>
      </w:r>
      <w:r w:rsidR="0048045C">
        <w:rPr>
          <w:rFonts w:asciiTheme="majorHAnsi" w:hAnsiTheme="majorHAnsi"/>
        </w:rPr>
        <w:t xml:space="preserve"> </w:t>
      </w:r>
      <w:r w:rsidR="00F01A40" w:rsidRPr="00F01A40">
        <w:rPr>
          <w:rFonts w:asciiTheme="majorHAnsi" w:hAnsiTheme="majorHAnsi"/>
        </w:rPr>
        <w:t>Procurement for a consultant on PSI System has been initiated.</w:t>
      </w:r>
    </w:p>
    <w:p w:rsidR="00BF6153" w:rsidRDefault="006D2430" w:rsidP="002141A6">
      <w:pPr>
        <w:rPr>
          <w:rFonts w:asciiTheme="majorHAnsi" w:hAnsiTheme="majorHAnsi"/>
        </w:rPr>
      </w:pPr>
      <w:r>
        <w:rPr>
          <w:rFonts w:asciiTheme="majorHAnsi" w:hAnsiTheme="majorHAnsi"/>
        </w:rPr>
        <w:t>Rating:</w:t>
      </w:r>
      <w:r w:rsidR="00F01A40">
        <w:rPr>
          <w:rFonts w:asciiTheme="majorHAnsi" w:hAnsiTheme="majorHAnsi"/>
        </w:rPr>
        <w:t xml:space="preserve"> Not yet achieved.</w:t>
      </w:r>
    </w:p>
    <w:p w:rsidR="009C1976" w:rsidRDefault="009C1976" w:rsidP="002141A6">
      <w:pPr>
        <w:rPr>
          <w:rFonts w:asciiTheme="majorHAnsi" w:hAnsiTheme="majorHAnsi"/>
        </w:rPr>
      </w:pPr>
    </w:p>
    <w:p w:rsidR="009C1976" w:rsidRDefault="009C1976" w:rsidP="009C1976">
      <w:pPr>
        <w:jc w:val="both"/>
        <w:rPr>
          <w:rFonts w:asciiTheme="majorHAnsi" w:hAnsiTheme="majorHAnsi"/>
        </w:rPr>
      </w:pPr>
      <w:r>
        <w:rPr>
          <w:rFonts w:asciiTheme="majorHAnsi" w:hAnsiTheme="majorHAnsi"/>
        </w:rPr>
        <w:t xml:space="preserve">Target 9: </w:t>
      </w:r>
      <w:r w:rsidRPr="009C1976">
        <w:rPr>
          <w:rFonts w:asciiTheme="majorHAnsi" w:hAnsiTheme="majorHAnsi"/>
        </w:rPr>
        <w:t>Inspectors at Bureau of standards trained in energy efficiency compliance and regulations</w:t>
      </w:r>
    </w:p>
    <w:p w:rsidR="006D2430" w:rsidRDefault="009C1976" w:rsidP="002141A6">
      <w:pPr>
        <w:rPr>
          <w:rFonts w:asciiTheme="majorHAnsi" w:hAnsiTheme="majorHAnsi"/>
        </w:rPr>
      </w:pPr>
      <w:r>
        <w:rPr>
          <w:rFonts w:asciiTheme="majorHAnsi" w:hAnsiTheme="majorHAnsi"/>
        </w:rPr>
        <w:t xml:space="preserve">Achievement: </w:t>
      </w:r>
      <w:r w:rsidRPr="009C1976">
        <w:rPr>
          <w:rFonts w:asciiTheme="majorHAnsi" w:hAnsiTheme="majorHAnsi"/>
        </w:rPr>
        <w:t>Procurement for a consultant to develop training modules has been initiated</w:t>
      </w:r>
    </w:p>
    <w:p w:rsidR="009C1976" w:rsidRDefault="009C1976" w:rsidP="002141A6">
      <w:pPr>
        <w:rPr>
          <w:rFonts w:asciiTheme="majorHAnsi" w:hAnsiTheme="majorHAnsi"/>
        </w:rPr>
      </w:pPr>
      <w:r>
        <w:rPr>
          <w:rFonts w:asciiTheme="majorHAnsi" w:hAnsiTheme="majorHAnsi"/>
        </w:rPr>
        <w:t>Rating: Not yet achieved.</w:t>
      </w:r>
    </w:p>
    <w:p w:rsidR="00DA6BD0" w:rsidRDefault="00DA6BD0" w:rsidP="002141A6">
      <w:pPr>
        <w:rPr>
          <w:rFonts w:asciiTheme="majorHAnsi" w:hAnsiTheme="majorHAnsi"/>
        </w:rPr>
      </w:pPr>
    </w:p>
    <w:p w:rsidR="00DA6BD0" w:rsidRDefault="00DA6BD0" w:rsidP="00DA6BD0">
      <w:pPr>
        <w:jc w:val="both"/>
        <w:rPr>
          <w:rFonts w:asciiTheme="majorHAnsi" w:hAnsiTheme="majorHAnsi"/>
        </w:rPr>
      </w:pPr>
      <w:r>
        <w:rPr>
          <w:rFonts w:asciiTheme="majorHAnsi" w:hAnsiTheme="majorHAnsi"/>
        </w:rPr>
        <w:t xml:space="preserve">Target 10: </w:t>
      </w:r>
      <w:r w:rsidRPr="00DA6BD0">
        <w:rPr>
          <w:rFonts w:asciiTheme="majorHAnsi" w:hAnsiTheme="majorHAnsi"/>
        </w:rPr>
        <w:t>Pre-shipment inspections that are currently being carried out on equipment and appliances from the5 categories will add energy efficiency as part of the pre-inspection</w:t>
      </w:r>
    </w:p>
    <w:p w:rsidR="00DA6BD0" w:rsidRDefault="00DA6BD0" w:rsidP="00DA6BD0">
      <w:pPr>
        <w:jc w:val="both"/>
        <w:rPr>
          <w:rFonts w:asciiTheme="majorHAnsi" w:hAnsiTheme="majorHAnsi"/>
        </w:rPr>
      </w:pPr>
      <w:r>
        <w:rPr>
          <w:rFonts w:asciiTheme="majorHAnsi" w:hAnsiTheme="majorHAnsi"/>
        </w:rPr>
        <w:t>Achievement: Will be carried out when MEPS and labels are in place (by June 2013).</w:t>
      </w:r>
    </w:p>
    <w:p w:rsidR="00DA6BD0" w:rsidRDefault="00DA6BD0" w:rsidP="00DA6BD0">
      <w:pPr>
        <w:jc w:val="both"/>
        <w:rPr>
          <w:rFonts w:asciiTheme="majorHAnsi" w:hAnsiTheme="majorHAnsi"/>
        </w:rPr>
      </w:pPr>
      <w:r>
        <w:rPr>
          <w:rFonts w:asciiTheme="majorHAnsi" w:hAnsiTheme="majorHAnsi"/>
        </w:rPr>
        <w:t>Rating: Not yet achieved.</w:t>
      </w:r>
    </w:p>
    <w:p w:rsidR="009C1976" w:rsidRDefault="009C1976" w:rsidP="002141A6">
      <w:pPr>
        <w:rPr>
          <w:rFonts w:asciiTheme="majorHAnsi" w:hAnsiTheme="majorHAnsi"/>
        </w:rPr>
      </w:pPr>
    </w:p>
    <w:p w:rsidR="006D2430" w:rsidRDefault="00FC7EA7" w:rsidP="00F17E58">
      <w:pPr>
        <w:jc w:val="both"/>
        <w:rPr>
          <w:rFonts w:asciiTheme="majorHAnsi" w:hAnsiTheme="majorHAnsi"/>
        </w:rPr>
      </w:pPr>
      <w:r>
        <w:rPr>
          <w:rFonts w:asciiTheme="majorHAnsi" w:hAnsiTheme="majorHAnsi"/>
        </w:rPr>
        <w:t xml:space="preserve">Target </w:t>
      </w:r>
      <w:r w:rsidR="00C759F9">
        <w:rPr>
          <w:rFonts w:asciiTheme="majorHAnsi" w:hAnsiTheme="majorHAnsi"/>
        </w:rPr>
        <w:t>11</w:t>
      </w:r>
      <w:r w:rsidR="006D2430">
        <w:rPr>
          <w:rFonts w:asciiTheme="majorHAnsi" w:hAnsiTheme="majorHAnsi"/>
        </w:rPr>
        <w:t xml:space="preserve">: </w:t>
      </w:r>
      <w:r w:rsidR="00F17E58">
        <w:rPr>
          <w:rFonts w:asciiTheme="majorHAnsi" w:hAnsiTheme="majorHAnsi"/>
        </w:rPr>
        <w:t>T</w:t>
      </w:r>
      <w:r>
        <w:rPr>
          <w:rFonts w:asciiTheme="majorHAnsi" w:hAnsiTheme="majorHAnsi"/>
        </w:rPr>
        <w:t>hroughout the project lifetime 3</w:t>
      </w:r>
      <w:r w:rsidR="0053424A">
        <w:rPr>
          <w:rFonts w:asciiTheme="majorHAnsi" w:hAnsiTheme="majorHAnsi"/>
        </w:rPr>
        <w:t>0% of the Revenue Authority staff involved in trade inspections will be made aware and trained in energy efficiency regulations, compliance checking of energy efficient products and banning inefficient refrigerators</w:t>
      </w:r>
    </w:p>
    <w:p w:rsidR="00BF6153" w:rsidRPr="00BA55FD" w:rsidRDefault="0053424A" w:rsidP="002141A6">
      <w:pPr>
        <w:rPr>
          <w:rFonts w:asciiTheme="majorHAnsi" w:hAnsiTheme="majorHAnsi"/>
          <w:noProof/>
          <w:lang w:eastAsia="fr-FR"/>
        </w:rPr>
      </w:pPr>
      <w:r w:rsidRPr="00BA55FD">
        <w:rPr>
          <w:rFonts w:asciiTheme="majorHAnsi" w:hAnsiTheme="majorHAnsi"/>
          <w:noProof/>
          <w:lang w:eastAsia="fr-FR"/>
        </w:rPr>
        <w:t>Achievement :</w:t>
      </w:r>
      <w:r w:rsidR="00AD3DD9" w:rsidRPr="00AD3DD9">
        <w:rPr>
          <w:rFonts w:asciiTheme="majorHAnsi" w:hAnsiTheme="majorHAnsi"/>
          <w:noProof/>
          <w:lang w:eastAsia="fr-FR"/>
        </w:rPr>
        <w:t>Procurement for a consultant to develop training modules has been initiated</w:t>
      </w:r>
      <w:r w:rsidR="00AD3DD9">
        <w:rPr>
          <w:rFonts w:asciiTheme="majorHAnsi" w:hAnsiTheme="majorHAnsi"/>
          <w:noProof/>
          <w:lang w:eastAsia="fr-FR"/>
        </w:rPr>
        <w:t>.</w:t>
      </w:r>
    </w:p>
    <w:p w:rsidR="0053424A" w:rsidRDefault="0053424A" w:rsidP="002141A6">
      <w:pPr>
        <w:rPr>
          <w:rFonts w:asciiTheme="majorHAnsi" w:hAnsiTheme="majorHAnsi"/>
        </w:rPr>
      </w:pPr>
      <w:r w:rsidRPr="00BA55FD">
        <w:rPr>
          <w:rFonts w:asciiTheme="majorHAnsi" w:hAnsiTheme="majorHAnsi"/>
          <w:noProof/>
          <w:lang w:eastAsia="fr-FR"/>
        </w:rPr>
        <w:t xml:space="preserve">Rating : </w:t>
      </w:r>
      <w:r w:rsidR="00AD3DD9">
        <w:rPr>
          <w:rFonts w:asciiTheme="majorHAnsi" w:hAnsiTheme="majorHAnsi"/>
          <w:noProof/>
          <w:lang w:eastAsia="fr-FR"/>
        </w:rPr>
        <w:t>Not applicable to MTE.</w:t>
      </w:r>
    </w:p>
    <w:p w:rsidR="00BF6153" w:rsidRDefault="00BF6153" w:rsidP="002141A6">
      <w:pPr>
        <w:rPr>
          <w:rFonts w:asciiTheme="majorHAnsi" w:hAnsiTheme="majorHAnsi"/>
        </w:rPr>
      </w:pPr>
    </w:p>
    <w:p w:rsidR="002141A6" w:rsidRPr="00535946" w:rsidRDefault="005C7EC4" w:rsidP="00A134B8">
      <w:pPr>
        <w:pStyle w:val="Heading3"/>
      </w:pPr>
      <w:bookmarkStart w:id="49" w:name="_Toc334561264"/>
      <w:r>
        <w:t>4.1.4</w:t>
      </w:r>
      <w:r w:rsidR="002141A6" w:rsidRPr="00535946">
        <w:t>Outcome 3: Awareness raising campaign for Standards and Labels targeting distributors, retailers and end users</w:t>
      </w:r>
      <w:bookmarkEnd w:id="49"/>
    </w:p>
    <w:p w:rsidR="001E7345" w:rsidRDefault="001E7345" w:rsidP="001E7345">
      <w:pPr>
        <w:jc w:val="both"/>
        <w:rPr>
          <w:rFonts w:asciiTheme="majorHAnsi" w:hAnsiTheme="majorHAnsi"/>
        </w:rPr>
      </w:pPr>
      <w:r>
        <w:rPr>
          <w:rFonts w:asciiTheme="majorHAnsi" w:hAnsiTheme="majorHAnsi"/>
        </w:rPr>
        <w:t>Target 1</w:t>
      </w:r>
      <w:r w:rsidR="0055497B">
        <w:rPr>
          <w:rFonts w:asciiTheme="majorHAnsi" w:hAnsiTheme="majorHAnsi"/>
        </w:rPr>
        <w:t>2</w:t>
      </w:r>
      <w:r>
        <w:rPr>
          <w:rFonts w:asciiTheme="majorHAnsi" w:hAnsiTheme="majorHAnsi"/>
        </w:rPr>
        <w:t>: Material developed and applied for informing importers and import authorities</w:t>
      </w:r>
    </w:p>
    <w:p w:rsidR="001E7345" w:rsidRDefault="001E7345" w:rsidP="001E7345">
      <w:pPr>
        <w:jc w:val="both"/>
        <w:rPr>
          <w:rFonts w:asciiTheme="majorHAnsi" w:hAnsiTheme="majorHAnsi"/>
        </w:rPr>
      </w:pPr>
      <w:r>
        <w:rPr>
          <w:rFonts w:asciiTheme="majorHAnsi" w:hAnsiTheme="majorHAnsi"/>
        </w:rPr>
        <w:t>Achievement:</w:t>
      </w:r>
      <w:r w:rsidR="005C13AA">
        <w:rPr>
          <w:rFonts w:asciiTheme="majorHAnsi" w:hAnsiTheme="majorHAnsi"/>
        </w:rPr>
        <w:t xml:space="preserve"> </w:t>
      </w:r>
      <w:r w:rsidR="00DE359E" w:rsidRPr="00AD3DD9">
        <w:rPr>
          <w:rFonts w:asciiTheme="majorHAnsi" w:hAnsiTheme="majorHAnsi"/>
          <w:noProof/>
          <w:lang w:eastAsia="fr-FR"/>
        </w:rPr>
        <w:t>Procurement for a consultant to develop training modules has been initiated</w:t>
      </w:r>
      <w:r w:rsidR="00DE359E">
        <w:rPr>
          <w:rFonts w:asciiTheme="majorHAnsi" w:hAnsiTheme="majorHAnsi"/>
          <w:noProof/>
          <w:lang w:eastAsia="fr-FR"/>
        </w:rPr>
        <w:t>.</w:t>
      </w:r>
    </w:p>
    <w:p w:rsidR="001E7345" w:rsidRDefault="001E7345" w:rsidP="001E7345">
      <w:pPr>
        <w:jc w:val="both"/>
        <w:rPr>
          <w:rFonts w:asciiTheme="majorHAnsi" w:hAnsiTheme="majorHAnsi"/>
        </w:rPr>
      </w:pPr>
      <w:r>
        <w:rPr>
          <w:rFonts w:asciiTheme="majorHAnsi" w:hAnsiTheme="majorHAnsi"/>
        </w:rPr>
        <w:t xml:space="preserve">Rating: </w:t>
      </w:r>
      <w:r w:rsidR="0005254F">
        <w:rPr>
          <w:rFonts w:asciiTheme="majorHAnsi" w:hAnsiTheme="majorHAnsi"/>
        </w:rPr>
        <w:t xml:space="preserve">Ongoing activity. </w:t>
      </w:r>
    </w:p>
    <w:p w:rsidR="001E7345" w:rsidRDefault="001E7345" w:rsidP="001E7345">
      <w:pPr>
        <w:jc w:val="both"/>
        <w:rPr>
          <w:rFonts w:asciiTheme="majorHAnsi" w:hAnsiTheme="majorHAnsi"/>
        </w:rPr>
      </w:pPr>
    </w:p>
    <w:p w:rsidR="001E7345" w:rsidRPr="00067635" w:rsidRDefault="0055497B" w:rsidP="001E7345">
      <w:pPr>
        <w:jc w:val="both"/>
        <w:rPr>
          <w:rFonts w:asciiTheme="majorHAnsi" w:hAnsiTheme="majorHAnsi"/>
        </w:rPr>
      </w:pPr>
      <w:r>
        <w:rPr>
          <w:rFonts w:asciiTheme="majorHAnsi" w:hAnsiTheme="majorHAnsi"/>
          <w:noProof/>
          <w:lang w:eastAsia="fr-FR"/>
        </w:rPr>
        <w:t>Target 13</w:t>
      </w:r>
      <w:r w:rsidR="00067635" w:rsidRPr="00067635">
        <w:rPr>
          <w:rFonts w:asciiTheme="majorHAnsi" w:hAnsiTheme="majorHAnsi"/>
          <w:noProof/>
          <w:lang w:eastAsia="fr-FR"/>
        </w:rPr>
        <w:t> : At the end of the project the top-10 retailers and distributors will be fully aware of the energy efficiency benefits of the equipment and appliances from all 5 categories and will be able to transmit energy efficiency benefits to consumers and (industrial) end-users</w:t>
      </w:r>
    </w:p>
    <w:p w:rsidR="001E7345" w:rsidRDefault="00067635" w:rsidP="001E7345">
      <w:pPr>
        <w:jc w:val="both"/>
        <w:rPr>
          <w:rFonts w:asciiTheme="majorHAnsi" w:hAnsiTheme="majorHAnsi"/>
        </w:rPr>
      </w:pPr>
      <w:r>
        <w:rPr>
          <w:rFonts w:asciiTheme="majorHAnsi" w:hAnsiTheme="majorHAnsi"/>
        </w:rPr>
        <w:t xml:space="preserve">Achievement: </w:t>
      </w:r>
      <w:r w:rsidR="002B5236">
        <w:rPr>
          <w:rFonts w:asciiTheme="majorHAnsi" w:hAnsiTheme="majorHAnsi"/>
        </w:rPr>
        <w:t>Although this is not applicable to MTE, it is pointed out that several leading retailers and distributors of electrical appliances and equipment form part of TWGs.</w:t>
      </w:r>
    </w:p>
    <w:p w:rsidR="00067635" w:rsidRDefault="00067635" w:rsidP="001E7345">
      <w:pPr>
        <w:jc w:val="both"/>
        <w:rPr>
          <w:rFonts w:asciiTheme="majorHAnsi" w:hAnsiTheme="majorHAnsi"/>
        </w:rPr>
      </w:pPr>
      <w:r>
        <w:rPr>
          <w:rFonts w:asciiTheme="majorHAnsi" w:hAnsiTheme="majorHAnsi"/>
        </w:rPr>
        <w:t>Rating: Not applic</w:t>
      </w:r>
      <w:r w:rsidR="002B5236">
        <w:rPr>
          <w:rFonts w:asciiTheme="majorHAnsi" w:hAnsiTheme="majorHAnsi"/>
        </w:rPr>
        <w:t>able to MTE.</w:t>
      </w:r>
    </w:p>
    <w:p w:rsidR="00067635" w:rsidRDefault="00067635" w:rsidP="001E7345">
      <w:pPr>
        <w:jc w:val="both"/>
        <w:rPr>
          <w:rFonts w:asciiTheme="majorHAnsi" w:hAnsiTheme="majorHAnsi"/>
        </w:rPr>
      </w:pPr>
    </w:p>
    <w:p w:rsidR="00067635" w:rsidRDefault="0055497B" w:rsidP="001E7345">
      <w:pPr>
        <w:jc w:val="both"/>
        <w:rPr>
          <w:rFonts w:asciiTheme="majorHAnsi" w:hAnsiTheme="majorHAnsi"/>
        </w:rPr>
      </w:pPr>
      <w:r>
        <w:rPr>
          <w:rFonts w:asciiTheme="majorHAnsi" w:hAnsiTheme="majorHAnsi"/>
        </w:rPr>
        <w:t>Target 14</w:t>
      </w:r>
      <w:r w:rsidR="00067635">
        <w:rPr>
          <w:rFonts w:asciiTheme="majorHAnsi" w:hAnsiTheme="majorHAnsi"/>
        </w:rPr>
        <w:t xml:space="preserve">: </w:t>
      </w:r>
      <w:r w:rsidR="001C5EAC" w:rsidRPr="001C5EAC">
        <w:rPr>
          <w:rFonts w:asciiTheme="majorHAnsi" w:hAnsiTheme="majorHAnsi"/>
        </w:rPr>
        <w:t>Training delivered in major towns</w:t>
      </w:r>
    </w:p>
    <w:p w:rsidR="001E7345" w:rsidRDefault="001C5EAC" w:rsidP="001E7345">
      <w:pPr>
        <w:jc w:val="both"/>
        <w:rPr>
          <w:rFonts w:asciiTheme="majorHAnsi" w:hAnsiTheme="majorHAnsi"/>
        </w:rPr>
      </w:pPr>
      <w:r>
        <w:rPr>
          <w:rFonts w:asciiTheme="majorHAnsi" w:hAnsiTheme="majorHAnsi"/>
        </w:rPr>
        <w:t xml:space="preserve">Achievement: </w:t>
      </w:r>
      <w:r w:rsidR="00DE359E">
        <w:rPr>
          <w:rFonts w:asciiTheme="majorHAnsi" w:hAnsiTheme="majorHAnsi"/>
        </w:rPr>
        <w:t>Not yet carried out.</w:t>
      </w:r>
    </w:p>
    <w:p w:rsidR="001C5EAC" w:rsidRDefault="001C5EAC" w:rsidP="001E7345">
      <w:pPr>
        <w:jc w:val="both"/>
        <w:rPr>
          <w:rFonts w:asciiTheme="majorHAnsi" w:hAnsiTheme="majorHAnsi"/>
        </w:rPr>
      </w:pPr>
      <w:r>
        <w:rPr>
          <w:rFonts w:asciiTheme="majorHAnsi" w:hAnsiTheme="majorHAnsi"/>
        </w:rPr>
        <w:t xml:space="preserve">Rating: </w:t>
      </w:r>
      <w:r w:rsidR="00DE359E">
        <w:rPr>
          <w:rFonts w:asciiTheme="majorHAnsi" w:hAnsiTheme="majorHAnsi"/>
        </w:rPr>
        <w:t>Not applicable to MTE.</w:t>
      </w:r>
    </w:p>
    <w:p w:rsidR="001C5EAC" w:rsidRDefault="001C5EAC" w:rsidP="001E7345">
      <w:pPr>
        <w:jc w:val="both"/>
        <w:rPr>
          <w:rFonts w:asciiTheme="majorHAnsi" w:hAnsiTheme="majorHAnsi"/>
        </w:rPr>
      </w:pPr>
    </w:p>
    <w:p w:rsidR="0005254F" w:rsidRDefault="0055497B" w:rsidP="001E7345">
      <w:pPr>
        <w:jc w:val="both"/>
        <w:rPr>
          <w:rFonts w:asciiTheme="majorHAnsi" w:hAnsiTheme="majorHAnsi"/>
        </w:rPr>
      </w:pPr>
      <w:r>
        <w:rPr>
          <w:rFonts w:asciiTheme="majorHAnsi" w:hAnsiTheme="majorHAnsi"/>
        </w:rPr>
        <w:t>Target 15</w:t>
      </w:r>
      <w:r w:rsidR="00815A1D">
        <w:rPr>
          <w:rFonts w:asciiTheme="majorHAnsi" w:hAnsiTheme="majorHAnsi"/>
        </w:rPr>
        <w:t xml:space="preserve">: </w:t>
      </w:r>
      <w:r w:rsidR="00815A1D" w:rsidRPr="00815A1D">
        <w:rPr>
          <w:rFonts w:asciiTheme="majorHAnsi" w:hAnsiTheme="majorHAnsi"/>
        </w:rPr>
        <w:t>Awareness on S&amp;L created among government, trade a</w:t>
      </w:r>
      <w:r w:rsidR="00815A1D">
        <w:rPr>
          <w:rFonts w:asciiTheme="majorHAnsi" w:hAnsiTheme="majorHAnsi"/>
        </w:rPr>
        <w:t>uthorities, Bureau of standards,</w:t>
      </w:r>
      <w:r w:rsidR="00815A1D" w:rsidRPr="00815A1D">
        <w:rPr>
          <w:rFonts w:asciiTheme="majorHAnsi" w:hAnsiTheme="majorHAnsi"/>
        </w:rPr>
        <w:t xml:space="preserve"> importers and traders</w:t>
      </w:r>
      <w:r w:rsidR="00815A1D">
        <w:rPr>
          <w:rFonts w:asciiTheme="majorHAnsi" w:hAnsiTheme="majorHAnsi"/>
        </w:rPr>
        <w:t xml:space="preserve"> in EAC countries</w:t>
      </w:r>
    </w:p>
    <w:p w:rsidR="00815A1D" w:rsidRDefault="00815A1D" w:rsidP="001E7345">
      <w:pPr>
        <w:jc w:val="both"/>
        <w:rPr>
          <w:rFonts w:asciiTheme="majorHAnsi" w:hAnsiTheme="majorHAnsi"/>
        </w:rPr>
      </w:pPr>
      <w:r>
        <w:rPr>
          <w:rFonts w:asciiTheme="majorHAnsi" w:hAnsiTheme="majorHAnsi"/>
        </w:rPr>
        <w:t xml:space="preserve">Achievement: </w:t>
      </w:r>
      <w:r w:rsidR="00DE359E" w:rsidRPr="00DE359E">
        <w:rPr>
          <w:rFonts w:asciiTheme="majorHAnsi" w:hAnsiTheme="majorHAnsi"/>
        </w:rPr>
        <w:t>Procurement for a consultant to develop training modules has been initiated.</w:t>
      </w:r>
    </w:p>
    <w:p w:rsidR="00815A1D" w:rsidRDefault="00815A1D" w:rsidP="001E7345">
      <w:pPr>
        <w:jc w:val="both"/>
        <w:rPr>
          <w:rFonts w:asciiTheme="majorHAnsi" w:hAnsiTheme="majorHAnsi"/>
        </w:rPr>
      </w:pPr>
      <w:r>
        <w:rPr>
          <w:rFonts w:asciiTheme="majorHAnsi" w:hAnsiTheme="majorHAnsi"/>
        </w:rPr>
        <w:t xml:space="preserve">Rating: </w:t>
      </w:r>
      <w:r w:rsidR="00DE359E">
        <w:rPr>
          <w:rFonts w:asciiTheme="majorHAnsi" w:hAnsiTheme="majorHAnsi"/>
        </w:rPr>
        <w:t>Ongoing activity.</w:t>
      </w:r>
    </w:p>
    <w:p w:rsidR="00815A1D" w:rsidRDefault="00815A1D" w:rsidP="001E7345">
      <w:pPr>
        <w:jc w:val="both"/>
        <w:rPr>
          <w:rFonts w:asciiTheme="majorHAnsi" w:hAnsiTheme="majorHAnsi"/>
        </w:rPr>
      </w:pPr>
    </w:p>
    <w:p w:rsidR="00815A1D" w:rsidRDefault="00815A1D" w:rsidP="001E7345">
      <w:pPr>
        <w:jc w:val="both"/>
        <w:rPr>
          <w:rFonts w:asciiTheme="majorHAnsi" w:hAnsiTheme="majorHAnsi"/>
        </w:rPr>
      </w:pPr>
      <w:r>
        <w:rPr>
          <w:rFonts w:asciiTheme="majorHAnsi" w:hAnsiTheme="majorHAnsi"/>
        </w:rPr>
        <w:t>Target 1</w:t>
      </w:r>
      <w:r w:rsidR="0055497B">
        <w:rPr>
          <w:rFonts w:asciiTheme="majorHAnsi" w:hAnsiTheme="majorHAnsi"/>
        </w:rPr>
        <w:t>6</w:t>
      </w:r>
      <w:r>
        <w:rPr>
          <w:rFonts w:asciiTheme="majorHAnsi" w:hAnsiTheme="majorHAnsi"/>
        </w:rPr>
        <w:t xml:space="preserve">: </w:t>
      </w:r>
      <w:r w:rsidRPr="00815A1D">
        <w:rPr>
          <w:rFonts w:asciiTheme="majorHAnsi" w:hAnsiTheme="majorHAnsi"/>
        </w:rPr>
        <w:t>At the end of the project the top-10 retailers and distributors will be fully aware of the energy efficiency benefits of the equipment and appliances from all 5 categories and will be able to transmit energy efficiency benefits to consumers and (industrial) end-users</w:t>
      </w:r>
      <w:r>
        <w:rPr>
          <w:rFonts w:asciiTheme="majorHAnsi" w:hAnsiTheme="majorHAnsi"/>
        </w:rPr>
        <w:t xml:space="preserve"> in EAC countries</w:t>
      </w:r>
    </w:p>
    <w:p w:rsidR="00A134B8" w:rsidRDefault="00815A1D" w:rsidP="001E7345">
      <w:pPr>
        <w:jc w:val="both"/>
        <w:rPr>
          <w:rFonts w:asciiTheme="majorHAnsi" w:hAnsiTheme="majorHAnsi"/>
        </w:rPr>
      </w:pPr>
      <w:r>
        <w:rPr>
          <w:rFonts w:asciiTheme="majorHAnsi" w:hAnsiTheme="majorHAnsi"/>
        </w:rPr>
        <w:t>Achievement: Not applicable to MTE.</w:t>
      </w:r>
    </w:p>
    <w:p w:rsidR="00815A1D" w:rsidRPr="001E7345" w:rsidRDefault="00815A1D" w:rsidP="001E7345">
      <w:pPr>
        <w:jc w:val="both"/>
        <w:rPr>
          <w:rFonts w:asciiTheme="majorHAnsi" w:hAnsiTheme="majorHAnsi"/>
        </w:rPr>
      </w:pPr>
      <w:r>
        <w:rPr>
          <w:rFonts w:asciiTheme="majorHAnsi" w:hAnsiTheme="majorHAnsi"/>
        </w:rPr>
        <w:t xml:space="preserve">Rating: Not applicable to MTE. </w:t>
      </w:r>
      <w:proofErr w:type="gramStart"/>
      <w:r>
        <w:rPr>
          <w:rFonts w:asciiTheme="majorHAnsi" w:hAnsiTheme="majorHAnsi"/>
        </w:rPr>
        <w:t xml:space="preserve">Will need verification at the end of the </w:t>
      </w:r>
      <w:proofErr w:type="spellStart"/>
      <w:r>
        <w:rPr>
          <w:rFonts w:asciiTheme="majorHAnsi" w:hAnsiTheme="majorHAnsi"/>
        </w:rPr>
        <w:t>programme</w:t>
      </w:r>
      <w:proofErr w:type="spellEnd"/>
      <w:r>
        <w:rPr>
          <w:rFonts w:asciiTheme="majorHAnsi" w:hAnsiTheme="majorHAnsi"/>
        </w:rPr>
        <w:t>.</w:t>
      </w:r>
      <w:proofErr w:type="gramEnd"/>
    </w:p>
    <w:p w:rsidR="002141A6" w:rsidRPr="00535946" w:rsidRDefault="005C7EC4" w:rsidP="00A134B8">
      <w:pPr>
        <w:pStyle w:val="Heading3"/>
      </w:pPr>
      <w:bookmarkStart w:id="50" w:name="_Toc334561265"/>
      <w:r>
        <w:t>4.1.5</w:t>
      </w:r>
      <w:r w:rsidR="002141A6" w:rsidRPr="00535946">
        <w:t>Outcome 4: Development of voluntary agreements for efficient commercial display refrigerators and hotel air conditioners</w:t>
      </w:r>
      <w:bookmarkEnd w:id="50"/>
    </w:p>
    <w:p w:rsidR="00A134B8" w:rsidRDefault="00BD79BB" w:rsidP="00623D43">
      <w:pPr>
        <w:jc w:val="both"/>
        <w:rPr>
          <w:rFonts w:asciiTheme="majorHAnsi" w:hAnsiTheme="majorHAnsi"/>
        </w:rPr>
      </w:pPr>
      <w:r>
        <w:rPr>
          <w:rFonts w:asciiTheme="majorHAnsi" w:hAnsiTheme="majorHAnsi"/>
        </w:rPr>
        <w:t>Target 17</w:t>
      </w:r>
      <w:r w:rsidR="00623D43">
        <w:rPr>
          <w:rFonts w:asciiTheme="majorHAnsi" w:hAnsiTheme="majorHAnsi"/>
        </w:rPr>
        <w:t xml:space="preserve">: </w:t>
      </w:r>
      <w:r w:rsidR="00623D43" w:rsidRPr="00623D43">
        <w:rPr>
          <w:rFonts w:asciiTheme="majorHAnsi" w:hAnsiTheme="majorHAnsi"/>
        </w:rPr>
        <w:t>Appropriate levels of energy consumption standards for commercial display refrigerators in Kenya have been set based on international levels and experiences before the end of the first year of the project</w:t>
      </w:r>
    </w:p>
    <w:p w:rsidR="00CF3C1C" w:rsidRDefault="00623D43" w:rsidP="002141A6">
      <w:pPr>
        <w:rPr>
          <w:rFonts w:asciiTheme="majorHAnsi" w:hAnsiTheme="majorHAnsi"/>
        </w:rPr>
      </w:pPr>
      <w:r>
        <w:rPr>
          <w:rFonts w:asciiTheme="majorHAnsi" w:hAnsiTheme="majorHAnsi"/>
        </w:rPr>
        <w:t>Achievement: None.</w:t>
      </w:r>
    </w:p>
    <w:p w:rsidR="00623D43" w:rsidRDefault="00623D43" w:rsidP="002141A6">
      <w:pPr>
        <w:rPr>
          <w:rFonts w:asciiTheme="majorHAnsi" w:hAnsiTheme="majorHAnsi"/>
        </w:rPr>
      </w:pPr>
      <w:r>
        <w:rPr>
          <w:rFonts w:asciiTheme="majorHAnsi" w:hAnsiTheme="majorHAnsi"/>
        </w:rPr>
        <w:t>Rating: Target has not been achieved. The timeline by</w:t>
      </w:r>
      <w:r w:rsidR="00BD79BB">
        <w:rPr>
          <w:rFonts w:asciiTheme="majorHAnsi" w:hAnsiTheme="majorHAnsi"/>
        </w:rPr>
        <w:t xml:space="preserve"> Year 1 seems to be unrealistic. This is expected to happen in June 2013.</w:t>
      </w:r>
    </w:p>
    <w:p w:rsidR="00153B57" w:rsidRDefault="00153B57" w:rsidP="002141A6">
      <w:pPr>
        <w:rPr>
          <w:rFonts w:asciiTheme="majorHAnsi" w:hAnsiTheme="majorHAnsi"/>
        </w:rPr>
      </w:pPr>
    </w:p>
    <w:p w:rsidR="00153B57" w:rsidRDefault="00BD79BB" w:rsidP="002141A6">
      <w:pPr>
        <w:rPr>
          <w:rFonts w:asciiTheme="majorHAnsi" w:hAnsiTheme="majorHAnsi"/>
        </w:rPr>
      </w:pPr>
      <w:r>
        <w:rPr>
          <w:rFonts w:asciiTheme="majorHAnsi" w:hAnsiTheme="majorHAnsi"/>
        </w:rPr>
        <w:t>Target 18</w:t>
      </w:r>
      <w:r w:rsidR="00153B57">
        <w:rPr>
          <w:rFonts w:asciiTheme="majorHAnsi" w:hAnsiTheme="majorHAnsi"/>
        </w:rPr>
        <w:t xml:space="preserve">: </w:t>
      </w:r>
      <w:r w:rsidR="00153B57" w:rsidRPr="00153B57">
        <w:rPr>
          <w:rFonts w:asciiTheme="majorHAnsi" w:hAnsiTheme="majorHAnsi"/>
        </w:rPr>
        <w:t>Air conditioners energy consumption standards established</w:t>
      </w:r>
    </w:p>
    <w:p w:rsidR="00153B57" w:rsidRDefault="00153B57" w:rsidP="002141A6">
      <w:pPr>
        <w:rPr>
          <w:rFonts w:asciiTheme="majorHAnsi" w:hAnsiTheme="majorHAnsi"/>
        </w:rPr>
      </w:pPr>
      <w:r>
        <w:rPr>
          <w:rFonts w:asciiTheme="majorHAnsi" w:hAnsiTheme="majorHAnsi"/>
        </w:rPr>
        <w:lastRenderedPageBreak/>
        <w:t xml:space="preserve">Achievement: </w:t>
      </w:r>
      <w:r w:rsidR="00BD79BB">
        <w:rPr>
          <w:rFonts w:asciiTheme="majorHAnsi" w:hAnsiTheme="majorHAnsi"/>
        </w:rPr>
        <w:t>Expected to be achieved by June 2013.</w:t>
      </w:r>
    </w:p>
    <w:p w:rsidR="00153B57" w:rsidRDefault="00153B57" w:rsidP="002141A6">
      <w:pPr>
        <w:rPr>
          <w:rFonts w:asciiTheme="majorHAnsi" w:hAnsiTheme="majorHAnsi"/>
        </w:rPr>
      </w:pPr>
      <w:r>
        <w:rPr>
          <w:rFonts w:asciiTheme="majorHAnsi" w:hAnsiTheme="majorHAnsi"/>
        </w:rPr>
        <w:t xml:space="preserve">Rating: </w:t>
      </w:r>
      <w:r w:rsidR="00BD79BB">
        <w:rPr>
          <w:rFonts w:asciiTheme="majorHAnsi" w:hAnsiTheme="majorHAnsi"/>
        </w:rPr>
        <w:t>Not yet achieved.</w:t>
      </w:r>
    </w:p>
    <w:p w:rsidR="00153B57" w:rsidRDefault="00153B57" w:rsidP="002141A6">
      <w:pPr>
        <w:rPr>
          <w:rFonts w:asciiTheme="majorHAnsi" w:hAnsiTheme="majorHAnsi"/>
        </w:rPr>
      </w:pPr>
    </w:p>
    <w:p w:rsidR="00153B57" w:rsidRDefault="00BD79BB" w:rsidP="002141A6">
      <w:pPr>
        <w:rPr>
          <w:rFonts w:asciiTheme="majorHAnsi" w:hAnsiTheme="majorHAnsi"/>
        </w:rPr>
      </w:pPr>
      <w:r>
        <w:rPr>
          <w:rFonts w:asciiTheme="majorHAnsi" w:hAnsiTheme="majorHAnsi"/>
        </w:rPr>
        <w:t>Target 19</w:t>
      </w:r>
      <w:r w:rsidR="00153B57">
        <w:rPr>
          <w:rFonts w:asciiTheme="majorHAnsi" w:hAnsiTheme="majorHAnsi"/>
        </w:rPr>
        <w:t xml:space="preserve">: </w:t>
      </w:r>
      <w:r w:rsidR="00431441" w:rsidRPr="00431441">
        <w:rPr>
          <w:rFonts w:asciiTheme="majorHAnsi" w:hAnsiTheme="majorHAnsi"/>
        </w:rPr>
        <w:t>If appropriate 2-4 voluntary agreements will be designed and entered into</w:t>
      </w:r>
    </w:p>
    <w:p w:rsidR="00431441" w:rsidRDefault="00431441" w:rsidP="00BD79BB">
      <w:pPr>
        <w:jc w:val="both"/>
        <w:rPr>
          <w:rFonts w:asciiTheme="majorHAnsi" w:hAnsiTheme="majorHAnsi"/>
        </w:rPr>
      </w:pPr>
      <w:r>
        <w:rPr>
          <w:rFonts w:asciiTheme="majorHAnsi" w:hAnsiTheme="majorHAnsi"/>
        </w:rPr>
        <w:t xml:space="preserve">Achievement: </w:t>
      </w:r>
      <w:r w:rsidR="00BD79BB" w:rsidRPr="00BD79BB">
        <w:rPr>
          <w:rFonts w:asciiTheme="majorHAnsi" w:hAnsiTheme="majorHAnsi"/>
        </w:rPr>
        <w:t>Baseline survey completed. Consultant to develop Voluntary Agreements recruited.</w:t>
      </w:r>
    </w:p>
    <w:p w:rsidR="00431441" w:rsidRDefault="00431441" w:rsidP="002141A6">
      <w:pPr>
        <w:rPr>
          <w:rFonts w:asciiTheme="majorHAnsi" w:hAnsiTheme="majorHAnsi"/>
        </w:rPr>
      </w:pPr>
      <w:r>
        <w:rPr>
          <w:rFonts w:asciiTheme="majorHAnsi" w:hAnsiTheme="majorHAnsi"/>
        </w:rPr>
        <w:t xml:space="preserve">Rating: </w:t>
      </w:r>
      <w:r w:rsidR="00BD79BB">
        <w:rPr>
          <w:rFonts w:asciiTheme="majorHAnsi" w:hAnsiTheme="majorHAnsi"/>
        </w:rPr>
        <w:t>Ongoing activity.</w:t>
      </w:r>
    </w:p>
    <w:p w:rsidR="009F7029" w:rsidRDefault="009F7029" w:rsidP="002141A6">
      <w:pPr>
        <w:rPr>
          <w:rFonts w:asciiTheme="majorHAnsi" w:hAnsiTheme="majorHAnsi"/>
        </w:rPr>
      </w:pPr>
    </w:p>
    <w:p w:rsidR="009F7029" w:rsidRDefault="00BD79BB" w:rsidP="009F7029">
      <w:pPr>
        <w:jc w:val="both"/>
        <w:rPr>
          <w:rFonts w:asciiTheme="majorHAnsi" w:hAnsiTheme="majorHAnsi"/>
        </w:rPr>
      </w:pPr>
      <w:r>
        <w:rPr>
          <w:rFonts w:asciiTheme="majorHAnsi" w:hAnsiTheme="majorHAnsi"/>
        </w:rPr>
        <w:t>Target 20</w:t>
      </w:r>
      <w:r w:rsidR="009F7029">
        <w:rPr>
          <w:rFonts w:asciiTheme="majorHAnsi" w:hAnsiTheme="majorHAnsi"/>
        </w:rPr>
        <w:t xml:space="preserve">: </w:t>
      </w:r>
      <w:r w:rsidR="009F7029" w:rsidRPr="009F7029">
        <w:rPr>
          <w:rFonts w:asciiTheme="majorHAnsi" w:hAnsiTheme="majorHAnsi"/>
        </w:rPr>
        <w:t>A minimum of 3 meetings will be conducted in years 2, 3 and 4 of the project implementation between the PMU and the 2-4 main market actors involved in commercial display refrigerators</w:t>
      </w:r>
    </w:p>
    <w:p w:rsidR="009F7029" w:rsidRDefault="009F7029" w:rsidP="009F7029">
      <w:pPr>
        <w:jc w:val="both"/>
        <w:rPr>
          <w:rFonts w:asciiTheme="majorHAnsi" w:hAnsiTheme="majorHAnsi"/>
        </w:rPr>
      </w:pPr>
      <w:r>
        <w:rPr>
          <w:rFonts w:asciiTheme="majorHAnsi" w:hAnsiTheme="majorHAnsi"/>
        </w:rPr>
        <w:t xml:space="preserve">Achievement: </w:t>
      </w:r>
      <w:r w:rsidR="00BD79BB">
        <w:rPr>
          <w:rFonts w:asciiTheme="majorHAnsi" w:hAnsiTheme="majorHAnsi"/>
        </w:rPr>
        <w:t>Due to delays, meetings will be completed between 2012 and 2014. Market actors are involved in TWGs on MEPS.</w:t>
      </w:r>
    </w:p>
    <w:p w:rsidR="009F7029" w:rsidRDefault="009F7029" w:rsidP="009F7029">
      <w:pPr>
        <w:jc w:val="both"/>
        <w:rPr>
          <w:rFonts w:asciiTheme="majorHAnsi" w:hAnsiTheme="majorHAnsi"/>
        </w:rPr>
      </w:pPr>
      <w:r>
        <w:rPr>
          <w:rFonts w:asciiTheme="majorHAnsi" w:hAnsiTheme="majorHAnsi"/>
        </w:rPr>
        <w:t>Rating:</w:t>
      </w:r>
      <w:r w:rsidR="00BD79BB">
        <w:rPr>
          <w:rFonts w:asciiTheme="majorHAnsi" w:hAnsiTheme="majorHAnsi"/>
        </w:rPr>
        <w:t xml:space="preserve"> Ongoing and partially applicable to MTE.</w:t>
      </w:r>
    </w:p>
    <w:p w:rsidR="009F7029" w:rsidRDefault="009F7029" w:rsidP="009F7029">
      <w:pPr>
        <w:jc w:val="both"/>
        <w:rPr>
          <w:rFonts w:asciiTheme="majorHAnsi" w:hAnsiTheme="majorHAnsi"/>
        </w:rPr>
      </w:pPr>
    </w:p>
    <w:p w:rsidR="002141A6" w:rsidRPr="00535946" w:rsidRDefault="00C6546A" w:rsidP="00A134B8">
      <w:pPr>
        <w:pStyle w:val="Heading3"/>
      </w:pPr>
      <w:bookmarkStart w:id="51" w:name="_Toc334561266"/>
      <w:r>
        <w:t>4.1.</w:t>
      </w:r>
      <w:r w:rsidR="005C7EC4">
        <w:t>6</w:t>
      </w:r>
      <w:r w:rsidR="002141A6" w:rsidRPr="00535946">
        <w:t>Outcome 5: Policy support and policy framework</w:t>
      </w:r>
      <w:bookmarkEnd w:id="51"/>
    </w:p>
    <w:p w:rsidR="00561ED5" w:rsidRDefault="00561ED5" w:rsidP="00C80839">
      <w:pPr>
        <w:jc w:val="both"/>
        <w:rPr>
          <w:rFonts w:asciiTheme="majorHAnsi" w:hAnsiTheme="majorHAnsi"/>
        </w:rPr>
      </w:pPr>
      <w:r>
        <w:rPr>
          <w:rFonts w:asciiTheme="majorHAnsi" w:hAnsiTheme="majorHAnsi"/>
        </w:rPr>
        <w:t xml:space="preserve">Target 21: </w:t>
      </w:r>
      <w:r w:rsidRPr="00561ED5">
        <w:rPr>
          <w:rFonts w:asciiTheme="majorHAnsi" w:hAnsiTheme="majorHAnsi"/>
        </w:rPr>
        <w:t>The Centre for Energy Efficiency and Conservation at KAM is successfully operating and continues to receive active Government support</w:t>
      </w:r>
    </w:p>
    <w:p w:rsidR="00561ED5" w:rsidRDefault="00561ED5" w:rsidP="00C80839">
      <w:pPr>
        <w:jc w:val="both"/>
        <w:rPr>
          <w:rFonts w:asciiTheme="majorHAnsi" w:hAnsiTheme="majorHAnsi"/>
        </w:rPr>
      </w:pPr>
      <w:r>
        <w:rPr>
          <w:rFonts w:asciiTheme="majorHAnsi" w:hAnsiTheme="majorHAnsi"/>
        </w:rPr>
        <w:t>Achievement: Achieved.</w:t>
      </w:r>
    </w:p>
    <w:p w:rsidR="00561ED5" w:rsidRDefault="00561ED5" w:rsidP="00C80839">
      <w:pPr>
        <w:jc w:val="both"/>
        <w:rPr>
          <w:rFonts w:asciiTheme="majorHAnsi" w:hAnsiTheme="majorHAnsi"/>
        </w:rPr>
      </w:pPr>
      <w:r>
        <w:rPr>
          <w:rFonts w:asciiTheme="majorHAnsi" w:hAnsiTheme="majorHAnsi"/>
        </w:rPr>
        <w:t>Rating: Has been achieved.</w:t>
      </w:r>
    </w:p>
    <w:p w:rsidR="00561ED5" w:rsidRDefault="00561ED5" w:rsidP="00C80839">
      <w:pPr>
        <w:jc w:val="both"/>
        <w:rPr>
          <w:rFonts w:asciiTheme="majorHAnsi" w:hAnsiTheme="majorHAnsi"/>
        </w:rPr>
      </w:pPr>
    </w:p>
    <w:p w:rsidR="00A134B8" w:rsidRDefault="00BD79BB" w:rsidP="00C80839">
      <w:pPr>
        <w:jc w:val="both"/>
        <w:rPr>
          <w:rFonts w:asciiTheme="majorHAnsi" w:hAnsiTheme="majorHAnsi"/>
        </w:rPr>
      </w:pPr>
      <w:r>
        <w:rPr>
          <w:rFonts w:asciiTheme="majorHAnsi" w:hAnsiTheme="majorHAnsi"/>
        </w:rPr>
        <w:t>Target 2</w:t>
      </w:r>
      <w:r w:rsidR="001050E6">
        <w:rPr>
          <w:rFonts w:asciiTheme="majorHAnsi" w:hAnsiTheme="majorHAnsi"/>
        </w:rPr>
        <w:t>2</w:t>
      </w:r>
      <w:r w:rsidR="00C80839">
        <w:rPr>
          <w:rFonts w:asciiTheme="majorHAnsi" w:hAnsiTheme="majorHAnsi"/>
        </w:rPr>
        <w:t>:</w:t>
      </w:r>
      <w:r w:rsidR="005C13AA">
        <w:rPr>
          <w:rFonts w:asciiTheme="majorHAnsi" w:hAnsiTheme="majorHAnsi"/>
        </w:rPr>
        <w:t xml:space="preserve"> </w:t>
      </w:r>
      <w:r w:rsidR="00C80839" w:rsidRPr="00C80839">
        <w:rPr>
          <w:rFonts w:asciiTheme="majorHAnsi" w:hAnsiTheme="majorHAnsi"/>
        </w:rPr>
        <w:t>Energy efficiency recognized in national polices and activities started in all the countries of the EAC</w:t>
      </w:r>
    </w:p>
    <w:p w:rsidR="007369C2" w:rsidRDefault="00C80839" w:rsidP="001050E6">
      <w:pPr>
        <w:jc w:val="both"/>
        <w:rPr>
          <w:rFonts w:asciiTheme="majorHAnsi" w:hAnsiTheme="majorHAnsi"/>
        </w:rPr>
      </w:pPr>
      <w:r>
        <w:rPr>
          <w:rFonts w:asciiTheme="majorHAnsi" w:hAnsiTheme="majorHAnsi"/>
        </w:rPr>
        <w:t xml:space="preserve">Achievement: </w:t>
      </w:r>
      <w:r w:rsidR="001050E6" w:rsidRPr="001050E6">
        <w:rPr>
          <w:rFonts w:asciiTheme="majorHAnsi" w:hAnsiTheme="majorHAnsi"/>
        </w:rPr>
        <w:t xml:space="preserve">The Programme has generated a Report to guide in the process of forming a </w:t>
      </w:r>
      <w:r w:rsidR="001050E6">
        <w:rPr>
          <w:rFonts w:asciiTheme="majorHAnsi" w:hAnsiTheme="majorHAnsi"/>
        </w:rPr>
        <w:t>p</w:t>
      </w:r>
      <w:r w:rsidR="001050E6" w:rsidRPr="001050E6">
        <w:rPr>
          <w:rFonts w:asciiTheme="majorHAnsi" w:hAnsiTheme="majorHAnsi"/>
        </w:rPr>
        <w:t>latform on EE issues in EAC Community. T</w:t>
      </w:r>
      <w:r w:rsidR="001050E6">
        <w:rPr>
          <w:rFonts w:asciiTheme="majorHAnsi" w:hAnsiTheme="majorHAnsi"/>
        </w:rPr>
        <w:t xml:space="preserve">he </w:t>
      </w:r>
      <w:proofErr w:type="spellStart"/>
      <w:r w:rsidR="001050E6">
        <w:rPr>
          <w:rFonts w:asciiTheme="majorHAnsi" w:hAnsiTheme="majorHAnsi"/>
        </w:rPr>
        <w:t>programme</w:t>
      </w:r>
      <w:proofErr w:type="spellEnd"/>
      <w:r w:rsidR="001050E6">
        <w:rPr>
          <w:rFonts w:asciiTheme="majorHAnsi" w:hAnsiTheme="majorHAnsi"/>
        </w:rPr>
        <w:t xml:space="preserve"> then initiated disc</w:t>
      </w:r>
      <w:r w:rsidR="001050E6" w:rsidRPr="001050E6">
        <w:rPr>
          <w:rFonts w:asciiTheme="majorHAnsi" w:hAnsiTheme="majorHAnsi"/>
        </w:rPr>
        <w:t>ussions on formation of this Platform and is planning a regional workshop to be held in October 2012.</w:t>
      </w:r>
    </w:p>
    <w:p w:rsidR="00C80839" w:rsidRDefault="00C80839" w:rsidP="002141A6">
      <w:pPr>
        <w:rPr>
          <w:rFonts w:asciiTheme="majorHAnsi" w:hAnsiTheme="majorHAnsi"/>
        </w:rPr>
      </w:pPr>
      <w:r>
        <w:rPr>
          <w:rFonts w:asciiTheme="majorHAnsi" w:hAnsiTheme="majorHAnsi"/>
        </w:rPr>
        <w:t xml:space="preserve">Rating: </w:t>
      </w:r>
      <w:r w:rsidR="00705305">
        <w:rPr>
          <w:rFonts w:asciiTheme="majorHAnsi" w:hAnsiTheme="majorHAnsi"/>
        </w:rPr>
        <w:t>Ongoing activity. Not applicable for MTE.</w:t>
      </w:r>
    </w:p>
    <w:p w:rsidR="00705305" w:rsidRDefault="00705305" w:rsidP="002141A6">
      <w:pPr>
        <w:rPr>
          <w:rFonts w:asciiTheme="majorHAnsi" w:hAnsiTheme="majorHAnsi"/>
        </w:rPr>
      </w:pPr>
    </w:p>
    <w:p w:rsidR="00A315FB" w:rsidRDefault="00705305" w:rsidP="00A315FB">
      <w:pPr>
        <w:jc w:val="both"/>
        <w:rPr>
          <w:rFonts w:asciiTheme="majorHAnsi" w:hAnsiTheme="majorHAnsi"/>
        </w:rPr>
      </w:pPr>
      <w:r>
        <w:rPr>
          <w:rFonts w:asciiTheme="majorHAnsi" w:hAnsiTheme="majorHAnsi"/>
        </w:rPr>
        <w:t>Target 2</w:t>
      </w:r>
      <w:r w:rsidR="001050E6">
        <w:rPr>
          <w:rFonts w:asciiTheme="majorHAnsi" w:hAnsiTheme="majorHAnsi"/>
        </w:rPr>
        <w:t>3</w:t>
      </w:r>
      <w:r>
        <w:rPr>
          <w:rFonts w:asciiTheme="majorHAnsi" w:hAnsiTheme="majorHAnsi"/>
        </w:rPr>
        <w:t>:</w:t>
      </w:r>
      <w:r w:rsidR="005C13AA">
        <w:rPr>
          <w:rFonts w:asciiTheme="majorHAnsi" w:hAnsiTheme="majorHAnsi"/>
        </w:rPr>
        <w:t xml:space="preserve"> </w:t>
      </w:r>
      <w:r w:rsidR="00A315FB" w:rsidRPr="00A315FB">
        <w:rPr>
          <w:rFonts w:asciiTheme="majorHAnsi" w:hAnsiTheme="majorHAnsi"/>
        </w:rPr>
        <w:t>Targ</w:t>
      </w:r>
      <w:r w:rsidR="00873A4C">
        <w:rPr>
          <w:rFonts w:asciiTheme="majorHAnsi" w:hAnsiTheme="majorHAnsi"/>
        </w:rPr>
        <w:t>eted officers in ministries of T</w:t>
      </w:r>
      <w:r w:rsidR="00A315FB" w:rsidRPr="00A315FB">
        <w:rPr>
          <w:rFonts w:asciiTheme="majorHAnsi" w:hAnsiTheme="majorHAnsi"/>
        </w:rPr>
        <w:t xml:space="preserve">rade and Energy and those involved in S&amp;L </w:t>
      </w:r>
      <w:proofErr w:type="spellStart"/>
      <w:r w:rsidR="00A315FB" w:rsidRPr="00A315FB">
        <w:rPr>
          <w:rFonts w:asciiTheme="majorHAnsi" w:hAnsiTheme="majorHAnsi"/>
        </w:rPr>
        <w:t>programme</w:t>
      </w:r>
      <w:proofErr w:type="spellEnd"/>
      <w:r w:rsidR="00A315FB" w:rsidRPr="00A315FB">
        <w:rPr>
          <w:rFonts w:asciiTheme="majorHAnsi" w:hAnsiTheme="majorHAnsi"/>
        </w:rPr>
        <w:t xml:space="preserve"> fu</w:t>
      </w:r>
      <w:r w:rsidR="00A315FB">
        <w:rPr>
          <w:rFonts w:asciiTheme="majorHAnsi" w:hAnsiTheme="majorHAnsi"/>
        </w:rPr>
        <w:t>lly exposed and experienced in S&amp;L</w:t>
      </w:r>
      <w:r w:rsidR="00A315FB" w:rsidRPr="00A315FB">
        <w:rPr>
          <w:rFonts w:asciiTheme="majorHAnsi" w:hAnsiTheme="majorHAnsi"/>
        </w:rPr>
        <w:t xml:space="preserve"> application and benefits</w:t>
      </w:r>
    </w:p>
    <w:p w:rsidR="00A315FB" w:rsidRDefault="00A315FB" w:rsidP="00A315FB">
      <w:pPr>
        <w:jc w:val="both"/>
        <w:rPr>
          <w:rFonts w:asciiTheme="majorHAnsi" w:hAnsiTheme="majorHAnsi"/>
        </w:rPr>
      </w:pPr>
      <w:r>
        <w:rPr>
          <w:rFonts w:asciiTheme="majorHAnsi" w:hAnsiTheme="majorHAnsi"/>
        </w:rPr>
        <w:t>Achievement:</w:t>
      </w:r>
      <w:r w:rsidR="00D30E34">
        <w:rPr>
          <w:rFonts w:asciiTheme="majorHAnsi" w:hAnsiTheme="majorHAnsi"/>
        </w:rPr>
        <w:t xml:space="preserve"> A Training Needs Assessment has been completed in January 2012, which will be used to achieve this target.</w:t>
      </w:r>
    </w:p>
    <w:p w:rsidR="00A315FB" w:rsidRDefault="00A315FB" w:rsidP="00A315FB">
      <w:pPr>
        <w:jc w:val="both"/>
        <w:rPr>
          <w:rFonts w:asciiTheme="majorHAnsi" w:hAnsiTheme="majorHAnsi"/>
        </w:rPr>
      </w:pPr>
      <w:r>
        <w:rPr>
          <w:rFonts w:asciiTheme="majorHAnsi" w:hAnsiTheme="majorHAnsi"/>
        </w:rPr>
        <w:t>Rating:</w:t>
      </w:r>
      <w:r w:rsidR="005C13AA">
        <w:rPr>
          <w:rFonts w:asciiTheme="majorHAnsi" w:hAnsiTheme="majorHAnsi"/>
        </w:rPr>
        <w:t xml:space="preserve"> </w:t>
      </w:r>
      <w:r w:rsidR="00D30E34">
        <w:rPr>
          <w:rFonts w:asciiTheme="majorHAnsi" w:hAnsiTheme="majorHAnsi"/>
        </w:rPr>
        <w:t>Ongoing.</w:t>
      </w:r>
    </w:p>
    <w:p w:rsidR="00A134B8" w:rsidRDefault="00A134B8" w:rsidP="002141A6">
      <w:pPr>
        <w:rPr>
          <w:rFonts w:asciiTheme="majorHAnsi" w:hAnsiTheme="majorHAnsi"/>
        </w:rPr>
      </w:pPr>
    </w:p>
    <w:p w:rsidR="002141A6" w:rsidRPr="00535946" w:rsidRDefault="005C7EC4" w:rsidP="00A134B8">
      <w:pPr>
        <w:pStyle w:val="Heading3"/>
      </w:pPr>
      <w:bookmarkStart w:id="52" w:name="_Toc334561267"/>
      <w:r>
        <w:t>4.1.7</w:t>
      </w:r>
      <w:r w:rsidR="00A134B8">
        <w:t>Outcome 6</w:t>
      </w:r>
      <w:r w:rsidR="002141A6" w:rsidRPr="00535946">
        <w:t>: Learning and replication</w:t>
      </w:r>
      <w:bookmarkEnd w:id="52"/>
    </w:p>
    <w:p w:rsidR="00893DC3" w:rsidRDefault="00893DC3" w:rsidP="00A134B8">
      <w:pPr>
        <w:rPr>
          <w:rFonts w:asciiTheme="majorHAnsi" w:hAnsiTheme="majorHAnsi"/>
        </w:rPr>
      </w:pPr>
      <w:r>
        <w:rPr>
          <w:rFonts w:asciiTheme="majorHAnsi" w:hAnsiTheme="majorHAnsi"/>
        </w:rPr>
        <w:t>Target 2</w:t>
      </w:r>
      <w:r w:rsidR="001F2CEE">
        <w:rPr>
          <w:rFonts w:asciiTheme="majorHAnsi" w:hAnsiTheme="majorHAnsi"/>
        </w:rPr>
        <w:t>4</w:t>
      </w:r>
      <w:r>
        <w:rPr>
          <w:rFonts w:asciiTheme="majorHAnsi" w:hAnsiTheme="majorHAnsi"/>
        </w:rPr>
        <w:t>:</w:t>
      </w:r>
      <w:r w:rsidR="005C13AA">
        <w:rPr>
          <w:rFonts w:asciiTheme="majorHAnsi" w:hAnsiTheme="majorHAnsi"/>
        </w:rPr>
        <w:t xml:space="preserve"> </w:t>
      </w:r>
      <w:r w:rsidRPr="00893DC3">
        <w:rPr>
          <w:rFonts w:asciiTheme="majorHAnsi" w:hAnsiTheme="majorHAnsi"/>
        </w:rPr>
        <w:t xml:space="preserve">A rollout </w:t>
      </w:r>
      <w:proofErr w:type="spellStart"/>
      <w:r w:rsidRPr="00893DC3">
        <w:rPr>
          <w:rFonts w:asciiTheme="majorHAnsi" w:hAnsiTheme="majorHAnsi"/>
        </w:rPr>
        <w:t>programme</w:t>
      </w:r>
      <w:proofErr w:type="spellEnd"/>
      <w:r w:rsidRPr="00893DC3">
        <w:rPr>
          <w:rFonts w:asciiTheme="majorHAnsi" w:hAnsiTheme="majorHAnsi"/>
        </w:rPr>
        <w:t xml:space="preserve"> for the other EAC countries designed</w:t>
      </w:r>
    </w:p>
    <w:p w:rsidR="00893DC3" w:rsidRDefault="00893DC3" w:rsidP="001F2CEE">
      <w:pPr>
        <w:jc w:val="both"/>
        <w:rPr>
          <w:rFonts w:asciiTheme="majorHAnsi" w:hAnsiTheme="majorHAnsi"/>
        </w:rPr>
      </w:pPr>
      <w:r>
        <w:rPr>
          <w:rFonts w:asciiTheme="majorHAnsi" w:hAnsiTheme="majorHAnsi"/>
        </w:rPr>
        <w:t>Achievement:</w:t>
      </w:r>
      <w:r w:rsidR="005C13AA">
        <w:rPr>
          <w:rFonts w:asciiTheme="majorHAnsi" w:hAnsiTheme="majorHAnsi"/>
        </w:rPr>
        <w:t xml:space="preserve"> </w:t>
      </w:r>
      <w:r w:rsidR="001F2CEE" w:rsidRPr="001F2CEE">
        <w:rPr>
          <w:rFonts w:asciiTheme="majorHAnsi" w:hAnsiTheme="majorHAnsi"/>
        </w:rPr>
        <w:t xml:space="preserve">The Programme has generated a Report to guide in the process of forming a platform on EE issues in EAC Community. The </w:t>
      </w:r>
      <w:proofErr w:type="spellStart"/>
      <w:r w:rsidR="001F2CEE" w:rsidRPr="001F2CEE">
        <w:rPr>
          <w:rFonts w:asciiTheme="majorHAnsi" w:hAnsiTheme="majorHAnsi"/>
        </w:rPr>
        <w:t>programme</w:t>
      </w:r>
      <w:proofErr w:type="spellEnd"/>
      <w:r w:rsidR="001F2CEE" w:rsidRPr="001F2CEE">
        <w:rPr>
          <w:rFonts w:asciiTheme="majorHAnsi" w:hAnsiTheme="majorHAnsi"/>
        </w:rPr>
        <w:t xml:space="preserve"> then initiated discussions on formation of this Platform and is planning a regional workshop to be held in October 2012.</w:t>
      </w:r>
      <w:r w:rsidR="001F2CEE">
        <w:rPr>
          <w:rFonts w:asciiTheme="majorHAnsi" w:hAnsiTheme="majorHAnsi"/>
        </w:rPr>
        <w:t xml:space="preserve"> The Platform will be used to facilitate rollout </w:t>
      </w:r>
      <w:proofErr w:type="spellStart"/>
      <w:r w:rsidR="001F2CEE">
        <w:rPr>
          <w:rFonts w:asciiTheme="majorHAnsi" w:hAnsiTheme="majorHAnsi"/>
        </w:rPr>
        <w:t>programme</w:t>
      </w:r>
      <w:proofErr w:type="spellEnd"/>
      <w:r w:rsidR="001F2CEE">
        <w:rPr>
          <w:rFonts w:asciiTheme="majorHAnsi" w:hAnsiTheme="majorHAnsi"/>
        </w:rPr>
        <w:t xml:space="preserve"> for EAC countries by implicating the EAC Secretariat.</w:t>
      </w:r>
    </w:p>
    <w:p w:rsidR="00893DC3" w:rsidRDefault="00893DC3" w:rsidP="00A134B8">
      <w:pPr>
        <w:rPr>
          <w:rFonts w:asciiTheme="majorHAnsi" w:hAnsiTheme="majorHAnsi"/>
        </w:rPr>
      </w:pPr>
      <w:r>
        <w:rPr>
          <w:rFonts w:asciiTheme="majorHAnsi" w:hAnsiTheme="majorHAnsi"/>
        </w:rPr>
        <w:t>Rating:</w:t>
      </w:r>
      <w:r w:rsidR="001F2CEE">
        <w:rPr>
          <w:rFonts w:asciiTheme="majorHAnsi" w:hAnsiTheme="majorHAnsi"/>
        </w:rPr>
        <w:t xml:space="preserve"> Ongoing.</w:t>
      </w:r>
    </w:p>
    <w:p w:rsidR="00893DC3" w:rsidRDefault="00893DC3" w:rsidP="00A134B8">
      <w:pPr>
        <w:rPr>
          <w:rFonts w:asciiTheme="majorHAnsi" w:hAnsiTheme="majorHAnsi"/>
        </w:rPr>
      </w:pPr>
    </w:p>
    <w:p w:rsidR="00FE109F" w:rsidRDefault="00BD79BB" w:rsidP="00FE109F">
      <w:pPr>
        <w:jc w:val="both"/>
        <w:rPr>
          <w:rFonts w:asciiTheme="majorHAnsi" w:hAnsiTheme="majorHAnsi"/>
        </w:rPr>
      </w:pPr>
      <w:r>
        <w:rPr>
          <w:rFonts w:asciiTheme="majorHAnsi" w:hAnsiTheme="majorHAnsi"/>
        </w:rPr>
        <w:lastRenderedPageBreak/>
        <w:t>Target 2</w:t>
      </w:r>
      <w:r w:rsidR="001F2CEE">
        <w:rPr>
          <w:rFonts w:asciiTheme="majorHAnsi" w:hAnsiTheme="majorHAnsi"/>
        </w:rPr>
        <w:t>5</w:t>
      </w:r>
      <w:r w:rsidR="00893DC3">
        <w:rPr>
          <w:rFonts w:asciiTheme="majorHAnsi" w:hAnsiTheme="majorHAnsi"/>
        </w:rPr>
        <w:t>:</w:t>
      </w:r>
      <w:r w:rsidR="005C13AA">
        <w:rPr>
          <w:rFonts w:asciiTheme="majorHAnsi" w:hAnsiTheme="majorHAnsi"/>
        </w:rPr>
        <w:t xml:space="preserve"> </w:t>
      </w:r>
      <w:r w:rsidR="00FE109F" w:rsidRPr="00FE109F">
        <w:rPr>
          <w:rFonts w:asciiTheme="majorHAnsi" w:hAnsiTheme="majorHAnsi"/>
        </w:rPr>
        <w:t xml:space="preserve">A monitoring plan developed at the outset of the project implementation to extract information needed for appropriate steering </w:t>
      </w:r>
      <w:r w:rsidR="00FE109F">
        <w:rPr>
          <w:rFonts w:asciiTheme="majorHAnsi" w:hAnsiTheme="majorHAnsi"/>
        </w:rPr>
        <w:t>of the project’s implementation</w:t>
      </w:r>
    </w:p>
    <w:p w:rsidR="00FE109F" w:rsidRDefault="00FE109F" w:rsidP="00FE109F">
      <w:pPr>
        <w:jc w:val="both"/>
        <w:rPr>
          <w:rFonts w:asciiTheme="majorHAnsi" w:hAnsiTheme="majorHAnsi"/>
        </w:rPr>
      </w:pPr>
      <w:r>
        <w:rPr>
          <w:rFonts w:asciiTheme="majorHAnsi" w:hAnsiTheme="majorHAnsi"/>
        </w:rPr>
        <w:t>Achievement:</w:t>
      </w:r>
      <w:r w:rsidR="001F2CEE">
        <w:rPr>
          <w:rFonts w:asciiTheme="majorHAnsi" w:hAnsiTheme="majorHAnsi"/>
        </w:rPr>
        <w:t xml:space="preserve"> Not done.</w:t>
      </w:r>
    </w:p>
    <w:p w:rsidR="00FE109F" w:rsidRDefault="00FE109F" w:rsidP="00FE109F">
      <w:pPr>
        <w:jc w:val="both"/>
        <w:rPr>
          <w:rFonts w:asciiTheme="majorHAnsi" w:hAnsiTheme="majorHAnsi"/>
        </w:rPr>
      </w:pPr>
      <w:r>
        <w:rPr>
          <w:rFonts w:asciiTheme="majorHAnsi" w:hAnsiTheme="majorHAnsi"/>
        </w:rPr>
        <w:t>Rating:</w:t>
      </w:r>
      <w:r w:rsidR="001F2CEE">
        <w:rPr>
          <w:rFonts w:asciiTheme="majorHAnsi" w:hAnsiTheme="majorHAnsi"/>
        </w:rPr>
        <w:t xml:space="preserve"> Not achieved.</w:t>
      </w:r>
    </w:p>
    <w:p w:rsidR="00FE109F" w:rsidRDefault="00FE109F" w:rsidP="00FE109F">
      <w:pPr>
        <w:jc w:val="both"/>
        <w:rPr>
          <w:rFonts w:asciiTheme="majorHAnsi" w:hAnsiTheme="majorHAnsi"/>
        </w:rPr>
      </w:pPr>
    </w:p>
    <w:p w:rsidR="00FE109F" w:rsidRDefault="00FE109F" w:rsidP="00FE109F">
      <w:pPr>
        <w:jc w:val="both"/>
        <w:rPr>
          <w:rFonts w:asciiTheme="majorHAnsi" w:hAnsiTheme="majorHAnsi"/>
        </w:rPr>
      </w:pPr>
      <w:r>
        <w:rPr>
          <w:rFonts w:asciiTheme="majorHAnsi" w:hAnsiTheme="majorHAnsi"/>
        </w:rPr>
        <w:t>Target 2</w:t>
      </w:r>
      <w:r w:rsidR="001F2CEE">
        <w:rPr>
          <w:rFonts w:asciiTheme="majorHAnsi" w:hAnsiTheme="majorHAnsi"/>
        </w:rPr>
        <w:t>6</w:t>
      </w:r>
      <w:r>
        <w:rPr>
          <w:rFonts w:asciiTheme="majorHAnsi" w:hAnsiTheme="majorHAnsi"/>
        </w:rPr>
        <w:t>:</w:t>
      </w:r>
      <w:r w:rsidR="00151AA8">
        <w:rPr>
          <w:rFonts w:asciiTheme="majorHAnsi" w:hAnsiTheme="majorHAnsi"/>
        </w:rPr>
        <w:t xml:space="preserve"> </w:t>
      </w:r>
      <w:r w:rsidR="00696B9E" w:rsidRPr="00696B9E">
        <w:rPr>
          <w:rFonts w:asciiTheme="majorHAnsi" w:hAnsiTheme="majorHAnsi"/>
        </w:rPr>
        <w:t>All countries in the EAC actively involved in creating awareness and sharing lessons learned from Kenya on Energy Efficiency Standards and Labels</w:t>
      </w:r>
    </w:p>
    <w:p w:rsidR="00FE109F" w:rsidRDefault="00FE109F" w:rsidP="00FE109F">
      <w:pPr>
        <w:jc w:val="both"/>
        <w:rPr>
          <w:rFonts w:asciiTheme="majorHAnsi" w:hAnsiTheme="majorHAnsi"/>
        </w:rPr>
      </w:pPr>
      <w:r>
        <w:rPr>
          <w:rFonts w:asciiTheme="majorHAnsi" w:hAnsiTheme="majorHAnsi"/>
        </w:rPr>
        <w:t>Achievement:</w:t>
      </w:r>
      <w:r w:rsidR="001F2CEE">
        <w:rPr>
          <w:rFonts w:asciiTheme="majorHAnsi" w:hAnsiTheme="majorHAnsi"/>
        </w:rPr>
        <w:t xml:space="preserve"> Not yet achieved.</w:t>
      </w:r>
    </w:p>
    <w:p w:rsidR="00FE109F" w:rsidRDefault="00FE109F" w:rsidP="00FE109F">
      <w:pPr>
        <w:jc w:val="both"/>
        <w:rPr>
          <w:rFonts w:asciiTheme="majorHAnsi" w:hAnsiTheme="majorHAnsi"/>
        </w:rPr>
      </w:pPr>
      <w:r>
        <w:rPr>
          <w:rFonts w:asciiTheme="majorHAnsi" w:hAnsiTheme="majorHAnsi"/>
        </w:rPr>
        <w:t>Rating:</w:t>
      </w:r>
      <w:r w:rsidR="001F2CEE">
        <w:rPr>
          <w:rFonts w:asciiTheme="majorHAnsi" w:hAnsiTheme="majorHAnsi"/>
        </w:rPr>
        <w:t xml:space="preserve"> Not relevant to MTE.</w:t>
      </w:r>
    </w:p>
    <w:p w:rsidR="00893DC3" w:rsidRDefault="00893DC3" w:rsidP="00FE109F">
      <w:pPr>
        <w:jc w:val="both"/>
        <w:rPr>
          <w:rFonts w:asciiTheme="majorHAnsi" w:hAnsiTheme="majorHAnsi"/>
        </w:rPr>
      </w:pPr>
    </w:p>
    <w:p w:rsidR="00696B9E" w:rsidRDefault="00696B9E" w:rsidP="00FE109F">
      <w:pPr>
        <w:jc w:val="both"/>
        <w:rPr>
          <w:rFonts w:asciiTheme="majorHAnsi" w:hAnsiTheme="majorHAnsi"/>
        </w:rPr>
      </w:pPr>
      <w:r>
        <w:rPr>
          <w:rFonts w:asciiTheme="majorHAnsi" w:hAnsiTheme="majorHAnsi"/>
        </w:rPr>
        <w:t>Target 2</w:t>
      </w:r>
      <w:r w:rsidR="001F2CEE">
        <w:rPr>
          <w:rFonts w:asciiTheme="majorHAnsi" w:hAnsiTheme="majorHAnsi"/>
        </w:rPr>
        <w:t>7</w:t>
      </w:r>
      <w:r>
        <w:rPr>
          <w:rFonts w:asciiTheme="majorHAnsi" w:hAnsiTheme="majorHAnsi"/>
        </w:rPr>
        <w:t xml:space="preserve">: </w:t>
      </w:r>
      <w:r w:rsidR="00175A80" w:rsidRPr="00175A80">
        <w:rPr>
          <w:rFonts w:asciiTheme="majorHAnsi" w:hAnsiTheme="majorHAnsi"/>
        </w:rPr>
        <w:t>Up to 50% of the Kenya-based interventions will be adopted in the EAC mainly by us</w:t>
      </w:r>
      <w:r w:rsidR="00175A80">
        <w:rPr>
          <w:rFonts w:asciiTheme="majorHAnsi" w:hAnsiTheme="majorHAnsi"/>
        </w:rPr>
        <w:t>e of the EAC standards platform</w:t>
      </w:r>
    </w:p>
    <w:p w:rsidR="00175A80" w:rsidRDefault="00175A80" w:rsidP="00FE109F">
      <w:pPr>
        <w:jc w:val="both"/>
        <w:rPr>
          <w:rFonts w:asciiTheme="majorHAnsi" w:hAnsiTheme="majorHAnsi"/>
        </w:rPr>
      </w:pPr>
      <w:r>
        <w:rPr>
          <w:rFonts w:asciiTheme="majorHAnsi" w:hAnsiTheme="majorHAnsi"/>
        </w:rPr>
        <w:t xml:space="preserve">Achievement: </w:t>
      </w:r>
      <w:r w:rsidR="001F2CEE">
        <w:rPr>
          <w:rFonts w:asciiTheme="majorHAnsi" w:hAnsiTheme="majorHAnsi"/>
        </w:rPr>
        <w:t>Not relevant to MTE</w:t>
      </w:r>
    </w:p>
    <w:p w:rsidR="00175A80" w:rsidRDefault="00175A80" w:rsidP="00FE109F">
      <w:pPr>
        <w:jc w:val="both"/>
        <w:rPr>
          <w:rFonts w:asciiTheme="majorHAnsi" w:hAnsiTheme="majorHAnsi"/>
        </w:rPr>
      </w:pPr>
      <w:r>
        <w:rPr>
          <w:rFonts w:asciiTheme="majorHAnsi" w:hAnsiTheme="majorHAnsi"/>
        </w:rPr>
        <w:t>Rating:</w:t>
      </w:r>
      <w:r w:rsidR="001F2CEE">
        <w:rPr>
          <w:rFonts w:asciiTheme="majorHAnsi" w:hAnsiTheme="majorHAnsi"/>
        </w:rPr>
        <w:t xml:space="preserve"> Not applicable to MTE</w:t>
      </w:r>
    </w:p>
    <w:p w:rsidR="00175A80" w:rsidRDefault="00175A80" w:rsidP="00FE109F">
      <w:pPr>
        <w:jc w:val="both"/>
        <w:rPr>
          <w:rFonts w:asciiTheme="majorHAnsi" w:hAnsiTheme="majorHAnsi"/>
        </w:rPr>
      </w:pPr>
    </w:p>
    <w:p w:rsidR="00175A80" w:rsidRDefault="00175A80" w:rsidP="00FE109F">
      <w:pPr>
        <w:jc w:val="both"/>
        <w:rPr>
          <w:rFonts w:asciiTheme="majorHAnsi" w:hAnsiTheme="majorHAnsi"/>
        </w:rPr>
      </w:pPr>
      <w:r>
        <w:rPr>
          <w:rFonts w:asciiTheme="majorHAnsi" w:hAnsiTheme="majorHAnsi"/>
        </w:rPr>
        <w:t>Target 2</w:t>
      </w:r>
      <w:r w:rsidR="001F2CEE">
        <w:rPr>
          <w:rFonts w:asciiTheme="majorHAnsi" w:hAnsiTheme="majorHAnsi"/>
        </w:rPr>
        <w:t>8</w:t>
      </w:r>
      <w:r>
        <w:rPr>
          <w:rFonts w:asciiTheme="majorHAnsi" w:hAnsiTheme="majorHAnsi"/>
        </w:rPr>
        <w:t>:</w:t>
      </w:r>
      <w:r w:rsidR="00151AA8">
        <w:rPr>
          <w:rFonts w:asciiTheme="majorHAnsi" w:hAnsiTheme="majorHAnsi"/>
        </w:rPr>
        <w:t xml:space="preserve"> </w:t>
      </w:r>
      <w:r w:rsidRPr="00175A80">
        <w:rPr>
          <w:rFonts w:asciiTheme="majorHAnsi" w:hAnsiTheme="majorHAnsi"/>
        </w:rPr>
        <w:t>A minimum of 1 regional workshop and 2 site visits held to share experiences</w:t>
      </w:r>
    </w:p>
    <w:p w:rsidR="008823D0" w:rsidRDefault="00175A80" w:rsidP="00175A80">
      <w:pPr>
        <w:jc w:val="both"/>
        <w:rPr>
          <w:rFonts w:asciiTheme="majorHAnsi" w:hAnsiTheme="majorHAnsi"/>
        </w:rPr>
      </w:pPr>
      <w:r>
        <w:rPr>
          <w:rFonts w:asciiTheme="majorHAnsi" w:hAnsiTheme="majorHAnsi"/>
        </w:rPr>
        <w:t>Achievement: The Project M</w:t>
      </w:r>
      <w:r w:rsidR="008823D0">
        <w:rPr>
          <w:rFonts w:asciiTheme="majorHAnsi" w:hAnsiTheme="majorHAnsi"/>
        </w:rPr>
        <w:t xml:space="preserve">anager and the Engineer of the </w:t>
      </w:r>
      <w:r>
        <w:rPr>
          <w:rFonts w:asciiTheme="majorHAnsi" w:hAnsiTheme="majorHAnsi"/>
        </w:rPr>
        <w:t>PMU visited</w:t>
      </w:r>
      <w:r w:rsidR="008823D0">
        <w:rPr>
          <w:rFonts w:asciiTheme="majorHAnsi" w:hAnsiTheme="majorHAnsi"/>
        </w:rPr>
        <w:t xml:space="preserve"> counterparties in Uganda in </w:t>
      </w:r>
      <w:r w:rsidR="00CC7A61" w:rsidRPr="00BD79BB">
        <w:rPr>
          <w:rFonts w:asciiTheme="majorHAnsi" w:hAnsiTheme="majorHAnsi"/>
        </w:rPr>
        <w:t>September 2010</w:t>
      </w:r>
      <w:r w:rsidR="00CC7A61">
        <w:rPr>
          <w:rFonts w:asciiTheme="majorHAnsi" w:hAnsiTheme="majorHAnsi"/>
        </w:rPr>
        <w:t>, and attended a 2-day workshop on EE</w:t>
      </w:r>
      <w:r>
        <w:rPr>
          <w:rFonts w:asciiTheme="majorHAnsi" w:hAnsiTheme="majorHAnsi"/>
        </w:rPr>
        <w:t>.</w:t>
      </w:r>
      <w:r w:rsidR="00613643">
        <w:rPr>
          <w:rFonts w:asciiTheme="majorHAnsi" w:hAnsiTheme="majorHAnsi"/>
        </w:rPr>
        <w:t xml:space="preserve"> A study tour of Thailand and Australia was also held in Q4 of 2011. These countries were chosen because of they are successful cases of implementing EESL.</w:t>
      </w:r>
    </w:p>
    <w:p w:rsidR="00590E41" w:rsidRPr="00175A80" w:rsidRDefault="00175A80" w:rsidP="00175A80">
      <w:pPr>
        <w:rPr>
          <w:rFonts w:asciiTheme="majorHAnsi" w:hAnsiTheme="majorHAnsi"/>
        </w:rPr>
      </w:pPr>
      <w:r>
        <w:rPr>
          <w:rFonts w:asciiTheme="majorHAnsi" w:hAnsiTheme="majorHAnsi"/>
        </w:rPr>
        <w:t>Rating: Partially met but this is an ongoing a</w:t>
      </w:r>
      <w:r w:rsidR="001F2CEE">
        <w:rPr>
          <w:rFonts w:asciiTheme="majorHAnsi" w:hAnsiTheme="majorHAnsi"/>
        </w:rPr>
        <w:t>ctivity.</w:t>
      </w:r>
    </w:p>
    <w:p w:rsidR="008823D0" w:rsidRPr="00A134B8" w:rsidRDefault="008823D0" w:rsidP="00A134B8">
      <w:pPr>
        <w:rPr>
          <w:rFonts w:asciiTheme="majorHAnsi" w:hAnsiTheme="majorHAnsi"/>
        </w:rPr>
      </w:pPr>
    </w:p>
    <w:p w:rsidR="002141A6" w:rsidRPr="00535946" w:rsidRDefault="00A134B8" w:rsidP="00A134B8">
      <w:pPr>
        <w:pStyle w:val="Heading2"/>
      </w:pPr>
      <w:bookmarkStart w:id="53" w:name="_Toc334561268"/>
      <w:r>
        <w:t xml:space="preserve">4.2 </w:t>
      </w:r>
      <w:r w:rsidR="002141A6" w:rsidRPr="00535946">
        <w:t>Priority issues for the Remainder of Implementation</w:t>
      </w:r>
      <w:bookmarkEnd w:id="53"/>
    </w:p>
    <w:p w:rsidR="00A134B8" w:rsidRDefault="001A31B6" w:rsidP="002141A6">
      <w:pPr>
        <w:rPr>
          <w:rFonts w:asciiTheme="majorHAnsi" w:hAnsiTheme="majorHAnsi"/>
        </w:rPr>
      </w:pPr>
      <w:r>
        <w:rPr>
          <w:rFonts w:asciiTheme="majorHAnsi" w:hAnsiTheme="majorHAnsi"/>
        </w:rPr>
        <w:t xml:space="preserve">The preceding discussions have highlighted a number of issues that need to be addressed in the second half of the </w:t>
      </w:r>
      <w:proofErr w:type="spellStart"/>
      <w:r>
        <w:rPr>
          <w:rFonts w:asciiTheme="majorHAnsi" w:hAnsiTheme="majorHAnsi"/>
        </w:rPr>
        <w:t>programme</w:t>
      </w:r>
      <w:proofErr w:type="spellEnd"/>
      <w:r>
        <w:rPr>
          <w:rFonts w:asciiTheme="majorHAnsi" w:hAnsiTheme="majorHAnsi"/>
        </w:rPr>
        <w:t>.</w:t>
      </w:r>
      <w:r w:rsidR="000374C8">
        <w:rPr>
          <w:rFonts w:asciiTheme="majorHAnsi" w:hAnsiTheme="majorHAnsi"/>
        </w:rPr>
        <w:t xml:space="preserve"> These issues will also inform the recommendations of the MTE.</w:t>
      </w:r>
    </w:p>
    <w:p w:rsidR="001A31B6" w:rsidRDefault="001A31B6" w:rsidP="002141A6">
      <w:pPr>
        <w:rPr>
          <w:rFonts w:asciiTheme="majorHAnsi" w:hAnsiTheme="majorHAnsi"/>
        </w:rPr>
      </w:pPr>
    </w:p>
    <w:p w:rsidR="001A31B6" w:rsidRDefault="00B54813" w:rsidP="001A31B6">
      <w:pPr>
        <w:jc w:val="both"/>
        <w:rPr>
          <w:rFonts w:asciiTheme="majorHAnsi" w:hAnsiTheme="majorHAnsi"/>
        </w:rPr>
      </w:pPr>
      <w:proofErr w:type="gramStart"/>
      <w:r>
        <w:rPr>
          <w:rFonts w:asciiTheme="majorHAnsi" w:hAnsiTheme="majorHAnsi"/>
          <w:b/>
        </w:rPr>
        <w:t>Issue 1.</w:t>
      </w:r>
      <w:proofErr w:type="gramEnd"/>
      <w:r>
        <w:rPr>
          <w:rFonts w:asciiTheme="majorHAnsi" w:hAnsiTheme="majorHAnsi"/>
          <w:b/>
        </w:rPr>
        <w:t xml:space="preserve"> </w:t>
      </w:r>
      <w:r w:rsidR="001A31B6" w:rsidRPr="00B54813">
        <w:rPr>
          <w:rFonts w:asciiTheme="majorHAnsi" w:hAnsiTheme="majorHAnsi"/>
        </w:rPr>
        <w:t>Emission reduction calculations</w:t>
      </w:r>
    </w:p>
    <w:p w:rsidR="001A31B6" w:rsidRDefault="001A31B6" w:rsidP="001A31B6">
      <w:pPr>
        <w:jc w:val="both"/>
        <w:rPr>
          <w:rFonts w:asciiTheme="majorHAnsi" w:hAnsiTheme="majorHAnsi"/>
        </w:rPr>
      </w:pPr>
      <w:r>
        <w:rPr>
          <w:rFonts w:asciiTheme="majorHAnsi" w:hAnsiTheme="majorHAnsi"/>
        </w:rPr>
        <w:t>In order to ascertain t</w:t>
      </w:r>
      <w:r w:rsidR="00151AA8">
        <w:rPr>
          <w:rFonts w:asciiTheme="majorHAnsi" w:hAnsiTheme="majorHAnsi"/>
        </w:rPr>
        <w:t xml:space="preserve">hat the global goal of the </w:t>
      </w:r>
      <w:proofErr w:type="spellStart"/>
      <w:r w:rsidR="00151AA8">
        <w:rPr>
          <w:rFonts w:asciiTheme="majorHAnsi" w:hAnsiTheme="majorHAnsi"/>
        </w:rPr>
        <w:t>prog</w:t>
      </w:r>
      <w:r>
        <w:rPr>
          <w:rFonts w:asciiTheme="majorHAnsi" w:hAnsiTheme="majorHAnsi"/>
        </w:rPr>
        <w:t>r</w:t>
      </w:r>
      <w:r w:rsidR="00151AA8">
        <w:rPr>
          <w:rFonts w:asciiTheme="majorHAnsi" w:hAnsiTheme="majorHAnsi"/>
        </w:rPr>
        <w:t>a</w:t>
      </w:r>
      <w:r>
        <w:rPr>
          <w:rFonts w:asciiTheme="majorHAnsi" w:hAnsiTheme="majorHAnsi"/>
        </w:rPr>
        <w:t>mme</w:t>
      </w:r>
      <w:proofErr w:type="spellEnd"/>
      <w:r>
        <w:rPr>
          <w:rFonts w:asciiTheme="majorHAnsi" w:hAnsiTheme="majorHAnsi"/>
        </w:rPr>
        <w:t xml:space="preserve"> has been achieved, and to calculate the cost of CO2 abatement, it is necessary to use the appropriate methodology to calculate emission reductions. The estimates provided in the project document have assumed that diesel is combusted to produce electricity in the baseline scenario. However, since all appliances and equipment targeted would reduce the utilization of grid electricity, it would be more appropriate to calculate direct emission reductions using the Grid Emission Factor of the national grid. The Grid Emission Factor can be determined using the appropriate methodological tool of the CDM, and the positive here is that this factor is known for Kenya. Another advantage is that this approach would also help the stakeholders to better gauge the possibility of using carbon revenues to financially support EE initiatives in Kenya.</w:t>
      </w:r>
    </w:p>
    <w:p w:rsidR="00A134B8" w:rsidRDefault="00A134B8" w:rsidP="002141A6">
      <w:pPr>
        <w:rPr>
          <w:rFonts w:asciiTheme="majorHAnsi" w:hAnsiTheme="majorHAnsi"/>
        </w:rPr>
      </w:pPr>
    </w:p>
    <w:p w:rsidR="001A31B6" w:rsidRPr="000374C8" w:rsidRDefault="00B54813" w:rsidP="002141A6">
      <w:pPr>
        <w:rPr>
          <w:rFonts w:asciiTheme="majorHAnsi" w:hAnsiTheme="majorHAnsi"/>
          <w:b/>
        </w:rPr>
      </w:pPr>
      <w:proofErr w:type="gramStart"/>
      <w:r>
        <w:rPr>
          <w:rFonts w:asciiTheme="majorHAnsi" w:hAnsiTheme="majorHAnsi"/>
          <w:b/>
        </w:rPr>
        <w:t>Issue 2.</w:t>
      </w:r>
      <w:proofErr w:type="gramEnd"/>
      <w:r>
        <w:rPr>
          <w:rFonts w:asciiTheme="majorHAnsi" w:hAnsiTheme="majorHAnsi"/>
          <w:b/>
        </w:rPr>
        <w:t xml:space="preserve"> </w:t>
      </w:r>
      <w:r w:rsidR="00A54F97" w:rsidRPr="00B54813">
        <w:rPr>
          <w:rFonts w:asciiTheme="majorHAnsi" w:hAnsiTheme="majorHAnsi"/>
        </w:rPr>
        <w:t>Co-financing</w:t>
      </w:r>
      <w:r w:rsidR="001A31B6" w:rsidRPr="00B54813">
        <w:rPr>
          <w:rFonts w:asciiTheme="majorHAnsi" w:hAnsiTheme="majorHAnsi"/>
        </w:rPr>
        <w:t xml:space="preserve"> issues</w:t>
      </w:r>
    </w:p>
    <w:p w:rsidR="000374C8" w:rsidRDefault="000374C8" w:rsidP="000374C8">
      <w:pPr>
        <w:jc w:val="both"/>
        <w:rPr>
          <w:rFonts w:asciiTheme="majorHAnsi" w:hAnsiTheme="majorHAnsi"/>
        </w:rPr>
      </w:pPr>
      <w:r>
        <w:rPr>
          <w:rFonts w:asciiTheme="majorHAnsi" w:hAnsiTheme="majorHAnsi"/>
        </w:rPr>
        <w:t xml:space="preserve">To date, neither UNDP nor GOK have provided any cash co-financing to the </w:t>
      </w:r>
      <w:proofErr w:type="spellStart"/>
      <w:r>
        <w:rPr>
          <w:rFonts w:asciiTheme="majorHAnsi" w:hAnsiTheme="majorHAnsi"/>
        </w:rPr>
        <w:t>programme</w:t>
      </w:r>
      <w:proofErr w:type="spellEnd"/>
      <w:r>
        <w:rPr>
          <w:rFonts w:asciiTheme="majorHAnsi" w:hAnsiTheme="majorHAnsi"/>
        </w:rPr>
        <w:t xml:space="preserve">. This has meant that all project management costs (estimated at 88.6% of total expenditures so far) have been covered by GEF funds. So going forward, it is clear that both UNDP and GOK must contribute cash funding to the </w:t>
      </w:r>
      <w:proofErr w:type="spellStart"/>
      <w:r>
        <w:rPr>
          <w:rFonts w:asciiTheme="majorHAnsi" w:hAnsiTheme="majorHAnsi"/>
        </w:rPr>
        <w:t>programme</w:t>
      </w:r>
      <w:proofErr w:type="spellEnd"/>
      <w:r>
        <w:rPr>
          <w:rFonts w:asciiTheme="majorHAnsi" w:hAnsiTheme="majorHAnsi"/>
        </w:rPr>
        <w:t xml:space="preserve">. Additionally, the </w:t>
      </w:r>
      <w:proofErr w:type="spellStart"/>
      <w:r>
        <w:rPr>
          <w:rFonts w:asciiTheme="majorHAnsi" w:hAnsiTheme="majorHAnsi"/>
        </w:rPr>
        <w:t>programme</w:t>
      </w:r>
      <w:proofErr w:type="spellEnd"/>
      <w:r>
        <w:rPr>
          <w:rFonts w:asciiTheme="majorHAnsi" w:hAnsiTheme="majorHAnsi"/>
        </w:rPr>
        <w:t xml:space="preserve"> is entering a phase where cash expenditures will rise through awareness campaigns, trainings and test equipment.</w:t>
      </w:r>
    </w:p>
    <w:p w:rsidR="000374C8" w:rsidRDefault="000374C8" w:rsidP="000374C8">
      <w:pPr>
        <w:jc w:val="both"/>
        <w:rPr>
          <w:rFonts w:asciiTheme="majorHAnsi" w:hAnsiTheme="majorHAnsi"/>
        </w:rPr>
      </w:pPr>
    </w:p>
    <w:p w:rsidR="000374C8" w:rsidRPr="000374C8" w:rsidRDefault="00966F46" w:rsidP="000374C8">
      <w:pPr>
        <w:jc w:val="both"/>
        <w:rPr>
          <w:rFonts w:asciiTheme="majorHAnsi" w:hAnsiTheme="majorHAnsi"/>
          <w:b/>
        </w:rPr>
      </w:pPr>
      <w:r>
        <w:rPr>
          <w:rFonts w:asciiTheme="majorHAnsi" w:hAnsiTheme="majorHAnsi"/>
          <w:b/>
        </w:rPr>
        <w:lastRenderedPageBreak/>
        <w:t>Programme</w:t>
      </w:r>
      <w:r w:rsidR="000374C8" w:rsidRPr="000374C8">
        <w:rPr>
          <w:rFonts w:asciiTheme="majorHAnsi" w:hAnsiTheme="majorHAnsi"/>
          <w:b/>
        </w:rPr>
        <w:t xml:space="preserve"> Management issues</w:t>
      </w:r>
    </w:p>
    <w:p w:rsidR="000374C8" w:rsidRDefault="00B54813" w:rsidP="000374C8">
      <w:pPr>
        <w:jc w:val="both"/>
        <w:rPr>
          <w:rFonts w:asciiTheme="majorHAnsi" w:hAnsiTheme="majorHAnsi"/>
        </w:rPr>
      </w:pPr>
      <w:proofErr w:type="gramStart"/>
      <w:r w:rsidRPr="00B54813">
        <w:rPr>
          <w:rFonts w:asciiTheme="majorHAnsi" w:hAnsiTheme="majorHAnsi"/>
          <w:b/>
        </w:rPr>
        <w:t>Issue 3.</w:t>
      </w:r>
      <w:proofErr w:type="gramEnd"/>
      <w:r w:rsidRPr="00B54813">
        <w:rPr>
          <w:rFonts w:asciiTheme="majorHAnsi" w:hAnsiTheme="majorHAnsi"/>
          <w:b/>
        </w:rPr>
        <w:t xml:space="preserve"> </w:t>
      </w:r>
      <w:r w:rsidR="00A54F97" w:rsidRPr="00966F46">
        <w:rPr>
          <w:rFonts w:asciiTheme="majorHAnsi" w:hAnsiTheme="majorHAnsi"/>
          <w:u w:val="single"/>
        </w:rPr>
        <w:t>Financial management:</w:t>
      </w:r>
      <w:r w:rsidR="00966F46">
        <w:rPr>
          <w:rFonts w:asciiTheme="majorHAnsi" w:hAnsiTheme="majorHAnsi"/>
        </w:rPr>
        <w:t xml:space="preserve"> C</w:t>
      </w:r>
      <w:r w:rsidR="00A54F97">
        <w:rPr>
          <w:rFonts w:asciiTheme="majorHAnsi" w:hAnsiTheme="majorHAnsi"/>
        </w:rPr>
        <w:t xml:space="preserve">urrently, program management expenditures are accounted as expenditures under Outcomes 1 to 6. As discussed in section 3.5, this make progress monitoring hard to do, meaning that it is difficult to get the correct feedback necessary to make timely adjustments to </w:t>
      </w:r>
      <w:proofErr w:type="spellStart"/>
      <w:r w:rsidR="00A54F97">
        <w:rPr>
          <w:rFonts w:asciiTheme="majorHAnsi" w:hAnsiTheme="majorHAnsi"/>
        </w:rPr>
        <w:t>programme</w:t>
      </w:r>
      <w:proofErr w:type="spellEnd"/>
      <w:r w:rsidR="00A54F97">
        <w:rPr>
          <w:rFonts w:asciiTheme="majorHAnsi" w:hAnsiTheme="majorHAnsi"/>
        </w:rPr>
        <w:t xml:space="preserve"> implementation. This issue will have to be addressed decisively</w:t>
      </w:r>
      <w:r w:rsidR="005877B9">
        <w:rPr>
          <w:rFonts w:asciiTheme="majorHAnsi" w:hAnsiTheme="majorHAnsi"/>
        </w:rPr>
        <w:t xml:space="preserve"> by accounting for the </w:t>
      </w:r>
      <w:proofErr w:type="spellStart"/>
      <w:r w:rsidR="005877B9">
        <w:rPr>
          <w:rFonts w:asciiTheme="majorHAnsi" w:hAnsiTheme="majorHAnsi"/>
        </w:rPr>
        <w:t>programme</w:t>
      </w:r>
      <w:proofErr w:type="spellEnd"/>
      <w:r w:rsidR="005877B9">
        <w:rPr>
          <w:rFonts w:asciiTheme="majorHAnsi" w:hAnsiTheme="majorHAnsi"/>
        </w:rPr>
        <w:t xml:space="preserve"> management costs separately from expenditures related to the outcomes of the </w:t>
      </w:r>
      <w:proofErr w:type="spellStart"/>
      <w:r w:rsidR="005877B9">
        <w:rPr>
          <w:rFonts w:asciiTheme="majorHAnsi" w:hAnsiTheme="majorHAnsi"/>
        </w:rPr>
        <w:t>programme</w:t>
      </w:r>
      <w:proofErr w:type="spellEnd"/>
      <w:r w:rsidR="00A54F97">
        <w:rPr>
          <w:rFonts w:asciiTheme="majorHAnsi" w:hAnsiTheme="majorHAnsi"/>
        </w:rPr>
        <w:t>. The evaluator has already discussed the issue with UNDP.</w:t>
      </w:r>
      <w:r w:rsidR="00A54F97">
        <w:rPr>
          <w:rStyle w:val="FootnoteReference"/>
          <w:rFonts w:asciiTheme="majorHAnsi" w:hAnsiTheme="majorHAnsi"/>
        </w:rPr>
        <w:footnoteReference w:id="19"/>
      </w:r>
    </w:p>
    <w:p w:rsidR="008D2D44" w:rsidRDefault="008D2D44" w:rsidP="000374C8">
      <w:pPr>
        <w:jc w:val="both"/>
        <w:rPr>
          <w:rFonts w:asciiTheme="majorHAnsi" w:hAnsiTheme="majorHAnsi"/>
        </w:rPr>
      </w:pPr>
    </w:p>
    <w:p w:rsidR="008D2D44" w:rsidRDefault="00B54813" w:rsidP="000374C8">
      <w:pPr>
        <w:jc w:val="both"/>
        <w:rPr>
          <w:rFonts w:asciiTheme="majorHAnsi" w:hAnsiTheme="majorHAnsi"/>
        </w:rPr>
      </w:pPr>
      <w:proofErr w:type="gramStart"/>
      <w:r w:rsidRPr="00B54813">
        <w:rPr>
          <w:rFonts w:asciiTheme="majorHAnsi" w:hAnsiTheme="majorHAnsi"/>
          <w:b/>
        </w:rPr>
        <w:t>Issue 4.</w:t>
      </w:r>
      <w:proofErr w:type="gramEnd"/>
      <w:r w:rsidRPr="00B54813">
        <w:rPr>
          <w:rFonts w:asciiTheme="majorHAnsi" w:hAnsiTheme="majorHAnsi"/>
          <w:b/>
        </w:rPr>
        <w:t xml:space="preserve"> </w:t>
      </w:r>
      <w:r w:rsidR="008D2D44" w:rsidRPr="00966F46">
        <w:rPr>
          <w:rFonts w:asciiTheme="majorHAnsi" w:hAnsiTheme="majorHAnsi"/>
          <w:u w:val="single"/>
        </w:rPr>
        <w:t>Annual Work Plans:</w:t>
      </w:r>
      <w:r w:rsidR="008D2D44">
        <w:rPr>
          <w:rFonts w:asciiTheme="majorHAnsi" w:hAnsiTheme="majorHAnsi"/>
        </w:rPr>
        <w:t xml:space="preserve"> Following the discussions in section </w:t>
      </w:r>
      <w:r w:rsidR="00A86E72">
        <w:rPr>
          <w:rFonts w:asciiTheme="majorHAnsi" w:hAnsiTheme="majorHAnsi"/>
        </w:rPr>
        <w:t xml:space="preserve">3.4, it is important for the EELS </w:t>
      </w:r>
      <w:proofErr w:type="spellStart"/>
      <w:r w:rsidR="00A86E72">
        <w:rPr>
          <w:rFonts w:asciiTheme="majorHAnsi" w:hAnsiTheme="majorHAnsi"/>
        </w:rPr>
        <w:t>programme</w:t>
      </w:r>
      <w:proofErr w:type="spellEnd"/>
      <w:r w:rsidR="00A86E72">
        <w:rPr>
          <w:rFonts w:asciiTheme="majorHAnsi" w:hAnsiTheme="majorHAnsi"/>
        </w:rPr>
        <w:t xml:space="preserve"> to harmonize its AWPs to the time horizon of reporting by UNDP.</w:t>
      </w:r>
    </w:p>
    <w:p w:rsidR="005877B9" w:rsidRDefault="005877B9" w:rsidP="000374C8">
      <w:pPr>
        <w:jc w:val="both"/>
        <w:rPr>
          <w:rFonts w:asciiTheme="majorHAnsi" w:hAnsiTheme="majorHAnsi"/>
        </w:rPr>
      </w:pPr>
    </w:p>
    <w:p w:rsidR="005877B9" w:rsidRDefault="0077043D" w:rsidP="000374C8">
      <w:pPr>
        <w:jc w:val="both"/>
        <w:rPr>
          <w:rFonts w:asciiTheme="majorHAnsi" w:hAnsiTheme="majorHAnsi"/>
        </w:rPr>
      </w:pPr>
      <w:proofErr w:type="gramStart"/>
      <w:r w:rsidRPr="0077043D">
        <w:rPr>
          <w:rFonts w:asciiTheme="majorHAnsi" w:hAnsiTheme="majorHAnsi"/>
          <w:b/>
        </w:rPr>
        <w:t>Issue 5.</w:t>
      </w:r>
      <w:proofErr w:type="gramEnd"/>
      <w:r w:rsidRPr="0077043D">
        <w:rPr>
          <w:rFonts w:asciiTheme="majorHAnsi" w:hAnsiTheme="majorHAnsi"/>
          <w:b/>
        </w:rPr>
        <w:t xml:space="preserve"> </w:t>
      </w:r>
      <w:r w:rsidR="005877B9" w:rsidRPr="00966F46">
        <w:rPr>
          <w:rFonts w:asciiTheme="majorHAnsi" w:hAnsiTheme="majorHAnsi"/>
          <w:u w:val="single"/>
        </w:rPr>
        <w:t>Use of logical framework:</w:t>
      </w:r>
      <w:r w:rsidR="005877B9">
        <w:rPr>
          <w:rFonts w:asciiTheme="majorHAnsi" w:hAnsiTheme="majorHAnsi"/>
        </w:rPr>
        <w:t xml:space="preserve"> There is evidence that the logical framework is not used to its fully capacity as the main tool to implement the </w:t>
      </w:r>
      <w:proofErr w:type="spellStart"/>
      <w:r w:rsidR="005877B9">
        <w:rPr>
          <w:rFonts w:asciiTheme="majorHAnsi" w:hAnsiTheme="majorHAnsi"/>
        </w:rPr>
        <w:t>programme</w:t>
      </w:r>
      <w:proofErr w:type="spellEnd"/>
      <w:r w:rsidR="005877B9">
        <w:rPr>
          <w:rFonts w:asciiTheme="majorHAnsi" w:hAnsiTheme="majorHAnsi"/>
        </w:rPr>
        <w:t xml:space="preserve">. In fact, most stakeholders of the </w:t>
      </w:r>
      <w:proofErr w:type="spellStart"/>
      <w:r w:rsidR="005877B9">
        <w:rPr>
          <w:rFonts w:asciiTheme="majorHAnsi" w:hAnsiTheme="majorHAnsi"/>
        </w:rPr>
        <w:t>programme</w:t>
      </w:r>
      <w:proofErr w:type="spellEnd"/>
      <w:r w:rsidR="005877B9">
        <w:rPr>
          <w:rFonts w:asciiTheme="majorHAnsi" w:hAnsiTheme="majorHAnsi"/>
        </w:rPr>
        <w:t xml:space="preserve"> were not aware of the logical framework. The reasons are most probably a combination of: (1) lack of awareness and experience in managing such</w:t>
      </w:r>
      <w:r w:rsidR="0013755C">
        <w:rPr>
          <w:rFonts w:asciiTheme="majorHAnsi" w:hAnsiTheme="majorHAnsi"/>
        </w:rPr>
        <w:t xml:space="preserve"> a </w:t>
      </w:r>
      <w:proofErr w:type="spellStart"/>
      <w:r w:rsidR="0013755C">
        <w:rPr>
          <w:rFonts w:asciiTheme="majorHAnsi" w:hAnsiTheme="majorHAnsi"/>
        </w:rPr>
        <w:t>programme</w:t>
      </w:r>
      <w:proofErr w:type="spellEnd"/>
      <w:r w:rsidR="005877B9">
        <w:rPr>
          <w:rFonts w:asciiTheme="majorHAnsi" w:hAnsiTheme="majorHAnsi"/>
        </w:rPr>
        <w:t xml:space="preserve">; and (2) lack of knowledge of GEF and UNDP operational rules. It is important that all stakeholders of the EESL </w:t>
      </w:r>
      <w:proofErr w:type="spellStart"/>
      <w:r w:rsidR="005877B9">
        <w:rPr>
          <w:rFonts w:asciiTheme="majorHAnsi" w:hAnsiTheme="majorHAnsi"/>
        </w:rPr>
        <w:t>programme</w:t>
      </w:r>
      <w:proofErr w:type="spellEnd"/>
      <w:r w:rsidR="005877B9">
        <w:rPr>
          <w:rFonts w:asciiTheme="majorHAnsi" w:hAnsiTheme="majorHAnsi"/>
        </w:rPr>
        <w:t xml:space="preserve"> be trained to make better use of the logical framework so that the quality of implementation can be enhanced going forward.</w:t>
      </w:r>
    </w:p>
    <w:p w:rsidR="00B910E5" w:rsidRDefault="00B910E5" w:rsidP="000374C8">
      <w:pPr>
        <w:jc w:val="both"/>
        <w:rPr>
          <w:rFonts w:asciiTheme="majorHAnsi" w:hAnsiTheme="majorHAnsi"/>
        </w:rPr>
      </w:pPr>
    </w:p>
    <w:p w:rsidR="00B910E5" w:rsidRDefault="00A43C80" w:rsidP="000374C8">
      <w:pPr>
        <w:jc w:val="both"/>
        <w:rPr>
          <w:rFonts w:asciiTheme="majorHAnsi" w:hAnsiTheme="majorHAnsi"/>
        </w:rPr>
      </w:pPr>
      <w:proofErr w:type="gramStart"/>
      <w:r w:rsidRPr="00A43C80">
        <w:rPr>
          <w:rFonts w:asciiTheme="majorHAnsi" w:hAnsiTheme="majorHAnsi"/>
          <w:b/>
        </w:rPr>
        <w:t>Issue 6.</w:t>
      </w:r>
      <w:proofErr w:type="gramEnd"/>
      <w:r w:rsidRPr="00A43C80">
        <w:rPr>
          <w:rFonts w:asciiTheme="majorHAnsi" w:hAnsiTheme="majorHAnsi"/>
          <w:b/>
        </w:rPr>
        <w:t xml:space="preserve"> </w:t>
      </w:r>
      <w:r w:rsidR="00B910E5" w:rsidRPr="00966F46">
        <w:rPr>
          <w:rFonts w:asciiTheme="majorHAnsi" w:hAnsiTheme="majorHAnsi"/>
          <w:u w:val="single"/>
        </w:rPr>
        <w:t>Procurement delays:</w:t>
      </w:r>
      <w:r w:rsidR="00B910E5">
        <w:rPr>
          <w:rFonts w:asciiTheme="majorHAnsi" w:hAnsiTheme="majorHAnsi"/>
        </w:rPr>
        <w:t xml:space="preserve"> One of the reasons that have caused </w:t>
      </w:r>
      <w:proofErr w:type="spellStart"/>
      <w:r w:rsidR="00B910E5">
        <w:rPr>
          <w:rFonts w:asciiTheme="majorHAnsi" w:hAnsiTheme="majorHAnsi"/>
        </w:rPr>
        <w:t>programme</w:t>
      </w:r>
      <w:proofErr w:type="spellEnd"/>
      <w:r w:rsidR="00B910E5">
        <w:rPr>
          <w:rFonts w:asciiTheme="majorHAnsi" w:hAnsiTheme="majorHAnsi"/>
        </w:rPr>
        <w:t xml:space="preserve"> delays is the bulky government procurement process. At the moment, there is an agreement between MOI and NDP that 70% of procurements will be carried out by the MOI using the public procurement system. Although the Public Procurement and Disposal Act </w:t>
      </w:r>
      <w:proofErr w:type="gramStart"/>
      <w:r w:rsidR="00436D2E">
        <w:rPr>
          <w:rFonts w:asciiTheme="majorHAnsi" w:hAnsiTheme="majorHAnsi"/>
        </w:rPr>
        <w:t>is</w:t>
      </w:r>
      <w:proofErr w:type="gramEnd"/>
      <w:r w:rsidR="00B910E5">
        <w:rPr>
          <w:rFonts w:asciiTheme="majorHAnsi" w:hAnsiTheme="majorHAnsi"/>
        </w:rPr>
        <w:t xml:space="preserve"> being reviewed with one intention to streamline the government procurement process</w:t>
      </w:r>
      <w:r w:rsidR="00436D2E">
        <w:rPr>
          <w:rFonts w:asciiTheme="majorHAnsi" w:hAnsiTheme="majorHAnsi"/>
        </w:rPr>
        <w:t>, it would be desirable to shift a large</w:t>
      </w:r>
      <w:r w:rsidR="008D2D44">
        <w:rPr>
          <w:rFonts w:asciiTheme="majorHAnsi" w:hAnsiTheme="majorHAnsi"/>
        </w:rPr>
        <w:t>r</w:t>
      </w:r>
      <w:r w:rsidR="00436D2E">
        <w:rPr>
          <w:rFonts w:asciiTheme="majorHAnsi" w:hAnsiTheme="majorHAnsi"/>
        </w:rPr>
        <w:t xml:space="preserve"> fraction of </w:t>
      </w:r>
      <w:proofErr w:type="spellStart"/>
      <w:r w:rsidR="00436D2E">
        <w:rPr>
          <w:rFonts w:asciiTheme="majorHAnsi" w:hAnsiTheme="majorHAnsi"/>
        </w:rPr>
        <w:t>programme</w:t>
      </w:r>
      <w:proofErr w:type="spellEnd"/>
      <w:r w:rsidR="00436D2E">
        <w:rPr>
          <w:rFonts w:asciiTheme="majorHAnsi" w:hAnsiTheme="majorHAnsi"/>
        </w:rPr>
        <w:t xml:space="preserve"> procurement to UNDP. This would be a short-term solution to expedite implementation in the second half of the </w:t>
      </w:r>
      <w:proofErr w:type="spellStart"/>
      <w:r w:rsidR="00436D2E">
        <w:rPr>
          <w:rFonts w:asciiTheme="majorHAnsi" w:hAnsiTheme="majorHAnsi"/>
        </w:rPr>
        <w:t>programme</w:t>
      </w:r>
      <w:proofErr w:type="spellEnd"/>
      <w:r w:rsidR="00436D2E">
        <w:rPr>
          <w:rFonts w:asciiTheme="majorHAnsi" w:hAnsiTheme="majorHAnsi"/>
        </w:rPr>
        <w:t>.</w:t>
      </w:r>
      <w:r w:rsidR="00151AA8">
        <w:rPr>
          <w:rFonts w:asciiTheme="majorHAnsi" w:hAnsiTheme="majorHAnsi"/>
        </w:rPr>
        <w:t xml:space="preserve"> </w:t>
      </w:r>
      <w:r w:rsidR="00436D2E">
        <w:rPr>
          <w:rFonts w:asciiTheme="majorHAnsi" w:hAnsiTheme="majorHAnsi"/>
        </w:rPr>
        <w:t>This proposition is agreeable to both MOI and UNDP.</w:t>
      </w:r>
    </w:p>
    <w:p w:rsidR="008D2D44" w:rsidRDefault="008D2D44" w:rsidP="000374C8">
      <w:pPr>
        <w:jc w:val="both"/>
        <w:rPr>
          <w:rFonts w:asciiTheme="majorHAnsi" w:hAnsiTheme="majorHAnsi"/>
        </w:rPr>
      </w:pPr>
    </w:p>
    <w:p w:rsidR="008D2D44" w:rsidRPr="00966F46" w:rsidRDefault="003A21AA" w:rsidP="000374C8">
      <w:pPr>
        <w:jc w:val="both"/>
        <w:rPr>
          <w:rFonts w:asciiTheme="majorHAnsi" w:hAnsiTheme="majorHAnsi"/>
          <w:b/>
        </w:rPr>
      </w:pPr>
      <w:proofErr w:type="gramStart"/>
      <w:r>
        <w:rPr>
          <w:rFonts w:asciiTheme="majorHAnsi" w:hAnsiTheme="majorHAnsi"/>
          <w:b/>
        </w:rPr>
        <w:t>Issue 7.</w:t>
      </w:r>
      <w:proofErr w:type="gramEnd"/>
      <w:r>
        <w:rPr>
          <w:rFonts w:asciiTheme="majorHAnsi" w:hAnsiTheme="majorHAnsi"/>
          <w:b/>
        </w:rPr>
        <w:t xml:space="preserve"> </w:t>
      </w:r>
      <w:r w:rsidR="00966F46" w:rsidRPr="003A21AA">
        <w:rPr>
          <w:rFonts w:asciiTheme="majorHAnsi" w:hAnsiTheme="majorHAnsi"/>
        </w:rPr>
        <w:t>Awareness campaigns and training</w:t>
      </w:r>
    </w:p>
    <w:p w:rsidR="00966F46" w:rsidRDefault="00343DE3" w:rsidP="000374C8">
      <w:pPr>
        <w:jc w:val="both"/>
        <w:rPr>
          <w:rFonts w:asciiTheme="majorHAnsi" w:hAnsiTheme="majorHAnsi"/>
        </w:rPr>
      </w:pPr>
      <w:r>
        <w:rPr>
          <w:rFonts w:asciiTheme="majorHAnsi" w:hAnsiTheme="majorHAnsi"/>
        </w:rPr>
        <w:t xml:space="preserve">All stakeholders have unanimously reported that the level of awareness of EE is poor at all levels. In the minutes of the PSC meeting of 12 April 2012, there is a proposition that awareness campaigns would be better carried out once the MEPS and Labels are adopted in Kenya. Given that this may not happen until June 2013, this strategy is not recommended. Many stakeholders agree that awareness campaigns and trainings should start immediately. </w:t>
      </w:r>
      <w:r w:rsidR="002D5E67">
        <w:rPr>
          <w:rFonts w:asciiTheme="majorHAnsi" w:hAnsiTheme="majorHAnsi"/>
        </w:rPr>
        <w:t xml:space="preserve">The </w:t>
      </w:r>
      <w:proofErr w:type="spellStart"/>
      <w:r w:rsidR="002D5E67">
        <w:rPr>
          <w:rFonts w:asciiTheme="majorHAnsi" w:hAnsiTheme="majorHAnsi"/>
        </w:rPr>
        <w:t>programme</w:t>
      </w:r>
      <w:proofErr w:type="spellEnd"/>
      <w:r w:rsidR="002D5E67">
        <w:rPr>
          <w:rFonts w:asciiTheme="majorHAnsi" w:hAnsiTheme="majorHAnsi"/>
        </w:rPr>
        <w:t xml:space="preserve"> has received substantial visibility as shown by the list given in </w:t>
      </w:r>
      <w:r w:rsidR="00AB2259" w:rsidRPr="00AB2259">
        <w:rPr>
          <w:rFonts w:asciiTheme="majorHAnsi" w:hAnsiTheme="majorHAnsi"/>
          <w:b/>
        </w:rPr>
        <w:t xml:space="preserve">Annex </w:t>
      </w:r>
      <w:r w:rsidR="00AB2259">
        <w:rPr>
          <w:rFonts w:asciiTheme="majorHAnsi" w:hAnsiTheme="majorHAnsi"/>
          <w:b/>
        </w:rPr>
        <w:t>7</w:t>
      </w:r>
      <w:r w:rsidR="002D5E67">
        <w:rPr>
          <w:rFonts w:asciiTheme="majorHAnsi" w:hAnsiTheme="majorHAnsi"/>
        </w:rPr>
        <w:t xml:space="preserve">, and it is timely to use this foundation to launch awareness campaigns and training. Also, the </w:t>
      </w:r>
      <w:proofErr w:type="spellStart"/>
      <w:r w:rsidR="002D5E67">
        <w:rPr>
          <w:rFonts w:asciiTheme="majorHAnsi" w:hAnsiTheme="majorHAnsi"/>
        </w:rPr>
        <w:t>programme</w:t>
      </w:r>
      <w:proofErr w:type="spellEnd"/>
      <w:r w:rsidR="002D5E67">
        <w:rPr>
          <w:rFonts w:asciiTheme="majorHAnsi" w:hAnsiTheme="majorHAnsi"/>
        </w:rPr>
        <w:t xml:space="preserve"> can piggy-back and support initiatives such as those of KAM (energy audits) and KPLC (distribution of CFLs).</w:t>
      </w:r>
    </w:p>
    <w:p w:rsidR="00966F46" w:rsidRDefault="00966F46" w:rsidP="000374C8">
      <w:pPr>
        <w:jc w:val="both"/>
        <w:rPr>
          <w:rFonts w:asciiTheme="majorHAnsi" w:hAnsiTheme="majorHAnsi"/>
        </w:rPr>
      </w:pPr>
    </w:p>
    <w:p w:rsidR="00966F46" w:rsidRDefault="00966F46" w:rsidP="000374C8">
      <w:pPr>
        <w:jc w:val="both"/>
        <w:rPr>
          <w:rFonts w:asciiTheme="majorHAnsi" w:hAnsiTheme="majorHAnsi"/>
        </w:rPr>
      </w:pPr>
    </w:p>
    <w:p w:rsidR="008D2D44" w:rsidRPr="008D2D44" w:rsidRDefault="00453827" w:rsidP="000374C8">
      <w:pPr>
        <w:jc w:val="both"/>
        <w:rPr>
          <w:rFonts w:asciiTheme="majorHAnsi" w:hAnsiTheme="majorHAnsi"/>
          <w:b/>
        </w:rPr>
      </w:pPr>
      <w:proofErr w:type="gramStart"/>
      <w:r>
        <w:rPr>
          <w:rFonts w:asciiTheme="majorHAnsi" w:hAnsiTheme="majorHAnsi"/>
          <w:b/>
        </w:rPr>
        <w:t>Issue 8.</w:t>
      </w:r>
      <w:proofErr w:type="gramEnd"/>
      <w:r>
        <w:rPr>
          <w:rFonts w:asciiTheme="majorHAnsi" w:hAnsiTheme="majorHAnsi"/>
          <w:b/>
        </w:rPr>
        <w:t xml:space="preserve"> </w:t>
      </w:r>
      <w:r w:rsidR="008D2D44" w:rsidRPr="00453827">
        <w:rPr>
          <w:rFonts w:asciiTheme="majorHAnsi" w:hAnsiTheme="majorHAnsi"/>
        </w:rPr>
        <w:t>Programme completion</w:t>
      </w:r>
      <w:r>
        <w:rPr>
          <w:rFonts w:asciiTheme="majorHAnsi" w:hAnsiTheme="majorHAnsi"/>
        </w:rPr>
        <w:t xml:space="preserve"> date</w:t>
      </w:r>
    </w:p>
    <w:p w:rsidR="008D2D44" w:rsidRDefault="008D2D44" w:rsidP="000374C8">
      <w:pPr>
        <w:jc w:val="both"/>
        <w:rPr>
          <w:rFonts w:asciiTheme="majorHAnsi" w:hAnsiTheme="majorHAnsi"/>
        </w:rPr>
      </w:pPr>
      <w:r>
        <w:rPr>
          <w:rFonts w:asciiTheme="majorHAnsi" w:hAnsiTheme="majorHAnsi"/>
        </w:rPr>
        <w:t xml:space="preserve">Looking at the progress made towards completion of objectives and outcomes of the </w:t>
      </w:r>
      <w:proofErr w:type="spellStart"/>
      <w:r>
        <w:rPr>
          <w:rFonts w:asciiTheme="majorHAnsi" w:hAnsiTheme="majorHAnsi"/>
        </w:rPr>
        <w:t>programme</w:t>
      </w:r>
      <w:proofErr w:type="spellEnd"/>
      <w:r>
        <w:rPr>
          <w:rFonts w:asciiTheme="majorHAnsi" w:hAnsiTheme="majorHAnsi"/>
        </w:rPr>
        <w:t xml:space="preserve">, it is clear that the EESL </w:t>
      </w:r>
      <w:proofErr w:type="spellStart"/>
      <w:r>
        <w:rPr>
          <w:rFonts w:asciiTheme="majorHAnsi" w:hAnsiTheme="majorHAnsi"/>
        </w:rPr>
        <w:t>programme</w:t>
      </w:r>
      <w:proofErr w:type="spellEnd"/>
      <w:r>
        <w:rPr>
          <w:rFonts w:asciiTheme="majorHAnsi" w:hAnsiTheme="majorHAnsi"/>
        </w:rPr>
        <w:t xml:space="preserve"> cannot be completed by the expected due date of end 2013. Give that MEPS will not become a regulation before end 2013/beginning 2014, and given the </w:t>
      </w:r>
      <w:r>
        <w:rPr>
          <w:rFonts w:asciiTheme="majorHAnsi" w:hAnsiTheme="majorHAnsi"/>
        </w:rPr>
        <w:lastRenderedPageBreak/>
        <w:t xml:space="preserve">regional dimensions of the </w:t>
      </w:r>
      <w:proofErr w:type="spellStart"/>
      <w:r>
        <w:rPr>
          <w:rFonts w:asciiTheme="majorHAnsi" w:hAnsiTheme="majorHAnsi"/>
        </w:rPr>
        <w:t>programme</w:t>
      </w:r>
      <w:proofErr w:type="spellEnd"/>
      <w:r>
        <w:rPr>
          <w:rFonts w:asciiTheme="majorHAnsi" w:hAnsiTheme="majorHAnsi"/>
        </w:rPr>
        <w:t xml:space="preserve">, it is clear that the </w:t>
      </w:r>
      <w:proofErr w:type="spellStart"/>
      <w:r>
        <w:rPr>
          <w:rFonts w:asciiTheme="majorHAnsi" w:hAnsiTheme="majorHAnsi"/>
        </w:rPr>
        <w:t>programme</w:t>
      </w:r>
      <w:proofErr w:type="spellEnd"/>
      <w:r>
        <w:rPr>
          <w:rFonts w:asciiTheme="majorHAnsi" w:hAnsiTheme="majorHAnsi"/>
        </w:rPr>
        <w:t xml:space="preserve"> will have to be extended so that its full benefits can be obtained.</w:t>
      </w:r>
    </w:p>
    <w:p w:rsidR="002141A6" w:rsidRPr="00535946" w:rsidRDefault="00CD4F01" w:rsidP="00CD4F01">
      <w:pPr>
        <w:pStyle w:val="Heading1"/>
      </w:pPr>
      <w:bookmarkStart w:id="54" w:name="_Toc334561269"/>
      <w:r>
        <w:t xml:space="preserve">5. </w:t>
      </w:r>
      <w:r w:rsidR="002141A6" w:rsidRPr="00535946">
        <w:t>Key GEF Performance Parameters</w:t>
      </w:r>
      <w:bookmarkEnd w:id="54"/>
    </w:p>
    <w:p w:rsidR="002141A6" w:rsidRPr="00535946" w:rsidRDefault="00CD4F01" w:rsidP="00CD4F01">
      <w:pPr>
        <w:pStyle w:val="Heading2"/>
      </w:pPr>
      <w:bookmarkStart w:id="55" w:name="_Toc334561270"/>
      <w:r>
        <w:t xml:space="preserve">5.1 </w:t>
      </w:r>
      <w:r w:rsidR="002141A6" w:rsidRPr="00535946">
        <w:t>Sustainability</w:t>
      </w:r>
      <w:bookmarkEnd w:id="55"/>
    </w:p>
    <w:p w:rsidR="002C0C35" w:rsidRDefault="002C0C35" w:rsidP="002C0C35">
      <w:pPr>
        <w:jc w:val="both"/>
        <w:rPr>
          <w:rFonts w:asciiTheme="majorHAnsi" w:hAnsiTheme="majorHAnsi"/>
        </w:rPr>
      </w:pPr>
      <w:r>
        <w:rPr>
          <w:rFonts w:asciiTheme="majorHAnsi" w:hAnsiTheme="majorHAnsi"/>
        </w:rPr>
        <w:t xml:space="preserve">Based on the analysis of the four sustainability components discussed below, the </w:t>
      </w:r>
      <w:r w:rsidRPr="002C0C35">
        <w:rPr>
          <w:rFonts w:asciiTheme="majorHAnsi" w:hAnsiTheme="majorHAnsi"/>
          <w:b/>
        </w:rPr>
        <w:t>overall sustainability</w:t>
      </w:r>
      <w:r w:rsidR="001F165A">
        <w:rPr>
          <w:rFonts w:asciiTheme="majorHAnsi" w:hAnsiTheme="majorHAnsi"/>
        </w:rPr>
        <w:t xml:space="preserve"> of the </w:t>
      </w:r>
      <w:proofErr w:type="spellStart"/>
      <w:r w:rsidR="001F165A">
        <w:rPr>
          <w:rFonts w:asciiTheme="majorHAnsi" w:hAnsiTheme="majorHAnsi"/>
        </w:rPr>
        <w:t>prog</w:t>
      </w:r>
      <w:r>
        <w:rPr>
          <w:rFonts w:asciiTheme="majorHAnsi" w:hAnsiTheme="majorHAnsi"/>
        </w:rPr>
        <w:t>r</w:t>
      </w:r>
      <w:r w:rsidR="001F165A">
        <w:rPr>
          <w:rFonts w:asciiTheme="majorHAnsi" w:hAnsiTheme="majorHAnsi"/>
        </w:rPr>
        <w:t>a</w:t>
      </w:r>
      <w:r>
        <w:rPr>
          <w:rFonts w:asciiTheme="majorHAnsi" w:hAnsiTheme="majorHAnsi"/>
        </w:rPr>
        <w:t>mme</w:t>
      </w:r>
      <w:proofErr w:type="spellEnd"/>
      <w:r>
        <w:rPr>
          <w:rFonts w:asciiTheme="majorHAnsi" w:hAnsiTheme="majorHAnsi"/>
        </w:rPr>
        <w:t xml:space="preserve"> has been rated </w:t>
      </w:r>
      <w:r w:rsidRPr="002C0C35">
        <w:rPr>
          <w:rFonts w:asciiTheme="majorHAnsi" w:hAnsiTheme="majorHAnsi"/>
          <w:b/>
          <w:i/>
        </w:rPr>
        <w:t>moderately likely</w:t>
      </w:r>
      <w:r>
        <w:rPr>
          <w:rFonts w:asciiTheme="majorHAnsi" w:hAnsiTheme="majorHAnsi"/>
        </w:rPr>
        <w:t>.</w:t>
      </w:r>
    </w:p>
    <w:p w:rsidR="002141A6" w:rsidRPr="00535946" w:rsidRDefault="002C0C35" w:rsidP="002C0C35">
      <w:pPr>
        <w:pStyle w:val="Heading3"/>
      </w:pPr>
      <w:bookmarkStart w:id="56" w:name="_Toc334561271"/>
      <w:r>
        <w:t xml:space="preserve">5.1 </w:t>
      </w:r>
      <w:r w:rsidR="002141A6" w:rsidRPr="00535946">
        <w:t>Financial Risks to Sustainability</w:t>
      </w:r>
      <w:bookmarkEnd w:id="56"/>
    </w:p>
    <w:p w:rsidR="002C0C35" w:rsidRDefault="00207E93" w:rsidP="00207E93">
      <w:pPr>
        <w:jc w:val="both"/>
        <w:rPr>
          <w:rFonts w:asciiTheme="majorHAnsi" w:hAnsiTheme="majorHAnsi"/>
        </w:rPr>
      </w:pPr>
      <w:r>
        <w:rPr>
          <w:rFonts w:asciiTheme="majorHAnsi" w:hAnsiTheme="majorHAnsi"/>
        </w:rPr>
        <w:t xml:space="preserve">The activities that will most likely require financial support beyond the lifetime of the </w:t>
      </w:r>
      <w:proofErr w:type="spellStart"/>
      <w:r>
        <w:rPr>
          <w:rFonts w:asciiTheme="majorHAnsi" w:hAnsiTheme="majorHAnsi"/>
        </w:rPr>
        <w:t>programme</w:t>
      </w:r>
      <w:proofErr w:type="spellEnd"/>
      <w:r>
        <w:rPr>
          <w:rFonts w:asciiTheme="majorHAnsi" w:hAnsiTheme="majorHAnsi"/>
        </w:rPr>
        <w:t xml:space="preserve"> are those under outcome 1, namely investments in test equipment. </w:t>
      </w:r>
      <w:r w:rsidR="00A86ACE">
        <w:rPr>
          <w:rFonts w:asciiTheme="majorHAnsi" w:hAnsiTheme="majorHAnsi"/>
        </w:rPr>
        <w:t xml:space="preserve">There are several indications and ways in which the financial risks can be reduced. First, the mainstreaming of EE and MEPS in the forthcoming Energy Policy, and the setting up of </w:t>
      </w:r>
      <w:proofErr w:type="spellStart"/>
      <w:proofErr w:type="gramStart"/>
      <w:r w:rsidR="00A86ACE">
        <w:rPr>
          <w:rFonts w:asciiTheme="majorHAnsi" w:hAnsiTheme="majorHAnsi"/>
        </w:rPr>
        <w:t>a</w:t>
      </w:r>
      <w:proofErr w:type="spellEnd"/>
      <w:proofErr w:type="gramEnd"/>
      <w:r w:rsidR="00A86ACE">
        <w:rPr>
          <w:rFonts w:asciiTheme="majorHAnsi" w:hAnsiTheme="majorHAnsi"/>
        </w:rPr>
        <w:t xml:space="preserve"> Energy Efficiency Commission (or similar), reveal the high level political support for EE in Kenya. The stakeholders who were interviewed showed confidence in the increasing flows of funding for EE activities in the near-future. Further, EE test equipment does not have to be housed in each country of the EAC. Instead, EAC countries can pool together to cater for all necessary EE test equipment in a distribute fashion.</w:t>
      </w:r>
      <w:r w:rsidR="00A86ACE">
        <w:rPr>
          <w:rStyle w:val="FootnoteReference"/>
          <w:rFonts w:asciiTheme="majorHAnsi" w:hAnsiTheme="majorHAnsi"/>
        </w:rPr>
        <w:footnoteReference w:id="20"/>
      </w:r>
      <w:r w:rsidR="00A86ACE">
        <w:rPr>
          <w:rFonts w:asciiTheme="majorHAnsi" w:hAnsiTheme="majorHAnsi"/>
        </w:rPr>
        <w:t xml:space="preserve"> This strategy will serve to lighten the financial burden of all the EAC countries. This is a viable option given the move towards standardization of MEPS in the EAC. </w:t>
      </w:r>
      <w:r w:rsidR="001F685E">
        <w:rPr>
          <w:rFonts w:asciiTheme="majorHAnsi" w:hAnsiTheme="majorHAnsi"/>
        </w:rPr>
        <w:t>The financial risks can be further mitigated by deriving a revenue str</w:t>
      </w:r>
      <w:r w:rsidR="00151AA8">
        <w:rPr>
          <w:rFonts w:asciiTheme="majorHAnsi" w:hAnsiTheme="majorHAnsi"/>
        </w:rPr>
        <w:t>eam from the application of lab</w:t>
      </w:r>
      <w:r w:rsidR="001F685E">
        <w:rPr>
          <w:rFonts w:asciiTheme="majorHAnsi" w:hAnsiTheme="majorHAnsi"/>
        </w:rPr>
        <w:t>e</w:t>
      </w:r>
      <w:r w:rsidR="00151AA8">
        <w:rPr>
          <w:rFonts w:asciiTheme="majorHAnsi" w:hAnsiTheme="majorHAnsi"/>
        </w:rPr>
        <w:t>l</w:t>
      </w:r>
      <w:r w:rsidR="001F685E">
        <w:rPr>
          <w:rFonts w:asciiTheme="majorHAnsi" w:hAnsiTheme="majorHAnsi"/>
        </w:rPr>
        <w:t xml:space="preserve">s, which should then fed back to support EE initiatives – be it for purchase of equipment, training and awareness raising, increasing the scope of existing MEPS to cover a broader category of appliances (e.g. iron boxes, digital TVs </w:t>
      </w:r>
      <w:proofErr w:type="spellStart"/>
      <w:r w:rsidR="001F685E">
        <w:rPr>
          <w:rFonts w:asciiTheme="majorHAnsi" w:hAnsiTheme="majorHAnsi"/>
        </w:rPr>
        <w:t>etc</w:t>
      </w:r>
      <w:proofErr w:type="spellEnd"/>
      <w:r w:rsidR="001F685E">
        <w:rPr>
          <w:rFonts w:asciiTheme="majorHAnsi" w:hAnsiTheme="majorHAnsi"/>
        </w:rPr>
        <w:t xml:space="preserve"> …).</w:t>
      </w:r>
    </w:p>
    <w:p w:rsidR="002141A6" w:rsidRDefault="00B87E77" w:rsidP="00B87E77">
      <w:pPr>
        <w:pStyle w:val="Heading3"/>
      </w:pPr>
      <w:bookmarkStart w:id="57" w:name="_Toc334561272"/>
      <w:r>
        <w:t xml:space="preserve">5.2 </w:t>
      </w:r>
      <w:r w:rsidR="002141A6" w:rsidRPr="00535946">
        <w:t>Sociopolitical Risks to Sustainability</w:t>
      </w:r>
      <w:bookmarkEnd w:id="57"/>
    </w:p>
    <w:p w:rsidR="001F685E" w:rsidRDefault="001F685E" w:rsidP="001F685E">
      <w:pPr>
        <w:jc w:val="both"/>
        <w:rPr>
          <w:rFonts w:asciiTheme="majorHAnsi" w:hAnsiTheme="majorHAnsi"/>
        </w:rPr>
      </w:pPr>
      <w:r>
        <w:rPr>
          <w:rFonts w:asciiTheme="majorHAnsi" w:hAnsiTheme="majorHAnsi"/>
        </w:rPr>
        <w:t xml:space="preserve">The main sociopolitical risks would be related to the forthcoming general elections in March 2013. Although past lessons learned should not give rise to social unrests, these cannot be completely ignored. Sociopolitical risks are outside the control of the </w:t>
      </w:r>
      <w:proofErr w:type="spellStart"/>
      <w:r>
        <w:rPr>
          <w:rFonts w:asciiTheme="majorHAnsi" w:hAnsiTheme="majorHAnsi"/>
        </w:rPr>
        <w:t>programme</w:t>
      </w:r>
      <w:proofErr w:type="spellEnd"/>
      <w:r>
        <w:rPr>
          <w:rFonts w:asciiTheme="majorHAnsi" w:hAnsiTheme="majorHAnsi"/>
        </w:rPr>
        <w:t>.</w:t>
      </w:r>
    </w:p>
    <w:p w:rsidR="00B87E77" w:rsidRPr="00535946" w:rsidRDefault="00B87E77" w:rsidP="001F685E">
      <w:pPr>
        <w:jc w:val="both"/>
        <w:rPr>
          <w:rFonts w:asciiTheme="majorHAnsi" w:hAnsiTheme="majorHAnsi"/>
        </w:rPr>
      </w:pPr>
    </w:p>
    <w:p w:rsidR="002141A6" w:rsidRDefault="001F685E" w:rsidP="001F685E">
      <w:pPr>
        <w:pStyle w:val="Heading3"/>
      </w:pPr>
      <w:bookmarkStart w:id="58" w:name="_Toc334561273"/>
      <w:r>
        <w:t xml:space="preserve">5.3 </w:t>
      </w:r>
      <w:r w:rsidR="002141A6" w:rsidRPr="00535946">
        <w:t>Institutional Framework and Governance Risks to Sustainability</w:t>
      </w:r>
      <w:bookmarkEnd w:id="58"/>
    </w:p>
    <w:p w:rsidR="001F685E" w:rsidRDefault="001F685E" w:rsidP="00590E41">
      <w:pPr>
        <w:jc w:val="both"/>
        <w:rPr>
          <w:rFonts w:asciiTheme="majorHAnsi" w:hAnsiTheme="majorHAnsi"/>
        </w:rPr>
      </w:pPr>
      <w:r>
        <w:rPr>
          <w:rFonts w:asciiTheme="majorHAnsi" w:hAnsiTheme="majorHAnsi"/>
        </w:rPr>
        <w:t>There are various levels of institutional frameworks that need to be recognized. First, there are the institutional structures and governance structures that will be put in place after the March 2013 elections to implement the Second Constitution, wherein the main changes will be a significant decrease in the number of Ministries from its current 4</w:t>
      </w:r>
      <w:r w:rsidR="005B4DF3">
        <w:rPr>
          <w:rFonts w:asciiTheme="majorHAnsi" w:hAnsiTheme="majorHAnsi"/>
        </w:rPr>
        <w:t>2 to a maximum of 24. The restructuring of ministries may also be accompanied by changes in Permanent Secretaries heading the ministries. Discussion</w:t>
      </w:r>
      <w:r w:rsidR="003C257E">
        <w:rPr>
          <w:rFonts w:asciiTheme="majorHAnsi" w:hAnsiTheme="majorHAnsi"/>
        </w:rPr>
        <w:t>s with Dr Karanja Kibicho, Perma</w:t>
      </w:r>
      <w:r w:rsidR="005B4DF3">
        <w:rPr>
          <w:rFonts w:asciiTheme="majorHAnsi" w:hAnsiTheme="majorHAnsi"/>
        </w:rPr>
        <w:t xml:space="preserve">nent Secretary, </w:t>
      </w:r>
      <w:proofErr w:type="gramStart"/>
      <w:r w:rsidR="005B4DF3">
        <w:rPr>
          <w:rFonts w:asciiTheme="majorHAnsi" w:hAnsiTheme="majorHAnsi"/>
        </w:rPr>
        <w:t>MOI</w:t>
      </w:r>
      <w:proofErr w:type="gramEnd"/>
      <w:r w:rsidR="005B4DF3">
        <w:rPr>
          <w:rFonts w:asciiTheme="majorHAnsi" w:hAnsiTheme="majorHAnsi"/>
        </w:rPr>
        <w:t xml:space="preserve"> have revealed that these risks can be adequately managed by the following actions:</w:t>
      </w:r>
      <w:r w:rsidR="00DA7AEA">
        <w:rPr>
          <w:rStyle w:val="FootnoteReference"/>
          <w:rFonts w:asciiTheme="majorHAnsi" w:hAnsiTheme="majorHAnsi"/>
        </w:rPr>
        <w:footnoteReference w:id="21"/>
      </w:r>
    </w:p>
    <w:p w:rsidR="005B4DF3" w:rsidRDefault="005B4DF3" w:rsidP="005B4DF3">
      <w:pPr>
        <w:pStyle w:val="ListParagraph"/>
        <w:numPr>
          <w:ilvl w:val="0"/>
          <w:numId w:val="22"/>
        </w:numPr>
        <w:jc w:val="both"/>
        <w:rPr>
          <w:rFonts w:asciiTheme="majorHAnsi" w:hAnsiTheme="majorHAnsi"/>
        </w:rPr>
      </w:pPr>
      <w:r>
        <w:rPr>
          <w:rFonts w:asciiTheme="majorHAnsi" w:hAnsiTheme="majorHAnsi"/>
        </w:rPr>
        <w:t xml:space="preserve">The PS </w:t>
      </w:r>
      <w:r w:rsidR="00DA7AEA">
        <w:rPr>
          <w:rFonts w:asciiTheme="majorHAnsi" w:hAnsiTheme="majorHAnsi"/>
        </w:rPr>
        <w:t>has provided assurances that he</w:t>
      </w:r>
      <w:r>
        <w:rPr>
          <w:rFonts w:asciiTheme="majorHAnsi" w:hAnsiTheme="majorHAnsi"/>
        </w:rPr>
        <w:t xml:space="preserve"> has put in place a management system for all projects/</w:t>
      </w:r>
      <w:proofErr w:type="spellStart"/>
      <w:r>
        <w:rPr>
          <w:rFonts w:asciiTheme="majorHAnsi" w:hAnsiTheme="majorHAnsi"/>
        </w:rPr>
        <w:t>programmes</w:t>
      </w:r>
      <w:proofErr w:type="spellEnd"/>
      <w:r>
        <w:rPr>
          <w:rFonts w:asciiTheme="majorHAnsi" w:hAnsiTheme="majorHAnsi"/>
        </w:rPr>
        <w:t xml:space="preserve"> of the MOI that wil</w:t>
      </w:r>
      <w:r w:rsidR="00DA7AEA">
        <w:rPr>
          <w:rFonts w:asciiTheme="majorHAnsi" w:hAnsiTheme="majorHAnsi"/>
        </w:rPr>
        <w:t xml:space="preserve">l facilitate a seamless hand-over should the situation arise. He also said that he would personally brief any new PS on the EESL </w:t>
      </w:r>
      <w:proofErr w:type="spellStart"/>
      <w:r w:rsidR="00DA7AEA">
        <w:rPr>
          <w:rFonts w:asciiTheme="majorHAnsi" w:hAnsiTheme="majorHAnsi"/>
        </w:rPr>
        <w:t>programme</w:t>
      </w:r>
      <w:proofErr w:type="spellEnd"/>
      <w:r w:rsidR="00DA7AEA">
        <w:rPr>
          <w:rFonts w:asciiTheme="majorHAnsi" w:hAnsiTheme="majorHAnsi"/>
        </w:rPr>
        <w:t xml:space="preserve"> in order to minimize delays in </w:t>
      </w:r>
      <w:proofErr w:type="spellStart"/>
      <w:r w:rsidR="00DA7AEA">
        <w:rPr>
          <w:rFonts w:asciiTheme="majorHAnsi" w:hAnsiTheme="majorHAnsi"/>
        </w:rPr>
        <w:t>programme</w:t>
      </w:r>
      <w:proofErr w:type="spellEnd"/>
      <w:r w:rsidR="00DA7AEA">
        <w:rPr>
          <w:rFonts w:asciiTheme="majorHAnsi" w:hAnsiTheme="majorHAnsi"/>
        </w:rPr>
        <w:t xml:space="preserve"> implementation;</w:t>
      </w:r>
      <w:r w:rsidR="003C257E">
        <w:rPr>
          <w:rFonts w:asciiTheme="majorHAnsi" w:hAnsiTheme="majorHAnsi"/>
        </w:rPr>
        <w:t xml:space="preserve"> </w:t>
      </w:r>
      <w:r w:rsidR="00BF4C2E">
        <w:rPr>
          <w:rFonts w:asciiTheme="majorHAnsi" w:hAnsiTheme="majorHAnsi"/>
        </w:rPr>
        <w:t>and</w:t>
      </w:r>
    </w:p>
    <w:p w:rsidR="00BF4C2E" w:rsidRPr="005B4DF3" w:rsidRDefault="00BF4C2E" w:rsidP="005B4DF3">
      <w:pPr>
        <w:pStyle w:val="ListParagraph"/>
        <w:numPr>
          <w:ilvl w:val="0"/>
          <w:numId w:val="22"/>
        </w:numPr>
        <w:jc w:val="both"/>
        <w:rPr>
          <w:rFonts w:asciiTheme="majorHAnsi" w:hAnsiTheme="majorHAnsi"/>
        </w:rPr>
      </w:pPr>
      <w:r>
        <w:rPr>
          <w:rFonts w:asciiTheme="majorHAnsi" w:hAnsiTheme="majorHAnsi"/>
        </w:rPr>
        <w:lastRenderedPageBreak/>
        <w:t xml:space="preserve">The governance structure of the Second Constitution to replace elected ministries by appointed Cabinet Secretaries </w:t>
      </w:r>
      <w:r w:rsidR="00F61DD7">
        <w:rPr>
          <w:rFonts w:asciiTheme="majorHAnsi" w:hAnsiTheme="majorHAnsi"/>
        </w:rPr>
        <w:t xml:space="preserve">should be more supportive of the further implementation of the EESL </w:t>
      </w:r>
      <w:proofErr w:type="spellStart"/>
      <w:r w:rsidR="00F61DD7">
        <w:rPr>
          <w:rFonts w:asciiTheme="majorHAnsi" w:hAnsiTheme="majorHAnsi"/>
        </w:rPr>
        <w:t>programme</w:t>
      </w:r>
      <w:proofErr w:type="spellEnd"/>
      <w:r w:rsidR="00F61DD7">
        <w:rPr>
          <w:rFonts w:asciiTheme="majorHAnsi" w:hAnsiTheme="majorHAnsi"/>
        </w:rPr>
        <w:t xml:space="preserve">. The Cabinet Secretary who will be a technical person will be more apt to understand the objectives of the </w:t>
      </w:r>
      <w:proofErr w:type="spellStart"/>
      <w:r w:rsidR="00F61DD7">
        <w:rPr>
          <w:rFonts w:asciiTheme="majorHAnsi" w:hAnsiTheme="majorHAnsi"/>
        </w:rPr>
        <w:t>programme</w:t>
      </w:r>
      <w:proofErr w:type="spellEnd"/>
      <w:r w:rsidR="00F61DD7">
        <w:rPr>
          <w:rFonts w:asciiTheme="majorHAnsi" w:hAnsiTheme="majorHAnsi"/>
        </w:rPr>
        <w:t xml:space="preserve">, and support its implementation. </w:t>
      </w:r>
    </w:p>
    <w:p w:rsidR="00F61DD7" w:rsidRDefault="00F61DD7" w:rsidP="00590E41">
      <w:pPr>
        <w:jc w:val="both"/>
        <w:rPr>
          <w:rFonts w:asciiTheme="majorHAnsi" w:hAnsiTheme="majorHAnsi"/>
        </w:rPr>
      </w:pPr>
    </w:p>
    <w:p w:rsidR="00590E41" w:rsidRDefault="00590E41" w:rsidP="00590E41">
      <w:pPr>
        <w:jc w:val="both"/>
        <w:rPr>
          <w:rFonts w:asciiTheme="majorHAnsi" w:hAnsiTheme="majorHAnsi"/>
        </w:rPr>
      </w:pPr>
      <w:r>
        <w:rPr>
          <w:rFonts w:asciiTheme="majorHAnsi" w:hAnsiTheme="majorHAnsi"/>
        </w:rPr>
        <w:t xml:space="preserve">The sustainability of the </w:t>
      </w:r>
      <w:proofErr w:type="spellStart"/>
      <w:r>
        <w:rPr>
          <w:rFonts w:asciiTheme="majorHAnsi" w:hAnsiTheme="majorHAnsi"/>
        </w:rPr>
        <w:t>programme</w:t>
      </w:r>
      <w:proofErr w:type="spellEnd"/>
      <w:r>
        <w:rPr>
          <w:rFonts w:asciiTheme="majorHAnsi" w:hAnsiTheme="majorHAnsi"/>
        </w:rPr>
        <w:t xml:space="preserve"> beyond its lifetime is yet to be addressed clearly. The PSC has taken cognizance that the Centre for Energy Efficiency at KAM</w:t>
      </w:r>
      <w:r>
        <w:rPr>
          <w:rStyle w:val="FootnoteReference"/>
          <w:rFonts w:asciiTheme="majorHAnsi" w:hAnsiTheme="majorHAnsi"/>
        </w:rPr>
        <w:footnoteReference w:id="22"/>
      </w:r>
      <w:r>
        <w:rPr>
          <w:rFonts w:asciiTheme="majorHAnsi" w:hAnsiTheme="majorHAnsi"/>
        </w:rPr>
        <w:t xml:space="preserve"> would be ideally placed to integrate the EELS </w:t>
      </w:r>
      <w:proofErr w:type="spellStart"/>
      <w:r>
        <w:rPr>
          <w:rFonts w:asciiTheme="majorHAnsi" w:hAnsiTheme="majorHAnsi"/>
        </w:rPr>
        <w:t>programme</w:t>
      </w:r>
      <w:proofErr w:type="spellEnd"/>
      <w:r>
        <w:rPr>
          <w:rFonts w:asciiTheme="majorHAnsi" w:hAnsiTheme="majorHAnsi"/>
        </w:rPr>
        <w:t xml:space="preserve"> post-2014. The modalities for such a transfer need to be addressed in the remaining implementation phase of the </w:t>
      </w:r>
      <w:proofErr w:type="spellStart"/>
      <w:r>
        <w:rPr>
          <w:rFonts w:asciiTheme="majorHAnsi" w:hAnsiTheme="majorHAnsi"/>
        </w:rPr>
        <w:t>programme</w:t>
      </w:r>
      <w:proofErr w:type="spellEnd"/>
      <w:r>
        <w:rPr>
          <w:rFonts w:asciiTheme="majorHAnsi" w:hAnsiTheme="majorHAnsi"/>
        </w:rPr>
        <w:t>.</w:t>
      </w:r>
      <w:r w:rsidR="00667008">
        <w:rPr>
          <w:rFonts w:asciiTheme="majorHAnsi" w:hAnsiTheme="majorHAnsi"/>
        </w:rPr>
        <w:t xml:space="preserve"> However, the draft Energy Policy 2012 has made a proposal to set up a new institution that would manage all EE-related issues in Kenya. </w:t>
      </w:r>
    </w:p>
    <w:p w:rsidR="002141A6" w:rsidRDefault="00F61DD7" w:rsidP="00F61DD7">
      <w:pPr>
        <w:pStyle w:val="Heading3"/>
      </w:pPr>
      <w:bookmarkStart w:id="59" w:name="_Toc334561274"/>
      <w:r>
        <w:t xml:space="preserve">5.4 </w:t>
      </w:r>
      <w:r w:rsidR="002141A6" w:rsidRPr="00535946">
        <w:t>Environmental Risks to Sustainability</w:t>
      </w:r>
      <w:bookmarkEnd w:id="59"/>
    </w:p>
    <w:p w:rsidR="00F61DD7" w:rsidRDefault="00F61DD7" w:rsidP="00F61DD7">
      <w:pPr>
        <w:jc w:val="both"/>
        <w:rPr>
          <w:rFonts w:asciiTheme="majorHAnsi" w:hAnsiTheme="majorHAnsi"/>
        </w:rPr>
      </w:pPr>
      <w:r>
        <w:rPr>
          <w:rFonts w:asciiTheme="majorHAnsi" w:hAnsiTheme="majorHAnsi"/>
        </w:rPr>
        <w:t>The environmental risks associated with the uptake of MEPS and labels are very low. One issue that has been raised is the disposal of mercury in used CFLs. There are two ways in which this issue is being tackled:</w:t>
      </w:r>
    </w:p>
    <w:p w:rsidR="00DE4810" w:rsidRDefault="00F61DD7" w:rsidP="00F61DD7">
      <w:pPr>
        <w:pStyle w:val="ListParagraph"/>
        <w:numPr>
          <w:ilvl w:val="0"/>
          <w:numId w:val="23"/>
        </w:numPr>
        <w:jc w:val="both"/>
        <w:rPr>
          <w:rFonts w:asciiTheme="majorHAnsi" w:hAnsiTheme="majorHAnsi"/>
        </w:rPr>
      </w:pPr>
      <w:r>
        <w:rPr>
          <w:rFonts w:asciiTheme="majorHAnsi" w:hAnsiTheme="majorHAnsi"/>
        </w:rPr>
        <w:t>KPLC is already engaged with the dissemination of CFLs to households. To date 1.2 million units have been implemented in households, and there is a new plan to disseminate another 3.3 million units to target low-income households.</w:t>
      </w:r>
      <w:r>
        <w:rPr>
          <w:rStyle w:val="FootnoteReference"/>
          <w:rFonts w:asciiTheme="majorHAnsi" w:hAnsiTheme="majorHAnsi"/>
        </w:rPr>
        <w:footnoteReference w:id="23"/>
      </w:r>
      <w:r w:rsidR="00E9641C">
        <w:rPr>
          <w:rFonts w:asciiTheme="majorHAnsi" w:hAnsiTheme="majorHAnsi"/>
        </w:rPr>
        <w:t xml:space="preserve"> </w:t>
      </w:r>
      <w:r w:rsidR="00DE4810">
        <w:rPr>
          <w:rFonts w:asciiTheme="majorHAnsi" w:hAnsiTheme="majorHAnsi"/>
        </w:rPr>
        <w:t>Since the CFLs are targeting the substitution of incandescent lamps, KPLC is fully aware of the incremental levels of Hg associated with the CFLs. Hence, it has planned to put in place a system of recovery of used CFLs as a step towards their safe disposal; and</w:t>
      </w:r>
    </w:p>
    <w:p w:rsidR="00F61DD7" w:rsidRPr="00F61DD7" w:rsidRDefault="00DE4810" w:rsidP="00F61DD7">
      <w:pPr>
        <w:pStyle w:val="ListParagraph"/>
        <w:numPr>
          <w:ilvl w:val="0"/>
          <w:numId w:val="23"/>
        </w:numPr>
        <w:jc w:val="both"/>
        <w:rPr>
          <w:rFonts w:asciiTheme="majorHAnsi" w:hAnsiTheme="majorHAnsi"/>
        </w:rPr>
      </w:pPr>
      <w:r>
        <w:rPr>
          <w:rFonts w:asciiTheme="majorHAnsi" w:hAnsiTheme="majorHAnsi"/>
        </w:rPr>
        <w:t>The EESL</w:t>
      </w:r>
      <w:r w:rsidR="00DC71F8">
        <w:rPr>
          <w:rFonts w:asciiTheme="majorHAnsi" w:hAnsiTheme="majorHAnsi"/>
        </w:rPr>
        <w:t xml:space="preserve"> </w:t>
      </w:r>
      <w:proofErr w:type="spellStart"/>
      <w:r w:rsidR="00DC71F8">
        <w:rPr>
          <w:rFonts w:asciiTheme="majorHAnsi" w:hAnsiTheme="majorHAnsi"/>
        </w:rPr>
        <w:t>programme</w:t>
      </w:r>
      <w:proofErr w:type="spellEnd"/>
      <w:r w:rsidR="00DC71F8">
        <w:rPr>
          <w:rFonts w:asciiTheme="majorHAnsi" w:hAnsiTheme="majorHAnsi"/>
        </w:rPr>
        <w:t xml:space="preserve"> has extended the scope of MEPS for lighting appliances to also include fluorescent tubes. The expected maximum Hg content is fluorescent tubes with MEPS will be 15mg.</w:t>
      </w:r>
      <w:r w:rsidR="00DC71F8">
        <w:rPr>
          <w:rStyle w:val="FootnoteReference"/>
          <w:rFonts w:asciiTheme="majorHAnsi" w:hAnsiTheme="majorHAnsi"/>
        </w:rPr>
        <w:footnoteReference w:id="24"/>
      </w:r>
    </w:p>
    <w:p w:rsidR="002141A6" w:rsidRPr="00535946" w:rsidRDefault="00CD4F01" w:rsidP="00CD4F01">
      <w:pPr>
        <w:pStyle w:val="Heading2"/>
      </w:pPr>
      <w:bookmarkStart w:id="60" w:name="_Toc334561275"/>
      <w:r>
        <w:t xml:space="preserve">5.2 </w:t>
      </w:r>
      <w:r w:rsidR="002141A6" w:rsidRPr="00535946">
        <w:t>Catalytic Role: Replication and Scaling-up</w:t>
      </w:r>
      <w:bookmarkEnd w:id="60"/>
    </w:p>
    <w:p w:rsidR="00CD4F01" w:rsidRDefault="00807886" w:rsidP="00807886">
      <w:pPr>
        <w:jc w:val="both"/>
        <w:rPr>
          <w:rFonts w:asciiTheme="majorHAnsi" w:hAnsiTheme="majorHAnsi"/>
        </w:rPr>
      </w:pPr>
      <w:r>
        <w:rPr>
          <w:rFonts w:asciiTheme="majorHAnsi" w:hAnsiTheme="majorHAnsi"/>
        </w:rPr>
        <w:t xml:space="preserve">Although it is too early to see the catalytic role of the EESL </w:t>
      </w:r>
      <w:proofErr w:type="spellStart"/>
      <w:r>
        <w:rPr>
          <w:rFonts w:asciiTheme="majorHAnsi" w:hAnsiTheme="majorHAnsi"/>
        </w:rPr>
        <w:t>programme</w:t>
      </w:r>
      <w:proofErr w:type="spellEnd"/>
      <w:r>
        <w:rPr>
          <w:rFonts w:asciiTheme="majorHAnsi" w:hAnsiTheme="majorHAnsi"/>
        </w:rPr>
        <w:t>, discussions with key stakeholders have shown that the time for EE in Kenya is ripe implying the</w:t>
      </w:r>
      <w:r w:rsidR="00873A4C">
        <w:rPr>
          <w:rFonts w:asciiTheme="majorHAnsi" w:hAnsiTheme="majorHAnsi"/>
        </w:rPr>
        <w:t>re are</w:t>
      </w:r>
      <w:r>
        <w:rPr>
          <w:rFonts w:asciiTheme="majorHAnsi" w:hAnsiTheme="majorHAnsi"/>
        </w:rPr>
        <w:t xml:space="preserve"> many avenues available for replication and scaling up.</w:t>
      </w:r>
      <w:r w:rsidR="00873A4C">
        <w:rPr>
          <w:rFonts w:asciiTheme="majorHAnsi" w:hAnsiTheme="majorHAnsi"/>
        </w:rPr>
        <w:t xml:space="preserve"> Some examples are:</w:t>
      </w:r>
    </w:p>
    <w:p w:rsidR="00873A4C" w:rsidRDefault="00873A4C" w:rsidP="00873A4C">
      <w:pPr>
        <w:pStyle w:val="ListParagraph"/>
        <w:numPr>
          <w:ilvl w:val="0"/>
          <w:numId w:val="24"/>
        </w:numPr>
        <w:jc w:val="both"/>
        <w:rPr>
          <w:rFonts w:asciiTheme="majorHAnsi" w:hAnsiTheme="majorHAnsi"/>
        </w:rPr>
      </w:pPr>
      <w:r>
        <w:rPr>
          <w:rFonts w:asciiTheme="majorHAnsi" w:hAnsiTheme="majorHAnsi"/>
        </w:rPr>
        <w:t xml:space="preserve">The EESL </w:t>
      </w:r>
      <w:proofErr w:type="spellStart"/>
      <w:r>
        <w:rPr>
          <w:rFonts w:asciiTheme="majorHAnsi" w:hAnsiTheme="majorHAnsi"/>
        </w:rPr>
        <w:t>programme</w:t>
      </w:r>
      <w:proofErr w:type="spellEnd"/>
      <w:r>
        <w:rPr>
          <w:rFonts w:asciiTheme="majorHAnsi" w:hAnsiTheme="majorHAnsi"/>
        </w:rPr>
        <w:t xml:space="preserve"> has a unique opportunity to influence and be part of the realignment of existing legislations and regulations with the Second Constitution. For instance, several Acts of Parliament, like the Energy Act 2006 and the Standards Act, are being reviewed, and a new Consumer Protection Bill (that should cover Sustainable Consumption) is being drafted. </w:t>
      </w:r>
      <w:r w:rsidR="001B32D4">
        <w:rPr>
          <w:rFonts w:asciiTheme="majorHAnsi" w:hAnsiTheme="majorHAnsi"/>
        </w:rPr>
        <w:t xml:space="preserve">The new Energy Bill is being presented as an Omnibus Legislation that will cover all energy-related sector and issues not covered in the current Energy Act. </w:t>
      </w:r>
      <w:r>
        <w:rPr>
          <w:rFonts w:asciiTheme="majorHAnsi" w:hAnsiTheme="majorHAnsi"/>
        </w:rPr>
        <w:t xml:space="preserve">Given that all the key stakeholders are either members of the PSC or TWGs, the EESL </w:t>
      </w:r>
      <w:proofErr w:type="spellStart"/>
      <w:r>
        <w:rPr>
          <w:rFonts w:asciiTheme="majorHAnsi" w:hAnsiTheme="majorHAnsi"/>
        </w:rPr>
        <w:t>programme</w:t>
      </w:r>
      <w:proofErr w:type="spellEnd"/>
      <w:r>
        <w:rPr>
          <w:rFonts w:asciiTheme="majorHAnsi" w:hAnsiTheme="majorHAnsi"/>
        </w:rPr>
        <w:t xml:space="preserve"> is well placed to leverage its resources to influence EE across sectors, mainly through outcomes 3 and </w:t>
      </w:r>
      <w:r w:rsidR="00626F3E">
        <w:rPr>
          <w:rFonts w:asciiTheme="majorHAnsi" w:hAnsiTheme="majorHAnsi"/>
        </w:rPr>
        <w:t>5</w:t>
      </w:r>
      <w:r>
        <w:rPr>
          <w:rFonts w:asciiTheme="majorHAnsi" w:hAnsiTheme="majorHAnsi"/>
        </w:rPr>
        <w:t>;</w:t>
      </w:r>
      <w:r w:rsidR="000F3C9F">
        <w:rPr>
          <w:rStyle w:val="FootnoteReference"/>
          <w:rFonts w:asciiTheme="majorHAnsi" w:hAnsiTheme="majorHAnsi"/>
        </w:rPr>
        <w:footnoteReference w:id="25"/>
      </w:r>
    </w:p>
    <w:p w:rsidR="00147BA8" w:rsidRDefault="00873A4C" w:rsidP="00873A4C">
      <w:pPr>
        <w:pStyle w:val="ListParagraph"/>
        <w:numPr>
          <w:ilvl w:val="0"/>
          <w:numId w:val="24"/>
        </w:numPr>
        <w:jc w:val="both"/>
        <w:rPr>
          <w:rFonts w:asciiTheme="majorHAnsi" w:hAnsiTheme="majorHAnsi"/>
        </w:rPr>
      </w:pPr>
      <w:r>
        <w:rPr>
          <w:rFonts w:asciiTheme="majorHAnsi" w:hAnsiTheme="majorHAnsi"/>
        </w:rPr>
        <w:lastRenderedPageBreak/>
        <w:t>There are existing initiatives like dissemination of CFLs whic</w:t>
      </w:r>
      <w:r w:rsidR="00147BA8">
        <w:rPr>
          <w:rFonts w:asciiTheme="majorHAnsi" w:hAnsiTheme="majorHAnsi"/>
        </w:rPr>
        <w:t xml:space="preserve">h covers the </w:t>
      </w:r>
      <w:proofErr w:type="spellStart"/>
      <w:r w:rsidR="00147BA8">
        <w:rPr>
          <w:rFonts w:asciiTheme="majorHAnsi" w:hAnsiTheme="majorHAnsi"/>
        </w:rPr>
        <w:t>sectoral</w:t>
      </w:r>
      <w:proofErr w:type="spellEnd"/>
      <w:r w:rsidR="00147BA8">
        <w:rPr>
          <w:rFonts w:asciiTheme="majorHAnsi" w:hAnsiTheme="majorHAnsi"/>
        </w:rPr>
        <w:t xml:space="preserve"> scope of the </w:t>
      </w:r>
      <w:proofErr w:type="spellStart"/>
      <w:r>
        <w:rPr>
          <w:rFonts w:asciiTheme="majorHAnsi" w:hAnsiTheme="majorHAnsi"/>
        </w:rPr>
        <w:t>programme</w:t>
      </w:r>
      <w:proofErr w:type="spellEnd"/>
      <w:r>
        <w:rPr>
          <w:rFonts w:asciiTheme="majorHAnsi" w:hAnsiTheme="majorHAnsi"/>
        </w:rPr>
        <w:t xml:space="preserve">, and </w:t>
      </w:r>
      <w:r w:rsidR="00147BA8">
        <w:rPr>
          <w:rFonts w:asciiTheme="majorHAnsi" w:hAnsiTheme="majorHAnsi"/>
        </w:rPr>
        <w:t>which it can capitalize on to build end-user awareness on MEPS and labels;</w:t>
      </w:r>
    </w:p>
    <w:p w:rsidR="00147BA8" w:rsidRDefault="00147BA8" w:rsidP="00873A4C">
      <w:pPr>
        <w:pStyle w:val="ListParagraph"/>
        <w:numPr>
          <w:ilvl w:val="0"/>
          <w:numId w:val="24"/>
        </w:numPr>
        <w:jc w:val="both"/>
        <w:rPr>
          <w:rFonts w:asciiTheme="majorHAnsi" w:hAnsiTheme="majorHAnsi"/>
        </w:rPr>
      </w:pPr>
      <w:r>
        <w:rPr>
          <w:rFonts w:asciiTheme="majorHAnsi" w:hAnsiTheme="majorHAnsi"/>
        </w:rPr>
        <w:t>From a policy perspective, the future for the application of MEPS is very bright since it is already included in the draft National Energy Policy 2012. The Energy Policy therefore already supports the inclusion of MEPS into a Regulation as part of Outcome 5;</w:t>
      </w:r>
    </w:p>
    <w:p w:rsidR="00873A4C" w:rsidRPr="00873A4C" w:rsidRDefault="000F3C9F" w:rsidP="00873A4C">
      <w:pPr>
        <w:pStyle w:val="ListParagraph"/>
        <w:numPr>
          <w:ilvl w:val="0"/>
          <w:numId w:val="24"/>
        </w:numPr>
        <w:jc w:val="both"/>
        <w:rPr>
          <w:rFonts w:asciiTheme="majorHAnsi" w:hAnsiTheme="majorHAnsi"/>
        </w:rPr>
      </w:pPr>
      <w:r>
        <w:rPr>
          <w:rFonts w:asciiTheme="majorHAnsi" w:hAnsiTheme="majorHAnsi"/>
        </w:rPr>
        <w:t>The Energy  Management Regulat</w:t>
      </w:r>
      <w:r w:rsidR="00FB0066">
        <w:rPr>
          <w:rFonts w:asciiTheme="majorHAnsi" w:hAnsiTheme="majorHAnsi"/>
        </w:rPr>
        <w:t xml:space="preserve">ion is expected </w:t>
      </w:r>
      <w:proofErr w:type="spellStart"/>
      <w:r w:rsidR="00FB0066">
        <w:rPr>
          <w:rFonts w:asciiTheme="majorHAnsi" w:hAnsiTheme="majorHAnsi"/>
        </w:rPr>
        <w:t>Gazettement</w:t>
      </w:r>
      <w:proofErr w:type="spellEnd"/>
      <w:r>
        <w:rPr>
          <w:rFonts w:asciiTheme="majorHAnsi" w:hAnsiTheme="majorHAnsi"/>
        </w:rPr>
        <w:t xml:space="preserve"> imminently</w:t>
      </w:r>
      <w:r w:rsidR="00FB0066">
        <w:rPr>
          <w:rFonts w:asciiTheme="majorHAnsi" w:hAnsiTheme="majorHAnsi"/>
        </w:rPr>
        <w:t>, and this regulation will require sectors like manufacturing and industry to carry out energy audits every 3 years, and with implementation of 50% of recommendations of energy audits within 3 years.</w:t>
      </w:r>
      <w:r w:rsidR="00FB0066">
        <w:rPr>
          <w:rStyle w:val="FootnoteReference"/>
          <w:rFonts w:asciiTheme="majorHAnsi" w:hAnsiTheme="majorHAnsi"/>
        </w:rPr>
        <w:footnoteReference w:id="26"/>
      </w:r>
      <w:r w:rsidR="00FB0066">
        <w:rPr>
          <w:rFonts w:asciiTheme="majorHAnsi" w:hAnsiTheme="majorHAnsi"/>
        </w:rPr>
        <w:t xml:space="preserve"> Here again, MEPS and labels will provide the impetus for this regulation to be implemented.</w:t>
      </w:r>
    </w:p>
    <w:p w:rsidR="002141A6" w:rsidRPr="00535946" w:rsidRDefault="00CD4F01" w:rsidP="00CD4F01">
      <w:pPr>
        <w:pStyle w:val="Heading2"/>
      </w:pPr>
      <w:bookmarkStart w:id="61" w:name="_Toc334561276"/>
      <w:r>
        <w:t xml:space="preserve">5.3 </w:t>
      </w:r>
      <w:r w:rsidR="002141A6" w:rsidRPr="00535946">
        <w:t>Monitoring and Evaluation</w:t>
      </w:r>
      <w:bookmarkEnd w:id="61"/>
    </w:p>
    <w:p w:rsidR="00276510" w:rsidRPr="00276510" w:rsidRDefault="00276510" w:rsidP="00276510">
      <w:pPr>
        <w:jc w:val="both"/>
        <w:rPr>
          <w:rFonts w:asciiTheme="majorHAnsi" w:hAnsiTheme="majorHAnsi"/>
        </w:rPr>
      </w:pPr>
      <w:r w:rsidRPr="00276510">
        <w:rPr>
          <w:rFonts w:asciiTheme="majorHAnsi" w:hAnsiTheme="majorHAnsi"/>
        </w:rPr>
        <w:t>The project results are regularly reported to UNDP and GEF on a quarterly and annual basis [UNDP</w:t>
      </w:r>
      <w:r w:rsidR="00E9641C">
        <w:rPr>
          <w:rFonts w:asciiTheme="majorHAnsi" w:hAnsiTheme="majorHAnsi"/>
        </w:rPr>
        <w:t xml:space="preserve"> </w:t>
      </w:r>
      <w:r w:rsidRPr="00276510">
        <w:rPr>
          <w:rFonts w:asciiTheme="majorHAnsi" w:hAnsiTheme="majorHAnsi"/>
        </w:rPr>
        <w:t>Quarterly Progress Reports (QPRs) and Annual Review Reports (ARRs), and GEF Quarterly Operational</w:t>
      </w:r>
      <w:r w:rsidR="00E9641C">
        <w:rPr>
          <w:rFonts w:asciiTheme="majorHAnsi" w:hAnsiTheme="majorHAnsi"/>
        </w:rPr>
        <w:t xml:space="preserve"> </w:t>
      </w:r>
      <w:r w:rsidRPr="00276510">
        <w:rPr>
          <w:rFonts w:asciiTheme="majorHAnsi" w:hAnsiTheme="majorHAnsi"/>
        </w:rPr>
        <w:t>Reports (QOR) and Project Implementation Reviews (PIRs)].</w:t>
      </w:r>
    </w:p>
    <w:p w:rsidR="00276510" w:rsidRDefault="00276510" w:rsidP="00276510">
      <w:pPr>
        <w:jc w:val="both"/>
        <w:rPr>
          <w:rFonts w:asciiTheme="majorHAnsi" w:hAnsiTheme="majorHAnsi"/>
        </w:rPr>
      </w:pPr>
    </w:p>
    <w:p w:rsidR="00276510" w:rsidRDefault="00276510" w:rsidP="00276510">
      <w:pPr>
        <w:jc w:val="both"/>
        <w:rPr>
          <w:rFonts w:asciiTheme="majorHAnsi" w:hAnsiTheme="majorHAnsi"/>
        </w:rPr>
      </w:pPr>
      <w:r>
        <w:rPr>
          <w:rFonts w:asciiTheme="majorHAnsi" w:hAnsiTheme="majorHAnsi"/>
        </w:rPr>
        <w:t>The PSC</w:t>
      </w:r>
      <w:r w:rsidRPr="00276510">
        <w:rPr>
          <w:rFonts w:asciiTheme="majorHAnsi" w:hAnsiTheme="majorHAnsi"/>
        </w:rPr>
        <w:t xml:space="preserve"> that oversees project implementation </w:t>
      </w:r>
      <w:r>
        <w:rPr>
          <w:rFonts w:asciiTheme="majorHAnsi" w:hAnsiTheme="majorHAnsi"/>
        </w:rPr>
        <w:t>has met eight times</w:t>
      </w:r>
      <w:r w:rsidR="00E9641C">
        <w:rPr>
          <w:rFonts w:asciiTheme="majorHAnsi" w:hAnsiTheme="majorHAnsi"/>
        </w:rPr>
        <w:t xml:space="preserve"> </w:t>
      </w:r>
      <w:r>
        <w:rPr>
          <w:rFonts w:asciiTheme="majorHAnsi" w:hAnsiTheme="majorHAnsi"/>
        </w:rPr>
        <w:t>between 10 August 2009 and 17 April 2012 at a frequency of around 3 times per year</w:t>
      </w:r>
      <w:r w:rsidRPr="00276510">
        <w:rPr>
          <w:rFonts w:asciiTheme="majorHAnsi" w:hAnsiTheme="majorHAnsi"/>
        </w:rPr>
        <w:t xml:space="preserve">. </w:t>
      </w:r>
      <w:r>
        <w:rPr>
          <w:rFonts w:asciiTheme="majorHAnsi" w:hAnsiTheme="majorHAnsi"/>
        </w:rPr>
        <w:t xml:space="preserve">The PSC </w:t>
      </w:r>
      <w:r w:rsidRPr="00276510">
        <w:rPr>
          <w:rFonts w:asciiTheme="majorHAnsi" w:hAnsiTheme="majorHAnsi"/>
        </w:rPr>
        <w:t>approves Annual Work Plans and Budgets as well as progress reports on project achievements.</w:t>
      </w:r>
      <w:r w:rsidR="00E9641C">
        <w:rPr>
          <w:rFonts w:asciiTheme="majorHAnsi" w:hAnsiTheme="majorHAnsi"/>
        </w:rPr>
        <w:t xml:space="preserve"> </w:t>
      </w:r>
      <w:r w:rsidRPr="00276510">
        <w:rPr>
          <w:rFonts w:asciiTheme="majorHAnsi" w:hAnsiTheme="majorHAnsi"/>
        </w:rPr>
        <w:t>The Tripartite Project Reviews have been com</w:t>
      </w:r>
      <w:r w:rsidR="004500FF">
        <w:rPr>
          <w:rFonts w:asciiTheme="majorHAnsi" w:hAnsiTheme="majorHAnsi"/>
        </w:rPr>
        <w:t>bined with regular PSC</w:t>
      </w:r>
      <w:r w:rsidRPr="00276510">
        <w:rPr>
          <w:rFonts w:asciiTheme="majorHAnsi" w:hAnsiTheme="majorHAnsi"/>
        </w:rPr>
        <w:t xml:space="preserve"> meetings.</w:t>
      </w:r>
    </w:p>
    <w:p w:rsidR="00E0231F" w:rsidRDefault="00E0231F" w:rsidP="00276510">
      <w:pPr>
        <w:jc w:val="both"/>
        <w:rPr>
          <w:rFonts w:asciiTheme="majorHAnsi" w:hAnsiTheme="majorHAnsi"/>
        </w:rPr>
      </w:pPr>
    </w:p>
    <w:p w:rsidR="00276510" w:rsidRDefault="004500FF" w:rsidP="00276510">
      <w:pPr>
        <w:jc w:val="both"/>
        <w:rPr>
          <w:rFonts w:asciiTheme="majorHAnsi" w:hAnsiTheme="majorHAnsi"/>
        </w:rPr>
      </w:pPr>
      <w:r>
        <w:rPr>
          <w:rFonts w:asciiTheme="majorHAnsi" w:hAnsiTheme="majorHAnsi"/>
        </w:rPr>
        <w:t xml:space="preserve">A Special Technical Meeting was held on 30 May 2011 to address delays accruing in </w:t>
      </w:r>
      <w:proofErr w:type="spellStart"/>
      <w:r>
        <w:rPr>
          <w:rFonts w:asciiTheme="majorHAnsi" w:hAnsiTheme="majorHAnsi"/>
        </w:rPr>
        <w:t>programme</w:t>
      </w:r>
      <w:proofErr w:type="spellEnd"/>
      <w:r>
        <w:rPr>
          <w:rFonts w:asciiTheme="majorHAnsi" w:hAnsiTheme="majorHAnsi"/>
        </w:rPr>
        <w:t xml:space="preserve"> implementation and to find ways to overcome the barriers due to cumbersome procurement procedures.</w:t>
      </w:r>
      <w:r w:rsidR="00E9641C">
        <w:rPr>
          <w:rFonts w:asciiTheme="majorHAnsi" w:hAnsiTheme="majorHAnsi"/>
        </w:rPr>
        <w:t xml:space="preserve"> </w:t>
      </w:r>
      <w:r w:rsidR="00276510" w:rsidRPr="00276510">
        <w:rPr>
          <w:rFonts w:asciiTheme="majorHAnsi" w:hAnsiTheme="majorHAnsi"/>
        </w:rPr>
        <w:t xml:space="preserve">The Inception Report was </w:t>
      </w:r>
      <w:r w:rsidR="008823D0">
        <w:rPr>
          <w:rFonts w:asciiTheme="majorHAnsi" w:hAnsiTheme="majorHAnsi"/>
        </w:rPr>
        <w:t xml:space="preserve">presented </w:t>
      </w:r>
      <w:r w:rsidR="00E0231F">
        <w:rPr>
          <w:rFonts w:asciiTheme="majorHAnsi" w:hAnsiTheme="majorHAnsi"/>
        </w:rPr>
        <w:t xml:space="preserve">and approved at </w:t>
      </w:r>
      <w:r w:rsidR="008823D0">
        <w:rPr>
          <w:rFonts w:asciiTheme="majorHAnsi" w:hAnsiTheme="majorHAnsi"/>
        </w:rPr>
        <w:t xml:space="preserve">the PSC </w:t>
      </w:r>
      <w:r w:rsidR="00E0231F">
        <w:rPr>
          <w:rFonts w:asciiTheme="majorHAnsi" w:hAnsiTheme="majorHAnsi"/>
        </w:rPr>
        <w:t>meeting on 27 October 2010.</w:t>
      </w:r>
    </w:p>
    <w:p w:rsidR="00276510" w:rsidRPr="00276510" w:rsidRDefault="00276510" w:rsidP="00276510">
      <w:pPr>
        <w:jc w:val="both"/>
        <w:rPr>
          <w:rFonts w:asciiTheme="majorHAnsi" w:hAnsiTheme="majorHAnsi"/>
        </w:rPr>
      </w:pPr>
    </w:p>
    <w:p w:rsidR="00276510" w:rsidRPr="00276510" w:rsidRDefault="00E0231F" w:rsidP="00276510">
      <w:pPr>
        <w:jc w:val="both"/>
        <w:rPr>
          <w:rFonts w:asciiTheme="majorHAnsi" w:hAnsiTheme="majorHAnsi"/>
        </w:rPr>
      </w:pPr>
      <w:r>
        <w:rPr>
          <w:rFonts w:asciiTheme="majorHAnsi" w:hAnsiTheme="majorHAnsi"/>
        </w:rPr>
        <w:t>This evaluation has shown that monitoring and evaluation has</w:t>
      </w:r>
      <w:r w:rsidR="00276510" w:rsidRPr="00276510">
        <w:rPr>
          <w:rFonts w:asciiTheme="majorHAnsi" w:hAnsiTheme="majorHAnsi"/>
        </w:rPr>
        <w:t xml:space="preserve"> been implemented according to the GEF/UNDP practice and in line with the</w:t>
      </w:r>
      <w:r w:rsidR="00E9641C">
        <w:rPr>
          <w:rFonts w:asciiTheme="majorHAnsi" w:hAnsiTheme="majorHAnsi"/>
        </w:rPr>
        <w:t xml:space="preserve"> </w:t>
      </w:r>
      <w:r w:rsidR="00276510" w:rsidRPr="00276510">
        <w:rPr>
          <w:rFonts w:asciiTheme="majorHAnsi" w:hAnsiTheme="majorHAnsi"/>
        </w:rPr>
        <w:t>monitoring and evaluation plan described in the Project Document.</w:t>
      </w:r>
    </w:p>
    <w:p w:rsidR="002141A6" w:rsidRPr="00535946" w:rsidRDefault="00CD4F01" w:rsidP="00CD4F01">
      <w:pPr>
        <w:pStyle w:val="Heading2"/>
      </w:pPr>
      <w:bookmarkStart w:id="62" w:name="_Toc334561277"/>
      <w:r>
        <w:t xml:space="preserve">5.4 </w:t>
      </w:r>
      <w:r w:rsidR="002141A6" w:rsidRPr="00535946">
        <w:t>Project Impacts and Global Environmental Benefits</w:t>
      </w:r>
      <w:bookmarkEnd w:id="62"/>
      <w:r w:rsidR="002141A6" w:rsidRPr="00535946">
        <w:tab/>
      </w:r>
    </w:p>
    <w:p w:rsidR="002141A6" w:rsidRDefault="00F97109" w:rsidP="00F97109">
      <w:pPr>
        <w:jc w:val="both"/>
        <w:rPr>
          <w:rFonts w:asciiTheme="majorHAnsi" w:hAnsiTheme="majorHAnsi"/>
        </w:rPr>
      </w:pPr>
      <w:r>
        <w:rPr>
          <w:rFonts w:asciiTheme="majorHAnsi" w:hAnsiTheme="majorHAnsi"/>
        </w:rPr>
        <w:t xml:space="preserve">Given that the </w:t>
      </w:r>
      <w:proofErr w:type="spellStart"/>
      <w:r>
        <w:rPr>
          <w:rFonts w:asciiTheme="majorHAnsi" w:hAnsiTheme="majorHAnsi"/>
        </w:rPr>
        <w:t>programme</w:t>
      </w:r>
      <w:proofErr w:type="spellEnd"/>
      <w:r>
        <w:rPr>
          <w:rFonts w:asciiTheme="majorHAnsi" w:hAnsiTheme="majorHAnsi"/>
        </w:rPr>
        <w:t xml:space="preserve"> has suffered from significant delays in implementation, it is too early to gauge its tangible impacts in terms of transforming the market for EE equipment and appliances. Nevertheless, it should be noted that there are existing activities outside the boundary of the </w:t>
      </w:r>
      <w:proofErr w:type="spellStart"/>
      <w:r>
        <w:rPr>
          <w:rFonts w:asciiTheme="majorHAnsi" w:hAnsiTheme="majorHAnsi"/>
        </w:rPr>
        <w:t>programme</w:t>
      </w:r>
      <w:proofErr w:type="spellEnd"/>
      <w:r>
        <w:rPr>
          <w:rFonts w:asciiTheme="majorHAnsi" w:hAnsiTheme="majorHAnsi"/>
        </w:rPr>
        <w:t xml:space="preserve">, such as the successful dissemination of 1.2 million CFLs for household applications by KPLC that are squarely aligned with the outcomes of the EESL </w:t>
      </w:r>
      <w:proofErr w:type="spellStart"/>
      <w:r>
        <w:rPr>
          <w:rFonts w:asciiTheme="majorHAnsi" w:hAnsiTheme="majorHAnsi"/>
        </w:rPr>
        <w:t>programme</w:t>
      </w:r>
      <w:proofErr w:type="spellEnd"/>
      <w:r>
        <w:rPr>
          <w:rFonts w:asciiTheme="majorHAnsi" w:hAnsiTheme="majorHAnsi"/>
        </w:rPr>
        <w:t xml:space="preserve">. It is expected that the realization of the outcomes of the </w:t>
      </w:r>
      <w:proofErr w:type="spellStart"/>
      <w:r>
        <w:rPr>
          <w:rFonts w:asciiTheme="majorHAnsi" w:hAnsiTheme="majorHAnsi"/>
        </w:rPr>
        <w:t>programme</w:t>
      </w:r>
      <w:proofErr w:type="spellEnd"/>
      <w:r>
        <w:rPr>
          <w:rFonts w:asciiTheme="majorHAnsi" w:hAnsiTheme="majorHAnsi"/>
        </w:rPr>
        <w:t xml:space="preserve"> will benefit existing activities. </w:t>
      </w:r>
    </w:p>
    <w:p w:rsidR="00F97109" w:rsidRDefault="00F97109" w:rsidP="00F97109">
      <w:pPr>
        <w:jc w:val="both"/>
        <w:rPr>
          <w:rFonts w:asciiTheme="majorHAnsi" w:hAnsiTheme="majorHAnsi"/>
        </w:rPr>
      </w:pPr>
    </w:p>
    <w:p w:rsidR="00F97109" w:rsidRPr="00F97109" w:rsidRDefault="00F97109" w:rsidP="00F97109">
      <w:pPr>
        <w:jc w:val="both"/>
        <w:rPr>
          <w:rFonts w:asciiTheme="majorHAnsi" w:hAnsiTheme="majorHAnsi"/>
        </w:rPr>
      </w:pPr>
      <w:r>
        <w:rPr>
          <w:rFonts w:asciiTheme="majorHAnsi" w:hAnsiTheme="majorHAnsi"/>
        </w:rPr>
        <w:t xml:space="preserve">Similarly, it is not possible in this MTE to gauge the global environmental benefits of the </w:t>
      </w:r>
      <w:proofErr w:type="spellStart"/>
      <w:r>
        <w:rPr>
          <w:rFonts w:asciiTheme="majorHAnsi" w:hAnsiTheme="majorHAnsi"/>
        </w:rPr>
        <w:t>programme</w:t>
      </w:r>
      <w:proofErr w:type="spellEnd"/>
      <w:r>
        <w:rPr>
          <w:rFonts w:asciiTheme="majorHAnsi" w:hAnsiTheme="majorHAnsi"/>
        </w:rPr>
        <w:t xml:space="preserve"> in terms of CO</w:t>
      </w:r>
      <w:r w:rsidRPr="009D3AAA">
        <w:rPr>
          <w:rFonts w:asciiTheme="majorHAnsi" w:hAnsiTheme="majorHAnsi"/>
          <w:vertAlign w:val="subscript"/>
        </w:rPr>
        <w:t>2</w:t>
      </w:r>
      <w:r>
        <w:rPr>
          <w:rFonts w:asciiTheme="majorHAnsi" w:hAnsiTheme="majorHAnsi"/>
        </w:rPr>
        <w:t xml:space="preserve"> emission reductions. Assuming that the MEPS will be adopted a standard by KEBS by June 2013 and given that the MEPS will become a regulation by end 2013/beginning 2014, and given that the bulk of end-user awareness is yet to be completed, it is </w:t>
      </w:r>
      <w:r>
        <w:rPr>
          <w:rFonts w:asciiTheme="majorHAnsi" w:hAnsiTheme="majorHAnsi"/>
        </w:rPr>
        <w:lastRenderedPageBreak/>
        <w:t xml:space="preserve">unlikely that emission reductions arising from the </w:t>
      </w:r>
      <w:proofErr w:type="spellStart"/>
      <w:r>
        <w:rPr>
          <w:rFonts w:asciiTheme="majorHAnsi" w:hAnsiTheme="majorHAnsi"/>
        </w:rPr>
        <w:t>programme</w:t>
      </w:r>
      <w:proofErr w:type="spellEnd"/>
      <w:r>
        <w:rPr>
          <w:rFonts w:asciiTheme="majorHAnsi" w:hAnsiTheme="majorHAnsi"/>
        </w:rPr>
        <w:t xml:space="preserve"> activities will be measurable before 2014. Hence, the project impacts and global environmental benefits will need to be evaluated in the terminal evaluation of the </w:t>
      </w:r>
      <w:proofErr w:type="spellStart"/>
      <w:r>
        <w:rPr>
          <w:rFonts w:asciiTheme="majorHAnsi" w:hAnsiTheme="majorHAnsi"/>
        </w:rPr>
        <w:t>programme</w:t>
      </w:r>
      <w:proofErr w:type="spellEnd"/>
      <w:r>
        <w:rPr>
          <w:rFonts w:asciiTheme="majorHAnsi" w:hAnsiTheme="majorHAnsi"/>
        </w:rPr>
        <w:t xml:space="preserve">. </w:t>
      </w:r>
    </w:p>
    <w:p w:rsidR="002141A6" w:rsidRPr="00535946" w:rsidRDefault="00CD4F01" w:rsidP="00CD4F01">
      <w:pPr>
        <w:pStyle w:val="Heading1"/>
      </w:pPr>
      <w:bookmarkStart w:id="63" w:name="_Toc334561278"/>
      <w:r>
        <w:t xml:space="preserve">6. </w:t>
      </w:r>
      <w:r w:rsidR="002141A6" w:rsidRPr="00535946">
        <w:t>Main Lessons Learned and Recommendations</w:t>
      </w:r>
      <w:bookmarkEnd w:id="63"/>
      <w:r w:rsidR="002141A6" w:rsidRPr="00535946">
        <w:tab/>
      </w:r>
    </w:p>
    <w:p w:rsidR="002141A6" w:rsidRDefault="00CD4F01" w:rsidP="00CD4F01">
      <w:pPr>
        <w:pStyle w:val="Heading2"/>
      </w:pPr>
      <w:bookmarkStart w:id="64" w:name="_Toc334561279"/>
      <w:r>
        <w:t xml:space="preserve">6.1 </w:t>
      </w:r>
      <w:r w:rsidR="002141A6" w:rsidRPr="00535946">
        <w:t>Lessons from the Experience of the Programme</w:t>
      </w:r>
      <w:bookmarkEnd w:id="64"/>
    </w:p>
    <w:p w:rsidR="00CD4F01" w:rsidRDefault="009F3A83" w:rsidP="002141A6">
      <w:pPr>
        <w:rPr>
          <w:rFonts w:asciiTheme="majorHAnsi" w:hAnsiTheme="majorHAnsi"/>
        </w:rPr>
      </w:pPr>
      <w:r>
        <w:rPr>
          <w:rFonts w:asciiTheme="majorHAnsi" w:hAnsiTheme="majorHAnsi"/>
        </w:rPr>
        <w:t xml:space="preserve">There are a few key lessons that have been derived from the EESL </w:t>
      </w:r>
      <w:proofErr w:type="spellStart"/>
      <w:r>
        <w:rPr>
          <w:rFonts w:asciiTheme="majorHAnsi" w:hAnsiTheme="majorHAnsi"/>
        </w:rPr>
        <w:t>programme</w:t>
      </w:r>
      <w:proofErr w:type="spellEnd"/>
      <w:r>
        <w:rPr>
          <w:rFonts w:asciiTheme="majorHAnsi" w:hAnsiTheme="majorHAnsi"/>
        </w:rPr>
        <w:t xml:space="preserve"> and which should be captured as best practices.</w:t>
      </w:r>
    </w:p>
    <w:p w:rsidR="009F3A83" w:rsidRDefault="009F3A83" w:rsidP="002141A6">
      <w:pPr>
        <w:rPr>
          <w:rFonts w:asciiTheme="majorHAnsi" w:hAnsiTheme="majorHAnsi"/>
        </w:rPr>
      </w:pPr>
    </w:p>
    <w:p w:rsidR="009F3A83" w:rsidRDefault="009F3A83" w:rsidP="009F3A83">
      <w:pPr>
        <w:jc w:val="both"/>
        <w:rPr>
          <w:rFonts w:asciiTheme="majorHAnsi" w:hAnsiTheme="majorHAnsi"/>
        </w:rPr>
      </w:pPr>
      <w:r w:rsidRPr="009F3A83">
        <w:rPr>
          <w:rFonts w:asciiTheme="majorHAnsi" w:hAnsiTheme="majorHAnsi"/>
          <w:b/>
        </w:rPr>
        <w:t>Multi-stakeholder process (MSP):</w:t>
      </w:r>
      <w:r>
        <w:rPr>
          <w:rFonts w:asciiTheme="majorHAnsi" w:hAnsiTheme="majorHAnsi"/>
        </w:rPr>
        <w:t xml:space="preserve"> The EESL </w:t>
      </w:r>
      <w:proofErr w:type="spellStart"/>
      <w:r>
        <w:rPr>
          <w:rFonts w:asciiTheme="majorHAnsi" w:hAnsiTheme="majorHAnsi"/>
        </w:rPr>
        <w:t>programme</w:t>
      </w:r>
      <w:proofErr w:type="spellEnd"/>
      <w:r>
        <w:rPr>
          <w:rFonts w:asciiTheme="majorHAnsi" w:hAnsiTheme="majorHAnsi"/>
        </w:rPr>
        <w:t xml:space="preserve"> has used a broad participatory and consultative process through an enlarged PSC that provides high-level political support for the </w:t>
      </w:r>
      <w:proofErr w:type="spellStart"/>
      <w:r>
        <w:rPr>
          <w:rFonts w:asciiTheme="majorHAnsi" w:hAnsiTheme="majorHAnsi"/>
        </w:rPr>
        <w:t>programme</w:t>
      </w:r>
      <w:proofErr w:type="spellEnd"/>
      <w:r>
        <w:rPr>
          <w:rFonts w:asciiTheme="majorHAnsi" w:hAnsiTheme="majorHAnsi"/>
        </w:rPr>
        <w:t xml:space="preserve"> on the one hand, and dynamic TWGs that provide the technical backstopping to implement MEPS and Labels. Although, the MSP takes time to set up, it brings significant dividends in terms of institutional ownership by promoting inter-institutional collaborations. The benefits of the MSP will become even more visible in the second half of the </w:t>
      </w:r>
      <w:proofErr w:type="spellStart"/>
      <w:r>
        <w:rPr>
          <w:rFonts w:asciiTheme="majorHAnsi" w:hAnsiTheme="majorHAnsi"/>
        </w:rPr>
        <w:t>programme</w:t>
      </w:r>
      <w:proofErr w:type="spellEnd"/>
      <w:r>
        <w:rPr>
          <w:rFonts w:asciiTheme="majorHAnsi" w:hAnsiTheme="majorHAnsi"/>
        </w:rPr>
        <w:t>.</w:t>
      </w:r>
    </w:p>
    <w:p w:rsidR="009F3A83" w:rsidRDefault="009F3A83" w:rsidP="009F3A83">
      <w:pPr>
        <w:jc w:val="both"/>
        <w:rPr>
          <w:rFonts w:asciiTheme="majorHAnsi" w:hAnsiTheme="majorHAnsi"/>
        </w:rPr>
      </w:pPr>
    </w:p>
    <w:p w:rsidR="009F3A83" w:rsidRDefault="009F3A83" w:rsidP="009F3A83">
      <w:pPr>
        <w:jc w:val="both"/>
        <w:rPr>
          <w:rFonts w:asciiTheme="majorHAnsi" w:hAnsiTheme="majorHAnsi"/>
        </w:rPr>
      </w:pPr>
      <w:r>
        <w:rPr>
          <w:rFonts w:asciiTheme="majorHAnsi" w:hAnsiTheme="majorHAnsi"/>
        </w:rPr>
        <w:t xml:space="preserve">Further, the </w:t>
      </w:r>
      <w:proofErr w:type="spellStart"/>
      <w:r>
        <w:rPr>
          <w:rFonts w:asciiTheme="majorHAnsi" w:hAnsiTheme="majorHAnsi"/>
        </w:rPr>
        <w:t>programme</w:t>
      </w:r>
      <w:proofErr w:type="spellEnd"/>
      <w:r>
        <w:rPr>
          <w:rFonts w:asciiTheme="majorHAnsi" w:hAnsiTheme="majorHAnsi"/>
        </w:rPr>
        <w:t xml:space="preserve"> is engaging with the EAC countries not necessarily on a bilateral basis, which may be time consuming given the different development stages of the member states, but with the EAC Secretariat through the MEAC.</w:t>
      </w:r>
    </w:p>
    <w:p w:rsidR="009F3A83" w:rsidRDefault="009F3A83" w:rsidP="009F3A83">
      <w:pPr>
        <w:jc w:val="both"/>
        <w:rPr>
          <w:rFonts w:asciiTheme="majorHAnsi" w:hAnsiTheme="majorHAnsi"/>
        </w:rPr>
      </w:pPr>
    </w:p>
    <w:p w:rsidR="009F3A83" w:rsidRDefault="009F3A83" w:rsidP="009F3A83">
      <w:pPr>
        <w:jc w:val="both"/>
        <w:rPr>
          <w:rFonts w:asciiTheme="majorHAnsi" w:hAnsiTheme="majorHAnsi"/>
        </w:rPr>
      </w:pPr>
      <w:r w:rsidRPr="00967AED">
        <w:rPr>
          <w:rFonts w:asciiTheme="majorHAnsi" w:hAnsiTheme="majorHAnsi"/>
          <w:b/>
        </w:rPr>
        <w:t xml:space="preserve">Adaptive </w:t>
      </w:r>
      <w:proofErr w:type="spellStart"/>
      <w:r w:rsidRPr="00967AED">
        <w:rPr>
          <w:rFonts w:asciiTheme="majorHAnsi" w:hAnsiTheme="majorHAnsi"/>
          <w:b/>
        </w:rPr>
        <w:t>management</w:t>
      </w:r>
      <w:proofErr w:type="gramStart"/>
      <w:r w:rsidRPr="00967AED">
        <w:rPr>
          <w:rFonts w:asciiTheme="majorHAnsi" w:hAnsiTheme="majorHAnsi"/>
          <w:b/>
        </w:rPr>
        <w:t>:</w:t>
      </w:r>
      <w:r w:rsidR="00967AED">
        <w:rPr>
          <w:rFonts w:asciiTheme="majorHAnsi" w:hAnsiTheme="majorHAnsi"/>
        </w:rPr>
        <w:t>The</w:t>
      </w:r>
      <w:proofErr w:type="spellEnd"/>
      <w:proofErr w:type="gramEnd"/>
      <w:r w:rsidR="00967AED">
        <w:rPr>
          <w:rFonts w:asciiTheme="majorHAnsi" w:hAnsiTheme="majorHAnsi"/>
        </w:rPr>
        <w:t xml:space="preserve"> discussions in section 3.6 have provided the evidence that the </w:t>
      </w:r>
      <w:proofErr w:type="spellStart"/>
      <w:r w:rsidR="00967AED">
        <w:rPr>
          <w:rFonts w:asciiTheme="majorHAnsi" w:hAnsiTheme="majorHAnsi"/>
        </w:rPr>
        <w:t>programme</w:t>
      </w:r>
      <w:proofErr w:type="spellEnd"/>
      <w:r w:rsidR="00967AED">
        <w:rPr>
          <w:rFonts w:asciiTheme="majorHAnsi" w:hAnsiTheme="majorHAnsi"/>
        </w:rPr>
        <w:t xml:space="preserve"> has been run in a flexible and adaptive manner. This is a vital dimension for successful implementation of a 5-year long </w:t>
      </w:r>
      <w:proofErr w:type="spellStart"/>
      <w:r w:rsidR="00967AED">
        <w:rPr>
          <w:rFonts w:asciiTheme="majorHAnsi" w:hAnsiTheme="majorHAnsi"/>
        </w:rPr>
        <w:t>programme</w:t>
      </w:r>
      <w:proofErr w:type="spellEnd"/>
      <w:r w:rsidR="00967AED">
        <w:rPr>
          <w:rFonts w:asciiTheme="majorHAnsi" w:hAnsiTheme="majorHAnsi"/>
        </w:rPr>
        <w:t xml:space="preserve"> was the environment in which it is implemented is very dynamic.</w:t>
      </w:r>
    </w:p>
    <w:p w:rsidR="009F3A83" w:rsidRDefault="009F3A83" w:rsidP="009F3A83">
      <w:pPr>
        <w:jc w:val="both"/>
        <w:rPr>
          <w:rFonts w:asciiTheme="majorHAnsi" w:hAnsiTheme="majorHAnsi"/>
        </w:rPr>
      </w:pPr>
    </w:p>
    <w:p w:rsidR="009F3A83" w:rsidRPr="00535946" w:rsidRDefault="009F3A83" w:rsidP="009F3A83">
      <w:pPr>
        <w:jc w:val="both"/>
        <w:rPr>
          <w:rFonts w:asciiTheme="majorHAnsi" w:hAnsiTheme="majorHAnsi"/>
        </w:rPr>
      </w:pPr>
      <w:r w:rsidRPr="00967AED">
        <w:rPr>
          <w:rFonts w:asciiTheme="majorHAnsi" w:hAnsiTheme="majorHAnsi"/>
          <w:b/>
        </w:rPr>
        <w:t>Catal</w:t>
      </w:r>
      <w:r w:rsidR="00967AED" w:rsidRPr="00967AED">
        <w:rPr>
          <w:rFonts w:asciiTheme="majorHAnsi" w:hAnsiTheme="majorHAnsi"/>
          <w:b/>
        </w:rPr>
        <w:t>yst:</w:t>
      </w:r>
      <w:r w:rsidR="00967AED">
        <w:rPr>
          <w:rFonts w:asciiTheme="majorHAnsi" w:hAnsiTheme="majorHAnsi"/>
        </w:rPr>
        <w:t xml:space="preserve"> Section 5.2 has shown the many ways in which the </w:t>
      </w:r>
      <w:r>
        <w:rPr>
          <w:rFonts w:asciiTheme="majorHAnsi" w:hAnsiTheme="majorHAnsi"/>
        </w:rPr>
        <w:t xml:space="preserve">EESL </w:t>
      </w:r>
      <w:proofErr w:type="spellStart"/>
      <w:r>
        <w:rPr>
          <w:rFonts w:asciiTheme="majorHAnsi" w:hAnsiTheme="majorHAnsi"/>
        </w:rPr>
        <w:t>programme</w:t>
      </w:r>
      <w:proofErr w:type="spellEnd"/>
      <w:r>
        <w:rPr>
          <w:rFonts w:asciiTheme="majorHAnsi" w:hAnsiTheme="majorHAnsi"/>
        </w:rPr>
        <w:t xml:space="preserve"> is already playing a catalytic role to promote EE in Kenya.</w:t>
      </w:r>
      <w:r w:rsidR="00967AED">
        <w:rPr>
          <w:rFonts w:asciiTheme="majorHAnsi" w:hAnsiTheme="majorHAnsi"/>
        </w:rPr>
        <w:t xml:space="preserve"> With the adoption of MEPS by KEBS, and the putting in place of Labels, as well as increasing end-user awareness through educational and training campaigns, the catalytic role of the </w:t>
      </w:r>
      <w:proofErr w:type="spellStart"/>
      <w:r w:rsidR="00967AED">
        <w:rPr>
          <w:rFonts w:asciiTheme="majorHAnsi" w:hAnsiTheme="majorHAnsi"/>
        </w:rPr>
        <w:t>programme</w:t>
      </w:r>
      <w:proofErr w:type="spellEnd"/>
      <w:r w:rsidR="00967AED">
        <w:rPr>
          <w:rFonts w:asciiTheme="majorHAnsi" w:hAnsiTheme="majorHAnsi"/>
        </w:rPr>
        <w:t xml:space="preserve"> can only rise.</w:t>
      </w:r>
    </w:p>
    <w:p w:rsidR="002141A6" w:rsidRDefault="00CD4F01" w:rsidP="00CD4F01">
      <w:pPr>
        <w:pStyle w:val="Heading2"/>
      </w:pPr>
      <w:bookmarkStart w:id="65" w:name="_Toc334561280"/>
      <w:r>
        <w:t xml:space="preserve">6.2 </w:t>
      </w:r>
      <w:r w:rsidR="002141A6" w:rsidRPr="00535946">
        <w:t>Recommendations for the Remaining Implementation Period</w:t>
      </w:r>
      <w:bookmarkEnd w:id="65"/>
    </w:p>
    <w:p w:rsidR="00CD4F01" w:rsidRDefault="009F3A83" w:rsidP="00CB125C">
      <w:pPr>
        <w:jc w:val="both"/>
        <w:rPr>
          <w:rFonts w:asciiTheme="majorHAnsi" w:hAnsiTheme="majorHAnsi"/>
        </w:rPr>
      </w:pPr>
      <w:r>
        <w:rPr>
          <w:rFonts w:asciiTheme="majorHAnsi" w:hAnsiTheme="majorHAnsi"/>
        </w:rPr>
        <w:t>The recommendations are proposed to address the issues identified in section 4.2.</w:t>
      </w:r>
      <w:r w:rsidR="00CB125C">
        <w:rPr>
          <w:rFonts w:asciiTheme="majorHAnsi" w:hAnsiTheme="majorHAnsi"/>
        </w:rPr>
        <w:t xml:space="preserve"> The responsible parties to act on the recommendations are given in brackets.</w:t>
      </w:r>
    </w:p>
    <w:p w:rsidR="009F3A83" w:rsidRDefault="009F3A83" w:rsidP="002141A6">
      <w:pPr>
        <w:rPr>
          <w:rFonts w:asciiTheme="majorHAnsi" w:hAnsiTheme="majorHAnsi"/>
        </w:rPr>
      </w:pPr>
    </w:p>
    <w:p w:rsidR="00273B92" w:rsidRDefault="00F264EC" w:rsidP="00F264EC">
      <w:pPr>
        <w:jc w:val="both"/>
        <w:rPr>
          <w:rFonts w:asciiTheme="majorHAnsi" w:hAnsiTheme="majorHAnsi"/>
        </w:rPr>
      </w:pPr>
      <w:r w:rsidRPr="00F264EC">
        <w:rPr>
          <w:rFonts w:asciiTheme="majorHAnsi" w:hAnsiTheme="majorHAnsi"/>
          <w:b/>
        </w:rPr>
        <w:t>Recommendation 1:</w:t>
      </w:r>
      <w:r w:rsidR="00E9641C">
        <w:rPr>
          <w:rFonts w:asciiTheme="majorHAnsi" w:hAnsiTheme="majorHAnsi"/>
          <w:b/>
        </w:rPr>
        <w:t xml:space="preserve"> </w:t>
      </w:r>
      <w:r w:rsidRPr="00F264EC">
        <w:rPr>
          <w:rFonts w:asciiTheme="majorHAnsi" w:hAnsiTheme="majorHAnsi"/>
        </w:rPr>
        <w:t xml:space="preserve">Use the Grid Emission Factor in the end of </w:t>
      </w:r>
      <w:proofErr w:type="spellStart"/>
      <w:r w:rsidRPr="00F264EC">
        <w:rPr>
          <w:rFonts w:asciiTheme="majorHAnsi" w:hAnsiTheme="majorHAnsi"/>
        </w:rPr>
        <w:t>programme</w:t>
      </w:r>
      <w:proofErr w:type="spellEnd"/>
      <w:r w:rsidRPr="00F264EC">
        <w:rPr>
          <w:rFonts w:asciiTheme="majorHAnsi" w:hAnsiTheme="majorHAnsi"/>
        </w:rPr>
        <w:t xml:space="preserve"> study to calculate direct emission reductions. This should be part of the terms of reference of the consultant who will carry out the end of </w:t>
      </w:r>
      <w:proofErr w:type="spellStart"/>
      <w:r w:rsidRPr="00F264EC">
        <w:rPr>
          <w:rFonts w:asciiTheme="majorHAnsi" w:hAnsiTheme="majorHAnsi"/>
        </w:rPr>
        <w:t>programme</w:t>
      </w:r>
      <w:proofErr w:type="spellEnd"/>
      <w:r w:rsidRPr="00F264EC">
        <w:rPr>
          <w:rFonts w:asciiTheme="majorHAnsi" w:hAnsiTheme="majorHAnsi"/>
        </w:rPr>
        <w:t xml:space="preserve"> study.</w:t>
      </w:r>
      <w:r w:rsidR="00FF1838">
        <w:rPr>
          <w:rFonts w:asciiTheme="majorHAnsi" w:hAnsiTheme="majorHAnsi"/>
        </w:rPr>
        <w:t xml:space="preserve"> [PMU and Consultant]</w:t>
      </w:r>
    </w:p>
    <w:p w:rsidR="00F264EC" w:rsidRDefault="00F264EC" w:rsidP="00F264EC">
      <w:pPr>
        <w:jc w:val="both"/>
        <w:rPr>
          <w:rFonts w:asciiTheme="majorHAnsi" w:hAnsiTheme="majorHAnsi"/>
        </w:rPr>
      </w:pPr>
    </w:p>
    <w:p w:rsidR="00F264EC" w:rsidRDefault="00F264EC" w:rsidP="00F264EC">
      <w:pPr>
        <w:jc w:val="both"/>
        <w:rPr>
          <w:rFonts w:asciiTheme="majorHAnsi" w:hAnsiTheme="majorHAnsi"/>
        </w:rPr>
      </w:pPr>
      <w:r w:rsidRPr="00F264EC">
        <w:rPr>
          <w:rFonts w:asciiTheme="majorHAnsi" w:hAnsiTheme="majorHAnsi"/>
          <w:b/>
        </w:rPr>
        <w:t xml:space="preserve">Recommendation 2: </w:t>
      </w:r>
      <w:r w:rsidR="000F18C7" w:rsidRPr="000F18C7">
        <w:rPr>
          <w:rFonts w:asciiTheme="majorHAnsi" w:hAnsiTheme="majorHAnsi"/>
        </w:rPr>
        <w:t xml:space="preserve">UNDP and GOK have to contribute their share of cash co-financing to the </w:t>
      </w:r>
      <w:proofErr w:type="spellStart"/>
      <w:r w:rsidR="000F18C7" w:rsidRPr="000F18C7">
        <w:rPr>
          <w:rFonts w:asciiTheme="majorHAnsi" w:hAnsiTheme="majorHAnsi"/>
        </w:rPr>
        <w:t>programme</w:t>
      </w:r>
      <w:proofErr w:type="spellEnd"/>
      <w:r w:rsidR="000F18C7" w:rsidRPr="000F18C7">
        <w:rPr>
          <w:rFonts w:asciiTheme="majorHAnsi" w:hAnsiTheme="majorHAnsi"/>
        </w:rPr>
        <w:t>. Given the current economic and political context, GOK should contribute at least partially its pledged cash co-financing.</w:t>
      </w:r>
      <w:r w:rsidR="00FF1838">
        <w:rPr>
          <w:rFonts w:asciiTheme="majorHAnsi" w:hAnsiTheme="majorHAnsi"/>
        </w:rPr>
        <w:t xml:space="preserve"> [UNDP and GOK]</w:t>
      </w:r>
    </w:p>
    <w:p w:rsidR="000F18C7" w:rsidRDefault="000F18C7" w:rsidP="00F264EC">
      <w:pPr>
        <w:jc w:val="both"/>
        <w:rPr>
          <w:rFonts w:asciiTheme="majorHAnsi" w:hAnsiTheme="majorHAnsi"/>
        </w:rPr>
      </w:pPr>
    </w:p>
    <w:p w:rsidR="000F18C7" w:rsidRDefault="000F18C7" w:rsidP="00154F4F">
      <w:pPr>
        <w:jc w:val="both"/>
        <w:rPr>
          <w:rFonts w:asciiTheme="majorHAnsi" w:hAnsiTheme="majorHAnsi"/>
        </w:rPr>
      </w:pPr>
      <w:r w:rsidRPr="005B0F31">
        <w:rPr>
          <w:rFonts w:asciiTheme="majorHAnsi" w:hAnsiTheme="majorHAnsi"/>
          <w:b/>
        </w:rPr>
        <w:t>Recommendation 3:</w:t>
      </w:r>
      <w:r w:rsidR="00E9641C">
        <w:rPr>
          <w:rFonts w:asciiTheme="majorHAnsi" w:hAnsiTheme="majorHAnsi"/>
          <w:b/>
        </w:rPr>
        <w:t xml:space="preserve"> </w:t>
      </w:r>
      <w:r w:rsidR="00154F4F" w:rsidRPr="00154F4F">
        <w:rPr>
          <w:rFonts w:asciiTheme="majorHAnsi" w:hAnsiTheme="majorHAnsi"/>
        </w:rPr>
        <w:t xml:space="preserve">This issue will have to be addressed decisively by accounting for the </w:t>
      </w:r>
      <w:proofErr w:type="spellStart"/>
      <w:r w:rsidR="00154F4F" w:rsidRPr="00154F4F">
        <w:rPr>
          <w:rFonts w:asciiTheme="majorHAnsi" w:hAnsiTheme="majorHAnsi"/>
        </w:rPr>
        <w:t>programme</w:t>
      </w:r>
      <w:proofErr w:type="spellEnd"/>
      <w:r w:rsidR="00154F4F" w:rsidRPr="00154F4F">
        <w:rPr>
          <w:rFonts w:asciiTheme="majorHAnsi" w:hAnsiTheme="majorHAnsi"/>
        </w:rPr>
        <w:t xml:space="preserve"> management costs separately from expenditures related to the outcomes of the </w:t>
      </w:r>
      <w:proofErr w:type="spellStart"/>
      <w:r w:rsidR="00154F4F" w:rsidRPr="00154F4F">
        <w:rPr>
          <w:rFonts w:asciiTheme="majorHAnsi" w:hAnsiTheme="majorHAnsi"/>
        </w:rPr>
        <w:lastRenderedPageBreak/>
        <w:t>programme</w:t>
      </w:r>
      <w:proofErr w:type="spellEnd"/>
      <w:r w:rsidR="00154F4F" w:rsidRPr="00154F4F">
        <w:rPr>
          <w:rFonts w:asciiTheme="majorHAnsi" w:hAnsiTheme="majorHAnsi"/>
        </w:rPr>
        <w:t xml:space="preserve">. For instance, an additional activity line (say Activity 7) should be included in ATLAS to track </w:t>
      </w:r>
      <w:proofErr w:type="spellStart"/>
      <w:r w:rsidR="00154F4F" w:rsidRPr="00154F4F">
        <w:rPr>
          <w:rFonts w:asciiTheme="majorHAnsi" w:hAnsiTheme="majorHAnsi"/>
        </w:rPr>
        <w:t>programme</w:t>
      </w:r>
      <w:proofErr w:type="spellEnd"/>
      <w:r w:rsidR="00154F4F" w:rsidRPr="00154F4F">
        <w:rPr>
          <w:rFonts w:asciiTheme="majorHAnsi" w:hAnsiTheme="majorHAnsi"/>
        </w:rPr>
        <w:t xml:space="preserve"> management costs.</w:t>
      </w:r>
      <w:r w:rsidR="00E9641C">
        <w:rPr>
          <w:rFonts w:asciiTheme="majorHAnsi" w:hAnsiTheme="majorHAnsi"/>
        </w:rPr>
        <w:t xml:space="preserve"> </w:t>
      </w:r>
      <w:r w:rsidR="00154F4F" w:rsidRPr="00154F4F">
        <w:rPr>
          <w:rFonts w:asciiTheme="majorHAnsi" w:hAnsiTheme="majorHAnsi"/>
        </w:rPr>
        <w:t>[UNDP and PMU]</w:t>
      </w:r>
    </w:p>
    <w:p w:rsidR="000F18C7" w:rsidRDefault="000F18C7" w:rsidP="00F264EC">
      <w:pPr>
        <w:jc w:val="both"/>
        <w:rPr>
          <w:rFonts w:asciiTheme="majorHAnsi" w:hAnsiTheme="majorHAnsi"/>
        </w:rPr>
      </w:pPr>
    </w:p>
    <w:p w:rsidR="000F18C7" w:rsidRDefault="000F18C7" w:rsidP="005B0F31">
      <w:pPr>
        <w:jc w:val="both"/>
        <w:rPr>
          <w:rFonts w:asciiTheme="majorHAnsi" w:hAnsiTheme="majorHAnsi"/>
        </w:rPr>
      </w:pPr>
      <w:r w:rsidRPr="005B0F31">
        <w:rPr>
          <w:rFonts w:asciiTheme="majorHAnsi" w:hAnsiTheme="majorHAnsi"/>
          <w:b/>
        </w:rPr>
        <w:t>Recommendation 4:</w:t>
      </w:r>
      <w:r w:rsidR="00E9641C">
        <w:rPr>
          <w:rFonts w:asciiTheme="majorHAnsi" w:hAnsiTheme="majorHAnsi"/>
          <w:b/>
        </w:rPr>
        <w:t xml:space="preserve"> </w:t>
      </w:r>
      <w:r w:rsidR="005B0F31" w:rsidRPr="005B0F31">
        <w:rPr>
          <w:rFonts w:asciiTheme="majorHAnsi" w:hAnsiTheme="majorHAnsi"/>
        </w:rPr>
        <w:t xml:space="preserve">The EELS </w:t>
      </w:r>
      <w:proofErr w:type="spellStart"/>
      <w:r w:rsidR="005B0F31" w:rsidRPr="005B0F31">
        <w:rPr>
          <w:rFonts w:asciiTheme="majorHAnsi" w:hAnsiTheme="majorHAnsi"/>
        </w:rPr>
        <w:t>programme</w:t>
      </w:r>
      <w:proofErr w:type="spellEnd"/>
      <w:r w:rsidR="005B0F31" w:rsidRPr="005B0F31">
        <w:rPr>
          <w:rFonts w:asciiTheme="majorHAnsi" w:hAnsiTheme="majorHAnsi"/>
        </w:rPr>
        <w:t xml:space="preserve"> </w:t>
      </w:r>
      <w:r w:rsidR="005B0F31">
        <w:rPr>
          <w:rFonts w:asciiTheme="majorHAnsi" w:hAnsiTheme="majorHAnsi"/>
        </w:rPr>
        <w:t xml:space="preserve">needs </w:t>
      </w:r>
      <w:r w:rsidR="005B0F31" w:rsidRPr="005B0F31">
        <w:rPr>
          <w:rFonts w:asciiTheme="majorHAnsi" w:hAnsiTheme="majorHAnsi"/>
        </w:rPr>
        <w:t>to harmonize its AWPs to the time horizon of reporting by UNDP (January to December).</w:t>
      </w:r>
      <w:r w:rsidR="00E9641C">
        <w:rPr>
          <w:rFonts w:asciiTheme="majorHAnsi" w:hAnsiTheme="majorHAnsi"/>
        </w:rPr>
        <w:t xml:space="preserve"> </w:t>
      </w:r>
      <w:r w:rsidR="005B0F31" w:rsidRPr="005B0F31">
        <w:rPr>
          <w:rFonts w:asciiTheme="majorHAnsi" w:hAnsiTheme="majorHAnsi"/>
        </w:rPr>
        <w:t>[PMU and UNDP]</w:t>
      </w:r>
    </w:p>
    <w:p w:rsidR="000F18C7" w:rsidRDefault="000F18C7" w:rsidP="00F264EC">
      <w:pPr>
        <w:jc w:val="both"/>
        <w:rPr>
          <w:rFonts w:asciiTheme="majorHAnsi" w:hAnsiTheme="majorHAnsi"/>
        </w:rPr>
      </w:pPr>
    </w:p>
    <w:p w:rsidR="000F18C7" w:rsidRDefault="000F18C7" w:rsidP="00A21A39">
      <w:pPr>
        <w:jc w:val="both"/>
        <w:rPr>
          <w:rFonts w:asciiTheme="majorHAnsi" w:hAnsiTheme="majorHAnsi"/>
        </w:rPr>
      </w:pPr>
      <w:r w:rsidRPr="00453827">
        <w:rPr>
          <w:rFonts w:asciiTheme="majorHAnsi" w:hAnsiTheme="majorHAnsi"/>
          <w:b/>
        </w:rPr>
        <w:t>Recommendation 5:</w:t>
      </w:r>
      <w:r w:rsidR="00E9641C">
        <w:rPr>
          <w:rFonts w:asciiTheme="majorHAnsi" w:hAnsiTheme="majorHAnsi"/>
          <w:b/>
        </w:rPr>
        <w:t xml:space="preserve"> </w:t>
      </w:r>
      <w:r w:rsidR="00A21A39" w:rsidRPr="00A21A39">
        <w:rPr>
          <w:rFonts w:asciiTheme="majorHAnsi" w:hAnsiTheme="majorHAnsi"/>
        </w:rPr>
        <w:t xml:space="preserve">It is important that all stakeholders of the EESL </w:t>
      </w:r>
      <w:proofErr w:type="spellStart"/>
      <w:r w:rsidR="00A21A39" w:rsidRPr="00A21A39">
        <w:rPr>
          <w:rFonts w:asciiTheme="majorHAnsi" w:hAnsiTheme="majorHAnsi"/>
        </w:rPr>
        <w:t>programme</w:t>
      </w:r>
      <w:proofErr w:type="spellEnd"/>
      <w:r w:rsidR="00A21A39" w:rsidRPr="00A21A39">
        <w:rPr>
          <w:rFonts w:asciiTheme="majorHAnsi" w:hAnsiTheme="majorHAnsi"/>
        </w:rPr>
        <w:t xml:space="preserve"> be trained to make better use of the logical framework so that the quality of implementation can be enhanced going forward.</w:t>
      </w:r>
      <w:r w:rsidR="00E9641C">
        <w:rPr>
          <w:rFonts w:asciiTheme="majorHAnsi" w:hAnsiTheme="majorHAnsi"/>
        </w:rPr>
        <w:t xml:space="preserve"> </w:t>
      </w:r>
      <w:r w:rsidR="00A21A39" w:rsidRPr="00A21A39">
        <w:rPr>
          <w:rFonts w:asciiTheme="majorHAnsi" w:hAnsiTheme="majorHAnsi"/>
        </w:rPr>
        <w:t>[UNDP</w:t>
      </w:r>
      <w:r w:rsidR="009311A6">
        <w:rPr>
          <w:rFonts w:asciiTheme="majorHAnsi" w:hAnsiTheme="majorHAnsi"/>
        </w:rPr>
        <w:t xml:space="preserve"> and PMU</w:t>
      </w:r>
      <w:r w:rsidR="00A21A39" w:rsidRPr="00A21A39">
        <w:rPr>
          <w:rFonts w:asciiTheme="majorHAnsi" w:hAnsiTheme="majorHAnsi"/>
        </w:rPr>
        <w:t>]</w:t>
      </w:r>
    </w:p>
    <w:p w:rsidR="000F18C7" w:rsidRDefault="000F18C7" w:rsidP="00F264EC">
      <w:pPr>
        <w:jc w:val="both"/>
        <w:rPr>
          <w:rFonts w:asciiTheme="majorHAnsi" w:hAnsiTheme="majorHAnsi"/>
        </w:rPr>
      </w:pPr>
    </w:p>
    <w:p w:rsidR="000F18C7" w:rsidRDefault="000F18C7" w:rsidP="00A21A39">
      <w:pPr>
        <w:jc w:val="both"/>
        <w:rPr>
          <w:rFonts w:asciiTheme="majorHAnsi" w:hAnsiTheme="majorHAnsi"/>
        </w:rPr>
      </w:pPr>
      <w:r w:rsidRPr="00453827">
        <w:rPr>
          <w:rFonts w:asciiTheme="majorHAnsi" w:hAnsiTheme="majorHAnsi"/>
          <w:b/>
        </w:rPr>
        <w:t>Recommendation 6:</w:t>
      </w:r>
      <w:r w:rsidR="00E9641C">
        <w:rPr>
          <w:rFonts w:asciiTheme="majorHAnsi" w:hAnsiTheme="majorHAnsi"/>
          <w:b/>
        </w:rPr>
        <w:t xml:space="preserve"> </w:t>
      </w:r>
      <w:r w:rsidR="00A21A39" w:rsidRPr="00A21A39">
        <w:rPr>
          <w:rFonts w:asciiTheme="majorHAnsi" w:hAnsiTheme="majorHAnsi"/>
        </w:rPr>
        <w:t xml:space="preserve">It would be desirable to shift a larger fraction of </w:t>
      </w:r>
      <w:proofErr w:type="spellStart"/>
      <w:r w:rsidR="00A21A39" w:rsidRPr="00A21A39">
        <w:rPr>
          <w:rFonts w:asciiTheme="majorHAnsi" w:hAnsiTheme="majorHAnsi"/>
        </w:rPr>
        <w:t>programme</w:t>
      </w:r>
      <w:proofErr w:type="spellEnd"/>
      <w:r w:rsidR="00A21A39" w:rsidRPr="00A21A39">
        <w:rPr>
          <w:rFonts w:asciiTheme="majorHAnsi" w:hAnsiTheme="majorHAnsi"/>
        </w:rPr>
        <w:t xml:space="preserve"> procurement to UNDP. This would be a short-term solution to expedite implementation in the second half of the </w:t>
      </w:r>
      <w:proofErr w:type="spellStart"/>
      <w:r w:rsidR="00A21A39" w:rsidRPr="00A21A39">
        <w:rPr>
          <w:rFonts w:asciiTheme="majorHAnsi" w:hAnsiTheme="majorHAnsi"/>
        </w:rPr>
        <w:t>programme</w:t>
      </w:r>
      <w:proofErr w:type="spellEnd"/>
      <w:r w:rsidR="00A21A39" w:rsidRPr="00A21A39">
        <w:rPr>
          <w:rFonts w:asciiTheme="majorHAnsi" w:hAnsiTheme="majorHAnsi"/>
        </w:rPr>
        <w:t xml:space="preserve">. </w:t>
      </w:r>
      <w:r w:rsidR="00A21A39">
        <w:rPr>
          <w:rFonts w:asciiTheme="majorHAnsi" w:hAnsiTheme="majorHAnsi"/>
        </w:rPr>
        <w:t xml:space="preserve">Both MOI and UNDP are agreeable to this short-term solution. </w:t>
      </w:r>
      <w:r w:rsidR="0088151A">
        <w:rPr>
          <w:rFonts w:asciiTheme="majorHAnsi" w:hAnsiTheme="majorHAnsi"/>
        </w:rPr>
        <w:t xml:space="preserve">[MOI, </w:t>
      </w:r>
      <w:r w:rsidR="00A21A39" w:rsidRPr="00A21A39">
        <w:rPr>
          <w:rFonts w:asciiTheme="majorHAnsi" w:hAnsiTheme="majorHAnsi"/>
        </w:rPr>
        <w:t>UNDP</w:t>
      </w:r>
      <w:r w:rsidR="0088151A">
        <w:rPr>
          <w:rFonts w:asciiTheme="majorHAnsi" w:hAnsiTheme="majorHAnsi"/>
        </w:rPr>
        <w:t>, PMU</w:t>
      </w:r>
      <w:r w:rsidR="00A21A39" w:rsidRPr="00A21A39">
        <w:rPr>
          <w:rFonts w:asciiTheme="majorHAnsi" w:hAnsiTheme="majorHAnsi"/>
        </w:rPr>
        <w:t>]</w:t>
      </w:r>
    </w:p>
    <w:p w:rsidR="000F18C7" w:rsidRDefault="000F18C7" w:rsidP="00F264EC">
      <w:pPr>
        <w:jc w:val="both"/>
        <w:rPr>
          <w:rFonts w:asciiTheme="majorHAnsi" w:hAnsiTheme="majorHAnsi"/>
        </w:rPr>
      </w:pPr>
    </w:p>
    <w:p w:rsidR="000F18C7" w:rsidRDefault="000F18C7" w:rsidP="00BA1463">
      <w:pPr>
        <w:jc w:val="both"/>
        <w:rPr>
          <w:rFonts w:asciiTheme="majorHAnsi" w:hAnsiTheme="majorHAnsi"/>
        </w:rPr>
      </w:pPr>
      <w:r w:rsidRPr="00453827">
        <w:rPr>
          <w:rFonts w:asciiTheme="majorHAnsi" w:hAnsiTheme="majorHAnsi"/>
          <w:b/>
        </w:rPr>
        <w:t>Recommendation 7:</w:t>
      </w:r>
      <w:r w:rsidR="00E9641C">
        <w:rPr>
          <w:rFonts w:asciiTheme="majorHAnsi" w:hAnsiTheme="majorHAnsi"/>
          <w:b/>
        </w:rPr>
        <w:t xml:space="preserve"> </w:t>
      </w:r>
      <w:r w:rsidR="00BA1463" w:rsidRPr="00BA1463">
        <w:rPr>
          <w:rFonts w:asciiTheme="majorHAnsi" w:hAnsiTheme="majorHAnsi"/>
        </w:rPr>
        <w:t xml:space="preserve">The </w:t>
      </w:r>
      <w:proofErr w:type="spellStart"/>
      <w:r w:rsidR="00BA1463" w:rsidRPr="00BA1463">
        <w:rPr>
          <w:rFonts w:asciiTheme="majorHAnsi" w:hAnsiTheme="majorHAnsi"/>
        </w:rPr>
        <w:t>programme</w:t>
      </w:r>
      <w:proofErr w:type="spellEnd"/>
      <w:r w:rsidR="00BA1463" w:rsidRPr="00BA1463">
        <w:rPr>
          <w:rFonts w:asciiTheme="majorHAnsi" w:hAnsiTheme="majorHAnsi"/>
        </w:rPr>
        <w:t xml:space="preserve"> has received substantial visibility and it is timely to use this foundation to launch awareness campaigns and training. Also, the </w:t>
      </w:r>
      <w:proofErr w:type="spellStart"/>
      <w:r w:rsidR="00BA1463" w:rsidRPr="00BA1463">
        <w:rPr>
          <w:rFonts w:asciiTheme="majorHAnsi" w:hAnsiTheme="majorHAnsi"/>
        </w:rPr>
        <w:t>programme</w:t>
      </w:r>
      <w:proofErr w:type="spellEnd"/>
      <w:r w:rsidR="00BA1463" w:rsidRPr="00BA1463">
        <w:rPr>
          <w:rFonts w:asciiTheme="majorHAnsi" w:hAnsiTheme="majorHAnsi"/>
        </w:rPr>
        <w:t xml:space="preserve"> can piggy-back and support initiatives such as those of KAM (energy audits) and KPLC (distribution of CFLs).</w:t>
      </w:r>
      <w:r w:rsidR="00E9641C">
        <w:rPr>
          <w:rFonts w:asciiTheme="majorHAnsi" w:hAnsiTheme="majorHAnsi"/>
        </w:rPr>
        <w:t xml:space="preserve"> </w:t>
      </w:r>
      <w:r w:rsidR="00BA1463" w:rsidRPr="00BA1463">
        <w:rPr>
          <w:rFonts w:asciiTheme="majorHAnsi" w:hAnsiTheme="majorHAnsi"/>
        </w:rPr>
        <w:t>[PMU, KAM, KPLC, CIN and others]</w:t>
      </w:r>
    </w:p>
    <w:p w:rsidR="000F18C7" w:rsidRDefault="000F18C7" w:rsidP="00F264EC">
      <w:pPr>
        <w:jc w:val="both"/>
        <w:rPr>
          <w:rFonts w:asciiTheme="majorHAnsi" w:hAnsiTheme="majorHAnsi"/>
        </w:rPr>
      </w:pPr>
    </w:p>
    <w:p w:rsidR="000F18C7" w:rsidRDefault="000F18C7" w:rsidP="00453827">
      <w:pPr>
        <w:jc w:val="both"/>
        <w:rPr>
          <w:rFonts w:asciiTheme="majorHAnsi" w:hAnsiTheme="majorHAnsi"/>
        </w:rPr>
      </w:pPr>
      <w:r w:rsidRPr="00453827">
        <w:rPr>
          <w:rFonts w:asciiTheme="majorHAnsi" w:hAnsiTheme="majorHAnsi"/>
          <w:b/>
        </w:rPr>
        <w:t>Recommendation 8:</w:t>
      </w:r>
      <w:r w:rsidR="00E9641C">
        <w:rPr>
          <w:rFonts w:asciiTheme="majorHAnsi" w:hAnsiTheme="majorHAnsi"/>
          <w:b/>
        </w:rPr>
        <w:t xml:space="preserve"> </w:t>
      </w:r>
      <w:r w:rsidR="00453827" w:rsidRPr="00453827">
        <w:rPr>
          <w:rFonts w:asciiTheme="majorHAnsi" w:hAnsiTheme="majorHAnsi"/>
        </w:rPr>
        <w:t xml:space="preserve">The </w:t>
      </w:r>
      <w:proofErr w:type="spellStart"/>
      <w:r w:rsidR="00453827" w:rsidRPr="00453827">
        <w:rPr>
          <w:rFonts w:asciiTheme="majorHAnsi" w:hAnsiTheme="majorHAnsi"/>
        </w:rPr>
        <w:t>programme</w:t>
      </w:r>
      <w:proofErr w:type="spellEnd"/>
      <w:r w:rsidR="00453827" w:rsidRPr="00453827">
        <w:rPr>
          <w:rFonts w:asciiTheme="majorHAnsi" w:hAnsiTheme="majorHAnsi"/>
        </w:rPr>
        <w:t xml:space="preserve"> will need to be ext</w:t>
      </w:r>
      <w:r w:rsidR="00E9641C">
        <w:rPr>
          <w:rFonts w:asciiTheme="majorHAnsi" w:hAnsiTheme="majorHAnsi"/>
        </w:rPr>
        <w:t>ended to 2014/2015 in order for</w:t>
      </w:r>
      <w:r w:rsidR="00453827" w:rsidRPr="00453827">
        <w:rPr>
          <w:rFonts w:asciiTheme="majorHAnsi" w:hAnsiTheme="majorHAnsi"/>
        </w:rPr>
        <w:t xml:space="preserve"> all counter parties to derive full benefits. There need not be an increase in funding as long as promised cash co-financing is obtained.</w:t>
      </w:r>
      <w:r w:rsidR="00E9641C">
        <w:rPr>
          <w:rFonts w:asciiTheme="majorHAnsi" w:hAnsiTheme="majorHAnsi"/>
        </w:rPr>
        <w:t xml:space="preserve"> Further, the contracts of PMU staff will have to be reviewed accordingly. </w:t>
      </w:r>
      <w:r w:rsidR="00453827" w:rsidRPr="00453827">
        <w:rPr>
          <w:rFonts w:asciiTheme="majorHAnsi" w:hAnsiTheme="majorHAnsi"/>
        </w:rPr>
        <w:t>[UNDP]</w:t>
      </w:r>
    </w:p>
    <w:p w:rsidR="000F18C7" w:rsidRPr="000F18C7" w:rsidRDefault="000F18C7" w:rsidP="00F264EC">
      <w:pPr>
        <w:jc w:val="both"/>
        <w:rPr>
          <w:rFonts w:asciiTheme="majorHAnsi" w:hAnsiTheme="majorHAnsi"/>
        </w:rPr>
      </w:pPr>
    </w:p>
    <w:p w:rsidR="002141A6" w:rsidRPr="00535946" w:rsidRDefault="00141648" w:rsidP="00CD4F01">
      <w:pPr>
        <w:pStyle w:val="Heading2"/>
      </w:pPr>
      <w:bookmarkStart w:id="66" w:name="_Toc334561281"/>
      <w:r>
        <w:t>6.3 Mainstreamin</w:t>
      </w:r>
      <w:r w:rsidR="007B4466">
        <w:t>g</w:t>
      </w:r>
      <w:r w:rsidR="00CD4F01">
        <w:t xml:space="preserve"> Mid-T</w:t>
      </w:r>
      <w:r w:rsidR="002141A6" w:rsidRPr="00535946">
        <w:t>erm Evaluation Ratings</w:t>
      </w:r>
      <w:bookmarkEnd w:id="66"/>
    </w:p>
    <w:p w:rsidR="002141A6" w:rsidRPr="00535946" w:rsidRDefault="002141A6" w:rsidP="002141A6">
      <w:pPr>
        <w:rPr>
          <w:rFonts w:asciiTheme="majorHAnsi" w:hAnsiTheme="majorHAnsi"/>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28"/>
        <w:gridCol w:w="1080"/>
        <w:gridCol w:w="5850"/>
      </w:tblGrid>
      <w:tr w:rsidR="00360929" w:rsidRPr="00360929" w:rsidTr="000F18C7">
        <w:trPr>
          <w:tblHeader/>
        </w:trPr>
        <w:tc>
          <w:tcPr>
            <w:tcW w:w="2628" w:type="dxa"/>
            <w:shd w:val="clear" w:color="auto" w:fill="000000"/>
          </w:tcPr>
          <w:p w:rsidR="00360929" w:rsidRPr="00360929" w:rsidRDefault="00360929" w:rsidP="00360929">
            <w:pPr>
              <w:rPr>
                <w:rFonts w:asciiTheme="majorHAnsi" w:hAnsiTheme="majorHAnsi"/>
                <w:b/>
                <w:lang w:val="en-GB"/>
              </w:rPr>
            </w:pPr>
            <w:r w:rsidRPr="00360929">
              <w:rPr>
                <w:rFonts w:asciiTheme="majorHAnsi" w:hAnsiTheme="majorHAnsi"/>
                <w:b/>
                <w:lang w:val="en-GB"/>
              </w:rPr>
              <w:t>Project Component or Objective</w:t>
            </w:r>
          </w:p>
        </w:tc>
        <w:tc>
          <w:tcPr>
            <w:tcW w:w="1080" w:type="dxa"/>
            <w:shd w:val="clear" w:color="auto" w:fill="000000"/>
          </w:tcPr>
          <w:p w:rsidR="00360929" w:rsidRPr="00360929" w:rsidRDefault="00360929" w:rsidP="00360929">
            <w:pPr>
              <w:rPr>
                <w:rFonts w:asciiTheme="majorHAnsi" w:hAnsiTheme="majorHAnsi"/>
                <w:b/>
                <w:lang w:val="en-GB"/>
              </w:rPr>
            </w:pPr>
            <w:r w:rsidRPr="00360929">
              <w:rPr>
                <w:rFonts w:asciiTheme="majorHAnsi" w:hAnsiTheme="majorHAnsi"/>
                <w:b/>
                <w:lang w:val="en-GB"/>
              </w:rPr>
              <w:t>Rating</w:t>
            </w:r>
          </w:p>
        </w:tc>
        <w:tc>
          <w:tcPr>
            <w:tcW w:w="5850" w:type="dxa"/>
            <w:shd w:val="clear" w:color="auto" w:fill="000000"/>
          </w:tcPr>
          <w:p w:rsidR="00360929" w:rsidRPr="00360929" w:rsidRDefault="00360929" w:rsidP="00360929">
            <w:pPr>
              <w:rPr>
                <w:rFonts w:asciiTheme="majorHAnsi" w:hAnsiTheme="majorHAnsi"/>
                <w:b/>
                <w:lang w:val="en-GB"/>
              </w:rPr>
            </w:pPr>
            <w:r w:rsidRPr="00360929">
              <w:rPr>
                <w:rFonts w:asciiTheme="majorHAnsi" w:hAnsiTheme="majorHAnsi"/>
                <w:b/>
                <w:lang w:val="en-GB"/>
              </w:rPr>
              <w:t>Qualitative Summary</w:t>
            </w:r>
          </w:p>
        </w:tc>
      </w:tr>
      <w:tr w:rsidR="00360929" w:rsidRPr="00360929" w:rsidTr="000F18C7">
        <w:tc>
          <w:tcPr>
            <w:tcW w:w="2628" w:type="dxa"/>
            <w:shd w:val="clear" w:color="auto" w:fill="BFBFBF"/>
          </w:tcPr>
          <w:p w:rsidR="00360929" w:rsidRPr="00360929" w:rsidRDefault="00360929" w:rsidP="00360929">
            <w:pPr>
              <w:rPr>
                <w:rFonts w:asciiTheme="majorHAnsi" w:hAnsiTheme="majorHAnsi"/>
                <w:b/>
                <w:lang w:val="en-GB"/>
              </w:rPr>
            </w:pPr>
            <w:r w:rsidRPr="00360929">
              <w:rPr>
                <w:rFonts w:asciiTheme="majorHAnsi" w:hAnsiTheme="majorHAnsi"/>
                <w:b/>
                <w:lang w:val="en-GB"/>
              </w:rPr>
              <w:t>Project Formulation</w:t>
            </w:r>
          </w:p>
        </w:tc>
        <w:tc>
          <w:tcPr>
            <w:tcW w:w="1080" w:type="dxa"/>
            <w:shd w:val="clear" w:color="auto" w:fill="BFBFBF"/>
          </w:tcPr>
          <w:p w:rsidR="00360929" w:rsidRPr="00360929" w:rsidRDefault="00360929" w:rsidP="00360929">
            <w:pPr>
              <w:rPr>
                <w:rFonts w:asciiTheme="majorHAnsi" w:hAnsiTheme="majorHAnsi"/>
                <w:b/>
                <w:lang w:val="en-GB"/>
              </w:rPr>
            </w:pPr>
          </w:p>
        </w:tc>
        <w:tc>
          <w:tcPr>
            <w:tcW w:w="5850" w:type="dxa"/>
            <w:shd w:val="clear" w:color="auto" w:fill="BFBFBF"/>
          </w:tcPr>
          <w:p w:rsidR="00360929" w:rsidRPr="00360929" w:rsidRDefault="00360929" w:rsidP="00360929">
            <w:pPr>
              <w:rPr>
                <w:rFonts w:asciiTheme="majorHAnsi" w:hAnsiTheme="majorHAnsi"/>
                <w:b/>
                <w:lang w:val="en-GB"/>
              </w:rPr>
            </w:pPr>
          </w:p>
        </w:tc>
      </w:tr>
      <w:tr w:rsidR="00360929" w:rsidRPr="00360929" w:rsidTr="000F18C7">
        <w:tc>
          <w:tcPr>
            <w:tcW w:w="2628" w:type="dxa"/>
          </w:tcPr>
          <w:p w:rsidR="00360929" w:rsidRPr="00360929" w:rsidRDefault="00360929" w:rsidP="00360929">
            <w:pPr>
              <w:rPr>
                <w:rFonts w:asciiTheme="majorHAnsi" w:hAnsiTheme="majorHAnsi"/>
                <w:b/>
                <w:lang w:val="en-GB"/>
              </w:rPr>
            </w:pPr>
            <w:r w:rsidRPr="00360929">
              <w:rPr>
                <w:rFonts w:asciiTheme="majorHAnsi" w:hAnsiTheme="majorHAnsi"/>
                <w:b/>
                <w:lang w:val="en-GB"/>
              </w:rPr>
              <w:t>Relevance</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HS</w:t>
            </w:r>
          </w:p>
        </w:tc>
        <w:tc>
          <w:tcPr>
            <w:tcW w:w="5850" w:type="dxa"/>
          </w:tcPr>
          <w:p w:rsidR="00360929" w:rsidRPr="00360929" w:rsidRDefault="00360929" w:rsidP="0097139A">
            <w:pPr>
              <w:rPr>
                <w:rFonts w:asciiTheme="majorHAnsi" w:hAnsiTheme="majorHAnsi"/>
                <w:lang w:val="en-GB"/>
              </w:rPr>
            </w:pPr>
            <w:r w:rsidRPr="00360929">
              <w:rPr>
                <w:rFonts w:asciiTheme="majorHAnsi" w:hAnsiTheme="majorHAnsi"/>
                <w:lang w:val="en-GB"/>
              </w:rPr>
              <w:t xml:space="preserve">Relevant at national </w:t>
            </w:r>
            <w:r w:rsidR="0097139A">
              <w:rPr>
                <w:rFonts w:asciiTheme="majorHAnsi" w:hAnsiTheme="majorHAnsi"/>
                <w:lang w:val="en-GB"/>
              </w:rPr>
              <w:t xml:space="preserve">and regional </w:t>
            </w:r>
            <w:r w:rsidRPr="00360929">
              <w:rPr>
                <w:rFonts w:asciiTheme="majorHAnsi" w:hAnsiTheme="majorHAnsi"/>
                <w:lang w:val="en-GB"/>
              </w:rPr>
              <w:t xml:space="preserve">levels and GEF levels – </w:t>
            </w:r>
            <w:r w:rsidR="0097139A">
              <w:rPr>
                <w:rFonts w:asciiTheme="majorHAnsi" w:hAnsiTheme="majorHAnsi"/>
                <w:lang w:val="en-GB"/>
              </w:rPr>
              <w:t>the programme is squarely aligned with the energy priorities of Kenya and EAC countries, as well as the climate change mitigation priorities of GEF</w:t>
            </w:r>
            <w:r w:rsidRPr="00360929">
              <w:rPr>
                <w:rFonts w:asciiTheme="majorHAnsi" w:hAnsiTheme="majorHAnsi"/>
                <w:lang w:val="en-GB"/>
              </w:rPr>
              <w:t xml:space="preserve">.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Conceptualization/design</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S</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The project document meets all the relevant minimum standards, and the project strategy is appropriate for </w:t>
            </w:r>
            <w:r w:rsidR="0097139A">
              <w:rPr>
                <w:rFonts w:asciiTheme="majorHAnsi" w:hAnsiTheme="majorHAnsi"/>
                <w:lang w:val="en-GB"/>
              </w:rPr>
              <w:t>the context in which the programme</w:t>
            </w:r>
            <w:r w:rsidRPr="00360929">
              <w:rPr>
                <w:rFonts w:asciiTheme="majorHAnsi" w:hAnsiTheme="majorHAnsi"/>
                <w:lang w:val="en-GB"/>
              </w:rPr>
              <w:t xml:space="preserve"> is operating. </w:t>
            </w:r>
            <w:r w:rsidR="0097139A">
              <w:rPr>
                <w:rFonts w:asciiTheme="majorHAnsi" w:hAnsiTheme="majorHAnsi"/>
                <w:lang w:val="en-GB"/>
              </w:rPr>
              <w:t>The problem statement was well articulated and based on baseline studies. However, latter were only indicative due to lack of solid statistics.</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Stakeholder participation</w:t>
            </w:r>
          </w:p>
        </w:tc>
        <w:tc>
          <w:tcPr>
            <w:tcW w:w="1080" w:type="dxa"/>
          </w:tcPr>
          <w:p w:rsidR="00360929" w:rsidRPr="00360929" w:rsidRDefault="00B0694B" w:rsidP="00360929">
            <w:pPr>
              <w:rPr>
                <w:rFonts w:asciiTheme="majorHAnsi" w:hAnsiTheme="majorHAnsi"/>
                <w:lang w:val="en-GB"/>
              </w:rPr>
            </w:pPr>
            <w:r>
              <w:rPr>
                <w:rFonts w:asciiTheme="majorHAnsi" w:hAnsiTheme="majorHAnsi"/>
                <w:lang w:val="en-GB"/>
              </w:rPr>
              <w:t>H</w:t>
            </w:r>
            <w:r w:rsidR="00360929" w:rsidRPr="00360929">
              <w:rPr>
                <w:rFonts w:asciiTheme="majorHAnsi" w:hAnsiTheme="majorHAnsi"/>
                <w:lang w:val="en-GB"/>
              </w:rPr>
              <w:t>S</w:t>
            </w:r>
          </w:p>
        </w:tc>
        <w:tc>
          <w:tcPr>
            <w:tcW w:w="5850" w:type="dxa"/>
          </w:tcPr>
          <w:p w:rsidR="00360929" w:rsidRPr="00360929" w:rsidRDefault="00B0694B" w:rsidP="00B0694B">
            <w:pPr>
              <w:rPr>
                <w:rFonts w:asciiTheme="majorHAnsi" w:hAnsiTheme="majorHAnsi"/>
                <w:lang w:val="en-GB"/>
              </w:rPr>
            </w:pPr>
            <w:r>
              <w:rPr>
                <w:rFonts w:asciiTheme="majorHAnsi" w:hAnsiTheme="majorHAnsi"/>
                <w:lang w:val="en-GB"/>
              </w:rPr>
              <w:t xml:space="preserve">This has been </w:t>
            </w:r>
            <w:proofErr w:type="gramStart"/>
            <w:r>
              <w:rPr>
                <w:rFonts w:asciiTheme="majorHAnsi" w:hAnsiTheme="majorHAnsi"/>
                <w:lang w:val="en-GB"/>
              </w:rPr>
              <w:t>a strength</w:t>
            </w:r>
            <w:proofErr w:type="gramEnd"/>
            <w:r>
              <w:rPr>
                <w:rFonts w:asciiTheme="majorHAnsi" w:hAnsiTheme="majorHAnsi"/>
                <w:lang w:val="en-GB"/>
              </w:rPr>
              <w:t xml:space="preserve"> of the programme. </w:t>
            </w:r>
            <w:r w:rsidR="00360929" w:rsidRPr="00360929">
              <w:rPr>
                <w:rFonts w:asciiTheme="majorHAnsi" w:hAnsiTheme="majorHAnsi"/>
                <w:lang w:val="en-GB"/>
              </w:rPr>
              <w:t>The project concept originated</w:t>
            </w:r>
            <w:r w:rsidR="0097139A">
              <w:rPr>
                <w:rFonts w:asciiTheme="majorHAnsi" w:hAnsiTheme="majorHAnsi"/>
                <w:lang w:val="en-GB"/>
              </w:rPr>
              <w:t xml:space="preserve"> indigenously from KAM</w:t>
            </w:r>
            <w:r w:rsidR="00360929" w:rsidRPr="00360929">
              <w:rPr>
                <w:rFonts w:asciiTheme="majorHAnsi" w:hAnsiTheme="majorHAnsi"/>
                <w:lang w:val="en-GB"/>
              </w:rPr>
              <w:t xml:space="preserve">, and the project development phase included input from relevant </w:t>
            </w:r>
            <w:r w:rsidR="0097139A">
              <w:rPr>
                <w:rFonts w:asciiTheme="majorHAnsi" w:hAnsiTheme="majorHAnsi"/>
                <w:lang w:val="en-GB"/>
              </w:rPr>
              <w:t xml:space="preserve">national </w:t>
            </w:r>
            <w:r w:rsidR="00360929" w:rsidRPr="00360929">
              <w:rPr>
                <w:rFonts w:asciiTheme="majorHAnsi" w:hAnsiTheme="majorHAnsi"/>
                <w:lang w:val="en-GB"/>
              </w:rPr>
              <w:t>institutions and organizations.</w:t>
            </w:r>
            <w:r w:rsidR="0097139A">
              <w:rPr>
                <w:rFonts w:asciiTheme="majorHAnsi" w:hAnsiTheme="majorHAnsi"/>
                <w:lang w:val="en-GB"/>
              </w:rPr>
              <w:t xml:space="preserve"> Relevant regional institutions were also included at </w:t>
            </w:r>
            <w:r w:rsidR="0097139A">
              <w:rPr>
                <w:rFonts w:asciiTheme="majorHAnsi" w:hAnsiTheme="majorHAnsi"/>
                <w:lang w:val="en-GB"/>
              </w:rPr>
              <w:lastRenderedPageBreak/>
              <w:t>the project formulation phase.</w:t>
            </w:r>
          </w:p>
        </w:tc>
      </w:tr>
      <w:tr w:rsidR="00360929" w:rsidRPr="00360929" w:rsidTr="000F18C7">
        <w:tc>
          <w:tcPr>
            <w:tcW w:w="2628" w:type="dxa"/>
            <w:shd w:val="clear" w:color="auto" w:fill="BFBFBF"/>
          </w:tcPr>
          <w:p w:rsidR="00360929" w:rsidRPr="00360929" w:rsidRDefault="00360929" w:rsidP="00360929">
            <w:pPr>
              <w:rPr>
                <w:rFonts w:asciiTheme="majorHAnsi" w:hAnsiTheme="majorHAnsi"/>
                <w:b/>
                <w:lang w:val="en-GB"/>
              </w:rPr>
            </w:pPr>
            <w:r w:rsidRPr="00360929">
              <w:rPr>
                <w:rFonts w:asciiTheme="majorHAnsi" w:hAnsiTheme="majorHAnsi"/>
                <w:b/>
                <w:lang w:val="en-GB"/>
              </w:rPr>
              <w:lastRenderedPageBreak/>
              <w:t>Project Implementation</w:t>
            </w:r>
          </w:p>
        </w:tc>
        <w:tc>
          <w:tcPr>
            <w:tcW w:w="1080" w:type="dxa"/>
            <w:shd w:val="clear" w:color="auto" w:fill="BFBFBF"/>
          </w:tcPr>
          <w:p w:rsidR="00360929" w:rsidRPr="00360929" w:rsidRDefault="00360929" w:rsidP="00360929">
            <w:pPr>
              <w:rPr>
                <w:rFonts w:asciiTheme="majorHAnsi" w:hAnsiTheme="majorHAnsi"/>
                <w:b/>
                <w:lang w:val="en-GB"/>
              </w:rPr>
            </w:pPr>
          </w:p>
        </w:tc>
        <w:tc>
          <w:tcPr>
            <w:tcW w:w="5850" w:type="dxa"/>
            <w:shd w:val="clear" w:color="auto" w:fill="BFBFBF"/>
          </w:tcPr>
          <w:p w:rsidR="00360929" w:rsidRPr="00360929" w:rsidRDefault="00360929" w:rsidP="00360929">
            <w:pPr>
              <w:rPr>
                <w:rFonts w:asciiTheme="majorHAnsi" w:hAnsiTheme="majorHAnsi"/>
                <w:b/>
                <w:lang w:val="en-GB"/>
              </w:rPr>
            </w:pPr>
          </w:p>
        </w:tc>
      </w:tr>
      <w:tr w:rsidR="00360929" w:rsidRPr="00360929" w:rsidTr="000F18C7">
        <w:tc>
          <w:tcPr>
            <w:tcW w:w="2628" w:type="dxa"/>
          </w:tcPr>
          <w:p w:rsidR="00360929" w:rsidRPr="00A26D83" w:rsidRDefault="00360929" w:rsidP="00360929">
            <w:pPr>
              <w:rPr>
                <w:rFonts w:asciiTheme="majorHAnsi" w:hAnsiTheme="majorHAnsi"/>
                <w:lang w:val="en-GB"/>
              </w:rPr>
            </w:pPr>
            <w:r w:rsidRPr="00A26D83">
              <w:rPr>
                <w:rFonts w:asciiTheme="majorHAnsi" w:hAnsiTheme="majorHAnsi"/>
                <w:lang w:val="en-GB"/>
              </w:rPr>
              <w:t>Implementation Approach (Efficiency)</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MU</w:t>
            </w:r>
          </w:p>
        </w:tc>
        <w:tc>
          <w:tcPr>
            <w:tcW w:w="5850" w:type="dxa"/>
          </w:tcPr>
          <w:p w:rsidR="00360929" w:rsidRPr="00360929" w:rsidRDefault="00A26D83" w:rsidP="00360929">
            <w:pPr>
              <w:rPr>
                <w:rFonts w:asciiTheme="majorHAnsi" w:hAnsiTheme="majorHAnsi"/>
                <w:lang w:val="en-GB"/>
              </w:rPr>
            </w:pPr>
            <w:proofErr w:type="gramStart"/>
            <w:r>
              <w:rPr>
                <w:rFonts w:asciiTheme="majorHAnsi" w:hAnsiTheme="majorHAnsi"/>
                <w:lang w:val="en-GB"/>
              </w:rPr>
              <w:t xml:space="preserve">EELS </w:t>
            </w:r>
            <w:r w:rsidR="005E5528">
              <w:rPr>
                <w:rFonts w:asciiTheme="majorHAnsi" w:hAnsiTheme="majorHAnsi"/>
                <w:lang w:val="en-GB"/>
              </w:rPr>
              <w:t>is</w:t>
            </w:r>
            <w:proofErr w:type="gramEnd"/>
            <w:r w:rsidR="005E5528">
              <w:rPr>
                <w:rFonts w:asciiTheme="majorHAnsi" w:hAnsiTheme="majorHAnsi"/>
                <w:lang w:val="en-GB"/>
              </w:rPr>
              <w:t xml:space="preserve"> not </w:t>
            </w:r>
            <w:r w:rsidR="00360929" w:rsidRPr="00360929">
              <w:rPr>
                <w:rFonts w:asciiTheme="majorHAnsi" w:hAnsiTheme="majorHAnsi"/>
                <w:lang w:val="en-GB"/>
              </w:rPr>
              <w:t xml:space="preserve">financially well-managed and is </w:t>
            </w:r>
            <w:r>
              <w:rPr>
                <w:rFonts w:asciiTheme="majorHAnsi" w:hAnsiTheme="majorHAnsi"/>
                <w:lang w:val="en-GB"/>
              </w:rPr>
              <w:t xml:space="preserve">it </w:t>
            </w:r>
            <w:r w:rsidR="00360929" w:rsidRPr="00360929">
              <w:rPr>
                <w:rFonts w:asciiTheme="majorHAnsi" w:hAnsiTheme="majorHAnsi"/>
                <w:lang w:val="en-GB"/>
              </w:rPr>
              <w:t>delivering significant results rel</w:t>
            </w:r>
            <w:r>
              <w:rPr>
                <w:rFonts w:asciiTheme="majorHAnsi" w:hAnsiTheme="majorHAnsi"/>
                <w:lang w:val="en-GB"/>
              </w:rPr>
              <w:t>ative to the resources invested?</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The use of the logical framework</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360929" w:rsidRPr="00360929" w:rsidRDefault="005E5528" w:rsidP="005E5528">
            <w:pPr>
              <w:rPr>
                <w:rFonts w:asciiTheme="majorHAnsi" w:hAnsiTheme="majorHAnsi"/>
                <w:lang w:val="en-GB"/>
              </w:rPr>
            </w:pPr>
            <w:r>
              <w:rPr>
                <w:rFonts w:asciiTheme="majorHAnsi" w:hAnsiTheme="majorHAnsi"/>
                <w:lang w:val="en-GB"/>
              </w:rPr>
              <w:t>The programme team needs to make better use of the logical framework as an implementation and M&amp;E tool as well.</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Adaptive management</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S</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Project implementation is flexible and adaptive, to respond to changing conditions and risks, and to take advantage of opportunities for partnerships and actions that support the overall project objective.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Operational relationships between the institutions involved</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S</w:t>
            </w:r>
          </w:p>
        </w:tc>
        <w:tc>
          <w:tcPr>
            <w:tcW w:w="5850" w:type="dxa"/>
          </w:tcPr>
          <w:p w:rsidR="00360929" w:rsidRPr="00360929" w:rsidRDefault="005E5528" w:rsidP="005E5528">
            <w:pPr>
              <w:rPr>
                <w:rFonts w:asciiTheme="majorHAnsi" w:hAnsiTheme="majorHAnsi"/>
                <w:lang w:val="en-GB"/>
              </w:rPr>
            </w:pPr>
            <w:r>
              <w:rPr>
                <w:rFonts w:asciiTheme="majorHAnsi" w:hAnsiTheme="majorHAnsi"/>
                <w:lang w:val="en-GB"/>
              </w:rPr>
              <w:t xml:space="preserve">The broad participatory and consultative mechanisms at the PSC and TWG levels have ensured adequate operational relationships between stakeholders. As mentioned above, all key stakeholders have a high buy-in the programme.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Financial management</w:t>
            </w:r>
          </w:p>
        </w:tc>
        <w:tc>
          <w:tcPr>
            <w:tcW w:w="1080" w:type="dxa"/>
          </w:tcPr>
          <w:p w:rsidR="00360929" w:rsidRPr="00360929" w:rsidRDefault="00E636B4" w:rsidP="00360929">
            <w:pPr>
              <w:rPr>
                <w:rFonts w:asciiTheme="majorHAnsi" w:hAnsiTheme="majorHAnsi"/>
                <w:lang w:val="en-GB"/>
              </w:rPr>
            </w:pPr>
            <w:r>
              <w:rPr>
                <w:rFonts w:asciiTheme="majorHAnsi" w:hAnsiTheme="majorHAnsi"/>
                <w:lang w:val="en-GB"/>
              </w:rPr>
              <w:t>M</w:t>
            </w:r>
            <w:r w:rsidR="005E5528">
              <w:rPr>
                <w:rFonts w:asciiTheme="majorHAnsi" w:hAnsiTheme="majorHAnsi"/>
                <w:lang w:val="en-GB"/>
              </w:rPr>
              <w:t>U</w:t>
            </w:r>
          </w:p>
        </w:tc>
        <w:tc>
          <w:tcPr>
            <w:tcW w:w="5850" w:type="dxa"/>
          </w:tcPr>
          <w:p w:rsidR="00360929" w:rsidRPr="00360929" w:rsidRDefault="005E5528" w:rsidP="005E5528">
            <w:pPr>
              <w:rPr>
                <w:rFonts w:asciiTheme="majorHAnsi" w:hAnsiTheme="majorHAnsi"/>
                <w:lang w:val="en-GB"/>
              </w:rPr>
            </w:pPr>
            <w:r>
              <w:rPr>
                <w:rFonts w:asciiTheme="majorHAnsi" w:hAnsiTheme="majorHAnsi"/>
                <w:lang w:val="en-GB"/>
              </w:rPr>
              <w:t>Due to initial delays the programme</w:t>
            </w:r>
            <w:r w:rsidR="00360929" w:rsidRPr="00360929">
              <w:rPr>
                <w:rFonts w:asciiTheme="majorHAnsi" w:hAnsiTheme="majorHAnsi"/>
                <w:lang w:val="en-GB"/>
              </w:rPr>
              <w:t xml:space="preserve"> has </w:t>
            </w:r>
            <w:proofErr w:type="spellStart"/>
            <w:r>
              <w:rPr>
                <w:rFonts w:asciiTheme="majorHAnsi" w:hAnsiTheme="majorHAnsi"/>
                <w:lang w:val="en-GB"/>
              </w:rPr>
              <w:t>disbused</w:t>
            </w:r>
            <w:proofErr w:type="spellEnd"/>
            <w:r>
              <w:rPr>
                <w:rFonts w:asciiTheme="majorHAnsi" w:hAnsiTheme="majorHAnsi"/>
                <w:lang w:val="en-GB"/>
              </w:rPr>
              <w:t xml:space="preserve"> on 29.1% of GEF funds of which 88.6% have been used to cover programme management costs</w:t>
            </w:r>
            <w:r w:rsidR="00360929" w:rsidRPr="00360929">
              <w:rPr>
                <w:rFonts w:asciiTheme="majorHAnsi" w:hAnsiTheme="majorHAnsi"/>
                <w:lang w:val="en-GB"/>
              </w:rPr>
              <w:t xml:space="preserve">. </w:t>
            </w:r>
          </w:p>
        </w:tc>
      </w:tr>
      <w:tr w:rsidR="00360929" w:rsidRPr="00360929" w:rsidTr="000F18C7">
        <w:tc>
          <w:tcPr>
            <w:tcW w:w="2628" w:type="dxa"/>
          </w:tcPr>
          <w:p w:rsidR="00360929" w:rsidRPr="00360929" w:rsidRDefault="00360929" w:rsidP="00360929">
            <w:pPr>
              <w:rPr>
                <w:rFonts w:asciiTheme="majorHAnsi" w:hAnsiTheme="majorHAnsi"/>
                <w:b/>
                <w:lang w:val="en-GB"/>
              </w:rPr>
            </w:pPr>
            <w:r w:rsidRPr="00360929">
              <w:rPr>
                <w:rFonts w:asciiTheme="majorHAnsi" w:hAnsiTheme="majorHAnsi"/>
                <w:b/>
                <w:lang w:val="en-GB"/>
              </w:rPr>
              <w:t>Monitoring and Evaluation</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M</w:t>
            </w:r>
            <w:r w:rsidR="00360929" w:rsidRPr="00360929">
              <w:rPr>
                <w:rFonts w:asciiTheme="majorHAnsi" w:hAnsiTheme="majorHAnsi"/>
                <w:lang w:val="en-GB"/>
              </w:rPr>
              <w:t>S</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Overall M&amp;E is considered satisfactory, though the </w:t>
            </w:r>
            <w:proofErr w:type="spellStart"/>
            <w:r w:rsidRPr="00360929">
              <w:rPr>
                <w:rFonts w:asciiTheme="majorHAnsi" w:hAnsiTheme="majorHAnsi"/>
                <w:lang w:val="en-GB"/>
              </w:rPr>
              <w:t>logframe</w:t>
            </w:r>
            <w:proofErr w:type="spellEnd"/>
            <w:r w:rsidRPr="00360929">
              <w:rPr>
                <w:rFonts w:asciiTheme="majorHAnsi" w:hAnsiTheme="majorHAnsi"/>
                <w:lang w:val="en-GB"/>
              </w:rPr>
              <w:t xml:space="preserve"> indicator design, a critical e</w:t>
            </w:r>
            <w:r w:rsidR="005E5528">
              <w:rPr>
                <w:rFonts w:asciiTheme="majorHAnsi" w:hAnsiTheme="majorHAnsi"/>
                <w:lang w:val="en-GB"/>
              </w:rPr>
              <w:t>lement, could have been put to better use</w:t>
            </w:r>
            <w:r w:rsidRPr="00360929">
              <w:rPr>
                <w:rFonts w:asciiTheme="majorHAnsi" w:hAnsiTheme="majorHAnsi"/>
                <w:lang w:val="en-GB"/>
              </w:rPr>
              <w:t xml:space="preserve">.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Monitoring and evaluation design</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MS</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The main M&amp;E activities planned meet GEF and UNDP minimum standards, and conform to UNDP-GEF standard practices. The project </w:t>
            </w:r>
            <w:proofErr w:type="spellStart"/>
            <w:r w:rsidRPr="00360929">
              <w:rPr>
                <w:rFonts w:asciiTheme="majorHAnsi" w:hAnsiTheme="majorHAnsi"/>
                <w:lang w:val="en-GB"/>
              </w:rPr>
              <w:t>logframe</w:t>
            </w:r>
            <w:proofErr w:type="spellEnd"/>
            <w:r w:rsidRPr="00360929">
              <w:rPr>
                <w:rFonts w:asciiTheme="majorHAnsi" w:hAnsiTheme="majorHAnsi"/>
                <w:lang w:val="en-GB"/>
              </w:rPr>
              <w:t xml:space="preserve"> indicators and targets only moderately conform to SMART criteria.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Monitoring and evaluation implementation</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S</w:t>
            </w:r>
          </w:p>
        </w:tc>
        <w:tc>
          <w:tcPr>
            <w:tcW w:w="5850" w:type="dxa"/>
          </w:tcPr>
          <w:p w:rsidR="00360929" w:rsidRPr="00360929" w:rsidRDefault="00360929" w:rsidP="005E5528">
            <w:pPr>
              <w:rPr>
                <w:rFonts w:asciiTheme="majorHAnsi" w:hAnsiTheme="majorHAnsi"/>
                <w:lang w:val="en-GB"/>
              </w:rPr>
            </w:pPr>
            <w:r w:rsidRPr="00360929">
              <w:rPr>
                <w:rFonts w:asciiTheme="majorHAnsi" w:hAnsiTheme="majorHAnsi"/>
                <w:lang w:val="en-GB"/>
              </w:rPr>
              <w:t>No shortcomings in this regard, although the situation with respect to project auditing should be clarified</w:t>
            </w:r>
            <w:r w:rsidR="0087346D">
              <w:rPr>
                <w:rFonts w:asciiTheme="majorHAnsi" w:hAnsiTheme="majorHAnsi"/>
                <w:lang w:val="en-GB"/>
              </w:rPr>
              <w:t xml:space="preserve"> and documented in PSC</w:t>
            </w:r>
            <w:r w:rsidRPr="00360929">
              <w:rPr>
                <w:rFonts w:asciiTheme="majorHAnsi" w:hAnsiTheme="majorHAnsi"/>
                <w:lang w:val="en-GB"/>
              </w:rPr>
              <w:t xml:space="preserve"> meeting minutes.</w:t>
            </w:r>
            <w:r w:rsidR="005E5528">
              <w:rPr>
                <w:rFonts w:asciiTheme="majorHAnsi" w:hAnsiTheme="majorHAnsi"/>
                <w:lang w:val="en-GB"/>
              </w:rPr>
              <w:t xml:space="preserve"> Also, ATLAS set up has to be changed to ensure better M&amp;E of financial expenditures.</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Monitoring and evaluation budgeting</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S</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Resources necessary for project M&amp;E activities are fully budgeted at adequate levels. </w:t>
            </w:r>
          </w:p>
        </w:tc>
      </w:tr>
      <w:tr w:rsidR="00360929" w:rsidRPr="00360929" w:rsidTr="000F18C7">
        <w:tc>
          <w:tcPr>
            <w:tcW w:w="2628" w:type="dxa"/>
          </w:tcPr>
          <w:p w:rsidR="00360929" w:rsidRPr="00360929" w:rsidRDefault="00360929" w:rsidP="00360929">
            <w:pPr>
              <w:rPr>
                <w:rFonts w:asciiTheme="majorHAnsi" w:hAnsiTheme="majorHAnsi"/>
                <w:b/>
                <w:lang w:val="en-GB"/>
              </w:rPr>
            </w:pPr>
            <w:r w:rsidRPr="00360929">
              <w:rPr>
                <w:rFonts w:asciiTheme="majorHAnsi" w:hAnsiTheme="majorHAnsi"/>
                <w:b/>
                <w:lang w:val="en-GB"/>
              </w:rPr>
              <w:t>Stakeholder Participation</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H</w:t>
            </w:r>
            <w:r w:rsidR="00360929" w:rsidRPr="00360929">
              <w:rPr>
                <w:rFonts w:asciiTheme="majorHAnsi" w:hAnsiTheme="majorHAnsi"/>
                <w:lang w:val="en-GB"/>
              </w:rPr>
              <w:t>S</w:t>
            </w:r>
          </w:p>
        </w:tc>
        <w:tc>
          <w:tcPr>
            <w:tcW w:w="5850" w:type="dxa"/>
          </w:tcPr>
          <w:p w:rsidR="00360929" w:rsidRPr="00360929" w:rsidRDefault="00360929" w:rsidP="00E636B4">
            <w:pPr>
              <w:rPr>
                <w:rFonts w:asciiTheme="majorHAnsi" w:hAnsiTheme="majorHAnsi"/>
                <w:lang w:val="en-GB"/>
              </w:rPr>
            </w:pPr>
            <w:r w:rsidRPr="00360929">
              <w:rPr>
                <w:rFonts w:asciiTheme="majorHAnsi" w:hAnsiTheme="majorHAnsi"/>
                <w:lang w:val="en-GB"/>
              </w:rPr>
              <w:t>Good stakeholder participation has been an important element of the project</w:t>
            </w:r>
            <w:r w:rsidR="00E636B4">
              <w:rPr>
                <w:rFonts w:asciiTheme="majorHAnsi" w:hAnsiTheme="majorHAnsi"/>
                <w:lang w:val="en-GB"/>
              </w:rPr>
              <w:t>. Moving forward it will be crucial to have better linkages with counterparties in the EAC countries</w:t>
            </w:r>
            <w:r w:rsidRPr="00360929">
              <w:rPr>
                <w:rFonts w:asciiTheme="majorHAnsi" w:hAnsiTheme="majorHAnsi"/>
                <w:lang w:val="en-GB"/>
              </w:rPr>
              <w:t>.</w:t>
            </w:r>
            <w:r w:rsidR="00E636B4">
              <w:rPr>
                <w:rFonts w:asciiTheme="majorHAnsi" w:hAnsiTheme="majorHAnsi"/>
                <w:lang w:val="en-GB"/>
              </w:rPr>
              <w:t xml:space="preserve"> Stakeholder involvement through enhanced awareness and capacity building can be increased.</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Production and </w:t>
            </w:r>
            <w:r w:rsidRPr="00360929">
              <w:rPr>
                <w:rFonts w:asciiTheme="majorHAnsi" w:hAnsiTheme="majorHAnsi"/>
                <w:lang w:val="en-GB"/>
              </w:rPr>
              <w:lastRenderedPageBreak/>
              <w:t>dissemination of information</w:t>
            </w:r>
          </w:p>
        </w:tc>
        <w:tc>
          <w:tcPr>
            <w:tcW w:w="1080" w:type="dxa"/>
          </w:tcPr>
          <w:p w:rsidR="00360929" w:rsidRPr="00360929" w:rsidRDefault="00852071" w:rsidP="00360929">
            <w:pPr>
              <w:rPr>
                <w:rFonts w:asciiTheme="majorHAnsi" w:hAnsiTheme="majorHAnsi"/>
                <w:lang w:val="en-GB"/>
              </w:rPr>
            </w:pPr>
            <w:r>
              <w:rPr>
                <w:rFonts w:asciiTheme="majorHAnsi" w:hAnsiTheme="majorHAnsi"/>
                <w:lang w:val="en-GB"/>
              </w:rPr>
              <w:lastRenderedPageBreak/>
              <w:t>S</w:t>
            </w:r>
          </w:p>
        </w:tc>
        <w:tc>
          <w:tcPr>
            <w:tcW w:w="5850" w:type="dxa"/>
          </w:tcPr>
          <w:p w:rsidR="00360929" w:rsidRPr="00360929" w:rsidRDefault="00852071" w:rsidP="00360929">
            <w:pPr>
              <w:rPr>
                <w:rFonts w:asciiTheme="majorHAnsi" w:hAnsiTheme="majorHAnsi"/>
                <w:lang w:val="en-GB"/>
              </w:rPr>
            </w:pPr>
            <w:r>
              <w:rPr>
                <w:rFonts w:asciiTheme="majorHAnsi" w:hAnsiTheme="majorHAnsi"/>
                <w:lang w:val="en-GB"/>
              </w:rPr>
              <w:t xml:space="preserve">The programme has received a lot of visibility. </w:t>
            </w:r>
            <w:r>
              <w:rPr>
                <w:rFonts w:asciiTheme="majorHAnsi" w:hAnsiTheme="majorHAnsi"/>
                <w:lang w:val="en-GB"/>
              </w:rPr>
              <w:lastRenderedPageBreak/>
              <w:t>However, most stakeholders gauge the level of awareness on EESL to be low. Hence, sensitization needs to be accelerated in the second half of the programme.</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lastRenderedPageBreak/>
              <w:t>Establishment of partnerships</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S</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The project implementation approach overall represents an important partnership between key government institutions. Beyond this, the project is seeking to create private sector partnerships, but this is still in the developmental stages.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Involvement and support of governmental institutions</w:t>
            </w:r>
          </w:p>
        </w:tc>
        <w:tc>
          <w:tcPr>
            <w:tcW w:w="1080" w:type="dxa"/>
          </w:tcPr>
          <w:p w:rsidR="00360929" w:rsidRPr="00360929" w:rsidRDefault="00E636B4" w:rsidP="00360929">
            <w:pPr>
              <w:rPr>
                <w:rFonts w:asciiTheme="majorHAnsi" w:hAnsiTheme="majorHAnsi"/>
                <w:lang w:val="en-GB"/>
              </w:rPr>
            </w:pPr>
            <w:r>
              <w:rPr>
                <w:rFonts w:asciiTheme="majorHAnsi" w:hAnsiTheme="majorHAnsi"/>
                <w:lang w:val="en-GB"/>
              </w:rPr>
              <w:t>H</w:t>
            </w:r>
            <w:r w:rsidR="00360929" w:rsidRPr="00360929">
              <w:rPr>
                <w:rFonts w:asciiTheme="majorHAnsi" w:hAnsiTheme="majorHAnsi"/>
                <w:lang w:val="en-GB"/>
              </w:rPr>
              <w:t>S</w:t>
            </w:r>
          </w:p>
        </w:tc>
        <w:tc>
          <w:tcPr>
            <w:tcW w:w="5850" w:type="dxa"/>
          </w:tcPr>
          <w:p w:rsidR="00360929" w:rsidRPr="00360929" w:rsidRDefault="00360929" w:rsidP="00E636B4">
            <w:pPr>
              <w:rPr>
                <w:rFonts w:asciiTheme="majorHAnsi" w:hAnsiTheme="majorHAnsi"/>
                <w:lang w:val="en-GB"/>
              </w:rPr>
            </w:pPr>
            <w:r w:rsidRPr="00360929">
              <w:rPr>
                <w:rFonts w:asciiTheme="majorHAnsi" w:hAnsiTheme="majorHAnsi"/>
                <w:lang w:val="en-GB"/>
              </w:rPr>
              <w:t xml:space="preserve">The Ministry of </w:t>
            </w:r>
            <w:r w:rsidR="00E636B4">
              <w:rPr>
                <w:rFonts w:asciiTheme="majorHAnsi" w:hAnsiTheme="majorHAnsi"/>
                <w:lang w:val="en-GB"/>
              </w:rPr>
              <w:t xml:space="preserve">Industrialization </w:t>
            </w:r>
            <w:r w:rsidRPr="00360929">
              <w:rPr>
                <w:rFonts w:asciiTheme="majorHAnsi" w:hAnsiTheme="majorHAnsi"/>
                <w:lang w:val="en-GB"/>
              </w:rPr>
              <w:t>is a critical stakeholder,</w:t>
            </w:r>
            <w:r w:rsidR="00E636B4">
              <w:rPr>
                <w:rFonts w:asciiTheme="majorHAnsi" w:hAnsiTheme="majorHAnsi"/>
                <w:lang w:val="en-GB"/>
              </w:rPr>
              <w:t xml:space="preserve"> and it is fully involved in the project. The MOI is Chair of the PSC. Through the minutes of PSC meetings it is clear that other governmental institutions (e.g. MOF, KEBS, ACA, KRA </w:t>
            </w:r>
            <w:proofErr w:type="spellStart"/>
            <w:r w:rsidR="00E636B4">
              <w:rPr>
                <w:rFonts w:asciiTheme="majorHAnsi" w:hAnsiTheme="majorHAnsi"/>
                <w:lang w:val="en-GB"/>
              </w:rPr>
              <w:t>etc</w:t>
            </w:r>
            <w:proofErr w:type="spellEnd"/>
            <w:r w:rsidR="00E636B4">
              <w:rPr>
                <w:rFonts w:asciiTheme="majorHAnsi" w:hAnsiTheme="majorHAnsi"/>
                <w:lang w:val="en-GB"/>
              </w:rPr>
              <w:t xml:space="preserve"> …) are well engaged in the programme.</w:t>
            </w:r>
          </w:p>
        </w:tc>
      </w:tr>
      <w:tr w:rsidR="00360929" w:rsidRPr="00360929" w:rsidTr="000F18C7">
        <w:tc>
          <w:tcPr>
            <w:tcW w:w="2628" w:type="dxa"/>
            <w:shd w:val="clear" w:color="auto" w:fill="BFBFBF"/>
          </w:tcPr>
          <w:p w:rsidR="00360929" w:rsidRPr="00360929" w:rsidRDefault="00360929" w:rsidP="00360929">
            <w:pPr>
              <w:rPr>
                <w:rFonts w:asciiTheme="majorHAnsi" w:hAnsiTheme="majorHAnsi"/>
                <w:b/>
                <w:lang w:val="en-GB"/>
              </w:rPr>
            </w:pPr>
            <w:r w:rsidRPr="00360929">
              <w:rPr>
                <w:rFonts w:asciiTheme="majorHAnsi" w:hAnsiTheme="majorHAnsi"/>
                <w:b/>
                <w:lang w:val="en-GB"/>
              </w:rPr>
              <w:t>Project Results</w:t>
            </w:r>
          </w:p>
        </w:tc>
        <w:tc>
          <w:tcPr>
            <w:tcW w:w="1080" w:type="dxa"/>
            <w:shd w:val="clear" w:color="auto" w:fill="BFBFBF"/>
          </w:tcPr>
          <w:p w:rsidR="00360929" w:rsidRPr="00360929" w:rsidRDefault="00360929" w:rsidP="00360929">
            <w:pPr>
              <w:rPr>
                <w:rFonts w:asciiTheme="majorHAnsi" w:hAnsiTheme="majorHAnsi"/>
                <w:b/>
                <w:lang w:val="en-GB"/>
              </w:rPr>
            </w:pPr>
          </w:p>
        </w:tc>
        <w:tc>
          <w:tcPr>
            <w:tcW w:w="5850" w:type="dxa"/>
            <w:shd w:val="clear" w:color="auto" w:fill="BFBFBF"/>
          </w:tcPr>
          <w:p w:rsidR="00360929" w:rsidRPr="00360929" w:rsidRDefault="00360929" w:rsidP="00360929">
            <w:pPr>
              <w:rPr>
                <w:rFonts w:asciiTheme="majorHAnsi" w:hAnsiTheme="majorHAnsi"/>
                <w:b/>
                <w:lang w:val="en-GB"/>
              </w:rPr>
            </w:pPr>
          </w:p>
        </w:tc>
      </w:tr>
      <w:tr w:rsidR="00360929" w:rsidRPr="00360929" w:rsidTr="000F18C7">
        <w:tc>
          <w:tcPr>
            <w:tcW w:w="2628" w:type="dxa"/>
          </w:tcPr>
          <w:p w:rsidR="00360929" w:rsidRPr="00360929" w:rsidRDefault="00360929" w:rsidP="00360929">
            <w:pPr>
              <w:rPr>
                <w:rFonts w:asciiTheme="majorHAnsi" w:hAnsiTheme="majorHAnsi"/>
                <w:b/>
                <w:lang w:val="en-GB"/>
              </w:rPr>
            </w:pPr>
            <w:r w:rsidRPr="00360929">
              <w:rPr>
                <w:rFonts w:asciiTheme="majorHAnsi" w:hAnsiTheme="majorHAnsi"/>
                <w:b/>
                <w:lang w:val="en-GB"/>
              </w:rPr>
              <w:t>Progress Toward Achievement of Objective and Outcomes (Effectiveness)</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360929" w:rsidRPr="00360929" w:rsidRDefault="001440F5" w:rsidP="001440F5">
            <w:pPr>
              <w:rPr>
                <w:rFonts w:asciiTheme="majorHAnsi" w:hAnsiTheme="majorHAnsi"/>
                <w:lang w:val="en-GB"/>
              </w:rPr>
            </w:pPr>
            <w:r>
              <w:rPr>
                <w:rFonts w:asciiTheme="majorHAnsi" w:hAnsiTheme="majorHAnsi"/>
                <w:lang w:val="en-GB"/>
              </w:rPr>
              <w:t xml:space="preserve">To date, most of the </w:t>
            </w:r>
            <w:proofErr w:type="spellStart"/>
            <w:r>
              <w:rPr>
                <w:rFonts w:asciiTheme="majorHAnsi" w:hAnsiTheme="majorHAnsi"/>
                <w:lang w:val="en-GB"/>
              </w:rPr>
              <w:t>pitputs</w:t>
            </w:r>
            <w:proofErr w:type="spellEnd"/>
            <w:r>
              <w:rPr>
                <w:rFonts w:asciiTheme="majorHAnsi" w:hAnsiTheme="majorHAnsi"/>
                <w:lang w:val="en-GB"/>
              </w:rPr>
              <w:t xml:space="preserve"> of the programme remain to be completed. However, the foundation work has been completed that puts it </w:t>
            </w:r>
            <w:r w:rsidR="00360929" w:rsidRPr="001440F5">
              <w:rPr>
                <w:rFonts w:asciiTheme="majorHAnsi" w:hAnsiTheme="majorHAnsi"/>
                <w:lang w:val="en-GB"/>
              </w:rPr>
              <w:t>on track to reach the expected r</w:t>
            </w:r>
            <w:r>
              <w:rPr>
                <w:rFonts w:asciiTheme="majorHAnsi" w:hAnsiTheme="majorHAnsi"/>
                <w:lang w:val="en-GB"/>
              </w:rPr>
              <w:t>esults by the end of the programme</w:t>
            </w:r>
            <w:r w:rsidR="00360929" w:rsidRPr="001440F5">
              <w:rPr>
                <w:rFonts w:asciiTheme="majorHAnsi" w:hAnsiTheme="majorHAnsi"/>
                <w:lang w:val="en-GB"/>
              </w:rPr>
              <w:t xml:space="preserve">, </w:t>
            </w:r>
            <w:r>
              <w:rPr>
                <w:rFonts w:asciiTheme="majorHAnsi" w:hAnsiTheme="majorHAnsi"/>
                <w:lang w:val="en-GB"/>
              </w:rPr>
              <w:t>albeit with an extension in end date</w:t>
            </w:r>
            <w:r w:rsidR="00360929" w:rsidRPr="001440F5">
              <w:rPr>
                <w:rFonts w:asciiTheme="majorHAnsi" w:hAnsiTheme="majorHAnsi"/>
                <w:lang w:val="en-GB"/>
              </w:rPr>
              <w:t>.</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b/>
                <w:lang w:val="en-GB"/>
              </w:rPr>
              <w:t>Objective:</w:t>
            </w:r>
            <w:r w:rsidR="00E636B4" w:rsidRPr="00E636B4">
              <w:rPr>
                <w:rFonts w:asciiTheme="majorHAnsi" w:hAnsiTheme="majorHAnsi"/>
              </w:rPr>
              <w:t xml:space="preserve">To remove the barriers that are currently hampering the rapid and widespread uptake of energy efficient motors in the industrial sector; refrigerators </w:t>
            </w:r>
            <w:r w:rsidR="00E636B4">
              <w:rPr>
                <w:rFonts w:asciiTheme="majorHAnsi" w:hAnsiTheme="majorHAnsi"/>
              </w:rPr>
              <w:t>in the residential; display ref</w:t>
            </w:r>
            <w:r w:rsidR="00E636B4" w:rsidRPr="00E636B4">
              <w:rPr>
                <w:rFonts w:asciiTheme="majorHAnsi" w:hAnsiTheme="majorHAnsi"/>
              </w:rPr>
              <w:t>r</w:t>
            </w:r>
            <w:r w:rsidR="00E636B4">
              <w:rPr>
                <w:rFonts w:asciiTheme="majorHAnsi" w:hAnsiTheme="majorHAnsi"/>
              </w:rPr>
              <w:t>i</w:t>
            </w:r>
            <w:r w:rsidR="00E636B4" w:rsidRPr="00E636B4">
              <w:rPr>
                <w:rFonts w:asciiTheme="majorHAnsi" w:hAnsiTheme="majorHAnsi"/>
              </w:rPr>
              <w:t xml:space="preserve">gerators in the commercial sector; air-conditioners in the commercial sector; and lighting in the residential, commercial, and </w:t>
            </w:r>
            <w:proofErr w:type="spellStart"/>
            <w:r w:rsidR="00E636B4" w:rsidRPr="00E636B4">
              <w:rPr>
                <w:rFonts w:asciiTheme="majorHAnsi" w:hAnsiTheme="majorHAnsi"/>
              </w:rPr>
              <w:t>indusrial</w:t>
            </w:r>
            <w:proofErr w:type="spellEnd"/>
            <w:r w:rsidR="00E636B4" w:rsidRPr="00E636B4">
              <w:rPr>
                <w:rFonts w:asciiTheme="majorHAnsi" w:hAnsiTheme="majorHAnsi"/>
              </w:rPr>
              <w:t xml:space="preserve"> sectors</w:t>
            </w:r>
          </w:p>
        </w:tc>
        <w:tc>
          <w:tcPr>
            <w:tcW w:w="1080" w:type="dxa"/>
          </w:tcPr>
          <w:p w:rsidR="00360929" w:rsidRPr="00360929" w:rsidRDefault="00392BD4" w:rsidP="00360929">
            <w:pPr>
              <w:rPr>
                <w:rFonts w:asciiTheme="majorHAnsi" w:hAnsiTheme="majorHAnsi"/>
                <w:lang w:val="en-GB"/>
              </w:rPr>
            </w:pPr>
            <w:r>
              <w:rPr>
                <w:rFonts w:asciiTheme="majorHAnsi" w:hAnsiTheme="majorHAnsi"/>
                <w:lang w:val="en-GB"/>
              </w:rPr>
              <w:t>N/A</w:t>
            </w:r>
          </w:p>
        </w:tc>
        <w:tc>
          <w:tcPr>
            <w:tcW w:w="5850" w:type="dxa"/>
          </w:tcPr>
          <w:p w:rsidR="00360929" w:rsidRPr="00360929" w:rsidRDefault="00392BD4" w:rsidP="00360929">
            <w:pPr>
              <w:rPr>
                <w:rFonts w:asciiTheme="majorHAnsi" w:hAnsiTheme="majorHAnsi"/>
                <w:lang w:val="en-GB"/>
              </w:rPr>
            </w:pPr>
            <w:r>
              <w:rPr>
                <w:rFonts w:asciiTheme="majorHAnsi" w:hAnsiTheme="majorHAnsi"/>
                <w:lang w:val="en-GB"/>
              </w:rPr>
              <w:t>This cannot be gauged at the mid-term review.</w:t>
            </w:r>
          </w:p>
        </w:tc>
      </w:tr>
      <w:tr w:rsidR="00360929" w:rsidRPr="00360929" w:rsidTr="000F18C7">
        <w:tc>
          <w:tcPr>
            <w:tcW w:w="2628" w:type="dxa"/>
          </w:tcPr>
          <w:p w:rsidR="00360929" w:rsidRPr="006D273A" w:rsidRDefault="00360929" w:rsidP="00E520B2">
            <w:pPr>
              <w:rPr>
                <w:rFonts w:asciiTheme="majorHAnsi" w:hAnsiTheme="majorHAnsi"/>
                <w:lang w:val="en-GB"/>
              </w:rPr>
            </w:pPr>
            <w:r w:rsidRPr="00360929">
              <w:rPr>
                <w:rFonts w:asciiTheme="majorHAnsi" w:hAnsiTheme="majorHAnsi"/>
                <w:b/>
                <w:lang w:val="en-GB"/>
              </w:rPr>
              <w:t xml:space="preserve">Outcome 1: </w:t>
            </w:r>
            <w:r w:rsidR="006D273A" w:rsidRPr="002C556E">
              <w:rPr>
                <w:rFonts w:asciiTheme="majorHAnsi" w:hAnsiTheme="majorHAnsi"/>
              </w:rPr>
              <w:t>Selection and adoption of Int</w:t>
            </w:r>
            <w:r w:rsidR="006D273A">
              <w:rPr>
                <w:rFonts w:asciiTheme="majorHAnsi" w:hAnsiTheme="majorHAnsi"/>
              </w:rPr>
              <w:t>ernational Test Procedures</w:t>
            </w:r>
            <w:r w:rsidR="006D273A" w:rsidRPr="002C556E">
              <w:rPr>
                <w:rFonts w:asciiTheme="majorHAnsi" w:hAnsiTheme="majorHAnsi"/>
              </w:rPr>
              <w:t>, MEPS, and Lab</w:t>
            </w:r>
            <w:r w:rsidR="006D273A">
              <w:rPr>
                <w:rFonts w:asciiTheme="majorHAnsi" w:hAnsiTheme="majorHAnsi"/>
              </w:rPr>
              <w:t>el classification</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S</w:t>
            </w:r>
          </w:p>
        </w:tc>
        <w:tc>
          <w:tcPr>
            <w:tcW w:w="5850" w:type="dxa"/>
          </w:tcPr>
          <w:p w:rsidR="00360929" w:rsidRPr="00360929" w:rsidRDefault="00AC43B5" w:rsidP="00AC43B5">
            <w:pPr>
              <w:rPr>
                <w:rFonts w:asciiTheme="majorHAnsi" w:hAnsiTheme="majorHAnsi"/>
                <w:lang w:val="en-GB"/>
              </w:rPr>
            </w:pPr>
            <w:r>
              <w:rPr>
                <w:rFonts w:asciiTheme="majorHAnsi" w:hAnsiTheme="majorHAnsi"/>
                <w:lang w:val="en-GB"/>
              </w:rPr>
              <w:t xml:space="preserve">The preliminary draft MEPS has been handed over to KEBS to be approved as a Kenya Standards. A TWG will be put in place imminently to develop </w:t>
            </w:r>
            <w:proofErr w:type="spellStart"/>
            <w:r>
              <w:rPr>
                <w:rFonts w:asciiTheme="majorHAnsi" w:hAnsiTheme="majorHAnsi"/>
                <w:lang w:val="en-GB"/>
              </w:rPr>
              <w:t>Lables</w:t>
            </w:r>
            <w:proofErr w:type="spellEnd"/>
            <w:r>
              <w:rPr>
                <w:rFonts w:asciiTheme="majorHAnsi" w:hAnsiTheme="majorHAnsi"/>
                <w:lang w:val="en-GB"/>
              </w:rPr>
              <w:t>. TWGs on MEPS have already provided some input on Labels in their reports.</w:t>
            </w:r>
          </w:p>
        </w:tc>
      </w:tr>
      <w:tr w:rsidR="00360929" w:rsidRPr="00360929" w:rsidTr="000F18C7">
        <w:tc>
          <w:tcPr>
            <w:tcW w:w="2628" w:type="dxa"/>
          </w:tcPr>
          <w:p w:rsidR="00360929" w:rsidRPr="00360929" w:rsidRDefault="00360929" w:rsidP="00E520B2">
            <w:pPr>
              <w:rPr>
                <w:rFonts w:asciiTheme="majorHAnsi" w:hAnsiTheme="majorHAnsi"/>
                <w:b/>
              </w:rPr>
            </w:pPr>
            <w:r w:rsidRPr="00360929">
              <w:rPr>
                <w:rFonts w:asciiTheme="majorHAnsi" w:hAnsiTheme="majorHAnsi"/>
                <w:b/>
                <w:lang w:val="en-GB"/>
              </w:rPr>
              <w:lastRenderedPageBreak/>
              <w:t>Outcome 2</w:t>
            </w:r>
            <w:r w:rsidR="00E520B2">
              <w:rPr>
                <w:rFonts w:asciiTheme="majorHAnsi" w:hAnsiTheme="majorHAnsi"/>
                <w:b/>
                <w:lang w:val="en-GB"/>
              </w:rPr>
              <w:t>:</w:t>
            </w:r>
            <w:r w:rsidR="00135B99" w:rsidRPr="002C556E">
              <w:rPr>
                <w:rFonts w:asciiTheme="majorHAnsi" w:hAnsiTheme="majorHAnsi"/>
              </w:rPr>
              <w:t>Development and implementation of a Verification and Enforcement System</w:t>
            </w:r>
          </w:p>
        </w:tc>
        <w:tc>
          <w:tcPr>
            <w:tcW w:w="1080" w:type="dxa"/>
          </w:tcPr>
          <w:p w:rsidR="00360929"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360929" w:rsidRPr="00360929" w:rsidRDefault="00AC43B5" w:rsidP="00360929">
            <w:pPr>
              <w:rPr>
                <w:rFonts w:asciiTheme="majorHAnsi" w:hAnsiTheme="majorHAnsi"/>
                <w:lang w:val="en-GB"/>
              </w:rPr>
            </w:pPr>
            <w:r>
              <w:rPr>
                <w:rFonts w:asciiTheme="majorHAnsi" w:hAnsiTheme="majorHAnsi"/>
                <w:lang w:val="en-GB"/>
              </w:rPr>
              <w:t>A recruitment of a consultant to carry this out is just about to be finalised.</w:t>
            </w:r>
          </w:p>
        </w:tc>
      </w:tr>
      <w:tr w:rsidR="00E520B2" w:rsidRPr="00360929" w:rsidTr="000F18C7">
        <w:tc>
          <w:tcPr>
            <w:tcW w:w="2628" w:type="dxa"/>
          </w:tcPr>
          <w:p w:rsidR="00E520B2" w:rsidRPr="00DB262D" w:rsidRDefault="00E520B2" w:rsidP="00E520B2">
            <w:pPr>
              <w:rPr>
                <w:rFonts w:asciiTheme="majorHAnsi" w:hAnsiTheme="majorHAnsi"/>
                <w:lang w:val="en-GB"/>
              </w:rPr>
            </w:pPr>
            <w:r>
              <w:rPr>
                <w:rFonts w:asciiTheme="majorHAnsi" w:hAnsiTheme="majorHAnsi"/>
                <w:b/>
                <w:lang w:val="en-GB"/>
              </w:rPr>
              <w:t>Outcome 3:</w:t>
            </w:r>
            <w:r w:rsidR="00DB262D" w:rsidRPr="002C556E">
              <w:rPr>
                <w:rFonts w:asciiTheme="majorHAnsi" w:hAnsiTheme="majorHAnsi"/>
              </w:rPr>
              <w:t>Awareness raising campaign for Standards and Labels targeting distribu</w:t>
            </w:r>
            <w:r w:rsidR="00DB262D">
              <w:rPr>
                <w:rFonts w:asciiTheme="majorHAnsi" w:hAnsiTheme="majorHAnsi"/>
              </w:rPr>
              <w:t>tors, retailers and end users</w:t>
            </w:r>
          </w:p>
        </w:tc>
        <w:tc>
          <w:tcPr>
            <w:tcW w:w="1080" w:type="dxa"/>
          </w:tcPr>
          <w:p w:rsidR="00E520B2"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E520B2" w:rsidRPr="00360929" w:rsidRDefault="001440F5" w:rsidP="00360929">
            <w:pPr>
              <w:rPr>
                <w:rFonts w:asciiTheme="majorHAnsi" w:hAnsiTheme="majorHAnsi"/>
                <w:lang w:val="en-GB"/>
              </w:rPr>
            </w:pPr>
            <w:r>
              <w:rPr>
                <w:rFonts w:asciiTheme="majorHAnsi" w:hAnsiTheme="majorHAnsi"/>
                <w:lang w:val="en-GB"/>
              </w:rPr>
              <w:t xml:space="preserve">A Training Needs Assessment as completed in January </w:t>
            </w:r>
            <w:proofErr w:type="gramStart"/>
            <w:r>
              <w:rPr>
                <w:rFonts w:asciiTheme="majorHAnsi" w:hAnsiTheme="majorHAnsi"/>
                <w:lang w:val="en-GB"/>
              </w:rPr>
              <w:t>2012,</w:t>
            </w:r>
            <w:proofErr w:type="gramEnd"/>
            <w:r>
              <w:rPr>
                <w:rFonts w:asciiTheme="majorHAnsi" w:hAnsiTheme="majorHAnsi"/>
                <w:lang w:val="en-GB"/>
              </w:rPr>
              <w:t xml:space="preserve"> and the programme has recruited a consultant to develop training modules.</w:t>
            </w:r>
          </w:p>
        </w:tc>
      </w:tr>
      <w:tr w:rsidR="00E520B2" w:rsidRPr="00360929" w:rsidTr="000F18C7">
        <w:tc>
          <w:tcPr>
            <w:tcW w:w="2628" w:type="dxa"/>
          </w:tcPr>
          <w:p w:rsidR="007234E6" w:rsidRDefault="00E520B2" w:rsidP="007234E6">
            <w:pPr>
              <w:jc w:val="both"/>
              <w:rPr>
                <w:rFonts w:asciiTheme="majorHAnsi" w:hAnsiTheme="majorHAnsi"/>
                <w:b/>
                <w:lang w:val="en-GB"/>
              </w:rPr>
            </w:pPr>
            <w:r>
              <w:rPr>
                <w:rFonts w:asciiTheme="majorHAnsi" w:hAnsiTheme="majorHAnsi"/>
                <w:b/>
                <w:lang w:val="en-GB"/>
              </w:rPr>
              <w:t>Outcome 4:</w:t>
            </w:r>
          </w:p>
          <w:p w:rsidR="00E520B2" w:rsidRPr="007234E6" w:rsidRDefault="007234E6" w:rsidP="006D273A">
            <w:pPr>
              <w:rPr>
                <w:rFonts w:asciiTheme="majorHAnsi" w:hAnsiTheme="majorHAnsi"/>
                <w:lang w:val="en-GB"/>
              </w:rPr>
            </w:pPr>
            <w:r w:rsidRPr="007234E6">
              <w:rPr>
                <w:rFonts w:asciiTheme="majorHAnsi" w:hAnsiTheme="majorHAnsi"/>
              </w:rPr>
              <w:t>Development of voluntary agreements for efficient commercial display refrigerators and hotel air conditioners</w:t>
            </w:r>
          </w:p>
        </w:tc>
        <w:tc>
          <w:tcPr>
            <w:tcW w:w="1080" w:type="dxa"/>
          </w:tcPr>
          <w:p w:rsidR="00E520B2"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E520B2" w:rsidRPr="00360929" w:rsidRDefault="001440F5" w:rsidP="00360929">
            <w:pPr>
              <w:rPr>
                <w:rFonts w:asciiTheme="majorHAnsi" w:hAnsiTheme="majorHAnsi"/>
                <w:lang w:val="en-GB"/>
              </w:rPr>
            </w:pPr>
            <w:r>
              <w:rPr>
                <w:rFonts w:asciiTheme="majorHAnsi" w:hAnsiTheme="majorHAnsi"/>
                <w:lang w:val="en-GB"/>
              </w:rPr>
              <w:t>A consultant is about to be recruited to propose a voluntary agreement.</w:t>
            </w:r>
          </w:p>
        </w:tc>
      </w:tr>
      <w:tr w:rsidR="00E520B2" w:rsidRPr="00360929" w:rsidTr="000F18C7">
        <w:tc>
          <w:tcPr>
            <w:tcW w:w="2628" w:type="dxa"/>
          </w:tcPr>
          <w:p w:rsidR="00E520B2" w:rsidRPr="007234E6" w:rsidRDefault="00E520B2" w:rsidP="006D273A">
            <w:pPr>
              <w:rPr>
                <w:rFonts w:asciiTheme="majorHAnsi" w:hAnsiTheme="majorHAnsi"/>
                <w:lang w:val="en-GB"/>
              </w:rPr>
            </w:pPr>
            <w:r>
              <w:rPr>
                <w:rFonts w:asciiTheme="majorHAnsi" w:hAnsiTheme="majorHAnsi"/>
                <w:b/>
                <w:lang w:val="en-GB"/>
              </w:rPr>
              <w:t>Outcome 5:</w:t>
            </w:r>
            <w:r w:rsidR="007234E6" w:rsidRPr="007234E6">
              <w:rPr>
                <w:rFonts w:asciiTheme="majorHAnsi" w:hAnsiTheme="majorHAnsi"/>
              </w:rPr>
              <w:t xml:space="preserve"> Policy support and policy framework</w:t>
            </w:r>
          </w:p>
        </w:tc>
        <w:tc>
          <w:tcPr>
            <w:tcW w:w="1080" w:type="dxa"/>
          </w:tcPr>
          <w:p w:rsidR="00E520B2"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E520B2" w:rsidRPr="00360929" w:rsidRDefault="005E5528" w:rsidP="00360929">
            <w:pPr>
              <w:rPr>
                <w:rFonts w:asciiTheme="majorHAnsi" w:hAnsiTheme="majorHAnsi"/>
                <w:lang w:val="en-GB"/>
              </w:rPr>
            </w:pPr>
            <w:r>
              <w:rPr>
                <w:rFonts w:asciiTheme="majorHAnsi" w:hAnsiTheme="majorHAnsi"/>
                <w:lang w:val="en-GB"/>
              </w:rPr>
              <w:t>The programme has played its part in the new draft Energy Policy, and ERC should soon be in a position to draft regulations on MEPS.</w:t>
            </w:r>
            <w:r w:rsidR="001440F5">
              <w:rPr>
                <w:rFonts w:asciiTheme="majorHAnsi" w:hAnsiTheme="majorHAnsi"/>
                <w:lang w:val="en-GB"/>
              </w:rPr>
              <w:t xml:space="preserve"> A policy and regulatory framework review was carried out for Kenya in 2011.</w:t>
            </w:r>
          </w:p>
        </w:tc>
      </w:tr>
      <w:tr w:rsidR="00E520B2" w:rsidRPr="00360929" w:rsidTr="000F18C7">
        <w:tc>
          <w:tcPr>
            <w:tcW w:w="2628" w:type="dxa"/>
          </w:tcPr>
          <w:p w:rsidR="00E520B2" w:rsidRPr="007234E6" w:rsidRDefault="00E520B2" w:rsidP="006D273A">
            <w:pPr>
              <w:rPr>
                <w:rFonts w:asciiTheme="majorHAnsi" w:hAnsiTheme="majorHAnsi"/>
                <w:lang w:val="en-GB"/>
              </w:rPr>
            </w:pPr>
            <w:r>
              <w:rPr>
                <w:rFonts w:asciiTheme="majorHAnsi" w:hAnsiTheme="majorHAnsi"/>
                <w:b/>
                <w:lang w:val="en-GB"/>
              </w:rPr>
              <w:t>Outcome 6:</w:t>
            </w:r>
            <w:r w:rsidR="007234E6" w:rsidRPr="007234E6">
              <w:rPr>
                <w:rFonts w:asciiTheme="majorHAnsi" w:hAnsiTheme="majorHAnsi"/>
              </w:rPr>
              <w:t xml:space="preserve"> Learning and replication</w:t>
            </w:r>
          </w:p>
        </w:tc>
        <w:tc>
          <w:tcPr>
            <w:tcW w:w="1080" w:type="dxa"/>
          </w:tcPr>
          <w:p w:rsidR="00E520B2" w:rsidRPr="00360929" w:rsidRDefault="005E5528" w:rsidP="00360929">
            <w:pPr>
              <w:rPr>
                <w:rFonts w:asciiTheme="majorHAnsi" w:hAnsiTheme="majorHAnsi"/>
                <w:lang w:val="en-GB"/>
              </w:rPr>
            </w:pPr>
            <w:r>
              <w:rPr>
                <w:rFonts w:asciiTheme="majorHAnsi" w:hAnsiTheme="majorHAnsi"/>
                <w:lang w:val="en-GB"/>
              </w:rPr>
              <w:t>MS</w:t>
            </w:r>
          </w:p>
        </w:tc>
        <w:tc>
          <w:tcPr>
            <w:tcW w:w="5850" w:type="dxa"/>
          </w:tcPr>
          <w:p w:rsidR="00E520B2" w:rsidRPr="00360929" w:rsidRDefault="001440F5" w:rsidP="00360929">
            <w:pPr>
              <w:rPr>
                <w:rFonts w:asciiTheme="majorHAnsi" w:hAnsiTheme="majorHAnsi"/>
                <w:lang w:val="en-GB"/>
              </w:rPr>
            </w:pPr>
            <w:r>
              <w:rPr>
                <w:rFonts w:asciiTheme="majorHAnsi" w:hAnsiTheme="majorHAnsi"/>
                <w:lang w:val="en-GB"/>
              </w:rPr>
              <w:t>There have been a few study tours and adoption of standards from Ghana, Uganda, Australia and New Zealand. A regional EAC conference will be organised by the programme in October 2012.</w:t>
            </w:r>
          </w:p>
        </w:tc>
      </w:tr>
      <w:tr w:rsidR="00360929" w:rsidRPr="00360929" w:rsidTr="000F18C7">
        <w:tc>
          <w:tcPr>
            <w:tcW w:w="2628" w:type="dxa"/>
          </w:tcPr>
          <w:p w:rsidR="00360929" w:rsidRPr="00360929" w:rsidRDefault="00360929" w:rsidP="00360929">
            <w:pPr>
              <w:rPr>
                <w:rFonts w:asciiTheme="majorHAnsi" w:hAnsiTheme="majorHAnsi"/>
                <w:b/>
                <w:lang w:val="en-GB"/>
              </w:rPr>
            </w:pPr>
            <w:r w:rsidRPr="00360929">
              <w:rPr>
                <w:rFonts w:asciiTheme="majorHAnsi" w:hAnsiTheme="majorHAnsi"/>
                <w:b/>
                <w:lang w:val="en-GB"/>
              </w:rPr>
              <w:t>Sustainability</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ML</w:t>
            </w:r>
          </w:p>
        </w:tc>
        <w:tc>
          <w:tcPr>
            <w:tcW w:w="5850" w:type="dxa"/>
          </w:tcPr>
          <w:p w:rsidR="00360929" w:rsidRPr="00360929" w:rsidRDefault="00360929" w:rsidP="00E520B2">
            <w:pPr>
              <w:rPr>
                <w:rFonts w:asciiTheme="majorHAnsi" w:hAnsiTheme="majorHAnsi"/>
                <w:lang w:val="en-GB"/>
              </w:rPr>
            </w:pPr>
            <w:r w:rsidRPr="00360929">
              <w:rPr>
                <w:rFonts w:asciiTheme="majorHAnsi" w:hAnsiTheme="majorHAnsi"/>
                <w:lang w:val="en-GB"/>
              </w:rPr>
              <w:t xml:space="preserve">The overall sustainability rating must be no higher than the lowest rating among the four criteria below. There are a number of factors that will need to be </w:t>
            </w:r>
            <w:proofErr w:type="spellStart"/>
            <w:r w:rsidRPr="00360929">
              <w:rPr>
                <w:rFonts w:asciiTheme="majorHAnsi" w:hAnsiTheme="majorHAnsi"/>
                <w:lang w:val="en-GB"/>
              </w:rPr>
              <w:t>catalyzed</w:t>
            </w:r>
            <w:proofErr w:type="spellEnd"/>
            <w:r w:rsidRPr="00360929">
              <w:rPr>
                <w:rFonts w:asciiTheme="majorHAnsi" w:hAnsiTheme="majorHAnsi"/>
                <w:lang w:val="en-GB"/>
              </w:rPr>
              <w:t xml:space="preserve"> and consolidated by the end of the project to ensure the sustainability of results</w:t>
            </w:r>
            <w:r w:rsidR="00E520B2">
              <w:rPr>
                <w:rFonts w:asciiTheme="majorHAnsi" w:hAnsiTheme="majorHAnsi"/>
                <w:lang w:val="en-GB"/>
              </w:rPr>
              <w:t>.</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Financial sustainability</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L</w:t>
            </w:r>
          </w:p>
        </w:tc>
        <w:tc>
          <w:tcPr>
            <w:tcW w:w="5850" w:type="dxa"/>
          </w:tcPr>
          <w:p w:rsidR="00360929" w:rsidRPr="00360929" w:rsidRDefault="00360929" w:rsidP="00AC43B5">
            <w:pPr>
              <w:rPr>
                <w:rFonts w:asciiTheme="majorHAnsi" w:hAnsiTheme="majorHAnsi"/>
                <w:lang w:val="en-GB"/>
              </w:rPr>
            </w:pPr>
            <w:r w:rsidRPr="00360929">
              <w:rPr>
                <w:rFonts w:asciiTheme="majorHAnsi" w:hAnsiTheme="majorHAnsi"/>
                <w:lang w:val="en-GB"/>
              </w:rPr>
              <w:t>Overall the project is focused on the enabling environment and capacity development, which does not require significant financial resources for follow-up. However there are questions around the availability of future government resources available</w:t>
            </w:r>
            <w:r w:rsidR="00D8438D">
              <w:rPr>
                <w:rFonts w:asciiTheme="majorHAnsi" w:hAnsiTheme="majorHAnsi"/>
                <w:lang w:val="en-GB"/>
              </w:rPr>
              <w:t xml:space="preserve">. </w:t>
            </w:r>
            <w:r w:rsidR="00AC43B5">
              <w:rPr>
                <w:rFonts w:asciiTheme="majorHAnsi" w:hAnsiTheme="majorHAnsi"/>
                <w:lang w:val="en-GB"/>
              </w:rPr>
              <w:t>There ways to mitigate these risks.</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Socio-political sustainability</w:t>
            </w:r>
          </w:p>
        </w:tc>
        <w:tc>
          <w:tcPr>
            <w:tcW w:w="1080" w:type="dxa"/>
          </w:tcPr>
          <w:p w:rsidR="00360929" w:rsidRPr="00360929" w:rsidRDefault="005E3789" w:rsidP="00360929">
            <w:pPr>
              <w:rPr>
                <w:rFonts w:asciiTheme="majorHAnsi" w:hAnsiTheme="majorHAnsi"/>
                <w:lang w:val="en-GB"/>
              </w:rPr>
            </w:pPr>
            <w:r>
              <w:rPr>
                <w:rFonts w:asciiTheme="majorHAnsi" w:hAnsiTheme="majorHAnsi"/>
                <w:lang w:val="en-GB"/>
              </w:rPr>
              <w:t>M</w:t>
            </w:r>
            <w:r w:rsidR="00360929" w:rsidRPr="00360929">
              <w:rPr>
                <w:rFonts w:asciiTheme="majorHAnsi" w:hAnsiTheme="majorHAnsi"/>
                <w:lang w:val="en-GB"/>
              </w:rPr>
              <w:t>L</w:t>
            </w:r>
          </w:p>
        </w:tc>
        <w:tc>
          <w:tcPr>
            <w:tcW w:w="5850" w:type="dxa"/>
          </w:tcPr>
          <w:p w:rsidR="00360929" w:rsidRPr="00360929" w:rsidRDefault="00360929" w:rsidP="00360929">
            <w:pPr>
              <w:rPr>
                <w:rFonts w:asciiTheme="majorHAnsi" w:hAnsiTheme="majorHAnsi"/>
                <w:lang w:val="en-GB"/>
              </w:rPr>
            </w:pPr>
            <w:r w:rsidRPr="00360929">
              <w:rPr>
                <w:rFonts w:asciiTheme="majorHAnsi" w:hAnsiTheme="majorHAnsi"/>
                <w:lang w:val="en-GB"/>
              </w:rPr>
              <w:t xml:space="preserve">There is good stakeholder support for the project results, from national to local levels. </w:t>
            </w:r>
          </w:p>
        </w:tc>
      </w:tr>
      <w:tr w:rsidR="00360929" w:rsidRPr="00360929" w:rsidTr="000F18C7">
        <w:tc>
          <w:tcPr>
            <w:tcW w:w="2628" w:type="dxa"/>
          </w:tcPr>
          <w:p w:rsidR="00360929" w:rsidRPr="00360929" w:rsidRDefault="00360929" w:rsidP="00360929">
            <w:pPr>
              <w:rPr>
                <w:rFonts w:asciiTheme="majorHAnsi" w:hAnsiTheme="majorHAnsi"/>
                <w:lang w:val="en-GB"/>
              </w:rPr>
            </w:pPr>
            <w:r w:rsidRPr="00360929">
              <w:rPr>
                <w:rFonts w:asciiTheme="majorHAnsi" w:hAnsiTheme="majorHAnsi"/>
                <w:lang w:val="en-GB"/>
              </w:rPr>
              <w:t>Institutional and governance sustainability</w:t>
            </w:r>
          </w:p>
        </w:tc>
        <w:tc>
          <w:tcPr>
            <w:tcW w:w="1080" w:type="dxa"/>
          </w:tcPr>
          <w:p w:rsidR="00360929" w:rsidRPr="00360929" w:rsidRDefault="00360929" w:rsidP="00360929">
            <w:pPr>
              <w:rPr>
                <w:rFonts w:asciiTheme="majorHAnsi" w:hAnsiTheme="majorHAnsi"/>
                <w:lang w:val="en-GB"/>
              </w:rPr>
            </w:pPr>
            <w:r w:rsidRPr="00360929">
              <w:rPr>
                <w:rFonts w:asciiTheme="majorHAnsi" w:hAnsiTheme="majorHAnsi"/>
                <w:lang w:val="en-GB"/>
              </w:rPr>
              <w:t>L</w:t>
            </w:r>
          </w:p>
        </w:tc>
        <w:tc>
          <w:tcPr>
            <w:tcW w:w="5850" w:type="dxa"/>
          </w:tcPr>
          <w:p w:rsidR="00360929" w:rsidRPr="00360929" w:rsidRDefault="00360929" w:rsidP="002D6C86">
            <w:pPr>
              <w:rPr>
                <w:rFonts w:asciiTheme="majorHAnsi" w:hAnsiTheme="majorHAnsi"/>
                <w:lang w:val="en-GB"/>
              </w:rPr>
            </w:pPr>
            <w:r w:rsidRPr="00360929">
              <w:rPr>
                <w:rFonts w:asciiTheme="majorHAnsi" w:hAnsiTheme="majorHAnsi"/>
                <w:lang w:val="en-GB"/>
              </w:rPr>
              <w:t>The most significant issue on this aspect relates to</w:t>
            </w:r>
            <w:r w:rsidR="002D6C86">
              <w:rPr>
                <w:rFonts w:asciiTheme="majorHAnsi" w:hAnsiTheme="majorHAnsi"/>
                <w:lang w:val="en-GB"/>
              </w:rPr>
              <w:t xml:space="preserve"> identification of an institution to host the activities of the programme beyond its lifetime and to establish modalities to do so. The Centre for Energy Efficiency at KAM has been identified as a potential candidate. </w:t>
            </w:r>
            <w:r w:rsidR="002D6C86">
              <w:rPr>
                <w:rFonts w:asciiTheme="majorHAnsi" w:hAnsiTheme="majorHAnsi"/>
                <w:lang w:val="en-GB"/>
              </w:rPr>
              <w:lastRenderedPageBreak/>
              <w:t>Modalities need to be established.</w:t>
            </w:r>
            <w:r w:rsidR="005E3789">
              <w:rPr>
                <w:rFonts w:asciiTheme="majorHAnsi" w:hAnsiTheme="majorHAnsi"/>
                <w:lang w:val="en-GB"/>
              </w:rPr>
              <w:t xml:space="preserve"> Also, the draft Energy Policy 2012 has proposed to set up </w:t>
            </w:r>
            <w:proofErr w:type="gramStart"/>
            <w:r w:rsidR="005E3789">
              <w:rPr>
                <w:rFonts w:asciiTheme="majorHAnsi" w:hAnsiTheme="majorHAnsi"/>
                <w:lang w:val="en-GB"/>
              </w:rPr>
              <w:t>a</w:t>
            </w:r>
            <w:proofErr w:type="gramEnd"/>
            <w:r w:rsidR="005E3789">
              <w:rPr>
                <w:rFonts w:asciiTheme="majorHAnsi" w:hAnsiTheme="majorHAnsi"/>
                <w:lang w:val="en-GB"/>
              </w:rPr>
              <w:t xml:space="preserve"> EE Commission or similar.</w:t>
            </w:r>
          </w:p>
        </w:tc>
      </w:tr>
      <w:tr w:rsidR="00360929" w:rsidRPr="00360929" w:rsidTr="000F18C7">
        <w:tc>
          <w:tcPr>
            <w:tcW w:w="2628" w:type="dxa"/>
            <w:shd w:val="clear" w:color="auto" w:fill="BFBFBF"/>
          </w:tcPr>
          <w:p w:rsidR="00360929" w:rsidRPr="00360929" w:rsidRDefault="00360929" w:rsidP="00360929">
            <w:pPr>
              <w:rPr>
                <w:rFonts w:asciiTheme="majorHAnsi" w:hAnsiTheme="majorHAnsi"/>
                <w:b/>
                <w:lang w:val="en-GB"/>
              </w:rPr>
            </w:pPr>
            <w:r w:rsidRPr="00360929">
              <w:rPr>
                <w:rFonts w:asciiTheme="majorHAnsi" w:hAnsiTheme="majorHAnsi"/>
                <w:b/>
                <w:lang w:val="en-GB"/>
              </w:rPr>
              <w:lastRenderedPageBreak/>
              <w:t>Progress toward Overall Project Achievement and Impact</w:t>
            </w:r>
          </w:p>
        </w:tc>
        <w:tc>
          <w:tcPr>
            <w:tcW w:w="1080" w:type="dxa"/>
            <w:shd w:val="clear" w:color="auto" w:fill="BFBFBF"/>
          </w:tcPr>
          <w:p w:rsidR="00360929" w:rsidRPr="00360929" w:rsidRDefault="005E3789" w:rsidP="00360929">
            <w:pPr>
              <w:rPr>
                <w:rFonts w:asciiTheme="majorHAnsi" w:hAnsiTheme="majorHAnsi"/>
                <w:b/>
                <w:lang w:val="en-GB"/>
              </w:rPr>
            </w:pPr>
            <w:r>
              <w:rPr>
                <w:rFonts w:asciiTheme="majorHAnsi" w:hAnsiTheme="majorHAnsi"/>
                <w:b/>
                <w:lang w:val="en-GB"/>
              </w:rPr>
              <w:t>MS</w:t>
            </w:r>
          </w:p>
        </w:tc>
        <w:tc>
          <w:tcPr>
            <w:tcW w:w="5850" w:type="dxa"/>
            <w:shd w:val="clear" w:color="auto" w:fill="BFBFBF"/>
          </w:tcPr>
          <w:p w:rsidR="00360929" w:rsidRPr="00360929" w:rsidRDefault="00360929" w:rsidP="00360929">
            <w:pPr>
              <w:rPr>
                <w:rFonts w:asciiTheme="majorHAnsi" w:hAnsiTheme="majorHAnsi"/>
                <w:lang w:val="en-GB"/>
              </w:rPr>
            </w:pPr>
          </w:p>
        </w:tc>
      </w:tr>
    </w:tbl>
    <w:p w:rsidR="002141A6" w:rsidRPr="00535946" w:rsidRDefault="002141A6" w:rsidP="002141A6">
      <w:pPr>
        <w:rPr>
          <w:rFonts w:asciiTheme="majorHAnsi" w:hAnsiTheme="majorHAnsi"/>
        </w:rPr>
      </w:pPr>
    </w:p>
    <w:p w:rsidR="002141A6" w:rsidRPr="00535946" w:rsidRDefault="002141A6" w:rsidP="002141A6">
      <w:pPr>
        <w:rPr>
          <w:rFonts w:asciiTheme="majorHAnsi" w:hAnsiTheme="majorHAnsi"/>
        </w:rPr>
      </w:pPr>
    </w:p>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2141A6" w:rsidRDefault="002141A6" w:rsidP="002141A6"/>
    <w:p w:rsidR="00AF5F8E" w:rsidRDefault="00AF5F8E">
      <w:pPr>
        <w:rPr>
          <w:rFonts w:asciiTheme="majorHAnsi" w:hAnsiTheme="majorHAnsi"/>
        </w:rPr>
      </w:pPr>
      <w:r>
        <w:rPr>
          <w:rFonts w:asciiTheme="majorHAnsi" w:hAnsiTheme="majorHAnsi"/>
        </w:rPr>
        <w:br w:type="page"/>
      </w:r>
    </w:p>
    <w:p w:rsidR="00986680" w:rsidRDefault="00986680" w:rsidP="00986680">
      <w:pPr>
        <w:pStyle w:val="Heading1"/>
      </w:pPr>
      <w:bookmarkStart w:id="67" w:name="_Toc334561282"/>
      <w:r>
        <w:lastRenderedPageBreak/>
        <w:t>Annex 1 – TOR for Mid-Term Evaluation</w:t>
      </w:r>
      <w:bookmarkEnd w:id="67"/>
    </w:p>
    <w:p w:rsidR="00986680" w:rsidRDefault="00986680"/>
    <w:p w:rsidR="00986680" w:rsidRPr="005814D4" w:rsidRDefault="00986680">
      <w:pPr>
        <w:rPr>
          <w:rFonts w:asciiTheme="majorHAnsi" w:eastAsiaTheme="majorEastAsia" w:hAnsiTheme="majorHAnsi" w:cstheme="majorBidi"/>
          <w:b/>
          <w:bCs/>
          <w:color w:val="365F91" w:themeColor="accent1" w:themeShade="BF"/>
          <w:sz w:val="28"/>
          <w:szCs w:val="28"/>
        </w:rPr>
      </w:pPr>
      <w:r w:rsidRPr="005814D4">
        <w:rPr>
          <w:rFonts w:asciiTheme="majorHAnsi" w:hAnsiTheme="majorHAnsi"/>
        </w:rPr>
        <w:t>(</w:t>
      </w:r>
      <w:proofErr w:type="gramStart"/>
      <w:r w:rsidRPr="005814D4">
        <w:rPr>
          <w:rFonts w:asciiTheme="majorHAnsi" w:hAnsiTheme="majorHAnsi"/>
        </w:rPr>
        <w:t>please</w:t>
      </w:r>
      <w:proofErr w:type="gramEnd"/>
      <w:r w:rsidRPr="005814D4">
        <w:rPr>
          <w:rFonts w:asciiTheme="majorHAnsi" w:hAnsiTheme="majorHAnsi"/>
        </w:rPr>
        <w:t xml:space="preserve"> see attached file</w:t>
      </w:r>
      <w:r w:rsidR="005814D4" w:rsidRPr="005814D4">
        <w:rPr>
          <w:rFonts w:asciiTheme="majorHAnsi" w:hAnsiTheme="majorHAnsi"/>
        </w:rPr>
        <w:t xml:space="preserve"> “</w:t>
      </w:r>
      <w:r w:rsidR="00D24B45">
        <w:rPr>
          <w:rFonts w:asciiTheme="majorHAnsi" w:hAnsiTheme="majorHAnsi"/>
        </w:rPr>
        <w:t xml:space="preserve">Annex 1 - </w:t>
      </w:r>
      <w:r w:rsidR="005814D4" w:rsidRPr="005814D4">
        <w:rPr>
          <w:rFonts w:asciiTheme="majorHAnsi" w:hAnsiTheme="majorHAnsi"/>
        </w:rPr>
        <w:t xml:space="preserve">TOR </w:t>
      </w:r>
      <w:r w:rsidR="00D24B45">
        <w:rPr>
          <w:rFonts w:asciiTheme="majorHAnsi" w:hAnsiTheme="majorHAnsi"/>
        </w:rPr>
        <w:t>-</w:t>
      </w:r>
      <w:r w:rsidR="005814D4" w:rsidRPr="005814D4">
        <w:rPr>
          <w:rFonts w:asciiTheme="majorHAnsi" w:hAnsiTheme="majorHAnsi"/>
        </w:rPr>
        <w:t xml:space="preserve"> MTE </w:t>
      </w:r>
      <w:r w:rsidR="00D24B45">
        <w:rPr>
          <w:rFonts w:asciiTheme="majorHAnsi" w:hAnsiTheme="majorHAnsi"/>
        </w:rPr>
        <w:t>– EESL Kenya</w:t>
      </w:r>
      <w:r w:rsidR="005814D4" w:rsidRPr="005814D4">
        <w:rPr>
          <w:rFonts w:asciiTheme="majorHAnsi" w:hAnsiTheme="majorHAnsi"/>
        </w:rPr>
        <w:t>.pdf”</w:t>
      </w:r>
      <w:r w:rsidRPr="005814D4">
        <w:rPr>
          <w:rFonts w:asciiTheme="majorHAnsi" w:hAnsiTheme="majorHAnsi"/>
        </w:rPr>
        <w:t>)</w:t>
      </w:r>
      <w:r w:rsidRPr="005814D4">
        <w:rPr>
          <w:rFonts w:asciiTheme="majorHAnsi" w:hAnsiTheme="majorHAnsi"/>
        </w:rPr>
        <w:br w:type="page"/>
      </w:r>
    </w:p>
    <w:p w:rsidR="00104B11" w:rsidRDefault="00986680" w:rsidP="00104B11">
      <w:pPr>
        <w:pStyle w:val="Heading1"/>
      </w:pPr>
      <w:bookmarkStart w:id="68" w:name="_Toc334561283"/>
      <w:r>
        <w:lastRenderedPageBreak/>
        <w:t>Annex 2</w:t>
      </w:r>
      <w:r w:rsidR="00AD4461">
        <w:t xml:space="preserve"> – Questionnaire for Survey </w:t>
      </w:r>
      <w:proofErr w:type="gramStart"/>
      <w:r w:rsidR="00AD4461">
        <w:t>Among</w:t>
      </w:r>
      <w:proofErr w:type="gramEnd"/>
      <w:r w:rsidR="00AD4461">
        <w:t xml:space="preserve"> S</w:t>
      </w:r>
      <w:r w:rsidR="00104B11">
        <w:t>takeholders</w:t>
      </w:r>
      <w:bookmarkEnd w:id="68"/>
    </w:p>
    <w:p w:rsidR="00104B11" w:rsidRDefault="00104B11"/>
    <w:p w:rsidR="00104B11" w:rsidRDefault="00104B11"/>
    <w:p w:rsidR="00C05BA4" w:rsidRDefault="00104B11">
      <w:pPr>
        <w:rPr>
          <w:rFonts w:asciiTheme="majorHAnsi" w:hAnsiTheme="majorHAnsi"/>
        </w:rPr>
      </w:pPr>
      <w:r w:rsidRPr="0084191C">
        <w:rPr>
          <w:rFonts w:asciiTheme="majorHAnsi" w:hAnsiTheme="majorHAnsi"/>
        </w:rPr>
        <w:t>(</w:t>
      </w:r>
      <w:proofErr w:type="gramStart"/>
      <w:r w:rsidRPr="0084191C">
        <w:rPr>
          <w:rFonts w:asciiTheme="majorHAnsi" w:hAnsiTheme="majorHAnsi"/>
        </w:rPr>
        <w:t>please</w:t>
      </w:r>
      <w:proofErr w:type="gramEnd"/>
      <w:r w:rsidRPr="0084191C">
        <w:rPr>
          <w:rFonts w:asciiTheme="majorHAnsi" w:hAnsiTheme="majorHAnsi"/>
        </w:rPr>
        <w:t xml:space="preserve"> see attached file</w:t>
      </w:r>
      <w:r w:rsidR="00D24B45">
        <w:rPr>
          <w:rFonts w:asciiTheme="majorHAnsi" w:hAnsiTheme="majorHAnsi"/>
        </w:rPr>
        <w:t xml:space="preserve"> “Annex 2 – Questionnaire – MTE – EESL Kenya.doc”</w:t>
      </w:r>
      <w:r w:rsidRPr="0084191C">
        <w:rPr>
          <w:rFonts w:asciiTheme="majorHAnsi" w:hAnsiTheme="majorHAnsi"/>
        </w:rPr>
        <w:t>)</w:t>
      </w:r>
    </w:p>
    <w:p w:rsidR="00C05BA4" w:rsidRDefault="00C05BA4">
      <w:pPr>
        <w:rPr>
          <w:rFonts w:asciiTheme="majorHAnsi" w:hAnsiTheme="majorHAnsi"/>
        </w:rPr>
      </w:pPr>
      <w:r>
        <w:rPr>
          <w:rFonts w:asciiTheme="majorHAnsi" w:hAnsiTheme="majorHAnsi"/>
        </w:rPr>
        <w:br w:type="page"/>
      </w:r>
    </w:p>
    <w:p w:rsidR="00C05BA4" w:rsidRDefault="00C05BA4" w:rsidP="00C05BA4">
      <w:pPr>
        <w:pStyle w:val="Heading1"/>
      </w:pPr>
      <w:bookmarkStart w:id="69" w:name="_Toc334561284"/>
      <w:r>
        <w:lastRenderedPageBreak/>
        <w:t>Annex 3 – Responses of Stakeholders to Questionnaire Survey</w:t>
      </w:r>
      <w:bookmarkEnd w:id="69"/>
    </w:p>
    <w:p w:rsidR="00C05BA4" w:rsidRDefault="00C05BA4">
      <w:pPr>
        <w:rPr>
          <w:rFonts w:asciiTheme="majorHAnsi" w:hAnsiTheme="majorHAnsi"/>
        </w:rPr>
      </w:pPr>
    </w:p>
    <w:p w:rsidR="00A63F47" w:rsidRDefault="00C05BA4">
      <w:pPr>
        <w:rPr>
          <w:rFonts w:asciiTheme="majorHAnsi" w:hAnsiTheme="majorHAnsi"/>
        </w:rPr>
      </w:pPr>
      <w:r>
        <w:rPr>
          <w:rFonts w:asciiTheme="majorHAnsi" w:hAnsiTheme="majorHAnsi"/>
        </w:rPr>
        <w:t>(</w:t>
      </w:r>
      <w:proofErr w:type="gramStart"/>
      <w:r>
        <w:rPr>
          <w:rFonts w:asciiTheme="majorHAnsi" w:hAnsiTheme="majorHAnsi"/>
        </w:rPr>
        <w:t>please</w:t>
      </w:r>
      <w:proofErr w:type="gramEnd"/>
      <w:r>
        <w:rPr>
          <w:rFonts w:asciiTheme="majorHAnsi" w:hAnsiTheme="majorHAnsi"/>
        </w:rPr>
        <w:t xml:space="preserve"> see attached folder called ‘Annex 3 – questionnaire’)</w:t>
      </w:r>
      <w:r w:rsidR="00104B11" w:rsidRPr="0084191C">
        <w:rPr>
          <w:rFonts w:asciiTheme="majorHAnsi" w:hAnsiTheme="majorHAnsi"/>
        </w:rPr>
        <w:br w:type="page"/>
      </w:r>
    </w:p>
    <w:p w:rsidR="00D7662D" w:rsidRDefault="00A25967" w:rsidP="00A25967">
      <w:pPr>
        <w:pStyle w:val="Heading1"/>
      </w:pPr>
      <w:bookmarkStart w:id="70" w:name="_Toc334561285"/>
      <w:r w:rsidRPr="00A25967">
        <w:rPr>
          <w:rFonts w:eastAsia="Times New Roman"/>
        </w:rPr>
        <w:lastRenderedPageBreak/>
        <w:t>An</w:t>
      </w:r>
      <w:r w:rsidR="00C05BA4">
        <w:rPr>
          <w:rFonts w:eastAsia="Times New Roman"/>
        </w:rPr>
        <w:t>nex 4</w:t>
      </w:r>
      <w:r w:rsidR="006D2480">
        <w:rPr>
          <w:rFonts w:eastAsia="Times New Roman"/>
        </w:rPr>
        <w:t xml:space="preserve"> – Stakeholders Consulted</w:t>
      </w:r>
      <w:r w:rsidRPr="00A25967">
        <w:rPr>
          <w:rFonts w:eastAsia="Times New Roman"/>
        </w:rPr>
        <w:t xml:space="preserve"> for MTE</w:t>
      </w:r>
      <w:bookmarkEnd w:id="70"/>
    </w:p>
    <w:p w:rsidR="00A25967" w:rsidRPr="00D7662D" w:rsidRDefault="00A25967" w:rsidP="00D7662D">
      <w:pPr>
        <w:rPr>
          <w:rFonts w:asciiTheme="majorHAnsi" w:hAnsiTheme="majorHAnsi"/>
          <w:b/>
        </w:rPr>
      </w:pPr>
    </w:p>
    <w:tbl>
      <w:tblPr>
        <w:tblStyle w:val="TableGrid"/>
        <w:tblW w:w="0" w:type="auto"/>
        <w:jc w:val="center"/>
        <w:tblLook w:val="04A0" w:firstRow="1" w:lastRow="0" w:firstColumn="1" w:lastColumn="0" w:noHBand="0" w:noVBand="1"/>
      </w:tblPr>
      <w:tblGrid>
        <w:gridCol w:w="1804"/>
        <w:gridCol w:w="1391"/>
        <w:gridCol w:w="3334"/>
        <w:gridCol w:w="1535"/>
      </w:tblGrid>
      <w:tr w:rsidR="00D7662D" w:rsidRPr="00D7662D" w:rsidTr="00CD0DA3">
        <w:trPr>
          <w:jc w:val="center"/>
        </w:trPr>
        <w:tc>
          <w:tcPr>
            <w:tcW w:w="1804" w:type="dxa"/>
          </w:tcPr>
          <w:p w:rsidR="00D7662D" w:rsidRPr="00D7662D" w:rsidRDefault="00D7662D" w:rsidP="00D7662D">
            <w:pPr>
              <w:rPr>
                <w:rFonts w:asciiTheme="majorHAnsi" w:hAnsiTheme="majorHAnsi"/>
                <w:b/>
              </w:rPr>
            </w:pPr>
            <w:r w:rsidRPr="00D7662D">
              <w:rPr>
                <w:rFonts w:asciiTheme="majorHAnsi" w:hAnsiTheme="majorHAnsi"/>
                <w:b/>
              </w:rPr>
              <w:t>Date</w:t>
            </w:r>
          </w:p>
        </w:tc>
        <w:tc>
          <w:tcPr>
            <w:tcW w:w="1391" w:type="dxa"/>
          </w:tcPr>
          <w:p w:rsidR="00D7662D" w:rsidRPr="00D7662D" w:rsidRDefault="00D7662D" w:rsidP="00D7662D">
            <w:pPr>
              <w:rPr>
                <w:rFonts w:asciiTheme="majorHAnsi" w:hAnsiTheme="majorHAnsi"/>
                <w:b/>
              </w:rPr>
            </w:pPr>
            <w:r w:rsidRPr="00D7662D">
              <w:rPr>
                <w:rFonts w:asciiTheme="majorHAnsi" w:hAnsiTheme="majorHAnsi"/>
                <w:b/>
              </w:rPr>
              <w:t>Time</w:t>
            </w:r>
          </w:p>
        </w:tc>
        <w:tc>
          <w:tcPr>
            <w:tcW w:w="3334" w:type="dxa"/>
          </w:tcPr>
          <w:p w:rsidR="00D7662D" w:rsidRPr="00D7662D" w:rsidRDefault="00D7662D" w:rsidP="00D7662D">
            <w:pPr>
              <w:rPr>
                <w:rFonts w:asciiTheme="majorHAnsi" w:hAnsiTheme="majorHAnsi"/>
                <w:b/>
              </w:rPr>
            </w:pPr>
            <w:r w:rsidRPr="00D7662D">
              <w:rPr>
                <w:rFonts w:asciiTheme="majorHAnsi" w:hAnsiTheme="majorHAnsi"/>
                <w:b/>
              </w:rPr>
              <w:t>Organization</w:t>
            </w:r>
          </w:p>
        </w:tc>
        <w:tc>
          <w:tcPr>
            <w:tcW w:w="1535" w:type="dxa"/>
          </w:tcPr>
          <w:p w:rsidR="00D7662D" w:rsidRPr="00D7662D" w:rsidRDefault="00D7662D" w:rsidP="00D7662D">
            <w:pPr>
              <w:rPr>
                <w:rFonts w:asciiTheme="majorHAnsi" w:hAnsiTheme="majorHAnsi"/>
                <w:b/>
              </w:rPr>
            </w:pPr>
            <w:r w:rsidRPr="00D7662D">
              <w:rPr>
                <w:rFonts w:asciiTheme="majorHAnsi" w:hAnsiTheme="majorHAnsi"/>
                <w:b/>
              </w:rPr>
              <w:t>Status</w:t>
            </w:r>
          </w:p>
        </w:tc>
      </w:tr>
      <w:tr w:rsidR="00D7662D" w:rsidRPr="00D7662D" w:rsidTr="00CD0DA3">
        <w:trPr>
          <w:jc w:val="center"/>
        </w:trPr>
        <w:tc>
          <w:tcPr>
            <w:tcW w:w="1804" w:type="dxa"/>
            <w:vMerge w:val="restart"/>
          </w:tcPr>
          <w:p w:rsidR="00D7662D" w:rsidRPr="00D7662D" w:rsidRDefault="00D7662D" w:rsidP="00D7662D">
            <w:pPr>
              <w:rPr>
                <w:rFonts w:asciiTheme="majorHAnsi" w:hAnsiTheme="majorHAnsi"/>
                <w:b/>
              </w:rPr>
            </w:pPr>
            <w:r w:rsidRPr="00D7662D">
              <w:rPr>
                <w:rFonts w:asciiTheme="majorHAnsi" w:hAnsiTheme="majorHAnsi"/>
                <w:b/>
              </w:rPr>
              <w:t>Monday</w:t>
            </w:r>
          </w:p>
          <w:p w:rsidR="00D7662D" w:rsidRPr="00D7662D" w:rsidRDefault="00D7662D" w:rsidP="00D7662D">
            <w:pPr>
              <w:rPr>
                <w:rFonts w:asciiTheme="majorHAnsi" w:hAnsiTheme="majorHAnsi"/>
              </w:rPr>
            </w:pPr>
            <w:r w:rsidRPr="00D7662D">
              <w:rPr>
                <w:rFonts w:asciiTheme="majorHAnsi" w:hAnsiTheme="majorHAnsi"/>
              </w:rPr>
              <w:t>6</w:t>
            </w:r>
            <w:r w:rsidRPr="00D7662D">
              <w:rPr>
                <w:rFonts w:asciiTheme="majorHAnsi" w:hAnsiTheme="majorHAnsi"/>
                <w:vertAlign w:val="superscript"/>
              </w:rPr>
              <w:t>th</w:t>
            </w:r>
            <w:r w:rsidRPr="00D7662D">
              <w:rPr>
                <w:rFonts w:asciiTheme="majorHAnsi" w:hAnsiTheme="majorHAnsi"/>
              </w:rPr>
              <w:t xml:space="preserve"> August 2012</w:t>
            </w:r>
          </w:p>
        </w:tc>
        <w:tc>
          <w:tcPr>
            <w:tcW w:w="1391" w:type="dxa"/>
            <w:shd w:val="clear" w:color="auto" w:fill="D6E3BC" w:themeFill="accent3" w:themeFillTint="66"/>
          </w:tcPr>
          <w:p w:rsidR="00D7662D" w:rsidRPr="00D7662D" w:rsidRDefault="00D7662D" w:rsidP="00D7662D">
            <w:pPr>
              <w:rPr>
                <w:rFonts w:asciiTheme="majorHAnsi" w:hAnsiTheme="majorHAnsi"/>
              </w:rPr>
            </w:pPr>
            <w:r w:rsidRPr="00D7662D">
              <w:rPr>
                <w:rFonts w:asciiTheme="majorHAnsi" w:hAnsiTheme="majorHAnsi"/>
              </w:rPr>
              <w:t>1.45 PM</w:t>
            </w:r>
          </w:p>
        </w:tc>
        <w:tc>
          <w:tcPr>
            <w:tcW w:w="3334" w:type="dxa"/>
            <w:shd w:val="clear" w:color="auto" w:fill="D6E3BC" w:themeFill="accent3" w:themeFillTint="66"/>
          </w:tcPr>
          <w:p w:rsidR="00D7662D" w:rsidRPr="00D7662D" w:rsidRDefault="00D7662D" w:rsidP="00D7662D">
            <w:pPr>
              <w:rPr>
                <w:rFonts w:asciiTheme="majorHAnsi" w:hAnsiTheme="majorHAnsi"/>
              </w:rPr>
            </w:pPr>
            <w:r w:rsidRPr="00D7662D">
              <w:rPr>
                <w:rFonts w:asciiTheme="majorHAnsi" w:hAnsiTheme="majorHAnsi"/>
              </w:rPr>
              <w:t>PMU</w:t>
            </w:r>
          </w:p>
          <w:p w:rsidR="00D7662D" w:rsidRPr="00D7662D" w:rsidRDefault="00D7662D" w:rsidP="00D7662D">
            <w:pPr>
              <w:rPr>
                <w:rFonts w:asciiTheme="majorHAnsi" w:hAnsiTheme="majorHAnsi"/>
              </w:rPr>
            </w:pPr>
          </w:p>
        </w:tc>
        <w:tc>
          <w:tcPr>
            <w:tcW w:w="1535" w:type="dxa"/>
            <w:shd w:val="clear" w:color="auto" w:fill="D6E3BC" w:themeFill="accent3" w:themeFillTint="66"/>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2.30 PM</w:t>
            </w:r>
          </w:p>
        </w:tc>
        <w:tc>
          <w:tcPr>
            <w:tcW w:w="3334" w:type="dxa"/>
          </w:tcPr>
          <w:p w:rsidR="00D7662D" w:rsidRPr="00D7662D" w:rsidRDefault="00D7662D" w:rsidP="00D7662D">
            <w:pPr>
              <w:rPr>
                <w:rFonts w:asciiTheme="majorHAnsi" w:hAnsiTheme="majorHAnsi"/>
              </w:rPr>
            </w:pPr>
            <w:r w:rsidRPr="00D7662D">
              <w:rPr>
                <w:rFonts w:asciiTheme="majorHAnsi" w:hAnsiTheme="majorHAnsi"/>
              </w:rPr>
              <w:t>Ministry of Industrialization</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3.30 PM</w:t>
            </w:r>
          </w:p>
        </w:tc>
        <w:tc>
          <w:tcPr>
            <w:tcW w:w="3334" w:type="dxa"/>
          </w:tcPr>
          <w:p w:rsidR="00D7662D" w:rsidRPr="00D7662D" w:rsidRDefault="00D7662D" w:rsidP="00D7662D">
            <w:pPr>
              <w:rPr>
                <w:rFonts w:asciiTheme="majorHAnsi" w:hAnsiTheme="majorHAnsi"/>
              </w:rPr>
            </w:pPr>
            <w:r w:rsidRPr="00D7662D">
              <w:rPr>
                <w:rFonts w:asciiTheme="majorHAnsi" w:hAnsiTheme="majorHAnsi"/>
              </w:rPr>
              <w:t xml:space="preserve">Energy Regulatory Commission </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r w:rsidRPr="00D7662D">
              <w:rPr>
                <w:rFonts w:asciiTheme="majorHAnsi" w:hAnsiTheme="majorHAnsi"/>
              </w:rPr>
              <w:t>Confirmed</w:t>
            </w:r>
          </w:p>
        </w:tc>
      </w:tr>
      <w:tr w:rsidR="00D7662D" w:rsidRPr="00D7662D" w:rsidTr="00CD0DA3">
        <w:trPr>
          <w:jc w:val="center"/>
        </w:trPr>
        <w:tc>
          <w:tcPr>
            <w:tcW w:w="1804" w:type="dxa"/>
            <w:vMerge w:val="restart"/>
          </w:tcPr>
          <w:p w:rsidR="00D7662D" w:rsidRPr="00D7662D" w:rsidRDefault="00D7662D" w:rsidP="00D7662D">
            <w:pPr>
              <w:rPr>
                <w:rFonts w:asciiTheme="majorHAnsi" w:hAnsiTheme="majorHAnsi"/>
                <w:b/>
              </w:rPr>
            </w:pPr>
            <w:r w:rsidRPr="00D7662D">
              <w:rPr>
                <w:rFonts w:asciiTheme="majorHAnsi" w:hAnsiTheme="majorHAnsi"/>
                <w:b/>
              </w:rPr>
              <w:t>Tuesday</w:t>
            </w:r>
          </w:p>
          <w:p w:rsidR="00D7662D" w:rsidRPr="00D7662D" w:rsidRDefault="00D7662D" w:rsidP="00D7662D">
            <w:pPr>
              <w:rPr>
                <w:rFonts w:asciiTheme="majorHAnsi" w:hAnsiTheme="majorHAnsi"/>
                <w:b/>
              </w:rPr>
            </w:pPr>
            <w:r w:rsidRPr="00D7662D">
              <w:rPr>
                <w:rFonts w:asciiTheme="majorHAnsi" w:hAnsiTheme="majorHAnsi"/>
              </w:rPr>
              <w:t>7</w:t>
            </w:r>
            <w:r w:rsidRPr="00D7662D">
              <w:rPr>
                <w:rFonts w:asciiTheme="majorHAnsi" w:hAnsiTheme="majorHAnsi"/>
                <w:vertAlign w:val="superscript"/>
              </w:rPr>
              <w:t>th</w:t>
            </w:r>
            <w:r w:rsidRPr="00D7662D">
              <w:rPr>
                <w:rFonts w:asciiTheme="majorHAnsi" w:hAnsiTheme="majorHAnsi"/>
              </w:rPr>
              <w:t xml:space="preserve"> August 2012</w:t>
            </w:r>
          </w:p>
        </w:tc>
        <w:tc>
          <w:tcPr>
            <w:tcW w:w="1391" w:type="dxa"/>
          </w:tcPr>
          <w:p w:rsidR="00D7662D" w:rsidRPr="00D7662D" w:rsidRDefault="00D7662D" w:rsidP="00D7662D">
            <w:pPr>
              <w:rPr>
                <w:rFonts w:asciiTheme="majorHAnsi" w:hAnsiTheme="majorHAnsi"/>
              </w:rPr>
            </w:pPr>
            <w:r w:rsidRPr="00D7662D">
              <w:rPr>
                <w:rFonts w:asciiTheme="majorHAnsi" w:hAnsiTheme="majorHAnsi"/>
              </w:rPr>
              <w:t>9.00  AM</w:t>
            </w:r>
          </w:p>
        </w:tc>
        <w:tc>
          <w:tcPr>
            <w:tcW w:w="3334" w:type="dxa"/>
          </w:tcPr>
          <w:p w:rsidR="00D7662D" w:rsidRPr="00D7662D" w:rsidRDefault="00D7662D" w:rsidP="00D7662D">
            <w:pPr>
              <w:rPr>
                <w:rFonts w:asciiTheme="majorHAnsi" w:hAnsiTheme="majorHAnsi"/>
              </w:rPr>
            </w:pPr>
            <w:r w:rsidRPr="00D7662D">
              <w:rPr>
                <w:rFonts w:asciiTheme="majorHAnsi" w:hAnsiTheme="majorHAnsi"/>
              </w:rPr>
              <w:t>Kenya Bureau of Standards</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11.30 AM</w:t>
            </w:r>
          </w:p>
        </w:tc>
        <w:tc>
          <w:tcPr>
            <w:tcW w:w="3334" w:type="dxa"/>
          </w:tcPr>
          <w:p w:rsidR="00D7662D" w:rsidRPr="00D7662D" w:rsidRDefault="00D7662D" w:rsidP="00D7662D">
            <w:pPr>
              <w:rPr>
                <w:rFonts w:asciiTheme="majorHAnsi" w:hAnsiTheme="majorHAnsi"/>
              </w:rPr>
            </w:pPr>
            <w:r w:rsidRPr="00D7662D">
              <w:rPr>
                <w:rFonts w:asciiTheme="majorHAnsi" w:hAnsiTheme="majorHAnsi"/>
              </w:rPr>
              <w:t xml:space="preserve">Ministry of Energy </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r w:rsidRPr="00D7662D">
              <w:rPr>
                <w:rFonts w:asciiTheme="majorHAnsi" w:hAnsiTheme="majorHAnsi"/>
              </w:rPr>
              <w:t>Confirmed</w:t>
            </w: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2 PM</w:t>
            </w:r>
          </w:p>
        </w:tc>
        <w:tc>
          <w:tcPr>
            <w:tcW w:w="3334" w:type="dxa"/>
          </w:tcPr>
          <w:p w:rsidR="00D7662D" w:rsidRPr="00D7662D" w:rsidRDefault="00D7662D" w:rsidP="00D7662D">
            <w:pPr>
              <w:rPr>
                <w:rFonts w:asciiTheme="majorHAnsi" w:hAnsiTheme="majorHAnsi"/>
                <w:b/>
              </w:rPr>
            </w:pPr>
            <w:r w:rsidRPr="00D7662D">
              <w:rPr>
                <w:rFonts w:asciiTheme="majorHAnsi" w:hAnsiTheme="majorHAnsi"/>
                <w:b/>
              </w:rPr>
              <w:t>United Nations Development Programme</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b/>
              </w:rPr>
            </w:pPr>
          </w:p>
        </w:tc>
      </w:tr>
      <w:tr w:rsidR="00D7662D" w:rsidRPr="00D7662D" w:rsidTr="00CD0DA3">
        <w:trPr>
          <w:jc w:val="center"/>
        </w:trPr>
        <w:tc>
          <w:tcPr>
            <w:tcW w:w="1804" w:type="dxa"/>
            <w:vMerge w:val="restart"/>
          </w:tcPr>
          <w:p w:rsidR="00D7662D" w:rsidRPr="00D7662D" w:rsidRDefault="00D7662D" w:rsidP="00D7662D">
            <w:pPr>
              <w:rPr>
                <w:rFonts w:asciiTheme="majorHAnsi" w:hAnsiTheme="majorHAnsi"/>
                <w:b/>
              </w:rPr>
            </w:pPr>
            <w:r w:rsidRPr="00D7662D">
              <w:rPr>
                <w:rFonts w:asciiTheme="majorHAnsi" w:hAnsiTheme="majorHAnsi"/>
                <w:b/>
              </w:rPr>
              <w:t>Wednesday</w:t>
            </w:r>
          </w:p>
          <w:p w:rsidR="00D7662D" w:rsidRPr="00D7662D" w:rsidRDefault="00D7662D" w:rsidP="00D7662D">
            <w:pPr>
              <w:rPr>
                <w:rFonts w:asciiTheme="majorHAnsi" w:hAnsiTheme="majorHAnsi"/>
                <w:b/>
              </w:rPr>
            </w:pPr>
            <w:r w:rsidRPr="00D7662D">
              <w:rPr>
                <w:rFonts w:asciiTheme="majorHAnsi" w:hAnsiTheme="majorHAnsi"/>
              </w:rPr>
              <w:t>8</w:t>
            </w:r>
            <w:r w:rsidRPr="00D7662D">
              <w:rPr>
                <w:rFonts w:asciiTheme="majorHAnsi" w:hAnsiTheme="majorHAnsi"/>
                <w:vertAlign w:val="superscript"/>
              </w:rPr>
              <w:t>th</w:t>
            </w:r>
            <w:r w:rsidRPr="00D7662D">
              <w:rPr>
                <w:rFonts w:asciiTheme="majorHAnsi" w:hAnsiTheme="majorHAnsi"/>
              </w:rPr>
              <w:t xml:space="preserve"> August 2012</w:t>
            </w:r>
          </w:p>
        </w:tc>
        <w:tc>
          <w:tcPr>
            <w:tcW w:w="1391" w:type="dxa"/>
          </w:tcPr>
          <w:p w:rsidR="00D7662D" w:rsidRPr="00D7662D" w:rsidRDefault="00D7662D" w:rsidP="00D7662D">
            <w:pPr>
              <w:rPr>
                <w:rFonts w:asciiTheme="majorHAnsi" w:hAnsiTheme="majorHAnsi"/>
              </w:rPr>
            </w:pPr>
            <w:r w:rsidRPr="00D7662D">
              <w:rPr>
                <w:rFonts w:asciiTheme="majorHAnsi" w:hAnsiTheme="majorHAnsi"/>
              </w:rPr>
              <w:t>9AM</w:t>
            </w:r>
          </w:p>
        </w:tc>
        <w:tc>
          <w:tcPr>
            <w:tcW w:w="3334" w:type="dxa"/>
          </w:tcPr>
          <w:p w:rsidR="00D7662D" w:rsidRPr="00D7662D" w:rsidRDefault="00D7662D" w:rsidP="00D7662D">
            <w:pPr>
              <w:rPr>
                <w:rFonts w:asciiTheme="majorHAnsi" w:hAnsiTheme="majorHAnsi"/>
              </w:rPr>
            </w:pPr>
            <w:r w:rsidRPr="00D7662D">
              <w:rPr>
                <w:rFonts w:asciiTheme="majorHAnsi" w:hAnsiTheme="majorHAnsi"/>
              </w:rPr>
              <w:t>Anti-counterfeit Agency</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11.00 AM</w:t>
            </w:r>
          </w:p>
        </w:tc>
        <w:tc>
          <w:tcPr>
            <w:tcW w:w="3334" w:type="dxa"/>
          </w:tcPr>
          <w:p w:rsidR="00D7662D" w:rsidRPr="00D7662D" w:rsidRDefault="00D7662D" w:rsidP="00D7662D">
            <w:pPr>
              <w:rPr>
                <w:rFonts w:asciiTheme="majorHAnsi" w:hAnsiTheme="majorHAnsi"/>
              </w:rPr>
            </w:pPr>
            <w:r w:rsidRPr="00D7662D">
              <w:rPr>
                <w:rFonts w:asciiTheme="majorHAnsi" w:hAnsiTheme="majorHAnsi"/>
              </w:rPr>
              <w:t>Kenya Association of Manufacturers</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 xml:space="preserve">2.00 PM </w:t>
            </w:r>
          </w:p>
        </w:tc>
        <w:tc>
          <w:tcPr>
            <w:tcW w:w="3334" w:type="dxa"/>
          </w:tcPr>
          <w:p w:rsidR="00D7662D" w:rsidRPr="00D7662D" w:rsidRDefault="00D7662D" w:rsidP="00D7662D">
            <w:pPr>
              <w:rPr>
                <w:rFonts w:asciiTheme="majorHAnsi" w:hAnsiTheme="majorHAnsi"/>
              </w:rPr>
            </w:pPr>
            <w:r w:rsidRPr="00D7662D">
              <w:rPr>
                <w:rFonts w:asciiTheme="majorHAnsi" w:hAnsiTheme="majorHAnsi"/>
              </w:rPr>
              <w:t>Kenya Power Company</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val="restart"/>
          </w:tcPr>
          <w:p w:rsidR="00D7662D" w:rsidRPr="00D7662D" w:rsidRDefault="00D7662D" w:rsidP="00D7662D">
            <w:pPr>
              <w:rPr>
                <w:rFonts w:asciiTheme="majorHAnsi" w:hAnsiTheme="majorHAnsi"/>
                <w:b/>
              </w:rPr>
            </w:pPr>
            <w:r w:rsidRPr="00D7662D">
              <w:rPr>
                <w:rFonts w:asciiTheme="majorHAnsi" w:hAnsiTheme="majorHAnsi"/>
                <w:b/>
              </w:rPr>
              <w:t>Thursday</w:t>
            </w:r>
          </w:p>
          <w:p w:rsidR="00D7662D" w:rsidRPr="00D7662D" w:rsidRDefault="00D7662D" w:rsidP="00D7662D">
            <w:pPr>
              <w:rPr>
                <w:rFonts w:asciiTheme="majorHAnsi" w:hAnsiTheme="majorHAnsi"/>
                <w:b/>
              </w:rPr>
            </w:pPr>
            <w:r w:rsidRPr="00D7662D">
              <w:rPr>
                <w:rFonts w:asciiTheme="majorHAnsi" w:hAnsiTheme="majorHAnsi"/>
              </w:rPr>
              <w:t>9</w:t>
            </w:r>
            <w:r w:rsidRPr="00D7662D">
              <w:rPr>
                <w:rFonts w:asciiTheme="majorHAnsi" w:hAnsiTheme="majorHAnsi"/>
                <w:vertAlign w:val="superscript"/>
              </w:rPr>
              <w:t>th</w:t>
            </w:r>
            <w:r w:rsidRPr="00D7662D">
              <w:rPr>
                <w:rFonts w:asciiTheme="majorHAnsi" w:hAnsiTheme="majorHAnsi"/>
              </w:rPr>
              <w:t xml:space="preserve"> August 2012</w:t>
            </w:r>
          </w:p>
        </w:tc>
        <w:tc>
          <w:tcPr>
            <w:tcW w:w="1391" w:type="dxa"/>
          </w:tcPr>
          <w:p w:rsidR="00D7662D" w:rsidRPr="00D7662D" w:rsidRDefault="00D7662D" w:rsidP="00D7662D">
            <w:pPr>
              <w:rPr>
                <w:rFonts w:asciiTheme="majorHAnsi" w:hAnsiTheme="majorHAnsi"/>
              </w:rPr>
            </w:pPr>
            <w:r w:rsidRPr="00D7662D">
              <w:rPr>
                <w:rFonts w:asciiTheme="majorHAnsi" w:hAnsiTheme="majorHAnsi"/>
              </w:rPr>
              <w:t xml:space="preserve">9.00 AM </w:t>
            </w:r>
          </w:p>
        </w:tc>
        <w:tc>
          <w:tcPr>
            <w:tcW w:w="3334" w:type="dxa"/>
          </w:tcPr>
          <w:p w:rsidR="00D7662D" w:rsidRPr="00D7662D" w:rsidRDefault="00D7662D" w:rsidP="00D7662D">
            <w:pPr>
              <w:rPr>
                <w:rFonts w:asciiTheme="majorHAnsi" w:hAnsiTheme="majorHAnsi"/>
              </w:rPr>
            </w:pPr>
            <w:r w:rsidRPr="00D7662D">
              <w:rPr>
                <w:rFonts w:asciiTheme="majorHAnsi" w:hAnsiTheme="majorHAnsi"/>
              </w:rPr>
              <w:t xml:space="preserve">Consumer Information Network  </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r w:rsidRPr="00D7662D">
              <w:rPr>
                <w:rFonts w:asciiTheme="majorHAnsi" w:hAnsiTheme="majorHAnsi"/>
              </w:rPr>
              <w:t>Confirmed</w:t>
            </w: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tcPr>
          <w:p w:rsidR="00D7662D" w:rsidRPr="00D7662D" w:rsidRDefault="00D7662D" w:rsidP="00D7662D">
            <w:pPr>
              <w:rPr>
                <w:rFonts w:asciiTheme="majorHAnsi" w:hAnsiTheme="majorHAnsi"/>
              </w:rPr>
            </w:pPr>
            <w:r w:rsidRPr="00D7662D">
              <w:rPr>
                <w:rFonts w:asciiTheme="majorHAnsi" w:hAnsiTheme="majorHAnsi"/>
              </w:rPr>
              <w:t>11.30 AM</w:t>
            </w:r>
          </w:p>
        </w:tc>
        <w:tc>
          <w:tcPr>
            <w:tcW w:w="3334" w:type="dxa"/>
          </w:tcPr>
          <w:p w:rsidR="00D7662D" w:rsidRPr="00D7662D" w:rsidRDefault="00D7662D" w:rsidP="00D7662D">
            <w:pPr>
              <w:rPr>
                <w:rFonts w:asciiTheme="majorHAnsi" w:hAnsiTheme="majorHAnsi"/>
              </w:rPr>
            </w:pPr>
            <w:r w:rsidRPr="00D7662D">
              <w:rPr>
                <w:rFonts w:asciiTheme="majorHAnsi" w:hAnsiTheme="majorHAnsi"/>
              </w:rPr>
              <w:t>ABB</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shd w:val="clear" w:color="auto" w:fill="D6E3BC" w:themeFill="accent3" w:themeFillTint="66"/>
          </w:tcPr>
          <w:p w:rsidR="00D7662D" w:rsidRPr="00D7662D" w:rsidRDefault="00D7662D" w:rsidP="00D7662D">
            <w:pPr>
              <w:rPr>
                <w:rFonts w:asciiTheme="majorHAnsi" w:hAnsiTheme="majorHAnsi"/>
              </w:rPr>
            </w:pPr>
            <w:r w:rsidRPr="00D7662D">
              <w:rPr>
                <w:rFonts w:asciiTheme="majorHAnsi" w:hAnsiTheme="majorHAnsi"/>
              </w:rPr>
              <w:t>2.00 PM</w:t>
            </w:r>
          </w:p>
        </w:tc>
        <w:tc>
          <w:tcPr>
            <w:tcW w:w="3334" w:type="dxa"/>
            <w:shd w:val="clear" w:color="auto" w:fill="D6E3BC" w:themeFill="accent3" w:themeFillTint="66"/>
          </w:tcPr>
          <w:p w:rsidR="00D7662D" w:rsidRPr="00D7662D" w:rsidRDefault="00D7662D" w:rsidP="00D7662D">
            <w:pPr>
              <w:rPr>
                <w:rFonts w:asciiTheme="majorHAnsi" w:hAnsiTheme="majorHAnsi"/>
              </w:rPr>
            </w:pPr>
            <w:r w:rsidRPr="00D7662D">
              <w:rPr>
                <w:rFonts w:asciiTheme="majorHAnsi" w:hAnsiTheme="majorHAnsi"/>
              </w:rPr>
              <w:t>MTE</w:t>
            </w:r>
          </w:p>
        </w:tc>
        <w:tc>
          <w:tcPr>
            <w:tcW w:w="1535" w:type="dxa"/>
            <w:shd w:val="clear" w:color="auto" w:fill="D6E3BC" w:themeFill="accent3" w:themeFillTint="66"/>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val="restart"/>
          </w:tcPr>
          <w:p w:rsidR="00D7662D" w:rsidRPr="00D7662D" w:rsidRDefault="00D7662D" w:rsidP="00D7662D">
            <w:pPr>
              <w:rPr>
                <w:rFonts w:asciiTheme="majorHAnsi" w:hAnsiTheme="majorHAnsi"/>
                <w:b/>
              </w:rPr>
            </w:pPr>
            <w:r w:rsidRPr="00D7662D">
              <w:rPr>
                <w:rFonts w:asciiTheme="majorHAnsi" w:hAnsiTheme="majorHAnsi"/>
                <w:b/>
              </w:rPr>
              <w:t>Friday</w:t>
            </w:r>
          </w:p>
          <w:p w:rsidR="00D7662D" w:rsidRPr="00D7662D" w:rsidRDefault="00D7662D" w:rsidP="00D7662D">
            <w:pPr>
              <w:rPr>
                <w:rFonts w:asciiTheme="majorHAnsi" w:hAnsiTheme="majorHAnsi"/>
                <w:b/>
              </w:rPr>
            </w:pPr>
            <w:r w:rsidRPr="00D7662D">
              <w:rPr>
                <w:rFonts w:asciiTheme="majorHAnsi" w:hAnsiTheme="majorHAnsi"/>
              </w:rPr>
              <w:t>10</w:t>
            </w:r>
            <w:r w:rsidRPr="00D7662D">
              <w:rPr>
                <w:rFonts w:asciiTheme="majorHAnsi" w:hAnsiTheme="majorHAnsi"/>
                <w:vertAlign w:val="superscript"/>
              </w:rPr>
              <w:t>th</w:t>
            </w:r>
            <w:r w:rsidRPr="00D7662D">
              <w:rPr>
                <w:rFonts w:asciiTheme="majorHAnsi" w:hAnsiTheme="majorHAnsi"/>
              </w:rPr>
              <w:t xml:space="preserve"> August 2012</w:t>
            </w:r>
          </w:p>
        </w:tc>
        <w:tc>
          <w:tcPr>
            <w:tcW w:w="1391" w:type="dxa"/>
          </w:tcPr>
          <w:p w:rsidR="00D7662D" w:rsidRPr="00D7662D" w:rsidRDefault="00D7662D" w:rsidP="00D7662D">
            <w:pPr>
              <w:rPr>
                <w:rFonts w:asciiTheme="majorHAnsi" w:hAnsiTheme="majorHAnsi"/>
              </w:rPr>
            </w:pPr>
            <w:r w:rsidRPr="00D7662D">
              <w:rPr>
                <w:rFonts w:asciiTheme="majorHAnsi" w:hAnsiTheme="majorHAnsi"/>
              </w:rPr>
              <w:t>8.00 AM</w:t>
            </w:r>
          </w:p>
        </w:tc>
        <w:tc>
          <w:tcPr>
            <w:tcW w:w="3334" w:type="dxa"/>
          </w:tcPr>
          <w:p w:rsidR="00D7662D" w:rsidRPr="00D7662D" w:rsidRDefault="00D7662D" w:rsidP="00D7662D">
            <w:pPr>
              <w:rPr>
                <w:rFonts w:asciiTheme="majorHAnsi" w:hAnsiTheme="majorHAnsi"/>
              </w:rPr>
            </w:pPr>
            <w:r w:rsidRPr="00D7662D">
              <w:rPr>
                <w:rFonts w:asciiTheme="majorHAnsi" w:hAnsiTheme="majorHAnsi"/>
              </w:rPr>
              <w:t>Review Workshop</w:t>
            </w:r>
          </w:p>
          <w:p w:rsidR="00D7662D" w:rsidRPr="00D7662D" w:rsidRDefault="00D7662D" w:rsidP="00D7662D">
            <w:pPr>
              <w:rPr>
                <w:rFonts w:asciiTheme="majorHAnsi" w:hAnsiTheme="majorHAnsi"/>
              </w:rPr>
            </w:pPr>
          </w:p>
        </w:tc>
        <w:tc>
          <w:tcPr>
            <w:tcW w:w="1535" w:type="dxa"/>
          </w:tcPr>
          <w:p w:rsidR="00D7662D" w:rsidRPr="00D7662D" w:rsidRDefault="00D7662D" w:rsidP="00D7662D">
            <w:pPr>
              <w:rPr>
                <w:rFonts w:asciiTheme="majorHAnsi" w:hAnsiTheme="majorHAnsi"/>
              </w:rPr>
            </w:pPr>
          </w:p>
        </w:tc>
      </w:tr>
      <w:tr w:rsidR="00D7662D" w:rsidRPr="00D7662D" w:rsidTr="00CD0DA3">
        <w:trPr>
          <w:jc w:val="center"/>
        </w:trPr>
        <w:tc>
          <w:tcPr>
            <w:tcW w:w="1804" w:type="dxa"/>
            <w:vMerge/>
          </w:tcPr>
          <w:p w:rsidR="00D7662D" w:rsidRPr="00D7662D" w:rsidRDefault="00D7662D" w:rsidP="00D7662D">
            <w:pPr>
              <w:rPr>
                <w:rFonts w:asciiTheme="majorHAnsi" w:hAnsiTheme="majorHAnsi"/>
                <w:b/>
              </w:rPr>
            </w:pPr>
          </w:p>
        </w:tc>
        <w:tc>
          <w:tcPr>
            <w:tcW w:w="1391" w:type="dxa"/>
            <w:shd w:val="clear" w:color="auto" w:fill="D6E3BC" w:themeFill="accent3" w:themeFillTint="66"/>
          </w:tcPr>
          <w:p w:rsidR="00D7662D" w:rsidRPr="00D7662D" w:rsidRDefault="00D7662D" w:rsidP="00D7662D">
            <w:pPr>
              <w:rPr>
                <w:rFonts w:asciiTheme="majorHAnsi" w:hAnsiTheme="majorHAnsi"/>
              </w:rPr>
            </w:pPr>
            <w:r w:rsidRPr="00D7662D">
              <w:rPr>
                <w:rFonts w:asciiTheme="majorHAnsi" w:hAnsiTheme="majorHAnsi"/>
              </w:rPr>
              <w:t>2.00 PM</w:t>
            </w:r>
          </w:p>
        </w:tc>
        <w:tc>
          <w:tcPr>
            <w:tcW w:w="3334" w:type="dxa"/>
            <w:shd w:val="clear" w:color="auto" w:fill="D6E3BC" w:themeFill="accent3" w:themeFillTint="66"/>
          </w:tcPr>
          <w:p w:rsidR="00D7662D" w:rsidRPr="00D7662D" w:rsidRDefault="00D7662D" w:rsidP="00D7662D">
            <w:pPr>
              <w:rPr>
                <w:rFonts w:asciiTheme="majorHAnsi" w:hAnsiTheme="majorHAnsi"/>
              </w:rPr>
            </w:pPr>
            <w:r w:rsidRPr="00D7662D">
              <w:rPr>
                <w:rFonts w:asciiTheme="majorHAnsi" w:hAnsiTheme="majorHAnsi"/>
              </w:rPr>
              <w:t>MTE/Debriefing</w:t>
            </w:r>
          </w:p>
        </w:tc>
        <w:tc>
          <w:tcPr>
            <w:tcW w:w="1535" w:type="dxa"/>
            <w:shd w:val="clear" w:color="auto" w:fill="D6E3BC" w:themeFill="accent3" w:themeFillTint="66"/>
          </w:tcPr>
          <w:p w:rsidR="00D7662D" w:rsidRPr="00D7662D" w:rsidRDefault="00D7662D" w:rsidP="00D7662D">
            <w:pPr>
              <w:rPr>
                <w:rFonts w:asciiTheme="majorHAnsi" w:hAnsiTheme="majorHAnsi"/>
              </w:rPr>
            </w:pPr>
          </w:p>
        </w:tc>
      </w:tr>
    </w:tbl>
    <w:p w:rsidR="00D7662D" w:rsidRPr="00D7662D" w:rsidRDefault="00D7662D" w:rsidP="00D7662D">
      <w:pPr>
        <w:rPr>
          <w:rFonts w:asciiTheme="majorHAnsi" w:hAnsiTheme="majorHAnsi"/>
        </w:rPr>
      </w:pPr>
    </w:p>
    <w:p w:rsidR="007D4987" w:rsidRDefault="007D4987">
      <w:pPr>
        <w:rPr>
          <w:rFonts w:asciiTheme="majorHAnsi" w:hAnsiTheme="majorHAnsi"/>
        </w:rPr>
      </w:pPr>
      <w:r>
        <w:rPr>
          <w:rFonts w:asciiTheme="majorHAnsi" w:hAnsiTheme="majorHAnsi"/>
        </w:rPr>
        <w:br w:type="page"/>
      </w:r>
    </w:p>
    <w:p w:rsidR="007D4987" w:rsidRDefault="007D4987" w:rsidP="007D4987">
      <w:pPr>
        <w:pStyle w:val="Heading1"/>
      </w:pPr>
      <w:bookmarkStart w:id="71" w:name="_Toc334561286"/>
      <w:r>
        <w:lastRenderedPageBreak/>
        <w:t>Annex 5 – List of Participants at Debriefing Presentation</w:t>
      </w:r>
      <w:bookmarkEnd w:id="71"/>
    </w:p>
    <w:p w:rsidR="007D4987" w:rsidRDefault="007D4987" w:rsidP="007D4987">
      <w:pPr>
        <w:rPr>
          <w:rFonts w:eastAsiaTheme="majorEastAsia"/>
        </w:rPr>
      </w:pPr>
    </w:p>
    <w:p w:rsidR="007D4987" w:rsidRDefault="007D4987" w:rsidP="007D4987">
      <w:pPr>
        <w:rPr>
          <w:rFonts w:eastAsiaTheme="majorEastAsia"/>
        </w:rPr>
      </w:pPr>
      <w:r>
        <w:rPr>
          <w:rFonts w:eastAsiaTheme="majorEastAsia"/>
        </w:rPr>
        <w:t>(Please see attached file – ‘Annex 5 – List of participants at debriefing presentation’).</w:t>
      </w:r>
      <w:r>
        <w:rPr>
          <w:rFonts w:eastAsiaTheme="majorEastAsia"/>
        </w:rPr>
        <w:br w:type="page"/>
      </w:r>
    </w:p>
    <w:p w:rsidR="00B70ADA" w:rsidRDefault="007D4987" w:rsidP="00A25967">
      <w:pPr>
        <w:pStyle w:val="Heading1"/>
      </w:pPr>
      <w:bookmarkStart w:id="72" w:name="_Toc334561287"/>
      <w:r>
        <w:lastRenderedPageBreak/>
        <w:t>Annex 6</w:t>
      </w:r>
      <w:r w:rsidR="00A25967">
        <w:t xml:space="preserve"> – Logical Framework of the Programme</w:t>
      </w:r>
      <w:bookmarkEnd w:id="72"/>
    </w:p>
    <w:p w:rsidR="00AB2259" w:rsidRDefault="00AB2259" w:rsidP="00AB2259"/>
    <w:p w:rsidR="00AB2259" w:rsidRDefault="00AB2259" w:rsidP="00AB2259">
      <w:r>
        <w:t>(Please see file attached – ‘Annex 6 – Logical framework EESL programme.docx’)</w:t>
      </w:r>
    </w:p>
    <w:p w:rsidR="00AB2259" w:rsidRDefault="00AB2259">
      <w:r>
        <w:br w:type="page"/>
      </w:r>
    </w:p>
    <w:p w:rsidR="00AB2259" w:rsidRDefault="00AB2259" w:rsidP="00527CB9">
      <w:pPr>
        <w:pStyle w:val="Heading1"/>
      </w:pPr>
      <w:bookmarkStart w:id="73" w:name="_Toc334561288"/>
      <w:r>
        <w:lastRenderedPageBreak/>
        <w:t xml:space="preserve">Annex 7 </w:t>
      </w:r>
      <w:r w:rsidR="00527CB9">
        <w:t>–Publicity Received by Programme</w:t>
      </w:r>
      <w:bookmarkEnd w:id="73"/>
    </w:p>
    <w:p w:rsidR="00527CB9" w:rsidRDefault="00527CB9" w:rsidP="00AB2259"/>
    <w:p w:rsidR="00527CB9" w:rsidRPr="00527CB9" w:rsidRDefault="00527CB9" w:rsidP="00527CB9">
      <w:pPr>
        <w:rPr>
          <w:b/>
        </w:rPr>
      </w:pPr>
    </w:p>
    <w:tbl>
      <w:tblPr>
        <w:tblStyle w:val="TableGrid"/>
        <w:tblW w:w="0" w:type="auto"/>
        <w:tblLook w:val="04A0" w:firstRow="1" w:lastRow="0" w:firstColumn="1" w:lastColumn="0" w:noHBand="0" w:noVBand="1"/>
      </w:tblPr>
      <w:tblGrid>
        <w:gridCol w:w="648"/>
        <w:gridCol w:w="4590"/>
        <w:gridCol w:w="1800"/>
        <w:gridCol w:w="1800"/>
        <w:gridCol w:w="883"/>
      </w:tblGrid>
      <w:tr w:rsidR="00527CB9" w:rsidRPr="00527CB9" w:rsidTr="00E124AB">
        <w:tc>
          <w:tcPr>
            <w:tcW w:w="648" w:type="dxa"/>
          </w:tcPr>
          <w:p w:rsidR="00527CB9" w:rsidRPr="00527CB9" w:rsidRDefault="00527CB9" w:rsidP="00527CB9">
            <w:pPr>
              <w:rPr>
                <w:b/>
              </w:rPr>
            </w:pPr>
          </w:p>
        </w:tc>
        <w:tc>
          <w:tcPr>
            <w:tcW w:w="4590" w:type="dxa"/>
          </w:tcPr>
          <w:p w:rsidR="00527CB9" w:rsidRPr="00527CB9" w:rsidRDefault="00527CB9" w:rsidP="00527CB9">
            <w:pPr>
              <w:rPr>
                <w:b/>
              </w:rPr>
            </w:pPr>
            <w:r w:rsidRPr="00527CB9">
              <w:rPr>
                <w:b/>
              </w:rPr>
              <w:t>SUBJECT</w:t>
            </w:r>
          </w:p>
        </w:tc>
        <w:tc>
          <w:tcPr>
            <w:tcW w:w="1800" w:type="dxa"/>
          </w:tcPr>
          <w:p w:rsidR="00527CB9" w:rsidRPr="00527CB9" w:rsidRDefault="00527CB9" w:rsidP="00527CB9">
            <w:pPr>
              <w:rPr>
                <w:b/>
              </w:rPr>
            </w:pPr>
            <w:r w:rsidRPr="00527CB9">
              <w:rPr>
                <w:b/>
              </w:rPr>
              <w:t xml:space="preserve">MEDIA </w:t>
            </w:r>
          </w:p>
        </w:tc>
        <w:tc>
          <w:tcPr>
            <w:tcW w:w="1800" w:type="dxa"/>
          </w:tcPr>
          <w:p w:rsidR="00527CB9" w:rsidRPr="00527CB9" w:rsidRDefault="00527CB9" w:rsidP="00527CB9">
            <w:pPr>
              <w:rPr>
                <w:b/>
              </w:rPr>
            </w:pPr>
            <w:r w:rsidRPr="00527CB9">
              <w:rPr>
                <w:b/>
              </w:rPr>
              <w:t>DATE</w:t>
            </w:r>
          </w:p>
        </w:tc>
        <w:tc>
          <w:tcPr>
            <w:tcW w:w="738" w:type="dxa"/>
          </w:tcPr>
          <w:p w:rsidR="00527CB9" w:rsidRPr="00527CB9" w:rsidRDefault="00527CB9" w:rsidP="00527CB9">
            <w:pPr>
              <w:rPr>
                <w:b/>
              </w:rPr>
            </w:pPr>
            <w:r w:rsidRPr="00527CB9">
              <w:rPr>
                <w:b/>
              </w:rPr>
              <w:t>PAGE</w:t>
            </w:r>
          </w:p>
        </w:tc>
      </w:tr>
      <w:tr w:rsidR="00527CB9" w:rsidRPr="00527CB9" w:rsidTr="00E124AB">
        <w:tc>
          <w:tcPr>
            <w:tcW w:w="648" w:type="dxa"/>
          </w:tcPr>
          <w:p w:rsidR="00527CB9" w:rsidRPr="00527CB9" w:rsidRDefault="00527CB9" w:rsidP="00527CB9">
            <w:r w:rsidRPr="00527CB9">
              <w:t>1.</w:t>
            </w:r>
          </w:p>
        </w:tc>
        <w:tc>
          <w:tcPr>
            <w:tcW w:w="4590" w:type="dxa"/>
          </w:tcPr>
          <w:p w:rsidR="00527CB9" w:rsidRPr="00527CB9" w:rsidRDefault="00527CB9" w:rsidP="00527CB9">
            <w:r w:rsidRPr="00527CB9">
              <w:t>World Environment Day 2012 - Role of UNDP in Green economy</w:t>
            </w:r>
          </w:p>
        </w:tc>
        <w:tc>
          <w:tcPr>
            <w:tcW w:w="1800" w:type="dxa"/>
          </w:tcPr>
          <w:p w:rsidR="00527CB9" w:rsidRPr="00527CB9" w:rsidRDefault="00527CB9" w:rsidP="00527CB9">
            <w:r w:rsidRPr="00527CB9">
              <w:t>Daily Nation</w:t>
            </w:r>
          </w:p>
        </w:tc>
        <w:tc>
          <w:tcPr>
            <w:tcW w:w="1800" w:type="dxa"/>
          </w:tcPr>
          <w:p w:rsidR="00527CB9" w:rsidRPr="00527CB9" w:rsidRDefault="00527CB9" w:rsidP="00527CB9">
            <w:r w:rsidRPr="00527CB9">
              <w:t>5</w:t>
            </w:r>
            <w:r w:rsidRPr="00527CB9">
              <w:rPr>
                <w:vertAlign w:val="superscript"/>
              </w:rPr>
              <w:t>th</w:t>
            </w:r>
            <w:r w:rsidRPr="00527CB9">
              <w:t xml:space="preserve"> June 2012</w:t>
            </w:r>
          </w:p>
        </w:tc>
        <w:tc>
          <w:tcPr>
            <w:tcW w:w="738" w:type="dxa"/>
          </w:tcPr>
          <w:p w:rsidR="00527CB9" w:rsidRPr="00527CB9" w:rsidRDefault="00527CB9" w:rsidP="00527CB9">
            <w:r w:rsidRPr="00527CB9">
              <w:t>38</w:t>
            </w:r>
          </w:p>
        </w:tc>
      </w:tr>
      <w:tr w:rsidR="00527CB9" w:rsidRPr="00527CB9" w:rsidTr="00E124AB">
        <w:tc>
          <w:tcPr>
            <w:tcW w:w="648" w:type="dxa"/>
          </w:tcPr>
          <w:p w:rsidR="00527CB9" w:rsidRPr="00527CB9" w:rsidRDefault="00527CB9" w:rsidP="00527CB9">
            <w:r w:rsidRPr="00527CB9">
              <w:t>2.</w:t>
            </w:r>
          </w:p>
        </w:tc>
        <w:tc>
          <w:tcPr>
            <w:tcW w:w="4590" w:type="dxa"/>
          </w:tcPr>
          <w:p w:rsidR="00527CB9" w:rsidRPr="00527CB9" w:rsidRDefault="00527CB9" w:rsidP="00527CB9">
            <w:r w:rsidRPr="00527CB9">
              <w:t>Ministry gets Sh.180m boost in drive to arrest emissions</w:t>
            </w:r>
          </w:p>
        </w:tc>
        <w:tc>
          <w:tcPr>
            <w:tcW w:w="1800" w:type="dxa"/>
          </w:tcPr>
          <w:p w:rsidR="00527CB9" w:rsidRPr="00527CB9" w:rsidRDefault="00527CB9" w:rsidP="00527CB9">
            <w:r w:rsidRPr="00527CB9">
              <w:t>Business Daily</w:t>
            </w:r>
          </w:p>
        </w:tc>
        <w:tc>
          <w:tcPr>
            <w:tcW w:w="1800" w:type="dxa"/>
          </w:tcPr>
          <w:p w:rsidR="00527CB9" w:rsidRPr="00527CB9" w:rsidRDefault="00527CB9" w:rsidP="00527CB9">
            <w:r w:rsidRPr="00527CB9">
              <w:t>7</w:t>
            </w:r>
            <w:r w:rsidRPr="00527CB9">
              <w:rPr>
                <w:vertAlign w:val="superscript"/>
              </w:rPr>
              <w:t>th</w:t>
            </w:r>
            <w:r w:rsidRPr="00527CB9">
              <w:t xml:space="preserve"> March 2011</w:t>
            </w:r>
          </w:p>
        </w:tc>
        <w:tc>
          <w:tcPr>
            <w:tcW w:w="738" w:type="dxa"/>
          </w:tcPr>
          <w:p w:rsidR="00527CB9" w:rsidRPr="00527CB9" w:rsidRDefault="00527CB9" w:rsidP="00527CB9">
            <w:r w:rsidRPr="00527CB9">
              <w:t>8</w:t>
            </w:r>
          </w:p>
        </w:tc>
      </w:tr>
      <w:tr w:rsidR="00527CB9" w:rsidRPr="00527CB9" w:rsidTr="00E124AB">
        <w:tc>
          <w:tcPr>
            <w:tcW w:w="648" w:type="dxa"/>
          </w:tcPr>
          <w:p w:rsidR="00527CB9" w:rsidRPr="00527CB9" w:rsidRDefault="00527CB9" w:rsidP="00527CB9">
            <w:r w:rsidRPr="00527CB9">
              <w:t>3.</w:t>
            </w:r>
          </w:p>
        </w:tc>
        <w:tc>
          <w:tcPr>
            <w:tcW w:w="4590" w:type="dxa"/>
          </w:tcPr>
          <w:p w:rsidR="00527CB9" w:rsidRPr="00527CB9" w:rsidRDefault="00527CB9" w:rsidP="00527CB9">
            <w:r w:rsidRPr="00527CB9">
              <w:t>UNDP champions and supports Kenya transition to green economy</w:t>
            </w:r>
          </w:p>
        </w:tc>
        <w:tc>
          <w:tcPr>
            <w:tcW w:w="1800" w:type="dxa"/>
          </w:tcPr>
          <w:p w:rsidR="00527CB9" w:rsidRPr="00527CB9" w:rsidRDefault="00527CB9" w:rsidP="00527CB9">
            <w:r w:rsidRPr="00527CB9">
              <w:t>Business Daily</w:t>
            </w:r>
          </w:p>
        </w:tc>
        <w:tc>
          <w:tcPr>
            <w:tcW w:w="1800" w:type="dxa"/>
          </w:tcPr>
          <w:p w:rsidR="00527CB9" w:rsidRPr="00527CB9" w:rsidRDefault="00527CB9" w:rsidP="00527CB9">
            <w:r w:rsidRPr="00527CB9">
              <w:t>27</w:t>
            </w:r>
            <w:r w:rsidRPr="00527CB9">
              <w:rPr>
                <w:vertAlign w:val="superscript"/>
              </w:rPr>
              <w:t>th</w:t>
            </w:r>
            <w:r w:rsidRPr="00527CB9">
              <w:t xml:space="preserve"> April 2012</w:t>
            </w:r>
          </w:p>
        </w:tc>
        <w:tc>
          <w:tcPr>
            <w:tcW w:w="738" w:type="dxa"/>
          </w:tcPr>
          <w:p w:rsidR="00527CB9" w:rsidRPr="00527CB9" w:rsidRDefault="00527CB9" w:rsidP="00527CB9">
            <w:r w:rsidRPr="00527CB9">
              <w:t>15</w:t>
            </w:r>
          </w:p>
        </w:tc>
      </w:tr>
      <w:tr w:rsidR="00527CB9" w:rsidRPr="00527CB9" w:rsidTr="00E124AB">
        <w:tc>
          <w:tcPr>
            <w:tcW w:w="648" w:type="dxa"/>
          </w:tcPr>
          <w:p w:rsidR="00527CB9" w:rsidRPr="00527CB9" w:rsidRDefault="00527CB9" w:rsidP="00527CB9">
            <w:r w:rsidRPr="00527CB9">
              <w:t>4.</w:t>
            </w:r>
          </w:p>
        </w:tc>
        <w:tc>
          <w:tcPr>
            <w:tcW w:w="4590" w:type="dxa"/>
          </w:tcPr>
          <w:p w:rsidR="00527CB9" w:rsidRPr="00527CB9" w:rsidRDefault="00527CB9" w:rsidP="00527CB9">
            <w:r w:rsidRPr="00527CB9">
              <w:t>Implementation of a Standards and Labeling Programme in Kenya with replication in East Africa</w:t>
            </w:r>
          </w:p>
        </w:tc>
        <w:tc>
          <w:tcPr>
            <w:tcW w:w="1800" w:type="dxa"/>
          </w:tcPr>
          <w:p w:rsidR="00527CB9" w:rsidRPr="00527CB9" w:rsidRDefault="00527CB9" w:rsidP="00527CB9">
            <w:r w:rsidRPr="00527CB9">
              <w:t>The East African</w:t>
            </w:r>
          </w:p>
        </w:tc>
        <w:tc>
          <w:tcPr>
            <w:tcW w:w="1800" w:type="dxa"/>
          </w:tcPr>
          <w:p w:rsidR="00527CB9" w:rsidRPr="00527CB9" w:rsidRDefault="00527CB9" w:rsidP="00527CB9">
            <w:r w:rsidRPr="00527CB9">
              <w:t>13</w:t>
            </w:r>
            <w:r w:rsidRPr="00527CB9">
              <w:rPr>
                <w:vertAlign w:val="superscript"/>
              </w:rPr>
              <w:t>th</w:t>
            </w:r>
            <w:r w:rsidRPr="00527CB9">
              <w:t xml:space="preserve"> Feb 2012</w:t>
            </w:r>
          </w:p>
        </w:tc>
        <w:tc>
          <w:tcPr>
            <w:tcW w:w="738" w:type="dxa"/>
          </w:tcPr>
          <w:p w:rsidR="00527CB9" w:rsidRPr="00527CB9" w:rsidRDefault="00527CB9" w:rsidP="00527CB9">
            <w:r w:rsidRPr="00527CB9">
              <w:t>32</w:t>
            </w:r>
          </w:p>
        </w:tc>
      </w:tr>
      <w:tr w:rsidR="00527CB9" w:rsidRPr="00527CB9" w:rsidTr="00E124AB">
        <w:tc>
          <w:tcPr>
            <w:tcW w:w="648" w:type="dxa"/>
          </w:tcPr>
          <w:p w:rsidR="00527CB9" w:rsidRPr="00527CB9" w:rsidRDefault="00527CB9" w:rsidP="00527CB9">
            <w:r w:rsidRPr="00527CB9">
              <w:t>5.</w:t>
            </w:r>
          </w:p>
        </w:tc>
        <w:tc>
          <w:tcPr>
            <w:tcW w:w="4590" w:type="dxa"/>
          </w:tcPr>
          <w:p w:rsidR="00527CB9" w:rsidRPr="00527CB9" w:rsidRDefault="00527CB9" w:rsidP="00527CB9">
            <w:r w:rsidRPr="00527CB9">
              <w:t>Body to champion energy conservation planned</w:t>
            </w:r>
          </w:p>
        </w:tc>
        <w:tc>
          <w:tcPr>
            <w:tcW w:w="1800" w:type="dxa"/>
          </w:tcPr>
          <w:p w:rsidR="00527CB9" w:rsidRPr="00527CB9" w:rsidRDefault="00527CB9" w:rsidP="00527CB9">
            <w:r w:rsidRPr="00527CB9">
              <w:t>The Financial Post</w:t>
            </w:r>
          </w:p>
        </w:tc>
        <w:tc>
          <w:tcPr>
            <w:tcW w:w="1800" w:type="dxa"/>
          </w:tcPr>
          <w:p w:rsidR="00527CB9" w:rsidRPr="00527CB9" w:rsidRDefault="00527CB9" w:rsidP="00527CB9">
            <w:r w:rsidRPr="00527CB9">
              <w:t>5</w:t>
            </w:r>
            <w:r w:rsidRPr="00527CB9">
              <w:rPr>
                <w:vertAlign w:val="superscript"/>
              </w:rPr>
              <w:t>th</w:t>
            </w:r>
            <w:r w:rsidRPr="00527CB9">
              <w:t>-11</w:t>
            </w:r>
            <w:r w:rsidRPr="00527CB9">
              <w:rPr>
                <w:vertAlign w:val="superscript"/>
              </w:rPr>
              <w:t>th</w:t>
            </w:r>
            <w:r w:rsidRPr="00527CB9">
              <w:t xml:space="preserve"> Feb 2012</w:t>
            </w:r>
          </w:p>
        </w:tc>
        <w:tc>
          <w:tcPr>
            <w:tcW w:w="738" w:type="dxa"/>
          </w:tcPr>
          <w:p w:rsidR="00527CB9" w:rsidRPr="00527CB9" w:rsidRDefault="00527CB9" w:rsidP="00527CB9">
            <w:r w:rsidRPr="00527CB9">
              <w:t>15</w:t>
            </w:r>
          </w:p>
        </w:tc>
      </w:tr>
      <w:tr w:rsidR="00527CB9" w:rsidRPr="00527CB9" w:rsidTr="00E124AB">
        <w:tc>
          <w:tcPr>
            <w:tcW w:w="648" w:type="dxa"/>
          </w:tcPr>
          <w:p w:rsidR="00527CB9" w:rsidRPr="00527CB9" w:rsidRDefault="00527CB9" w:rsidP="00527CB9">
            <w:r w:rsidRPr="00527CB9">
              <w:t>6.</w:t>
            </w:r>
          </w:p>
        </w:tc>
        <w:tc>
          <w:tcPr>
            <w:tcW w:w="4590" w:type="dxa"/>
          </w:tcPr>
          <w:p w:rsidR="00527CB9" w:rsidRPr="00527CB9" w:rsidRDefault="00527CB9" w:rsidP="00527CB9">
            <w:r w:rsidRPr="00527CB9">
              <w:t>Kenya launches project to control energy loss</w:t>
            </w:r>
          </w:p>
        </w:tc>
        <w:tc>
          <w:tcPr>
            <w:tcW w:w="1800" w:type="dxa"/>
          </w:tcPr>
          <w:p w:rsidR="00527CB9" w:rsidRPr="00527CB9" w:rsidRDefault="00527CB9" w:rsidP="00527CB9">
            <w:r w:rsidRPr="00527CB9">
              <w:t>The Financial Post</w:t>
            </w:r>
          </w:p>
        </w:tc>
        <w:tc>
          <w:tcPr>
            <w:tcW w:w="1800" w:type="dxa"/>
          </w:tcPr>
          <w:p w:rsidR="00527CB9" w:rsidRPr="00527CB9" w:rsidRDefault="00527CB9" w:rsidP="00527CB9">
            <w:r w:rsidRPr="00527CB9">
              <w:t>17</w:t>
            </w:r>
            <w:r w:rsidRPr="00527CB9">
              <w:rPr>
                <w:vertAlign w:val="superscript"/>
              </w:rPr>
              <w:t>th</w:t>
            </w:r>
            <w:r w:rsidRPr="00527CB9">
              <w:t>-23</w:t>
            </w:r>
            <w:r w:rsidRPr="00527CB9">
              <w:rPr>
                <w:vertAlign w:val="superscript"/>
              </w:rPr>
              <w:t>rd</w:t>
            </w:r>
            <w:r w:rsidRPr="00527CB9">
              <w:t xml:space="preserve"> Oct 2011</w:t>
            </w:r>
          </w:p>
        </w:tc>
        <w:tc>
          <w:tcPr>
            <w:tcW w:w="738" w:type="dxa"/>
          </w:tcPr>
          <w:p w:rsidR="00527CB9" w:rsidRPr="00527CB9" w:rsidRDefault="00527CB9" w:rsidP="00527CB9">
            <w:r w:rsidRPr="00527CB9">
              <w:t>9</w:t>
            </w:r>
          </w:p>
        </w:tc>
      </w:tr>
      <w:tr w:rsidR="00527CB9" w:rsidRPr="00527CB9" w:rsidTr="00E124AB">
        <w:tc>
          <w:tcPr>
            <w:tcW w:w="648" w:type="dxa"/>
          </w:tcPr>
          <w:p w:rsidR="00527CB9" w:rsidRPr="00527CB9" w:rsidRDefault="00527CB9" w:rsidP="00527CB9">
            <w:r w:rsidRPr="00527CB9">
              <w:t>7.</w:t>
            </w:r>
          </w:p>
        </w:tc>
        <w:tc>
          <w:tcPr>
            <w:tcW w:w="4590" w:type="dxa"/>
          </w:tcPr>
          <w:p w:rsidR="00527CB9" w:rsidRPr="00527CB9" w:rsidRDefault="00527CB9" w:rsidP="00527CB9">
            <w:r w:rsidRPr="00527CB9">
              <w:t>Fresh import rules target energy sector</w:t>
            </w:r>
          </w:p>
        </w:tc>
        <w:tc>
          <w:tcPr>
            <w:tcW w:w="1800" w:type="dxa"/>
          </w:tcPr>
          <w:p w:rsidR="00527CB9" w:rsidRPr="00527CB9" w:rsidRDefault="00527CB9" w:rsidP="00527CB9">
            <w:r w:rsidRPr="00527CB9">
              <w:t>Business Daily</w:t>
            </w:r>
          </w:p>
        </w:tc>
        <w:tc>
          <w:tcPr>
            <w:tcW w:w="1800" w:type="dxa"/>
          </w:tcPr>
          <w:p w:rsidR="00527CB9" w:rsidRPr="00527CB9" w:rsidRDefault="00527CB9" w:rsidP="00527CB9">
            <w:r w:rsidRPr="00527CB9">
              <w:t>3</w:t>
            </w:r>
            <w:r w:rsidRPr="00527CB9">
              <w:rPr>
                <w:vertAlign w:val="superscript"/>
              </w:rPr>
              <w:t>rd</w:t>
            </w:r>
            <w:r w:rsidRPr="00527CB9">
              <w:t xml:space="preserve"> October 2011</w:t>
            </w:r>
          </w:p>
        </w:tc>
        <w:tc>
          <w:tcPr>
            <w:tcW w:w="738" w:type="dxa"/>
          </w:tcPr>
          <w:p w:rsidR="00527CB9" w:rsidRPr="00527CB9" w:rsidRDefault="00527CB9" w:rsidP="00527CB9">
            <w:r w:rsidRPr="00527CB9">
              <w:t>6</w:t>
            </w:r>
          </w:p>
        </w:tc>
      </w:tr>
      <w:tr w:rsidR="00527CB9" w:rsidRPr="00527CB9" w:rsidTr="00E124AB">
        <w:tc>
          <w:tcPr>
            <w:tcW w:w="648" w:type="dxa"/>
          </w:tcPr>
          <w:p w:rsidR="00527CB9" w:rsidRPr="00527CB9" w:rsidRDefault="00527CB9" w:rsidP="00527CB9">
            <w:r w:rsidRPr="00527CB9">
              <w:t>8.</w:t>
            </w:r>
          </w:p>
        </w:tc>
        <w:tc>
          <w:tcPr>
            <w:tcW w:w="4590" w:type="dxa"/>
          </w:tcPr>
          <w:p w:rsidR="00527CB9" w:rsidRPr="00527CB9" w:rsidRDefault="00527CB9" w:rsidP="00527CB9">
            <w:r w:rsidRPr="00527CB9">
              <w:t>Official launch of the Standards and Labeling Programme in Kenya</w:t>
            </w:r>
          </w:p>
        </w:tc>
        <w:tc>
          <w:tcPr>
            <w:tcW w:w="1800" w:type="dxa"/>
          </w:tcPr>
          <w:p w:rsidR="00527CB9" w:rsidRPr="00527CB9" w:rsidRDefault="00527CB9" w:rsidP="00527CB9">
            <w:r w:rsidRPr="00527CB9">
              <w:t>The People</w:t>
            </w:r>
          </w:p>
        </w:tc>
        <w:tc>
          <w:tcPr>
            <w:tcW w:w="1800" w:type="dxa"/>
          </w:tcPr>
          <w:p w:rsidR="00527CB9" w:rsidRPr="00527CB9" w:rsidRDefault="00527CB9" w:rsidP="00527CB9">
            <w:r w:rsidRPr="00527CB9">
              <w:t>9</w:t>
            </w:r>
            <w:r w:rsidRPr="00527CB9">
              <w:rPr>
                <w:vertAlign w:val="superscript"/>
              </w:rPr>
              <w:t>th</w:t>
            </w:r>
            <w:r w:rsidRPr="00527CB9">
              <w:t xml:space="preserve"> March 2011</w:t>
            </w:r>
          </w:p>
        </w:tc>
        <w:tc>
          <w:tcPr>
            <w:tcW w:w="738" w:type="dxa"/>
          </w:tcPr>
          <w:p w:rsidR="00527CB9" w:rsidRPr="00527CB9" w:rsidRDefault="00527CB9" w:rsidP="00527CB9">
            <w:r w:rsidRPr="00527CB9">
              <w:t>6/7</w:t>
            </w:r>
          </w:p>
        </w:tc>
      </w:tr>
      <w:tr w:rsidR="00527CB9" w:rsidRPr="00527CB9" w:rsidTr="00E124AB">
        <w:tc>
          <w:tcPr>
            <w:tcW w:w="648" w:type="dxa"/>
          </w:tcPr>
          <w:p w:rsidR="00527CB9" w:rsidRPr="00527CB9" w:rsidRDefault="00527CB9" w:rsidP="00527CB9">
            <w:r w:rsidRPr="00527CB9">
              <w:t>9.</w:t>
            </w:r>
          </w:p>
        </w:tc>
        <w:tc>
          <w:tcPr>
            <w:tcW w:w="4590" w:type="dxa"/>
          </w:tcPr>
          <w:p w:rsidR="00527CB9" w:rsidRPr="00527CB9" w:rsidRDefault="00527CB9" w:rsidP="00527CB9">
            <w:r w:rsidRPr="00527CB9">
              <w:t>Quality electric appliances to reduce energy losses</w:t>
            </w:r>
          </w:p>
        </w:tc>
        <w:tc>
          <w:tcPr>
            <w:tcW w:w="1800" w:type="dxa"/>
          </w:tcPr>
          <w:p w:rsidR="00527CB9" w:rsidRPr="00527CB9" w:rsidRDefault="00527CB9" w:rsidP="00527CB9">
            <w:r w:rsidRPr="00527CB9">
              <w:t>The people</w:t>
            </w:r>
          </w:p>
        </w:tc>
        <w:tc>
          <w:tcPr>
            <w:tcW w:w="1800" w:type="dxa"/>
          </w:tcPr>
          <w:p w:rsidR="00527CB9" w:rsidRPr="00527CB9" w:rsidRDefault="00527CB9" w:rsidP="00527CB9">
            <w:r w:rsidRPr="00527CB9">
              <w:t>14</w:t>
            </w:r>
            <w:r w:rsidRPr="00527CB9">
              <w:rPr>
                <w:vertAlign w:val="superscript"/>
              </w:rPr>
              <w:t>th</w:t>
            </w:r>
            <w:r w:rsidRPr="00527CB9">
              <w:t xml:space="preserve"> March 2011</w:t>
            </w:r>
          </w:p>
        </w:tc>
        <w:tc>
          <w:tcPr>
            <w:tcW w:w="738" w:type="dxa"/>
          </w:tcPr>
          <w:p w:rsidR="00527CB9" w:rsidRPr="00527CB9" w:rsidRDefault="00527CB9" w:rsidP="00527CB9">
            <w:r w:rsidRPr="00527CB9">
              <w:t>15/19</w:t>
            </w:r>
          </w:p>
        </w:tc>
      </w:tr>
    </w:tbl>
    <w:p w:rsidR="00527CB9" w:rsidRPr="00527CB9" w:rsidRDefault="00527CB9" w:rsidP="00527CB9"/>
    <w:p w:rsidR="00527CB9" w:rsidRPr="00AB2259" w:rsidRDefault="00527CB9" w:rsidP="00AB2259"/>
    <w:sectPr w:rsidR="00527CB9" w:rsidRPr="00AB2259" w:rsidSect="00756D7F">
      <w:headerReference w:type="even" r:id="rId15"/>
      <w:headerReference w:type="default" r:id="rId16"/>
      <w:footerReference w:type="even" r:id="rId17"/>
      <w:footerReference w:type="default" r:id="rId18"/>
      <w:headerReference w:type="first" r:id="rId19"/>
      <w:footerReference w:type="first" r:id="rId20"/>
      <w:pgSz w:w="12240" w:h="15840" w:code="1"/>
      <w:pgMar w:top="1440" w:right="1152" w:bottom="1440" w:left="1152"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A43" w:rsidRDefault="00577A43" w:rsidP="00FB5E0E">
      <w:r>
        <w:separator/>
      </w:r>
    </w:p>
  </w:endnote>
  <w:endnote w:type="continuationSeparator" w:id="0">
    <w:p w:rsidR="00577A43" w:rsidRDefault="00577A43" w:rsidP="00FB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CD" w:rsidRDefault="00C35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34757"/>
      <w:docPartObj>
        <w:docPartGallery w:val="Page Numbers (Bottom of Page)"/>
        <w:docPartUnique/>
      </w:docPartObj>
    </w:sdtPr>
    <w:sdtEndPr/>
    <w:sdtContent>
      <w:p w:rsidR="00503168" w:rsidRDefault="00503168">
        <w:pPr>
          <w:pStyle w:val="Footer"/>
          <w:jc w:val="right"/>
        </w:pPr>
        <w:r>
          <w:t xml:space="preserve">Page | </w:t>
        </w:r>
        <w:r w:rsidR="004D02B3">
          <w:fldChar w:fldCharType="begin"/>
        </w:r>
        <w:r w:rsidR="004D02B3">
          <w:instrText xml:space="preserve"> PAGE   \* MERGEFORMAT </w:instrText>
        </w:r>
        <w:r w:rsidR="004D02B3">
          <w:fldChar w:fldCharType="separate"/>
        </w:r>
        <w:r w:rsidR="00414900">
          <w:rPr>
            <w:noProof/>
          </w:rPr>
          <w:t>3</w:t>
        </w:r>
        <w:r w:rsidR="004D02B3">
          <w:rPr>
            <w:noProof/>
          </w:rPr>
          <w:fldChar w:fldCharType="end"/>
        </w:r>
      </w:p>
    </w:sdtContent>
  </w:sdt>
  <w:p w:rsidR="00503168" w:rsidRDefault="005031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CD" w:rsidRDefault="00C35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A43" w:rsidRDefault="00577A43" w:rsidP="00FB5E0E">
      <w:r>
        <w:separator/>
      </w:r>
    </w:p>
  </w:footnote>
  <w:footnote w:type="continuationSeparator" w:id="0">
    <w:p w:rsidR="00577A43" w:rsidRDefault="00577A43" w:rsidP="00FB5E0E">
      <w:r>
        <w:continuationSeparator/>
      </w:r>
    </w:p>
  </w:footnote>
  <w:footnote w:id="1">
    <w:p w:rsidR="00503168" w:rsidRDefault="00503168" w:rsidP="00B7446D">
      <w:pPr>
        <w:pStyle w:val="FootnoteText"/>
      </w:pPr>
      <w:r>
        <w:rPr>
          <w:rStyle w:val="FootnoteReference"/>
        </w:rPr>
        <w:footnoteRef/>
      </w:r>
      <w:r w:rsidRPr="00A2765B">
        <w:rPr>
          <w:rFonts w:asciiTheme="majorHAnsi" w:hAnsiTheme="majorHAnsi"/>
        </w:rPr>
        <w:t>http://thegef.org/MonitoringandEvaluation/MEPoliciesProcedures/mepoliciesprocedures.html</w:t>
      </w:r>
      <w:r>
        <w:rPr>
          <w:rFonts w:asciiTheme="majorHAnsi" w:hAnsiTheme="majorHAnsi"/>
        </w:rPr>
        <w:t>.</w:t>
      </w:r>
    </w:p>
  </w:footnote>
  <w:footnote w:id="2">
    <w:p w:rsidR="00503168" w:rsidRDefault="00503168" w:rsidP="00B7446D">
      <w:pPr>
        <w:pStyle w:val="FootnoteText"/>
      </w:pPr>
      <w:r>
        <w:rPr>
          <w:rStyle w:val="FootnoteReference"/>
        </w:rPr>
        <w:footnoteRef/>
      </w:r>
      <w:r w:rsidRPr="00A2765B">
        <w:rPr>
          <w:rFonts w:asciiTheme="majorHAnsi" w:hAnsiTheme="majorHAnsi"/>
        </w:rPr>
        <w:t>http://www.undp.org/gef/05/monitoring/policies.html</w:t>
      </w:r>
      <w:r>
        <w:rPr>
          <w:rFonts w:asciiTheme="majorHAnsi" w:hAnsiTheme="majorHAnsi"/>
        </w:rPr>
        <w:t>.</w:t>
      </w:r>
    </w:p>
  </w:footnote>
  <w:footnote w:id="3">
    <w:p w:rsidR="00503168" w:rsidRDefault="00503168">
      <w:pPr>
        <w:pStyle w:val="FootnoteText"/>
      </w:pPr>
      <w:r>
        <w:rPr>
          <w:rStyle w:val="FootnoteReference"/>
        </w:rPr>
        <w:footnoteRef/>
      </w:r>
      <w:r>
        <w:t xml:space="preserve"> This is taken to be the date of the Inception Workshop.</w:t>
      </w:r>
    </w:p>
  </w:footnote>
  <w:footnote w:id="4">
    <w:p w:rsidR="00503168" w:rsidRDefault="00503168">
      <w:pPr>
        <w:pStyle w:val="FootnoteText"/>
      </w:pPr>
      <w:r>
        <w:rPr>
          <w:rStyle w:val="FootnoteReference"/>
        </w:rPr>
        <w:footnoteRef/>
      </w:r>
      <w:r>
        <w:t xml:space="preserve"> </w:t>
      </w:r>
      <w:proofErr w:type="gramStart"/>
      <w:r>
        <w:t>GOK-UNDP (2010) Standards and Labeling Programme – Inception Report.</w:t>
      </w:r>
      <w:proofErr w:type="gramEnd"/>
    </w:p>
  </w:footnote>
  <w:footnote w:id="5">
    <w:p w:rsidR="00503168" w:rsidRDefault="00503168">
      <w:pPr>
        <w:pStyle w:val="FootnoteText"/>
      </w:pPr>
      <w:r>
        <w:rPr>
          <w:rStyle w:val="FootnoteReference"/>
        </w:rPr>
        <w:footnoteRef/>
      </w:r>
      <w:r>
        <w:t xml:space="preserve"> Presentation made by </w:t>
      </w:r>
      <w:proofErr w:type="spellStart"/>
      <w:r>
        <w:t>Mr</w:t>
      </w:r>
      <w:proofErr w:type="spellEnd"/>
      <w:r>
        <w:t xml:space="preserve"> Erastus </w:t>
      </w:r>
      <w:proofErr w:type="spellStart"/>
      <w:r>
        <w:t>Kimuri</w:t>
      </w:r>
      <w:proofErr w:type="spellEnd"/>
      <w:r>
        <w:t xml:space="preserve">, Director of Industries, Ministry of Industrialization, Inception Workshop, La </w:t>
      </w:r>
      <w:proofErr w:type="spellStart"/>
      <w:r>
        <w:t>Mada</w:t>
      </w:r>
      <w:proofErr w:type="spellEnd"/>
      <w:r>
        <w:t xml:space="preserve"> Hotel, Nairobi, Kenya (29 July 2010).</w:t>
      </w:r>
    </w:p>
  </w:footnote>
  <w:footnote w:id="6">
    <w:p w:rsidR="00503168" w:rsidRDefault="00503168">
      <w:pPr>
        <w:pStyle w:val="FootnoteText"/>
      </w:pPr>
      <w:r>
        <w:rPr>
          <w:rStyle w:val="FootnoteReference"/>
        </w:rPr>
        <w:footnoteRef/>
      </w:r>
      <w:r>
        <w:t xml:space="preserve"> </w:t>
      </w:r>
      <w:proofErr w:type="gramStart"/>
      <w:r>
        <w:t>GOK-UNDP (2010), pg. 7.</w:t>
      </w:r>
      <w:proofErr w:type="gramEnd"/>
    </w:p>
  </w:footnote>
  <w:footnote w:id="7">
    <w:p w:rsidR="00503168" w:rsidRDefault="00503168">
      <w:pPr>
        <w:pStyle w:val="FootnoteText"/>
      </w:pPr>
      <w:r>
        <w:rPr>
          <w:rStyle w:val="FootnoteReference"/>
        </w:rPr>
        <w:footnoteRef/>
      </w:r>
      <w:r>
        <w:t xml:space="preserve"> GOK-UNDP-GEF (2009) </w:t>
      </w:r>
      <w:r w:rsidRPr="00921FAB">
        <w:t xml:space="preserve">Development and Implementation of a Standards and Labeling Programme </w:t>
      </w:r>
      <w:proofErr w:type="gramStart"/>
      <w:r w:rsidRPr="00921FAB">
        <w:t>In</w:t>
      </w:r>
      <w:proofErr w:type="gramEnd"/>
      <w:r w:rsidRPr="00921FAB">
        <w:t xml:space="preserve"> Kenya with Replication in East Africa</w:t>
      </w:r>
      <w:r>
        <w:t>, pp.13-14.</w:t>
      </w:r>
    </w:p>
  </w:footnote>
  <w:footnote w:id="8">
    <w:p w:rsidR="00503168" w:rsidRPr="003F79D6" w:rsidRDefault="00503168" w:rsidP="003F79D6">
      <w:pPr>
        <w:pStyle w:val="FootnoteText"/>
        <w:jc w:val="both"/>
      </w:pPr>
      <w:r>
        <w:rPr>
          <w:rStyle w:val="FootnoteReference"/>
        </w:rPr>
        <w:footnoteRef/>
      </w:r>
      <w:r>
        <w:t xml:space="preserve"> GOK-UNDP-GEF (2009) </w:t>
      </w:r>
      <w:r w:rsidRPr="003F79D6">
        <w:t xml:space="preserve">Development and Implementation of a Standards and Labeling Programme </w:t>
      </w:r>
      <w:proofErr w:type="gramStart"/>
      <w:r w:rsidRPr="003F79D6">
        <w:t>In</w:t>
      </w:r>
      <w:proofErr w:type="gramEnd"/>
      <w:r w:rsidRPr="003F79D6">
        <w:t xml:space="preserve"> Kenya with Replication in East Africa</w:t>
      </w:r>
      <w:r>
        <w:t>, pp.9-11.</w:t>
      </w:r>
    </w:p>
  </w:footnote>
  <w:footnote w:id="9">
    <w:p w:rsidR="00503168" w:rsidRPr="00690727" w:rsidRDefault="00503168">
      <w:pPr>
        <w:pStyle w:val="FootnoteText"/>
      </w:pPr>
      <w:r>
        <w:rPr>
          <w:rStyle w:val="FootnoteReference"/>
        </w:rPr>
        <w:footnoteRef/>
      </w:r>
      <w:hyperlink r:id="rId1" w:history="1">
        <w:r w:rsidRPr="00690727">
          <w:rPr>
            <w:rStyle w:val="Hyperlink"/>
          </w:rPr>
          <w:t>http://unfccc.int/essential_background/convention/status_of_ratification/items/2631.php</w:t>
        </w:r>
      </w:hyperlink>
      <w:r w:rsidRPr="00690727">
        <w:t xml:space="preserve"> - accessed </w:t>
      </w:r>
      <w:r>
        <w:t>30 July 2012.</w:t>
      </w:r>
    </w:p>
  </w:footnote>
  <w:footnote w:id="10">
    <w:p w:rsidR="00503168" w:rsidRDefault="00503168">
      <w:pPr>
        <w:pStyle w:val="FootnoteText"/>
      </w:pPr>
      <w:r>
        <w:rPr>
          <w:rStyle w:val="FootnoteReference"/>
        </w:rPr>
        <w:footnoteRef/>
      </w:r>
      <w:r>
        <w:t xml:space="preserve"> GEF Secretariat (2010) GEF-5 Programming Document: </w:t>
      </w:r>
      <w:r w:rsidRPr="00431CD9">
        <w:t>Sixth Meeting for the Fifth Replenishment of the GEF Trust Fund</w:t>
      </w:r>
      <w:r>
        <w:t xml:space="preserve">, Paris, 12 May 2010.  </w:t>
      </w:r>
    </w:p>
  </w:footnote>
  <w:footnote w:id="11">
    <w:p w:rsidR="00503168" w:rsidRDefault="00503168" w:rsidP="005F2140">
      <w:pPr>
        <w:pStyle w:val="FootnoteText"/>
      </w:pPr>
      <w:r>
        <w:rPr>
          <w:rStyle w:val="FootnoteReference"/>
          <w:rFonts w:eastAsiaTheme="majorEastAsia"/>
        </w:rPr>
        <w:footnoteRef/>
      </w:r>
      <w:r>
        <w:t xml:space="preserve"> For the focal area strategic approach for GEF-4, see GEF Council document GEF/C.31/1, “Focal Area Strategic and Strategic Programming for GEF-4,” July 16, 2007. </w:t>
      </w:r>
    </w:p>
  </w:footnote>
  <w:footnote w:id="12">
    <w:p w:rsidR="00503168" w:rsidRDefault="00503168" w:rsidP="005F2140">
      <w:pPr>
        <w:pStyle w:val="FootnoteText"/>
      </w:pPr>
      <w:r>
        <w:rPr>
          <w:rStyle w:val="FootnoteReference"/>
          <w:rFonts w:eastAsiaTheme="majorEastAsia"/>
        </w:rPr>
        <w:footnoteRef/>
      </w:r>
      <w:r>
        <w:t xml:space="preserve"> For the focal area strategic priorities for GEF-5, see GEF Council document GEF/R.5/31, “GEF-5 Programming Document,” May 3, 2010. </w:t>
      </w:r>
    </w:p>
  </w:footnote>
  <w:footnote w:id="13">
    <w:p w:rsidR="00503168" w:rsidRDefault="00503168">
      <w:pPr>
        <w:pStyle w:val="FootnoteText"/>
      </w:pPr>
      <w:r>
        <w:rPr>
          <w:rStyle w:val="FootnoteReference"/>
        </w:rPr>
        <w:footnoteRef/>
      </w:r>
      <w:r>
        <w:t xml:space="preserve"> </w:t>
      </w:r>
      <w:proofErr w:type="gramStart"/>
      <w:r>
        <w:t>GOK-UNDP (2010), pg. 5.</w:t>
      </w:r>
      <w:proofErr w:type="gramEnd"/>
    </w:p>
  </w:footnote>
  <w:footnote w:id="14">
    <w:p w:rsidR="00503168" w:rsidRDefault="00503168">
      <w:pPr>
        <w:pStyle w:val="FootnoteText"/>
      </w:pPr>
      <w:r>
        <w:rPr>
          <w:rStyle w:val="FootnoteReference"/>
        </w:rPr>
        <w:footnoteRef/>
      </w:r>
      <w:r>
        <w:t xml:space="preserve"> Discussions with </w:t>
      </w:r>
      <w:proofErr w:type="spellStart"/>
      <w:r>
        <w:t>Mrs</w:t>
      </w:r>
      <w:proofErr w:type="spellEnd"/>
      <w:r>
        <w:t xml:space="preserve"> Maria-Threase Keating, Country Director, UNDP – 7 August 2012.</w:t>
      </w:r>
    </w:p>
  </w:footnote>
  <w:footnote w:id="15">
    <w:p w:rsidR="00503168" w:rsidRDefault="00503168">
      <w:pPr>
        <w:pStyle w:val="FootnoteText"/>
      </w:pPr>
      <w:r>
        <w:rPr>
          <w:rStyle w:val="FootnoteReference"/>
        </w:rPr>
        <w:footnoteRef/>
      </w:r>
      <w:r>
        <w:t xml:space="preserve"> </w:t>
      </w:r>
      <w:proofErr w:type="gramStart"/>
      <w:r>
        <w:t>GOK-UNDP (2010) Inception Workshop Report, pg. 11.</w:t>
      </w:r>
      <w:proofErr w:type="gramEnd"/>
    </w:p>
  </w:footnote>
  <w:footnote w:id="16">
    <w:p w:rsidR="00503168" w:rsidRDefault="00503168">
      <w:pPr>
        <w:pStyle w:val="FootnoteText"/>
      </w:pPr>
      <w:r>
        <w:rPr>
          <w:rStyle w:val="FootnoteReference"/>
        </w:rPr>
        <w:footnoteRef/>
      </w:r>
      <w:r>
        <w:t xml:space="preserve"> GOK-UNDP (2010) Inception Workshop Report, pp. 11-13.</w:t>
      </w:r>
    </w:p>
  </w:footnote>
  <w:footnote w:id="17">
    <w:p w:rsidR="00503168" w:rsidRDefault="00503168">
      <w:pPr>
        <w:pStyle w:val="FootnoteText"/>
      </w:pPr>
      <w:r>
        <w:rPr>
          <w:rStyle w:val="FootnoteReference"/>
        </w:rPr>
        <w:footnoteRef/>
      </w:r>
      <w:r>
        <w:t xml:space="preserve"> Minutes of PSC meeting held on 17 April 2012.</w:t>
      </w:r>
    </w:p>
  </w:footnote>
  <w:footnote w:id="18">
    <w:p w:rsidR="00503168" w:rsidRDefault="00503168">
      <w:pPr>
        <w:pStyle w:val="FootnoteText"/>
      </w:pPr>
      <w:r>
        <w:rPr>
          <w:rStyle w:val="FootnoteReference"/>
        </w:rPr>
        <w:footnoteRef/>
      </w:r>
      <w:r>
        <w:t xml:space="preserve"> Minutes of the Special Technical Committee meeting held on 30 May 2011 at MOI.</w:t>
      </w:r>
    </w:p>
  </w:footnote>
  <w:footnote w:id="19">
    <w:p w:rsidR="00503168" w:rsidRDefault="00503168">
      <w:pPr>
        <w:pStyle w:val="FootnoteText"/>
      </w:pPr>
      <w:r>
        <w:rPr>
          <w:rStyle w:val="FootnoteReference"/>
        </w:rPr>
        <w:footnoteRef/>
      </w:r>
      <w:r>
        <w:t xml:space="preserve"> Meeting with Mr David Githaiga, GEF Focal Person, </w:t>
      </w:r>
      <w:proofErr w:type="gramStart"/>
      <w:r>
        <w:t>UNDP</w:t>
      </w:r>
      <w:proofErr w:type="gramEnd"/>
      <w:r>
        <w:t xml:space="preserve"> – 8 August 2012.</w:t>
      </w:r>
    </w:p>
  </w:footnote>
  <w:footnote w:id="20">
    <w:p w:rsidR="00503168" w:rsidRDefault="00503168">
      <w:pPr>
        <w:pStyle w:val="FootnoteText"/>
      </w:pPr>
      <w:r>
        <w:rPr>
          <w:rStyle w:val="FootnoteReference"/>
        </w:rPr>
        <w:footnoteRef/>
      </w:r>
      <w:r>
        <w:t xml:space="preserve"> Discussions with Mr Andrew Maina, Programme Manager, EESL Programme – 7 August 2012.</w:t>
      </w:r>
    </w:p>
  </w:footnote>
  <w:footnote w:id="21">
    <w:p w:rsidR="00503168" w:rsidRDefault="00503168">
      <w:pPr>
        <w:pStyle w:val="FootnoteText"/>
      </w:pPr>
      <w:r>
        <w:rPr>
          <w:rStyle w:val="FootnoteReference"/>
        </w:rPr>
        <w:footnoteRef/>
      </w:r>
      <w:r>
        <w:t xml:space="preserve"> Meeting with Dr. Eng. Karanja Kibicho, PS, </w:t>
      </w:r>
      <w:proofErr w:type="gramStart"/>
      <w:r>
        <w:t>Ministry</w:t>
      </w:r>
      <w:proofErr w:type="gramEnd"/>
      <w:r>
        <w:t xml:space="preserve"> of Industrialization – 8 August 2012.</w:t>
      </w:r>
    </w:p>
  </w:footnote>
  <w:footnote w:id="22">
    <w:p w:rsidR="00503168" w:rsidRDefault="00503168">
      <w:pPr>
        <w:pStyle w:val="FootnoteText"/>
      </w:pPr>
      <w:r>
        <w:rPr>
          <w:rStyle w:val="FootnoteReference"/>
        </w:rPr>
        <w:footnoteRef/>
      </w:r>
      <w:r>
        <w:t xml:space="preserve"> </w:t>
      </w:r>
      <w:proofErr w:type="gramStart"/>
      <w:r>
        <w:t>Minutes of the PSC meeting of 17 April 2012.</w:t>
      </w:r>
      <w:proofErr w:type="gramEnd"/>
    </w:p>
  </w:footnote>
  <w:footnote w:id="23">
    <w:p w:rsidR="00503168" w:rsidRDefault="00503168">
      <w:pPr>
        <w:pStyle w:val="FootnoteText"/>
      </w:pPr>
      <w:r>
        <w:rPr>
          <w:rStyle w:val="FootnoteReference"/>
        </w:rPr>
        <w:footnoteRef/>
      </w:r>
      <w:r>
        <w:t xml:space="preserve"> </w:t>
      </w:r>
      <w:proofErr w:type="spellStart"/>
      <w:r>
        <w:t>Mr</w:t>
      </w:r>
      <w:proofErr w:type="spellEnd"/>
      <w:r>
        <w:t xml:space="preserve"> John </w:t>
      </w:r>
      <w:proofErr w:type="spellStart"/>
      <w:r>
        <w:t>Kiambi</w:t>
      </w:r>
      <w:proofErr w:type="spellEnd"/>
      <w:r>
        <w:t xml:space="preserve"> mentioned that KPLC is seeking financial assistance through carbon finance (CDM) for implementing the second phase of CFL dissemination - 8 August 2012. </w:t>
      </w:r>
    </w:p>
  </w:footnote>
  <w:footnote w:id="24">
    <w:p w:rsidR="00503168" w:rsidRDefault="00503168">
      <w:pPr>
        <w:pStyle w:val="FootnoteText"/>
      </w:pPr>
      <w:r>
        <w:rPr>
          <w:rStyle w:val="FootnoteReference"/>
        </w:rPr>
        <w:footnoteRef/>
      </w:r>
      <w:r>
        <w:t xml:space="preserve"> </w:t>
      </w:r>
      <w:proofErr w:type="gramStart"/>
      <w:r>
        <w:t xml:space="preserve">Meeting with Mr Andrew Karuga Maina and </w:t>
      </w:r>
      <w:proofErr w:type="spellStart"/>
      <w:r>
        <w:t>Mr</w:t>
      </w:r>
      <w:proofErr w:type="spellEnd"/>
      <w:r>
        <w:t xml:space="preserve"> Joseph </w:t>
      </w:r>
      <w:proofErr w:type="spellStart"/>
      <w:r>
        <w:t>Njugura</w:t>
      </w:r>
      <w:proofErr w:type="spellEnd"/>
      <w:r>
        <w:t xml:space="preserve"> (PMU) – 6 August 2012.</w:t>
      </w:r>
      <w:proofErr w:type="gramEnd"/>
    </w:p>
  </w:footnote>
  <w:footnote w:id="25">
    <w:p w:rsidR="00503168" w:rsidRDefault="00503168">
      <w:pPr>
        <w:pStyle w:val="FootnoteText"/>
      </w:pPr>
      <w:r>
        <w:rPr>
          <w:rStyle w:val="FootnoteReference"/>
        </w:rPr>
        <w:footnoteRef/>
      </w:r>
      <w:r>
        <w:t xml:space="preserve"> Meeting with Mr Samuel Ochieng, Chief Executive, </w:t>
      </w:r>
      <w:proofErr w:type="gramStart"/>
      <w:r>
        <w:t>Consumer</w:t>
      </w:r>
      <w:proofErr w:type="gramEnd"/>
      <w:r>
        <w:t xml:space="preserve"> Information Network – 9 August 2012.</w:t>
      </w:r>
    </w:p>
  </w:footnote>
  <w:footnote w:id="26">
    <w:p w:rsidR="00503168" w:rsidRDefault="00503168">
      <w:pPr>
        <w:pStyle w:val="FootnoteText"/>
      </w:pPr>
      <w:r>
        <w:rPr>
          <w:rStyle w:val="FootnoteReference"/>
        </w:rPr>
        <w:footnoteRef/>
      </w:r>
      <w:r>
        <w:t xml:space="preserve"> </w:t>
      </w:r>
      <w:proofErr w:type="gramStart"/>
      <w:r>
        <w:t>Meeting with Mr Eustace Njeru, ERC – 6 August 2012.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CD" w:rsidRDefault="00C35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4CD" w:rsidRPr="00CD1A5C" w:rsidRDefault="00503168" w:rsidP="00C354CD">
    <w:pPr>
      <w:pStyle w:val="Header"/>
      <w:jc w:val="center"/>
      <w:rPr>
        <w:rFonts w:ascii="Segoe UI" w:hAnsi="Segoe UI" w:cs="Segoe UI"/>
        <w:color w:val="948A54" w:themeColor="background2" w:themeShade="80"/>
        <w:sz w:val="6"/>
        <w:szCs w:val="6"/>
        <w:lang w:val="fr-FR"/>
      </w:rPr>
    </w:pPr>
    <w:r w:rsidRPr="005C5F93">
      <w:rPr>
        <w:rFonts w:ascii="Segoe UI" w:hAnsi="Segoe UI" w:cs="Segoe UI"/>
        <w:noProof/>
        <w:color w:val="A50021"/>
      </w:rPr>
      <w:drawing>
        <wp:anchor distT="0" distB="0" distL="114300" distR="114300" simplePos="0" relativeHeight="251657216" behindDoc="1" locked="0" layoutInCell="1" allowOverlap="1" wp14:anchorId="507772FB" wp14:editId="1182E4FF">
          <wp:simplePos x="0" y="0"/>
          <wp:positionH relativeFrom="column">
            <wp:posOffset>-1152525</wp:posOffset>
          </wp:positionH>
          <wp:positionV relativeFrom="paragraph">
            <wp:posOffset>-466725</wp:posOffset>
          </wp:positionV>
          <wp:extent cx="2660904" cy="208483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A---templat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0904" cy="2084832"/>
                  </a:xfrm>
                  <a:prstGeom prst="rect">
                    <a:avLst/>
                  </a:prstGeom>
                </pic:spPr>
              </pic:pic>
            </a:graphicData>
          </a:graphic>
        </wp:anchor>
      </w:drawing>
    </w:r>
    <w:r w:rsidR="00C354CD" w:rsidRPr="00CD1A5C">
      <w:rPr>
        <w:rFonts w:ascii="Segoe UI" w:hAnsi="Segoe UI" w:cs="Segoe UI"/>
        <w:color w:val="948A54" w:themeColor="background2" w:themeShade="80"/>
        <w:sz w:val="6"/>
        <w:szCs w:val="6"/>
        <w:lang w:val="fr-FR"/>
      </w:rPr>
      <w:t xml:space="preserve"> </w:t>
    </w:r>
  </w:p>
  <w:p w:rsidR="00503168" w:rsidRPr="00CD1A5C" w:rsidRDefault="00503168" w:rsidP="00FB5E0E">
    <w:pPr>
      <w:pStyle w:val="Header"/>
      <w:pBdr>
        <w:bottom w:val="single" w:sz="6" w:space="1" w:color="auto"/>
      </w:pBdr>
      <w:jc w:val="center"/>
      <w:rPr>
        <w:rFonts w:ascii="Segoe UI" w:hAnsi="Segoe UI" w:cs="Segoe UI"/>
        <w:color w:val="948A54" w:themeColor="background2" w:themeShade="80"/>
        <w:sz w:val="6"/>
        <w:szCs w:val="6"/>
        <w:lang w:val="fr-FR"/>
      </w:rPr>
    </w:pPr>
  </w:p>
  <w:p w:rsidR="00503168" w:rsidRPr="00CD1A5C" w:rsidRDefault="00503168" w:rsidP="00FB5E0E">
    <w:pPr>
      <w:pStyle w:val="Header"/>
      <w:pBdr>
        <w:bottom w:val="single" w:sz="6" w:space="1" w:color="auto"/>
      </w:pBdr>
      <w:jc w:val="center"/>
      <w:rPr>
        <w:rFonts w:ascii="Verdana" w:hAnsi="Verdana"/>
        <w:color w:val="4A442A" w:themeColor="background2" w:themeShade="40"/>
        <w:sz w:val="6"/>
        <w:szCs w:val="6"/>
        <w:lang w:val="fr-FR"/>
      </w:rPr>
    </w:pPr>
  </w:p>
  <w:p w:rsidR="00503168" w:rsidRPr="00385927" w:rsidRDefault="00503168" w:rsidP="00FB5E0E">
    <w:pPr>
      <w:pStyle w:val="Header"/>
      <w:jc w:val="center"/>
      <w:rPr>
        <w:rFonts w:ascii="Verdana" w:hAnsi="Verdana"/>
        <w:color w:val="948A54" w:themeColor="background2" w:themeShade="80"/>
        <w:sz w:val="20"/>
        <w:szCs w:val="20"/>
        <w:lang w:val="fr-FR"/>
      </w:rPr>
    </w:pP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r w:rsidRPr="00385927">
      <w:rPr>
        <w:rFonts w:ascii="Verdana" w:hAnsi="Verdana"/>
        <w:color w:val="948A54" w:themeColor="background2" w:themeShade="80"/>
        <w:sz w:val="12"/>
        <w:szCs w:val="12"/>
        <w:lang w:val="fr-FR"/>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temporary/>
      <w:showingPlcHdr/>
    </w:sdtPr>
    <w:sdtEndPr/>
    <w:sdtContent>
      <w:p w:rsidR="00C354CD" w:rsidRDefault="00C354CD">
        <w:pPr>
          <w:pStyle w:val="Header"/>
        </w:pPr>
        <w:r>
          <w:t>[Type text]</w:t>
        </w:r>
      </w:p>
    </w:sdtContent>
  </w:sdt>
  <w:p w:rsidR="00C354CD" w:rsidRDefault="00C35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23E"/>
    <w:multiLevelType w:val="hybridMultilevel"/>
    <w:tmpl w:val="6170908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D8F5AB0"/>
    <w:multiLevelType w:val="hybridMultilevel"/>
    <w:tmpl w:val="9C3AE62E"/>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7F1952"/>
    <w:multiLevelType w:val="hybridMultilevel"/>
    <w:tmpl w:val="36C243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6113DB"/>
    <w:multiLevelType w:val="hybridMultilevel"/>
    <w:tmpl w:val="CC72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157421"/>
    <w:multiLevelType w:val="multilevel"/>
    <w:tmpl w:val="FA648A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nsid w:val="27995C8C"/>
    <w:multiLevelType w:val="hybridMultilevel"/>
    <w:tmpl w:val="7C543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C364FD"/>
    <w:multiLevelType w:val="hybridMultilevel"/>
    <w:tmpl w:val="030E948E"/>
    <w:lvl w:ilvl="0" w:tplc="732834A4">
      <w:start w:val="1"/>
      <w:numFmt w:val="upperRoman"/>
      <w:lvlText w:val="%1."/>
      <w:lvlJc w:val="left"/>
      <w:pPr>
        <w:ind w:left="840" w:hanging="72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7">
    <w:nsid w:val="3C8A3273"/>
    <w:multiLevelType w:val="hybridMultilevel"/>
    <w:tmpl w:val="BFA46E9A"/>
    <w:lvl w:ilvl="0" w:tplc="34F28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EE77AE"/>
    <w:multiLevelType w:val="hybridMultilevel"/>
    <w:tmpl w:val="2CBEC644"/>
    <w:lvl w:ilvl="0" w:tplc="AF524ECA">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A87AC6"/>
    <w:multiLevelType w:val="hybridMultilevel"/>
    <w:tmpl w:val="9E2A4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E658F1"/>
    <w:multiLevelType w:val="hybridMultilevel"/>
    <w:tmpl w:val="A91C0EA4"/>
    <w:lvl w:ilvl="0" w:tplc="7DF49500">
      <w:start w:val="1"/>
      <w:numFmt w:val="decimal"/>
      <w:pStyle w:val="BodyText"/>
      <w:lvlText w:val="%1."/>
      <w:lvlJc w:val="left"/>
      <w:pPr>
        <w:ind w:left="0" w:firstLine="0"/>
      </w:pPr>
      <w:rPr>
        <w:rFonts w:hint="default"/>
      </w:rPr>
    </w:lvl>
    <w:lvl w:ilvl="1" w:tplc="0A54A758">
      <w:numFmt w:val="bullet"/>
      <w:lvlText w:val="-"/>
      <w:lvlJc w:val="left"/>
      <w:pPr>
        <w:ind w:left="2232" w:hanging="720"/>
      </w:pPr>
      <w:rPr>
        <w:rFonts w:ascii="Calibri" w:eastAsia="Times New Roman" w:hAnsi="Calibri" w:cs="Times New Roman"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48D83F60"/>
    <w:multiLevelType w:val="hybridMultilevel"/>
    <w:tmpl w:val="2CA89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1129CA"/>
    <w:multiLevelType w:val="hybridMultilevel"/>
    <w:tmpl w:val="CB004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982E59"/>
    <w:multiLevelType w:val="hybridMultilevel"/>
    <w:tmpl w:val="6FB04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236A72"/>
    <w:multiLevelType w:val="hybridMultilevel"/>
    <w:tmpl w:val="B426BC4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1602366"/>
    <w:multiLevelType w:val="hybridMultilevel"/>
    <w:tmpl w:val="5324F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2AF3C9B"/>
    <w:multiLevelType w:val="hybridMultilevel"/>
    <w:tmpl w:val="A2949956"/>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776A8E"/>
    <w:multiLevelType w:val="hybridMultilevel"/>
    <w:tmpl w:val="40BAA3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75B0255"/>
    <w:multiLevelType w:val="hybridMultilevel"/>
    <w:tmpl w:val="710899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C70DBC"/>
    <w:multiLevelType w:val="hybridMultilevel"/>
    <w:tmpl w:val="2EAE1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2813661"/>
    <w:multiLevelType w:val="hybridMultilevel"/>
    <w:tmpl w:val="D3DC4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29A6820"/>
    <w:multiLevelType w:val="hybridMultilevel"/>
    <w:tmpl w:val="CD3885B8"/>
    <w:lvl w:ilvl="0" w:tplc="142AFFB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3D9580F"/>
    <w:multiLevelType w:val="hybridMultilevel"/>
    <w:tmpl w:val="F2542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56057B"/>
    <w:multiLevelType w:val="hybridMultilevel"/>
    <w:tmpl w:val="D56C4846"/>
    <w:lvl w:ilvl="0" w:tplc="34167A26">
      <w:start w:val="1"/>
      <w:numFmt w:val="lowerRoman"/>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nsid w:val="70750940"/>
    <w:multiLevelType w:val="hybridMultilevel"/>
    <w:tmpl w:val="263421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761200A"/>
    <w:multiLevelType w:val="hybridMultilevel"/>
    <w:tmpl w:val="6C742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
  </w:num>
  <w:num w:numId="4">
    <w:abstractNumId w:val="14"/>
  </w:num>
  <w:num w:numId="5">
    <w:abstractNumId w:val="6"/>
  </w:num>
  <w:num w:numId="6">
    <w:abstractNumId w:val="17"/>
  </w:num>
  <w:num w:numId="7">
    <w:abstractNumId w:val="19"/>
  </w:num>
  <w:num w:numId="8">
    <w:abstractNumId w:val="8"/>
  </w:num>
  <w:num w:numId="9">
    <w:abstractNumId w:val="5"/>
  </w:num>
  <w:num w:numId="10">
    <w:abstractNumId w:val="20"/>
  </w:num>
  <w:num w:numId="11">
    <w:abstractNumId w:val="18"/>
  </w:num>
  <w:num w:numId="12">
    <w:abstractNumId w:val="25"/>
  </w:num>
  <w:num w:numId="13">
    <w:abstractNumId w:val="4"/>
  </w:num>
  <w:num w:numId="14">
    <w:abstractNumId w:val="9"/>
  </w:num>
  <w:num w:numId="15">
    <w:abstractNumId w:val="7"/>
  </w:num>
  <w:num w:numId="16">
    <w:abstractNumId w:val="15"/>
  </w:num>
  <w:num w:numId="17">
    <w:abstractNumId w:val="21"/>
  </w:num>
  <w:num w:numId="18">
    <w:abstractNumId w:val="23"/>
  </w:num>
  <w:num w:numId="19">
    <w:abstractNumId w:val="13"/>
  </w:num>
  <w:num w:numId="20">
    <w:abstractNumId w:val="11"/>
  </w:num>
  <w:num w:numId="21">
    <w:abstractNumId w:val="10"/>
  </w:num>
  <w:num w:numId="22">
    <w:abstractNumId w:val="12"/>
  </w:num>
  <w:num w:numId="23">
    <w:abstractNumId w:val="0"/>
  </w:num>
  <w:num w:numId="24">
    <w:abstractNumId w:val="22"/>
  </w:num>
  <w:num w:numId="25">
    <w:abstractNumId w:val="24"/>
  </w:num>
  <w:num w:numId="2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0E"/>
    <w:rsid w:val="00004BE4"/>
    <w:rsid w:val="000052AD"/>
    <w:rsid w:val="00010A88"/>
    <w:rsid w:val="00013B09"/>
    <w:rsid w:val="00015AA0"/>
    <w:rsid w:val="0002272E"/>
    <w:rsid w:val="000228F7"/>
    <w:rsid w:val="000310B9"/>
    <w:rsid w:val="000317D0"/>
    <w:rsid w:val="000355FD"/>
    <w:rsid w:val="000374C8"/>
    <w:rsid w:val="00040F29"/>
    <w:rsid w:val="00042A8B"/>
    <w:rsid w:val="0004338F"/>
    <w:rsid w:val="00043B72"/>
    <w:rsid w:val="00045FDA"/>
    <w:rsid w:val="00051CD3"/>
    <w:rsid w:val="0005254F"/>
    <w:rsid w:val="0005355D"/>
    <w:rsid w:val="0005607B"/>
    <w:rsid w:val="0005728C"/>
    <w:rsid w:val="000607E5"/>
    <w:rsid w:val="00065763"/>
    <w:rsid w:val="00067635"/>
    <w:rsid w:val="000676F9"/>
    <w:rsid w:val="000726AA"/>
    <w:rsid w:val="000823A8"/>
    <w:rsid w:val="0008273C"/>
    <w:rsid w:val="00084435"/>
    <w:rsid w:val="000870D3"/>
    <w:rsid w:val="000A70CE"/>
    <w:rsid w:val="000B10CB"/>
    <w:rsid w:val="000B199E"/>
    <w:rsid w:val="000B26D0"/>
    <w:rsid w:val="000B6965"/>
    <w:rsid w:val="000C3419"/>
    <w:rsid w:val="000C4150"/>
    <w:rsid w:val="000C5125"/>
    <w:rsid w:val="000C7F74"/>
    <w:rsid w:val="000D26CA"/>
    <w:rsid w:val="000D6D00"/>
    <w:rsid w:val="000D6EAD"/>
    <w:rsid w:val="000D7305"/>
    <w:rsid w:val="000E7600"/>
    <w:rsid w:val="000F18C7"/>
    <w:rsid w:val="000F34B8"/>
    <w:rsid w:val="000F3B3D"/>
    <w:rsid w:val="000F3C9F"/>
    <w:rsid w:val="000F4D2D"/>
    <w:rsid w:val="000F6C7F"/>
    <w:rsid w:val="00100CFA"/>
    <w:rsid w:val="001031A9"/>
    <w:rsid w:val="00104B11"/>
    <w:rsid w:val="001050E6"/>
    <w:rsid w:val="00106FFA"/>
    <w:rsid w:val="00113471"/>
    <w:rsid w:val="00121668"/>
    <w:rsid w:val="001267A9"/>
    <w:rsid w:val="00133D4D"/>
    <w:rsid w:val="00135B99"/>
    <w:rsid w:val="00136514"/>
    <w:rsid w:val="0013755C"/>
    <w:rsid w:val="00140E2F"/>
    <w:rsid w:val="00141648"/>
    <w:rsid w:val="0014338F"/>
    <w:rsid w:val="00143DEE"/>
    <w:rsid w:val="001440F5"/>
    <w:rsid w:val="00144C01"/>
    <w:rsid w:val="00144C7B"/>
    <w:rsid w:val="00147BA8"/>
    <w:rsid w:val="00151AA8"/>
    <w:rsid w:val="00152456"/>
    <w:rsid w:val="00152C3E"/>
    <w:rsid w:val="00153B57"/>
    <w:rsid w:val="00154A85"/>
    <w:rsid w:val="00154F4F"/>
    <w:rsid w:val="00161133"/>
    <w:rsid w:val="00162BA3"/>
    <w:rsid w:val="00163897"/>
    <w:rsid w:val="001653F3"/>
    <w:rsid w:val="00167B1F"/>
    <w:rsid w:val="00170247"/>
    <w:rsid w:val="00173D29"/>
    <w:rsid w:val="00174148"/>
    <w:rsid w:val="0017545B"/>
    <w:rsid w:val="00175A80"/>
    <w:rsid w:val="001810CA"/>
    <w:rsid w:val="001867D2"/>
    <w:rsid w:val="001A01FA"/>
    <w:rsid w:val="001A0A0D"/>
    <w:rsid w:val="001A0F78"/>
    <w:rsid w:val="001A31B6"/>
    <w:rsid w:val="001B1C78"/>
    <w:rsid w:val="001B32A0"/>
    <w:rsid w:val="001B32D4"/>
    <w:rsid w:val="001C56BC"/>
    <w:rsid w:val="001C5EAC"/>
    <w:rsid w:val="001D37FD"/>
    <w:rsid w:val="001E0441"/>
    <w:rsid w:val="001E058F"/>
    <w:rsid w:val="001E35DA"/>
    <w:rsid w:val="001E6276"/>
    <w:rsid w:val="001E7345"/>
    <w:rsid w:val="001E7D7B"/>
    <w:rsid w:val="001F013C"/>
    <w:rsid w:val="001F0C69"/>
    <w:rsid w:val="001F165A"/>
    <w:rsid w:val="001F2CEE"/>
    <w:rsid w:val="001F3A85"/>
    <w:rsid w:val="001F4124"/>
    <w:rsid w:val="001F685E"/>
    <w:rsid w:val="00207E93"/>
    <w:rsid w:val="002100F2"/>
    <w:rsid w:val="00213417"/>
    <w:rsid w:val="002141A6"/>
    <w:rsid w:val="0022130E"/>
    <w:rsid w:val="002226E2"/>
    <w:rsid w:val="0022299A"/>
    <w:rsid w:val="002244F8"/>
    <w:rsid w:val="0022546C"/>
    <w:rsid w:val="00230B22"/>
    <w:rsid w:val="002338C4"/>
    <w:rsid w:val="00235855"/>
    <w:rsid w:val="00240F0C"/>
    <w:rsid w:val="00244FA8"/>
    <w:rsid w:val="00252019"/>
    <w:rsid w:val="00255800"/>
    <w:rsid w:val="00260417"/>
    <w:rsid w:val="00261357"/>
    <w:rsid w:val="0026402D"/>
    <w:rsid w:val="00264FA4"/>
    <w:rsid w:val="002708FB"/>
    <w:rsid w:val="00273B92"/>
    <w:rsid w:val="00276510"/>
    <w:rsid w:val="002773AF"/>
    <w:rsid w:val="00285165"/>
    <w:rsid w:val="00285E30"/>
    <w:rsid w:val="00286305"/>
    <w:rsid w:val="00294A6D"/>
    <w:rsid w:val="00295406"/>
    <w:rsid w:val="002A4D5C"/>
    <w:rsid w:val="002A6477"/>
    <w:rsid w:val="002B3B84"/>
    <w:rsid w:val="002B3FE4"/>
    <w:rsid w:val="002B41A3"/>
    <w:rsid w:val="002B5236"/>
    <w:rsid w:val="002B57D1"/>
    <w:rsid w:val="002C0C35"/>
    <w:rsid w:val="002C1507"/>
    <w:rsid w:val="002C556E"/>
    <w:rsid w:val="002C5895"/>
    <w:rsid w:val="002C6074"/>
    <w:rsid w:val="002D1EFE"/>
    <w:rsid w:val="002D5E67"/>
    <w:rsid w:val="002D6C35"/>
    <w:rsid w:val="002D6C86"/>
    <w:rsid w:val="002D6F42"/>
    <w:rsid w:val="002E12A3"/>
    <w:rsid w:val="002E28E3"/>
    <w:rsid w:val="002E4B82"/>
    <w:rsid w:val="002E743E"/>
    <w:rsid w:val="002F5168"/>
    <w:rsid w:val="002F56B2"/>
    <w:rsid w:val="002F6507"/>
    <w:rsid w:val="002F73D2"/>
    <w:rsid w:val="00311DAB"/>
    <w:rsid w:val="0031202F"/>
    <w:rsid w:val="00315920"/>
    <w:rsid w:val="00322F65"/>
    <w:rsid w:val="00323DDB"/>
    <w:rsid w:val="00333641"/>
    <w:rsid w:val="00333695"/>
    <w:rsid w:val="00341076"/>
    <w:rsid w:val="00343DE3"/>
    <w:rsid w:val="00344B35"/>
    <w:rsid w:val="00345C6E"/>
    <w:rsid w:val="00351AB2"/>
    <w:rsid w:val="00357588"/>
    <w:rsid w:val="00357CDF"/>
    <w:rsid w:val="00360929"/>
    <w:rsid w:val="00361A60"/>
    <w:rsid w:val="003644E9"/>
    <w:rsid w:val="003646F3"/>
    <w:rsid w:val="003703B8"/>
    <w:rsid w:val="0038080D"/>
    <w:rsid w:val="003853F0"/>
    <w:rsid w:val="00385927"/>
    <w:rsid w:val="00391194"/>
    <w:rsid w:val="00392509"/>
    <w:rsid w:val="00392BD4"/>
    <w:rsid w:val="00393F55"/>
    <w:rsid w:val="003A21AA"/>
    <w:rsid w:val="003A69F7"/>
    <w:rsid w:val="003B0E3E"/>
    <w:rsid w:val="003B6794"/>
    <w:rsid w:val="003C257E"/>
    <w:rsid w:val="003D1068"/>
    <w:rsid w:val="003D7C56"/>
    <w:rsid w:val="003E6B67"/>
    <w:rsid w:val="003F1724"/>
    <w:rsid w:val="003F36E0"/>
    <w:rsid w:val="003F3DD6"/>
    <w:rsid w:val="003F48A8"/>
    <w:rsid w:val="003F79D6"/>
    <w:rsid w:val="00403939"/>
    <w:rsid w:val="00404839"/>
    <w:rsid w:val="004058F9"/>
    <w:rsid w:val="0040641A"/>
    <w:rsid w:val="00411754"/>
    <w:rsid w:val="00411A56"/>
    <w:rsid w:val="00413F2B"/>
    <w:rsid w:val="00414900"/>
    <w:rsid w:val="0041644E"/>
    <w:rsid w:val="00416E20"/>
    <w:rsid w:val="00431441"/>
    <w:rsid w:val="004317A7"/>
    <w:rsid w:val="00431CD9"/>
    <w:rsid w:val="0043275D"/>
    <w:rsid w:val="0043404E"/>
    <w:rsid w:val="00434B92"/>
    <w:rsid w:val="00436D2E"/>
    <w:rsid w:val="00437F4E"/>
    <w:rsid w:val="0044423B"/>
    <w:rsid w:val="004455BE"/>
    <w:rsid w:val="004458CF"/>
    <w:rsid w:val="00446DC4"/>
    <w:rsid w:val="00447469"/>
    <w:rsid w:val="00447E18"/>
    <w:rsid w:val="004500FF"/>
    <w:rsid w:val="0045099C"/>
    <w:rsid w:val="00453798"/>
    <w:rsid w:val="00453827"/>
    <w:rsid w:val="004545C2"/>
    <w:rsid w:val="00456608"/>
    <w:rsid w:val="00456AA5"/>
    <w:rsid w:val="00460629"/>
    <w:rsid w:val="0046764B"/>
    <w:rsid w:val="0047276A"/>
    <w:rsid w:val="0047592E"/>
    <w:rsid w:val="0047696A"/>
    <w:rsid w:val="0048045C"/>
    <w:rsid w:val="00480CAD"/>
    <w:rsid w:val="004A3E33"/>
    <w:rsid w:val="004A65EA"/>
    <w:rsid w:val="004B0A84"/>
    <w:rsid w:val="004B1EDB"/>
    <w:rsid w:val="004B27FC"/>
    <w:rsid w:val="004B4E16"/>
    <w:rsid w:val="004C059C"/>
    <w:rsid w:val="004D02B3"/>
    <w:rsid w:val="004D3ADC"/>
    <w:rsid w:val="004D4E69"/>
    <w:rsid w:val="004D5C0B"/>
    <w:rsid w:val="004E5032"/>
    <w:rsid w:val="004E7AEE"/>
    <w:rsid w:val="004F1530"/>
    <w:rsid w:val="004F1663"/>
    <w:rsid w:val="004F48C3"/>
    <w:rsid w:val="00503168"/>
    <w:rsid w:val="005061F3"/>
    <w:rsid w:val="0051473B"/>
    <w:rsid w:val="00515542"/>
    <w:rsid w:val="005204FD"/>
    <w:rsid w:val="0052597F"/>
    <w:rsid w:val="00526FC3"/>
    <w:rsid w:val="00527CB9"/>
    <w:rsid w:val="0053424A"/>
    <w:rsid w:val="0053580C"/>
    <w:rsid w:val="00535946"/>
    <w:rsid w:val="00542C0E"/>
    <w:rsid w:val="00546394"/>
    <w:rsid w:val="00552340"/>
    <w:rsid w:val="0055497B"/>
    <w:rsid w:val="00554B4B"/>
    <w:rsid w:val="00555E7E"/>
    <w:rsid w:val="005564FE"/>
    <w:rsid w:val="00561B63"/>
    <w:rsid w:val="00561ED5"/>
    <w:rsid w:val="005635A0"/>
    <w:rsid w:val="00566017"/>
    <w:rsid w:val="00577A43"/>
    <w:rsid w:val="005814D4"/>
    <w:rsid w:val="005877B9"/>
    <w:rsid w:val="00590E41"/>
    <w:rsid w:val="005920DA"/>
    <w:rsid w:val="0059402B"/>
    <w:rsid w:val="005942BF"/>
    <w:rsid w:val="0059517C"/>
    <w:rsid w:val="005A69A4"/>
    <w:rsid w:val="005B0F31"/>
    <w:rsid w:val="005B11F3"/>
    <w:rsid w:val="005B24AB"/>
    <w:rsid w:val="005B33F1"/>
    <w:rsid w:val="005B4DF3"/>
    <w:rsid w:val="005C13AA"/>
    <w:rsid w:val="005C1DBC"/>
    <w:rsid w:val="005C5F93"/>
    <w:rsid w:val="005C7EC4"/>
    <w:rsid w:val="005D27C3"/>
    <w:rsid w:val="005E3789"/>
    <w:rsid w:val="005E5528"/>
    <w:rsid w:val="005F2140"/>
    <w:rsid w:val="005F3A2A"/>
    <w:rsid w:val="005F7C59"/>
    <w:rsid w:val="00600A6A"/>
    <w:rsid w:val="006020AF"/>
    <w:rsid w:val="00603BD6"/>
    <w:rsid w:val="00611459"/>
    <w:rsid w:val="00613643"/>
    <w:rsid w:val="0062010F"/>
    <w:rsid w:val="00623D43"/>
    <w:rsid w:val="006257E1"/>
    <w:rsid w:val="00626F3E"/>
    <w:rsid w:val="00627D31"/>
    <w:rsid w:val="00630EB0"/>
    <w:rsid w:val="0063123C"/>
    <w:rsid w:val="00635136"/>
    <w:rsid w:val="0063664A"/>
    <w:rsid w:val="00642D48"/>
    <w:rsid w:val="00647447"/>
    <w:rsid w:val="00656029"/>
    <w:rsid w:val="00665F2F"/>
    <w:rsid w:val="00667008"/>
    <w:rsid w:val="00667234"/>
    <w:rsid w:val="00671B9B"/>
    <w:rsid w:val="00673471"/>
    <w:rsid w:val="00676FB6"/>
    <w:rsid w:val="00680336"/>
    <w:rsid w:val="00682968"/>
    <w:rsid w:val="0068422A"/>
    <w:rsid w:val="00690727"/>
    <w:rsid w:val="00696B9E"/>
    <w:rsid w:val="00697FE7"/>
    <w:rsid w:val="006A33AC"/>
    <w:rsid w:val="006A3A58"/>
    <w:rsid w:val="006A4051"/>
    <w:rsid w:val="006A4932"/>
    <w:rsid w:val="006A5313"/>
    <w:rsid w:val="006A60B0"/>
    <w:rsid w:val="006A62E9"/>
    <w:rsid w:val="006A75D8"/>
    <w:rsid w:val="006B0A84"/>
    <w:rsid w:val="006B37AF"/>
    <w:rsid w:val="006C0567"/>
    <w:rsid w:val="006C2D28"/>
    <w:rsid w:val="006D2430"/>
    <w:rsid w:val="006D2480"/>
    <w:rsid w:val="006D273A"/>
    <w:rsid w:val="006D4ABD"/>
    <w:rsid w:val="006D5157"/>
    <w:rsid w:val="006D5935"/>
    <w:rsid w:val="006E1516"/>
    <w:rsid w:val="006E2BF5"/>
    <w:rsid w:val="006E3405"/>
    <w:rsid w:val="006E50AB"/>
    <w:rsid w:val="006E7C8E"/>
    <w:rsid w:val="006F1558"/>
    <w:rsid w:val="006F3186"/>
    <w:rsid w:val="006F35C4"/>
    <w:rsid w:val="006F3A34"/>
    <w:rsid w:val="006F470F"/>
    <w:rsid w:val="00705305"/>
    <w:rsid w:val="007126B9"/>
    <w:rsid w:val="00712BB2"/>
    <w:rsid w:val="00714506"/>
    <w:rsid w:val="007159AE"/>
    <w:rsid w:val="007161B2"/>
    <w:rsid w:val="00717472"/>
    <w:rsid w:val="00720910"/>
    <w:rsid w:val="007234E6"/>
    <w:rsid w:val="007239F5"/>
    <w:rsid w:val="00726288"/>
    <w:rsid w:val="00727D23"/>
    <w:rsid w:val="00727F94"/>
    <w:rsid w:val="007369C2"/>
    <w:rsid w:val="00742728"/>
    <w:rsid w:val="00743D80"/>
    <w:rsid w:val="00751731"/>
    <w:rsid w:val="00754914"/>
    <w:rsid w:val="00754C42"/>
    <w:rsid w:val="00754C6F"/>
    <w:rsid w:val="00755BCA"/>
    <w:rsid w:val="00756D7F"/>
    <w:rsid w:val="00767076"/>
    <w:rsid w:val="0077043D"/>
    <w:rsid w:val="00771778"/>
    <w:rsid w:val="00771A1A"/>
    <w:rsid w:val="0079334F"/>
    <w:rsid w:val="00795091"/>
    <w:rsid w:val="00797FC8"/>
    <w:rsid w:val="007A7244"/>
    <w:rsid w:val="007B0560"/>
    <w:rsid w:val="007B3A17"/>
    <w:rsid w:val="007B4466"/>
    <w:rsid w:val="007B7629"/>
    <w:rsid w:val="007C777E"/>
    <w:rsid w:val="007D0B50"/>
    <w:rsid w:val="007D3B36"/>
    <w:rsid w:val="007D4987"/>
    <w:rsid w:val="007D5C61"/>
    <w:rsid w:val="007D72B3"/>
    <w:rsid w:val="007D7FF7"/>
    <w:rsid w:val="007E15C5"/>
    <w:rsid w:val="007E3E76"/>
    <w:rsid w:val="007F286C"/>
    <w:rsid w:val="007F4D1C"/>
    <w:rsid w:val="007F5875"/>
    <w:rsid w:val="007F67D3"/>
    <w:rsid w:val="007F6E5C"/>
    <w:rsid w:val="00803656"/>
    <w:rsid w:val="0080449B"/>
    <w:rsid w:val="00805EF1"/>
    <w:rsid w:val="00807886"/>
    <w:rsid w:val="00810F93"/>
    <w:rsid w:val="0081371D"/>
    <w:rsid w:val="008150E3"/>
    <w:rsid w:val="008154D9"/>
    <w:rsid w:val="00815A1D"/>
    <w:rsid w:val="00816ECF"/>
    <w:rsid w:val="00817F97"/>
    <w:rsid w:val="00823423"/>
    <w:rsid w:val="0082343C"/>
    <w:rsid w:val="0082508F"/>
    <w:rsid w:val="008333FD"/>
    <w:rsid w:val="00835675"/>
    <w:rsid w:val="0084191C"/>
    <w:rsid w:val="00845B0D"/>
    <w:rsid w:val="008465C7"/>
    <w:rsid w:val="00850BF3"/>
    <w:rsid w:val="00852071"/>
    <w:rsid w:val="00857AF7"/>
    <w:rsid w:val="0087346D"/>
    <w:rsid w:val="00873A4C"/>
    <w:rsid w:val="0088151A"/>
    <w:rsid w:val="008823D0"/>
    <w:rsid w:val="00885F05"/>
    <w:rsid w:val="008877B5"/>
    <w:rsid w:val="008908E0"/>
    <w:rsid w:val="0089153C"/>
    <w:rsid w:val="00893DC3"/>
    <w:rsid w:val="008A33BE"/>
    <w:rsid w:val="008A37E5"/>
    <w:rsid w:val="008A504D"/>
    <w:rsid w:val="008A64FD"/>
    <w:rsid w:val="008A7CD7"/>
    <w:rsid w:val="008B15EE"/>
    <w:rsid w:val="008B2433"/>
    <w:rsid w:val="008B2461"/>
    <w:rsid w:val="008B2FC2"/>
    <w:rsid w:val="008B5D73"/>
    <w:rsid w:val="008B62D1"/>
    <w:rsid w:val="008B6E86"/>
    <w:rsid w:val="008C1564"/>
    <w:rsid w:val="008C31D1"/>
    <w:rsid w:val="008C336E"/>
    <w:rsid w:val="008C6C54"/>
    <w:rsid w:val="008C782B"/>
    <w:rsid w:val="008C7895"/>
    <w:rsid w:val="008D184A"/>
    <w:rsid w:val="008D2D44"/>
    <w:rsid w:val="008F02DB"/>
    <w:rsid w:val="008F3F4F"/>
    <w:rsid w:val="008F7124"/>
    <w:rsid w:val="008F726D"/>
    <w:rsid w:val="00901FD9"/>
    <w:rsid w:val="009130F9"/>
    <w:rsid w:val="009148D8"/>
    <w:rsid w:val="00920016"/>
    <w:rsid w:val="00921FAB"/>
    <w:rsid w:val="009230C2"/>
    <w:rsid w:val="0092360F"/>
    <w:rsid w:val="0092795B"/>
    <w:rsid w:val="009311A6"/>
    <w:rsid w:val="009342FE"/>
    <w:rsid w:val="009467FE"/>
    <w:rsid w:val="00950311"/>
    <w:rsid w:val="00957AA6"/>
    <w:rsid w:val="00966F46"/>
    <w:rsid w:val="00967AED"/>
    <w:rsid w:val="00970109"/>
    <w:rsid w:val="0097139A"/>
    <w:rsid w:val="00980BCC"/>
    <w:rsid w:val="00980C55"/>
    <w:rsid w:val="00981FD4"/>
    <w:rsid w:val="00983421"/>
    <w:rsid w:val="00983DF4"/>
    <w:rsid w:val="00986680"/>
    <w:rsid w:val="009A59D6"/>
    <w:rsid w:val="009A7EEE"/>
    <w:rsid w:val="009B7DA9"/>
    <w:rsid w:val="009C1976"/>
    <w:rsid w:val="009C69B1"/>
    <w:rsid w:val="009D3AAA"/>
    <w:rsid w:val="009D4000"/>
    <w:rsid w:val="009D4904"/>
    <w:rsid w:val="009E0134"/>
    <w:rsid w:val="009E667D"/>
    <w:rsid w:val="009F1363"/>
    <w:rsid w:val="009F1F49"/>
    <w:rsid w:val="009F305C"/>
    <w:rsid w:val="009F3A83"/>
    <w:rsid w:val="009F63B7"/>
    <w:rsid w:val="009F7029"/>
    <w:rsid w:val="00A134B8"/>
    <w:rsid w:val="00A2074E"/>
    <w:rsid w:val="00A21A39"/>
    <w:rsid w:val="00A21DE0"/>
    <w:rsid w:val="00A234A4"/>
    <w:rsid w:val="00A25967"/>
    <w:rsid w:val="00A26D83"/>
    <w:rsid w:val="00A274F9"/>
    <w:rsid w:val="00A2765B"/>
    <w:rsid w:val="00A30732"/>
    <w:rsid w:val="00A315FB"/>
    <w:rsid w:val="00A432C6"/>
    <w:rsid w:val="00A4343B"/>
    <w:rsid w:val="00A43C80"/>
    <w:rsid w:val="00A45E11"/>
    <w:rsid w:val="00A54A24"/>
    <w:rsid w:val="00A54F97"/>
    <w:rsid w:val="00A56E61"/>
    <w:rsid w:val="00A6021D"/>
    <w:rsid w:val="00A60B7B"/>
    <w:rsid w:val="00A60E28"/>
    <w:rsid w:val="00A63F47"/>
    <w:rsid w:val="00A7037A"/>
    <w:rsid w:val="00A830FB"/>
    <w:rsid w:val="00A86ACE"/>
    <w:rsid w:val="00A86E72"/>
    <w:rsid w:val="00A92C73"/>
    <w:rsid w:val="00A92F81"/>
    <w:rsid w:val="00A95C36"/>
    <w:rsid w:val="00AA4296"/>
    <w:rsid w:val="00AB10BD"/>
    <w:rsid w:val="00AB2259"/>
    <w:rsid w:val="00AB2E0C"/>
    <w:rsid w:val="00AB4719"/>
    <w:rsid w:val="00AC43B5"/>
    <w:rsid w:val="00AC5F8C"/>
    <w:rsid w:val="00AD302F"/>
    <w:rsid w:val="00AD3DD9"/>
    <w:rsid w:val="00AD43D0"/>
    <w:rsid w:val="00AD4461"/>
    <w:rsid w:val="00AE4DAC"/>
    <w:rsid w:val="00AF111F"/>
    <w:rsid w:val="00AF23C4"/>
    <w:rsid w:val="00AF41E8"/>
    <w:rsid w:val="00AF446F"/>
    <w:rsid w:val="00AF5F8E"/>
    <w:rsid w:val="00AF7175"/>
    <w:rsid w:val="00AF7F4C"/>
    <w:rsid w:val="00B008FB"/>
    <w:rsid w:val="00B0164A"/>
    <w:rsid w:val="00B0568E"/>
    <w:rsid w:val="00B0694B"/>
    <w:rsid w:val="00B07411"/>
    <w:rsid w:val="00B10ED6"/>
    <w:rsid w:val="00B16B3A"/>
    <w:rsid w:val="00B22DCD"/>
    <w:rsid w:val="00B24AF2"/>
    <w:rsid w:val="00B2670D"/>
    <w:rsid w:val="00B26D8A"/>
    <w:rsid w:val="00B3191F"/>
    <w:rsid w:val="00B330E0"/>
    <w:rsid w:val="00B3344B"/>
    <w:rsid w:val="00B33E11"/>
    <w:rsid w:val="00B358AD"/>
    <w:rsid w:val="00B37D2E"/>
    <w:rsid w:val="00B43B19"/>
    <w:rsid w:val="00B4692C"/>
    <w:rsid w:val="00B50654"/>
    <w:rsid w:val="00B50C80"/>
    <w:rsid w:val="00B53740"/>
    <w:rsid w:val="00B54813"/>
    <w:rsid w:val="00B5669A"/>
    <w:rsid w:val="00B60B36"/>
    <w:rsid w:val="00B70ADA"/>
    <w:rsid w:val="00B73043"/>
    <w:rsid w:val="00B7446D"/>
    <w:rsid w:val="00B832C4"/>
    <w:rsid w:val="00B83F1E"/>
    <w:rsid w:val="00B87E77"/>
    <w:rsid w:val="00B90CB8"/>
    <w:rsid w:val="00B910E5"/>
    <w:rsid w:val="00B91B4B"/>
    <w:rsid w:val="00B93407"/>
    <w:rsid w:val="00B978EF"/>
    <w:rsid w:val="00BA0653"/>
    <w:rsid w:val="00BA1463"/>
    <w:rsid w:val="00BA1D47"/>
    <w:rsid w:val="00BA55FD"/>
    <w:rsid w:val="00BA5A33"/>
    <w:rsid w:val="00BB0C15"/>
    <w:rsid w:val="00BB2C6E"/>
    <w:rsid w:val="00BB3C20"/>
    <w:rsid w:val="00BB64EC"/>
    <w:rsid w:val="00BC2241"/>
    <w:rsid w:val="00BC480E"/>
    <w:rsid w:val="00BC6FC8"/>
    <w:rsid w:val="00BD0D41"/>
    <w:rsid w:val="00BD3742"/>
    <w:rsid w:val="00BD5616"/>
    <w:rsid w:val="00BD79BB"/>
    <w:rsid w:val="00BD79C2"/>
    <w:rsid w:val="00BE1764"/>
    <w:rsid w:val="00BE2401"/>
    <w:rsid w:val="00BE3575"/>
    <w:rsid w:val="00BF3FBE"/>
    <w:rsid w:val="00BF4013"/>
    <w:rsid w:val="00BF4C2E"/>
    <w:rsid w:val="00BF4EED"/>
    <w:rsid w:val="00BF6153"/>
    <w:rsid w:val="00BF72D5"/>
    <w:rsid w:val="00C00EDE"/>
    <w:rsid w:val="00C03CB4"/>
    <w:rsid w:val="00C05BA4"/>
    <w:rsid w:val="00C073EB"/>
    <w:rsid w:val="00C20869"/>
    <w:rsid w:val="00C21B56"/>
    <w:rsid w:val="00C30A37"/>
    <w:rsid w:val="00C316AB"/>
    <w:rsid w:val="00C32378"/>
    <w:rsid w:val="00C354CD"/>
    <w:rsid w:val="00C51A53"/>
    <w:rsid w:val="00C53D99"/>
    <w:rsid w:val="00C6546A"/>
    <w:rsid w:val="00C67E35"/>
    <w:rsid w:val="00C730D9"/>
    <w:rsid w:val="00C759F9"/>
    <w:rsid w:val="00C773EE"/>
    <w:rsid w:val="00C80839"/>
    <w:rsid w:val="00C84FD1"/>
    <w:rsid w:val="00C8662C"/>
    <w:rsid w:val="00C92E1E"/>
    <w:rsid w:val="00C93806"/>
    <w:rsid w:val="00CA4B37"/>
    <w:rsid w:val="00CB125C"/>
    <w:rsid w:val="00CB64A5"/>
    <w:rsid w:val="00CC0CE9"/>
    <w:rsid w:val="00CC7A61"/>
    <w:rsid w:val="00CD0DA3"/>
    <w:rsid w:val="00CD161B"/>
    <w:rsid w:val="00CD1A5C"/>
    <w:rsid w:val="00CD2D5D"/>
    <w:rsid w:val="00CD4F01"/>
    <w:rsid w:val="00CD5BCE"/>
    <w:rsid w:val="00CD61D3"/>
    <w:rsid w:val="00CE0070"/>
    <w:rsid w:val="00CE1F1F"/>
    <w:rsid w:val="00CE3E9B"/>
    <w:rsid w:val="00CE440F"/>
    <w:rsid w:val="00CE520E"/>
    <w:rsid w:val="00CE7BAA"/>
    <w:rsid w:val="00CF0877"/>
    <w:rsid w:val="00CF17B1"/>
    <w:rsid w:val="00CF27BD"/>
    <w:rsid w:val="00CF3C1C"/>
    <w:rsid w:val="00CF50CA"/>
    <w:rsid w:val="00CF5B6D"/>
    <w:rsid w:val="00D00349"/>
    <w:rsid w:val="00D03C6D"/>
    <w:rsid w:val="00D1644E"/>
    <w:rsid w:val="00D20AF7"/>
    <w:rsid w:val="00D24A91"/>
    <w:rsid w:val="00D24B45"/>
    <w:rsid w:val="00D25330"/>
    <w:rsid w:val="00D265EA"/>
    <w:rsid w:val="00D27660"/>
    <w:rsid w:val="00D30E34"/>
    <w:rsid w:val="00D34075"/>
    <w:rsid w:val="00D3563A"/>
    <w:rsid w:val="00D374F5"/>
    <w:rsid w:val="00D37E5B"/>
    <w:rsid w:val="00D46406"/>
    <w:rsid w:val="00D747E5"/>
    <w:rsid w:val="00D7662D"/>
    <w:rsid w:val="00D82DA7"/>
    <w:rsid w:val="00D8438D"/>
    <w:rsid w:val="00D879E7"/>
    <w:rsid w:val="00D901BD"/>
    <w:rsid w:val="00D905CD"/>
    <w:rsid w:val="00D923C7"/>
    <w:rsid w:val="00D9495B"/>
    <w:rsid w:val="00DA1BDE"/>
    <w:rsid w:val="00DA2053"/>
    <w:rsid w:val="00DA6BD0"/>
    <w:rsid w:val="00DA7AEA"/>
    <w:rsid w:val="00DB1D27"/>
    <w:rsid w:val="00DB262D"/>
    <w:rsid w:val="00DB51D5"/>
    <w:rsid w:val="00DB7DE5"/>
    <w:rsid w:val="00DC71F8"/>
    <w:rsid w:val="00DD0EDA"/>
    <w:rsid w:val="00DD0FA4"/>
    <w:rsid w:val="00DD39FA"/>
    <w:rsid w:val="00DE359E"/>
    <w:rsid w:val="00DE369A"/>
    <w:rsid w:val="00DE4810"/>
    <w:rsid w:val="00DE4828"/>
    <w:rsid w:val="00DE6C79"/>
    <w:rsid w:val="00DE717C"/>
    <w:rsid w:val="00DF005A"/>
    <w:rsid w:val="00DF230C"/>
    <w:rsid w:val="00DF4419"/>
    <w:rsid w:val="00E018F8"/>
    <w:rsid w:val="00E0231F"/>
    <w:rsid w:val="00E03FA9"/>
    <w:rsid w:val="00E101C8"/>
    <w:rsid w:val="00E124AB"/>
    <w:rsid w:val="00E15F88"/>
    <w:rsid w:val="00E21934"/>
    <w:rsid w:val="00E30291"/>
    <w:rsid w:val="00E304C3"/>
    <w:rsid w:val="00E309B4"/>
    <w:rsid w:val="00E33507"/>
    <w:rsid w:val="00E41BE0"/>
    <w:rsid w:val="00E45626"/>
    <w:rsid w:val="00E520B2"/>
    <w:rsid w:val="00E57905"/>
    <w:rsid w:val="00E636B4"/>
    <w:rsid w:val="00E80B25"/>
    <w:rsid w:val="00E828C1"/>
    <w:rsid w:val="00E85875"/>
    <w:rsid w:val="00E922B8"/>
    <w:rsid w:val="00E95B31"/>
    <w:rsid w:val="00E9641C"/>
    <w:rsid w:val="00E97F4C"/>
    <w:rsid w:val="00EA1DB9"/>
    <w:rsid w:val="00EA5B20"/>
    <w:rsid w:val="00EB2CDA"/>
    <w:rsid w:val="00EB5483"/>
    <w:rsid w:val="00EB5BA4"/>
    <w:rsid w:val="00EC016A"/>
    <w:rsid w:val="00EC1535"/>
    <w:rsid w:val="00EC62EC"/>
    <w:rsid w:val="00ED345B"/>
    <w:rsid w:val="00ED4498"/>
    <w:rsid w:val="00EE06ED"/>
    <w:rsid w:val="00EE2537"/>
    <w:rsid w:val="00EF7404"/>
    <w:rsid w:val="00EF7732"/>
    <w:rsid w:val="00F01A40"/>
    <w:rsid w:val="00F020E0"/>
    <w:rsid w:val="00F026D7"/>
    <w:rsid w:val="00F02C03"/>
    <w:rsid w:val="00F03F12"/>
    <w:rsid w:val="00F07D50"/>
    <w:rsid w:val="00F16B3F"/>
    <w:rsid w:val="00F16D32"/>
    <w:rsid w:val="00F17354"/>
    <w:rsid w:val="00F17E58"/>
    <w:rsid w:val="00F22C5E"/>
    <w:rsid w:val="00F264EC"/>
    <w:rsid w:val="00F34871"/>
    <w:rsid w:val="00F46CE8"/>
    <w:rsid w:val="00F551AE"/>
    <w:rsid w:val="00F5617A"/>
    <w:rsid w:val="00F57AFF"/>
    <w:rsid w:val="00F60D69"/>
    <w:rsid w:val="00F61DD7"/>
    <w:rsid w:val="00F62725"/>
    <w:rsid w:val="00F67C7C"/>
    <w:rsid w:val="00F7449A"/>
    <w:rsid w:val="00F7660D"/>
    <w:rsid w:val="00F81468"/>
    <w:rsid w:val="00F85E21"/>
    <w:rsid w:val="00F90721"/>
    <w:rsid w:val="00F922A3"/>
    <w:rsid w:val="00F9348E"/>
    <w:rsid w:val="00F956A1"/>
    <w:rsid w:val="00F97109"/>
    <w:rsid w:val="00F97486"/>
    <w:rsid w:val="00FB0066"/>
    <w:rsid w:val="00FB3450"/>
    <w:rsid w:val="00FB5499"/>
    <w:rsid w:val="00FB5D65"/>
    <w:rsid w:val="00FB5E0E"/>
    <w:rsid w:val="00FC0AE2"/>
    <w:rsid w:val="00FC5A59"/>
    <w:rsid w:val="00FC7EA7"/>
    <w:rsid w:val="00FD2B89"/>
    <w:rsid w:val="00FD3A8B"/>
    <w:rsid w:val="00FD6EF3"/>
    <w:rsid w:val="00FE109F"/>
    <w:rsid w:val="00FE2511"/>
    <w:rsid w:val="00FE26E7"/>
    <w:rsid w:val="00FE2869"/>
    <w:rsid w:val="00FE4217"/>
    <w:rsid w:val="00FF1838"/>
    <w:rsid w:val="00FF3D64"/>
    <w:rsid w:val="00FF44BE"/>
    <w:rsid w:val="00FF6655"/>
    <w:rsid w:val="00FF76BD"/>
    <w:rsid w:val="00FF7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E5"/>
    <w:rPr>
      <w:sz w:val="24"/>
      <w:szCs w:val="24"/>
    </w:rPr>
  </w:style>
  <w:style w:type="paragraph" w:styleId="Heading1">
    <w:name w:val="heading 1"/>
    <w:basedOn w:val="Normal"/>
    <w:next w:val="Normal"/>
    <w:link w:val="Heading1Char"/>
    <w:uiPriority w:val="9"/>
    <w:qFormat/>
    <w:rsid w:val="003F4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76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3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0E"/>
    <w:pPr>
      <w:tabs>
        <w:tab w:val="center" w:pos="4680"/>
        <w:tab w:val="right" w:pos="9360"/>
      </w:tabs>
    </w:pPr>
  </w:style>
  <w:style w:type="character" w:customStyle="1" w:styleId="HeaderChar">
    <w:name w:val="Header Char"/>
    <w:basedOn w:val="DefaultParagraphFont"/>
    <w:link w:val="Header"/>
    <w:uiPriority w:val="99"/>
    <w:rsid w:val="00FB5E0E"/>
    <w:rPr>
      <w:sz w:val="24"/>
      <w:szCs w:val="24"/>
    </w:rPr>
  </w:style>
  <w:style w:type="paragraph" w:styleId="Footer">
    <w:name w:val="footer"/>
    <w:basedOn w:val="Normal"/>
    <w:link w:val="FooterChar"/>
    <w:uiPriority w:val="99"/>
    <w:unhideWhenUsed/>
    <w:rsid w:val="00FB5E0E"/>
    <w:pPr>
      <w:tabs>
        <w:tab w:val="center" w:pos="4680"/>
        <w:tab w:val="right" w:pos="9360"/>
      </w:tabs>
    </w:pPr>
  </w:style>
  <w:style w:type="character" w:customStyle="1" w:styleId="FooterChar">
    <w:name w:val="Footer Char"/>
    <w:basedOn w:val="DefaultParagraphFont"/>
    <w:link w:val="Footer"/>
    <w:uiPriority w:val="99"/>
    <w:rsid w:val="00FB5E0E"/>
    <w:rPr>
      <w:sz w:val="24"/>
      <w:szCs w:val="24"/>
    </w:rPr>
  </w:style>
  <w:style w:type="paragraph" w:styleId="BalloonText">
    <w:name w:val="Balloon Text"/>
    <w:basedOn w:val="Normal"/>
    <w:link w:val="BalloonTextChar"/>
    <w:uiPriority w:val="99"/>
    <w:semiHidden/>
    <w:unhideWhenUsed/>
    <w:rsid w:val="00FB5E0E"/>
    <w:rPr>
      <w:rFonts w:ascii="Tahoma" w:hAnsi="Tahoma" w:cs="Tahoma"/>
      <w:sz w:val="16"/>
      <w:szCs w:val="16"/>
    </w:rPr>
  </w:style>
  <w:style w:type="character" w:customStyle="1" w:styleId="BalloonTextChar">
    <w:name w:val="Balloon Text Char"/>
    <w:basedOn w:val="DefaultParagraphFont"/>
    <w:link w:val="BalloonText"/>
    <w:uiPriority w:val="99"/>
    <w:semiHidden/>
    <w:rsid w:val="00FB5E0E"/>
    <w:rPr>
      <w:rFonts w:ascii="Tahoma" w:hAnsi="Tahoma" w:cs="Tahoma"/>
      <w:sz w:val="16"/>
      <w:szCs w:val="16"/>
    </w:rPr>
  </w:style>
  <w:style w:type="character" w:styleId="Hyperlink">
    <w:name w:val="Hyperlink"/>
    <w:basedOn w:val="DefaultParagraphFont"/>
    <w:uiPriority w:val="99"/>
    <w:unhideWhenUsed/>
    <w:rsid w:val="00FB5E0E"/>
    <w:rPr>
      <w:color w:val="0000FF" w:themeColor="hyperlink"/>
      <w:u w:val="single"/>
    </w:rPr>
  </w:style>
  <w:style w:type="paragraph" w:styleId="ListParagraph">
    <w:name w:val="List Paragraph"/>
    <w:basedOn w:val="Normal"/>
    <w:uiPriority w:val="34"/>
    <w:qFormat/>
    <w:rsid w:val="00152C3E"/>
    <w:pPr>
      <w:ind w:left="720"/>
      <w:contextualSpacing/>
    </w:pPr>
  </w:style>
  <w:style w:type="paragraph" w:styleId="NormalWeb">
    <w:name w:val="Normal (Web)"/>
    <w:basedOn w:val="Normal"/>
    <w:uiPriority w:val="99"/>
    <w:semiHidden/>
    <w:unhideWhenUsed/>
    <w:rsid w:val="009B7DA9"/>
  </w:style>
  <w:style w:type="character" w:styleId="CommentReference">
    <w:name w:val="annotation reference"/>
    <w:basedOn w:val="DefaultParagraphFont"/>
    <w:uiPriority w:val="99"/>
    <w:semiHidden/>
    <w:unhideWhenUsed/>
    <w:rsid w:val="001267A9"/>
    <w:rPr>
      <w:sz w:val="16"/>
      <w:szCs w:val="16"/>
    </w:rPr>
  </w:style>
  <w:style w:type="paragraph" w:styleId="CommentText">
    <w:name w:val="annotation text"/>
    <w:basedOn w:val="Normal"/>
    <w:link w:val="CommentTextChar"/>
    <w:uiPriority w:val="99"/>
    <w:semiHidden/>
    <w:unhideWhenUsed/>
    <w:rsid w:val="001267A9"/>
    <w:rPr>
      <w:sz w:val="20"/>
      <w:szCs w:val="20"/>
    </w:rPr>
  </w:style>
  <w:style w:type="character" w:customStyle="1" w:styleId="CommentTextChar">
    <w:name w:val="Comment Text Char"/>
    <w:basedOn w:val="DefaultParagraphFont"/>
    <w:link w:val="CommentText"/>
    <w:uiPriority w:val="99"/>
    <w:semiHidden/>
    <w:rsid w:val="001267A9"/>
  </w:style>
  <w:style w:type="paragraph" w:styleId="CommentSubject">
    <w:name w:val="annotation subject"/>
    <w:basedOn w:val="CommentText"/>
    <w:next w:val="CommentText"/>
    <w:link w:val="CommentSubjectChar"/>
    <w:uiPriority w:val="99"/>
    <w:semiHidden/>
    <w:unhideWhenUsed/>
    <w:rsid w:val="001267A9"/>
    <w:rPr>
      <w:b/>
      <w:bCs/>
    </w:rPr>
  </w:style>
  <w:style w:type="character" w:customStyle="1" w:styleId="CommentSubjectChar">
    <w:name w:val="Comment Subject Char"/>
    <w:basedOn w:val="CommentTextChar"/>
    <w:link w:val="CommentSubject"/>
    <w:uiPriority w:val="99"/>
    <w:semiHidden/>
    <w:rsid w:val="001267A9"/>
    <w:rPr>
      <w:b/>
      <w:bCs/>
    </w:rPr>
  </w:style>
  <w:style w:type="character" w:customStyle="1" w:styleId="Heading1Char">
    <w:name w:val="Heading 1 Char"/>
    <w:basedOn w:val="DefaultParagraphFont"/>
    <w:link w:val="Heading1"/>
    <w:uiPriority w:val="9"/>
    <w:rsid w:val="003F48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D72B3"/>
    <w:pPr>
      <w:spacing w:line="276" w:lineRule="auto"/>
      <w:outlineLvl w:val="9"/>
    </w:pPr>
    <w:rPr>
      <w:lang w:eastAsia="ja-JP"/>
    </w:rPr>
  </w:style>
  <w:style w:type="paragraph" w:styleId="TOC1">
    <w:name w:val="toc 1"/>
    <w:basedOn w:val="Normal"/>
    <w:next w:val="Normal"/>
    <w:autoRedefine/>
    <w:uiPriority w:val="39"/>
    <w:unhideWhenUsed/>
    <w:rsid w:val="007D72B3"/>
    <w:pPr>
      <w:spacing w:after="100"/>
    </w:pPr>
  </w:style>
  <w:style w:type="character" w:customStyle="1" w:styleId="Heading2Char">
    <w:name w:val="Heading 2 Char"/>
    <w:basedOn w:val="DefaultParagraphFont"/>
    <w:link w:val="Heading2"/>
    <w:uiPriority w:val="9"/>
    <w:rsid w:val="00D9495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9495B"/>
    <w:pPr>
      <w:spacing w:after="100"/>
      <w:ind w:left="240"/>
    </w:pPr>
  </w:style>
  <w:style w:type="table" w:styleId="TableGrid">
    <w:name w:val="Table Grid"/>
    <w:basedOn w:val="TableNormal"/>
    <w:uiPriority w:val="59"/>
    <w:rsid w:val="002B3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3FE4"/>
    <w:rPr>
      <w:sz w:val="20"/>
      <w:szCs w:val="20"/>
    </w:rPr>
  </w:style>
  <w:style w:type="character" w:customStyle="1" w:styleId="FootnoteTextChar">
    <w:name w:val="Footnote Text Char"/>
    <w:basedOn w:val="DefaultParagraphFont"/>
    <w:link w:val="FootnoteText"/>
    <w:uiPriority w:val="99"/>
    <w:semiHidden/>
    <w:rsid w:val="002B3FE4"/>
  </w:style>
  <w:style w:type="character" w:styleId="FootnoteReference">
    <w:name w:val="footnote reference"/>
    <w:basedOn w:val="DefaultParagraphFont"/>
    <w:uiPriority w:val="99"/>
    <w:semiHidden/>
    <w:unhideWhenUsed/>
    <w:rsid w:val="002B3FE4"/>
    <w:rPr>
      <w:vertAlign w:val="superscript"/>
    </w:rPr>
  </w:style>
  <w:style w:type="character" w:customStyle="1" w:styleId="Heading3Char">
    <w:name w:val="Heading 3 Char"/>
    <w:basedOn w:val="DefaultParagraphFont"/>
    <w:link w:val="Heading3"/>
    <w:uiPriority w:val="9"/>
    <w:rsid w:val="000676F9"/>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EB5BA4"/>
    <w:pPr>
      <w:spacing w:after="100"/>
      <w:ind w:left="480"/>
    </w:pPr>
  </w:style>
  <w:style w:type="paragraph" w:styleId="Caption">
    <w:name w:val="caption"/>
    <w:aliases w:val="Table Heading"/>
    <w:basedOn w:val="Normal"/>
    <w:next w:val="Normal"/>
    <w:unhideWhenUsed/>
    <w:qFormat/>
    <w:rsid w:val="00C20869"/>
    <w:pPr>
      <w:spacing w:after="200"/>
    </w:pPr>
    <w:rPr>
      <w:b/>
      <w:bCs/>
      <w:color w:val="4F81BD" w:themeColor="accent1"/>
      <w:sz w:val="18"/>
      <w:szCs w:val="18"/>
    </w:rPr>
  </w:style>
  <w:style w:type="paragraph" w:styleId="TableofFigures">
    <w:name w:val="table of figures"/>
    <w:basedOn w:val="Normal"/>
    <w:next w:val="Normal"/>
    <w:uiPriority w:val="99"/>
    <w:unhideWhenUsed/>
    <w:rsid w:val="001E058F"/>
  </w:style>
  <w:style w:type="character" w:customStyle="1" w:styleId="Heading4Char">
    <w:name w:val="Heading 4 Char"/>
    <w:basedOn w:val="DefaultParagraphFont"/>
    <w:link w:val="Heading4"/>
    <w:uiPriority w:val="9"/>
    <w:rsid w:val="002338C4"/>
    <w:rPr>
      <w:rFonts w:asciiTheme="majorHAnsi" w:eastAsiaTheme="majorEastAsia" w:hAnsiTheme="majorHAnsi" w:cstheme="majorBidi"/>
      <w:b/>
      <w:bCs/>
      <w:i/>
      <w:iCs/>
      <w:color w:val="4F81BD" w:themeColor="accent1"/>
      <w:sz w:val="24"/>
      <w:szCs w:val="24"/>
    </w:rPr>
  </w:style>
  <w:style w:type="paragraph" w:customStyle="1" w:styleId="Default">
    <w:name w:val="Default"/>
    <w:rsid w:val="00447E18"/>
    <w:pPr>
      <w:autoSpaceDE w:val="0"/>
      <w:autoSpaceDN w:val="0"/>
      <w:adjustRightInd w:val="0"/>
    </w:pPr>
    <w:rPr>
      <w:color w:val="000000"/>
      <w:sz w:val="24"/>
      <w:szCs w:val="24"/>
      <w:lang w:val="fr-FR"/>
    </w:rPr>
  </w:style>
  <w:style w:type="paragraph" w:styleId="EndnoteText">
    <w:name w:val="endnote text"/>
    <w:basedOn w:val="Normal"/>
    <w:link w:val="EndnoteTextChar"/>
    <w:uiPriority w:val="99"/>
    <w:semiHidden/>
    <w:unhideWhenUsed/>
    <w:rsid w:val="00FE2511"/>
    <w:rPr>
      <w:sz w:val="20"/>
      <w:szCs w:val="20"/>
    </w:rPr>
  </w:style>
  <w:style w:type="character" w:customStyle="1" w:styleId="EndnoteTextChar">
    <w:name w:val="Endnote Text Char"/>
    <w:basedOn w:val="DefaultParagraphFont"/>
    <w:link w:val="EndnoteText"/>
    <w:uiPriority w:val="99"/>
    <w:semiHidden/>
    <w:rsid w:val="00FE2511"/>
  </w:style>
  <w:style w:type="character" w:styleId="EndnoteReference">
    <w:name w:val="endnote reference"/>
    <w:basedOn w:val="DefaultParagraphFont"/>
    <w:uiPriority w:val="99"/>
    <w:semiHidden/>
    <w:unhideWhenUsed/>
    <w:rsid w:val="00FE2511"/>
    <w:rPr>
      <w:vertAlign w:val="superscript"/>
    </w:rPr>
  </w:style>
  <w:style w:type="paragraph" w:styleId="BodyText">
    <w:name w:val="Body Text"/>
    <w:aliases w:val="Body Text Numbered Paras,Szövegtörzs Char1,Szövegtörzs Char Char,Szövegtörzs Char Char Char Char Char,Szövegtörzs Char2,Szövegtörzs Char1 Char1,Szövegtörzs Char Char Char1,Szövegtörzs Char1 Char Char Char,Szövegtörzs Char Char1 Char,Char"/>
    <w:basedOn w:val="Normal"/>
    <w:link w:val="BodyTextChar"/>
    <w:rsid w:val="00A95C36"/>
    <w:pPr>
      <w:numPr>
        <w:numId w:val="21"/>
      </w:numPr>
      <w:spacing w:after="60"/>
      <w:jc w:val="both"/>
    </w:pPr>
    <w:rPr>
      <w:rFonts w:ascii="Calibri" w:hAnsi="Calibri"/>
    </w:rPr>
  </w:style>
  <w:style w:type="character" w:customStyle="1" w:styleId="BodyTextChar">
    <w:name w:val="Body Text Char"/>
    <w:aliases w:val="Body Text Numbered Paras Char,Szövegtörzs Char1 Char,Szövegtörzs Char Char Char,Szövegtörzs Char Char Char Char Char Char,Szövegtörzs Char2 Char,Szövegtörzs Char1 Char1 Char,Szövegtörzs Char Char Char1 Char,Char Char"/>
    <w:basedOn w:val="DefaultParagraphFont"/>
    <w:link w:val="BodyText"/>
    <w:rsid w:val="00A95C36"/>
    <w:rPr>
      <w:rFonts w:ascii="Calibri"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E5"/>
    <w:rPr>
      <w:sz w:val="24"/>
      <w:szCs w:val="24"/>
    </w:rPr>
  </w:style>
  <w:style w:type="paragraph" w:styleId="Heading1">
    <w:name w:val="heading 1"/>
    <w:basedOn w:val="Normal"/>
    <w:next w:val="Normal"/>
    <w:link w:val="Heading1Char"/>
    <w:uiPriority w:val="9"/>
    <w:qFormat/>
    <w:rsid w:val="003F48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676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338C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E0E"/>
    <w:pPr>
      <w:tabs>
        <w:tab w:val="center" w:pos="4680"/>
        <w:tab w:val="right" w:pos="9360"/>
      </w:tabs>
    </w:pPr>
  </w:style>
  <w:style w:type="character" w:customStyle="1" w:styleId="HeaderChar">
    <w:name w:val="Header Char"/>
    <w:basedOn w:val="DefaultParagraphFont"/>
    <w:link w:val="Header"/>
    <w:uiPriority w:val="99"/>
    <w:rsid w:val="00FB5E0E"/>
    <w:rPr>
      <w:sz w:val="24"/>
      <w:szCs w:val="24"/>
    </w:rPr>
  </w:style>
  <w:style w:type="paragraph" w:styleId="Footer">
    <w:name w:val="footer"/>
    <w:basedOn w:val="Normal"/>
    <w:link w:val="FooterChar"/>
    <w:uiPriority w:val="99"/>
    <w:unhideWhenUsed/>
    <w:rsid w:val="00FB5E0E"/>
    <w:pPr>
      <w:tabs>
        <w:tab w:val="center" w:pos="4680"/>
        <w:tab w:val="right" w:pos="9360"/>
      </w:tabs>
    </w:pPr>
  </w:style>
  <w:style w:type="character" w:customStyle="1" w:styleId="FooterChar">
    <w:name w:val="Footer Char"/>
    <w:basedOn w:val="DefaultParagraphFont"/>
    <w:link w:val="Footer"/>
    <w:uiPriority w:val="99"/>
    <w:rsid w:val="00FB5E0E"/>
    <w:rPr>
      <w:sz w:val="24"/>
      <w:szCs w:val="24"/>
    </w:rPr>
  </w:style>
  <w:style w:type="paragraph" w:styleId="BalloonText">
    <w:name w:val="Balloon Text"/>
    <w:basedOn w:val="Normal"/>
    <w:link w:val="BalloonTextChar"/>
    <w:uiPriority w:val="99"/>
    <w:semiHidden/>
    <w:unhideWhenUsed/>
    <w:rsid w:val="00FB5E0E"/>
    <w:rPr>
      <w:rFonts w:ascii="Tahoma" w:hAnsi="Tahoma" w:cs="Tahoma"/>
      <w:sz w:val="16"/>
      <w:szCs w:val="16"/>
    </w:rPr>
  </w:style>
  <w:style w:type="character" w:customStyle="1" w:styleId="BalloonTextChar">
    <w:name w:val="Balloon Text Char"/>
    <w:basedOn w:val="DefaultParagraphFont"/>
    <w:link w:val="BalloonText"/>
    <w:uiPriority w:val="99"/>
    <w:semiHidden/>
    <w:rsid w:val="00FB5E0E"/>
    <w:rPr>
      <w:rFonts w:ascii="Tahoma" w:hAnsi="Tahoma" w:cs="Tahoma"/>
      <w:sz w:val="16"/>
      <w:szCs w:val="16"/>
    </w:rPr>
  </w:style>
  <w:style w:type="character" w:styleId="Hyperlink">
    <w:name w:val="Hyperlink"/>
    <w:basedOn w:val="DefaultParagraphFont"/>
    <w:uiPriority w:val="99"/>
    <w:unhideWhenUsed/>
    <w:rsid w:val="00FB5E0E"/>
    <w:rPr>
      <w:color w:val="0000FF" w:themeColor="hyperlink"/>
      <w:u w:val="single"/>
    </w:rPr>
  </w:style>
  <w:style w:type="paragraph" w:styleId="ListParagraph">
    <w:name w:val="List Paragraph"/>
    <w:basedOn w:val="Normal"/>
    <w:uiPriority w:val="34"/>
    <w:qFormat/>
    <w:rsid w:val="00152C3E"/>
    <w:pPr>
      <w:ind w:left="720"/>
      <w:contextualSpacing/>
    </w:pPr>
  </w:style>
  <w:style w:type="paragraph" w:styleId="NormalWeb">
    <w:name w:val="Normal (Web)"/>
    <w:basedOn w:val="Normal"/>
    <w:uiPriority w:val="99"/>
    <w:semiHidden/>
    <w:unhideWhenUsed/>
    <w:rsid w:val="009B7DA9"/>
  </w:style>
  <w:style w:type="character" w:styleId="CommentReference">
    <w:name w:val="annotation reference"/>
    <w:basedOn w:val="DefaultParagraphFont"/>
    <w:uiPriority w:val="99"/>
    <w:semiHidden/>
    <w:unhideWhenUsed/>
    <w:rsid w:val="001267A9"/>
    <w:rPr>
      <w:sz w:val="16"/>
      <w:szCs w:val="16"/>
    </w:rPr>
  </w:style>
  <w:style w:type="paragraph" w:styleId="CommentText">
    <w:name w:val="annotation text"/>
    <w:basedOn w:val="Normal"/>
    <w:link w:val="CommentTextChar"/>
    <w:uiPriority w:val="99"/>
    <w:semiHidden/>
    <w:unhideWhenUsed/>
    <w:rsid w:val="001267A9"/>
    <w:rPr>
      <w:sz w:val="20"/>
      <w:szCs w:val="20"/>
    </w:rPr>
  </w:style>
  <w:style w:type="character" w:customStyle="1" w:styleId="CommentTextChar">
    <w:name w:val="Comment Text Char"/>
    <w:basedOn w:val="DefaultParagraphFont"/>
    <w:link w:val="CommentText"/>
    <w:uiPriority w:val="99"/>
    <w:semiHidden/>
    <w:rsid w:val="001267A9"/>
  </w:style>
  <w:style w:type="paragraph" w:styleId="CommentSubject">
    <w:name w:val="annotation subject"/>
    <w:basedOn w:val="CommentText"/>
    <w:next w:val="CommentText"/>
    <w:link w:val="CommentSubjectChar"/>
    <w:uiPriority w:val="99"/>
    <w:semiHidden/>
    <w:unhideWhenUsed/>
    <w:rsid w:val="001267A9"/>
    <w:rPr>
      <w:b/>
      <w:bCs/>
    </w:rPr>
  </w:style>
  <w:style w:type="character" w:customStyle="1" w:styleId="CommentSubjectChar">
    <w:name w:val="Comment Subject Char"/>
    <w:basedOn w:val="CommentTextChar"/>
    <w:link w:val="CommentSubject"/>
    <w:uiPriority w:val="99"/>
    <w:semiHidden/>
    <w:rsid w:val="001267A9"/>
    <w:rPr>
      <w:b/>
      <w:bCs/>
    </w:rPr>
  </w:style>
  <w:style w:type="character" w:customStyle="1" w:styleId="Heading1Char">
    <w:name w:val="Heading 1 Char"/>
    <w:basedOn w:val="DefaultParagraphFont"/>
    <w:link w:val="Heading1"/>
    <w:uiPriority w:val="9"/>
    <w:rsid w:val="003F48A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D72B3"/>
    <w:pPr>
      <w:spacing w:line="276" w:lineRule="auto"/>
      <w:outlineLvl w:val="9"/>
    </w:pPr>
    <w:rPr>
      <w:lang w:eastAsia="ja-JP"/>
    </w:rPr>
  </w:style>
  <w:style w:type="paragraph" w:styleId="TOC1">
    <w:name w:val="toc 1"/>
    <w:basedOn w:val="Normal"/>
    <w:next w:val="Normal"/>
    <w:autoRedefine/>
    <w:uiPriority w:val="39"/>
    <w:unhideWhenUsed/>
    <w:rsid w:val="007D72B3"/>
    <w:pPr>
      <w:spacing w:after="100"/>
    </w:pPr>
  </w:style>
  <w:style w:type="character" w:customStyle="1" w:styleId="Heading2Char">
    <w:name w:val="Heading 2 Char"/>
    <w:basedOn w:val="DefaultParagraphFont"/>
    <w:link w:val="Heading2"/>
    <w:uiPriority w:val="9"/>
    <w:rsid w:val="00D9495B"/>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9495B"/>
    <w:pPr>
      <w:spacing w:after="100"/>
      <w:ind w:left="240"/>
    </w:pPr>
  </w:style>
  <w:style w:type="table" w:styleId="TableGrid">
    <w:name w:val="Table Grid"/>
    <w:basedOn w:val="TableNormal"/>
    <w:uiPriority w:val="59"/>
    <w:rsid w:val="002B3F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3FE4"/>
    <w:rPr>
      <w:sz w:val="20"/>
      <w:szCs w:val="20"/>
    </w:rPr>
  </w:style>
  <w:style w:type="character" w:customStyle="1" w:styleId="FootnoteTextChar">
    <w:name w:val="Footnote Text Char"/>
    <w:basedOn w:val="DefaultParagraphFont"/>
    <w:link w:val="FootnoteText"/>
    <w:uiPriority w:val="99"/>
    <w:semiHidden/>
    <w:rsid w:val="002B3FE4"/>
  </w:style>
  <w:style w:type="character" w:styleId="FootnoteReference">
    <w:name w:val="footnote reference"/>
    <w:basedOn w:val="DefaultParagraphFont"/>
    <w:uiPriority w:val="99"/>
    <w:semiHidden/>
    <w:unhideWhenUsed/>
    <w:rsid w:val="002B3FE4"/>
    <w:rPr>
      <w:vertAlign w:val="superscript"/>
    </w:rPr>
  </w:style>
  <w:style w:type="character" w:customStyle="1" w:styleId="Heading3Char">
    <w:name w:val="Heading 3 Char"/>
    <w:basedOn w:val="DefaultParagraphFont"/>
    <w:link w:val="Heading3"/>
    <w:uiPriority w:val="9"/>
    <w:rsid w:val="000676F9"/>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unhideWhenUsed/>
    <w:rsid w:val="00EB5BA4"/>
    <w:pPr>
      <w:spacing w:after="100"/>
      <w:ind w:left="480"/>
    </w:pPr>
  </w:style>
  <w:style w:type="paragraph" w:styleId="Caption">
    <w:name w:val="caption"/>
    <w:aliases w:val="Table Heading"/>
    <w:basedOn w:val="Normal"/>
    <w:next w:val="Normal"/>
    <w:unhideWhenUsed/>
    <w:qFormat/>
    <w:rsid w:val="00C20869"/>
    <w:pPr>
      <w:spacing w:after="200"/>
    </w:pPr>
    <w:rPr>
      <w:b/>
      <w:bCs/>
      <w:color w:val="4F81BD" w:themeColor="accent1"/>
      <w:sz w:val="18"/>
      <w:szCs w:val="18"/>
    </w:rPr>
  </w:style>
  <w:style w:type="paragraph" w:styleId="TableofFigures">
    <w:name w:val="table of figures"/>
    <w:basedOn w:val="Normal"/>
    <w:next w:val="Normal"/>
    <w:uiPriority w:val="99"/>
    <w:unhideWhenUsed/>
    <w:rsid w:val="001E058F"/>
  </w:style>
  <w:style w:type="character" w:customStyle="1" w:styleId="Heading4Char">
    <w:name w:val="Heading 4 Char"/>
    <w:basedOn w:val="DefaultParagraphFont"/>
    <w:link w:val="Heading4"/>
    <w:uiPriority w:val="9"/>
    <w:rsid w:val="002338C4"/>
    <w:rPr>
      <w:rFonts w:asciiTheme="majorHAnsi" w:eastAsiaTheme="majorEastAsia" w:hAnsiTheme="majorHAnsi" w:cstheme="majorBidi"/>
      <w:b/>
      <w:bCs/>
      <w:i/>
      <w:iCs/>
      <w:color w:val="4F81BD" w:themeColor="accent1"/>
      <w:sz w:val="24"/>
      <w:szCs w:val="24"/>
    </w:rPr>
  </w:style>
  <w:style w:type="paragraph" w:customStyle="1" w:styleId="Default">
    <w:name w:val="Default"/>
    <w:rsid w:val="00447E18"/>
    <w:pPr>
      <w:autoSpaceDE w:val="0"/>
      <w:autoSpaceDN w:val="0"/>
      <w:adjustRightInd w:val="0"/>
    </w:pPr>
    <w:rPr>
      <w:color w:val="000000"/>
      <w:sz w:val="24"/>
      <w:szCs w:val="24"/>
      <w:lang w:val="fr-FR"/>
    </w:rPr>
  </w:style>
  <w:style w:type="paragraph" w:styleId="EndnoteText">
    <w:name w:val="endnote text"/>
    <w:basedOn w:val="Normal"/>
    <w:link w:val="EndnoteTextChar"/>
    <w:uiPriority w:val="99"/>
    <w:semiHidden/>
    <w:unhideWhenUsed/>
    <w:rsid w:val="00FE2511"/>
    <w:rPr>
      <w:sz w:val="20"/>
      <w:szCs w:val="20"/>
    </w:rPr>
  </w:style>
  <w:style w:type="character" w:customStyle="1" w:styleId="EndnoteTextChar">
    <w:name w:val="Endnote Text Char"/>
    <w:basedOn w:val="DefaultParagraphFont"/>
    <w:link w:val="EndnoteText"/>
    <w:uiPriority w:val="99"/>
    <w:semiHidden/>
    <w:rsid w:val="00FE2511"/>
  </w:style>
  <w:style w:type="character" w:styleId="EndnoteReference">
    <w:name w:val="endnote reference"/>
    <w:basedOn w:val="DefaultParagraphFont"/>
    <w:uiPriority w:val="99"/>
    <w:semiHidden/>
    <w:unhideWhenUsed/>
    <w:rsid w:val="00FE2511"/>
    <w:rPr>
      <w:vertAlign w:val="superscript"/>
    </w:rPr>
  </w:style>
  <w:style w:type="paragraph" w:styleId="BodyText">
    <w:name w:val="Body Text"/>
    <w:aliases w:val="Body Text Numbered Paras,Szövegtörzs Char1,Szövegtörzs Char Char,Szövegtörzs Char Char Char Char Char,Szövegtörzs Char2,Szövegtörzs Char1 Char1,Szövegtörzs Char Char Char1,Szövegtörzs Char1 Char Char Char,Szövegtörzs Char Char1 Char,Char"/>
    <w:basedOn w:val="Normal"/>
    <w:link w:val="BodyTextChar"/>
    <w:rsid w:val="00A95C36"/>
    <w:pPr>
      <w:numPr>
        <w:numId w:val="21"/>
      </w:numPr>
      <w:spacing w:after="60"/>
      <w:jc w:val="both"/>
    </w:pPr>
    <w:rPr>
      <w:rFonts w:ascii="Calibri" w:hAnsi="Calibri"/>
    </w:rPr>
  </w:style>
  <w:style w:type="character" w:customStyle="1" w:styleId="BodyTextChar">
    <w:name w:val="Body Text Char"/>
    <w:aliases w:val="Body Text Numbered Paras Char,Szövegtörzs Char1 Char,Szövegtörzs Char Char Char,Szövegtörzs Char Char Char Char Char Char,Szövegtörzs Char2 Char,Szövegtörzs Char1 Char1 Char,Szövegtörzs Char Char Char1 Char,Char Char"/>
    <w:basedOn w:val="DefaultParagraphFont"/>
    <w:link w:val="BodyText"/>
    <w:rsid w:val="00A95C36"/>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7362">
      <w:bodyDiv w:val="1"/>
      <w:marLeft w:val="0"/>
      <w:marRight w:val="0"/>
      <w:marTop w:val="0"/>
      <w:marBottom w:val="0"/>
      <w:divBdr>
        <w:top w:val="none" w:sz="0" w:space="0" w:color="auto"/>
        <w:left w:val="none" w:sz="0" w:space="0" w:color="auto"/>
        <w:bottom w:val="none" w:sz="0" w:space="0" w:color="auto"/>
        <w:right w:val="none" w:sz="0" w:space="0" w:color="auto"/>
      </w:divBdr>
    </w:div>
    <w:div w:id="239296974">
      <w:bodyDiv w:val="1"/>
      <w:marLeft w:val="0"/>
      <w:marRight w:val="0"/>
      <w:marTop w:val="0"/>
      <w:marBottom w:val="0"/>
      <w:divBdr>
        <w:top w:val="none" w:sz="0" w:space="0" w:color="auto"/>
        <w:left w:val="none" w:sz="0" w:space="0" w:color="auto"/>
        <w:bottom w:val="none" w:sz="0" w:space="0" w:color="auto"/>
        <w:right w:val="none" w:sz="0" w:space="0" w:color="auto"/>
      </w:divBdr>
    </w:div>
    <w:div w:id="654842339">
      <w:bodyDiv w:val="1"/>
      <w:marLeft w:val="0"/>
      <w:marRight w:val="0"/>
      <w:marTop w:val="0"/>
      <w:marBottom w:val="0"/>
      <w:divBdr>
        <w:top w:val="none" w:sz="0" w:space="0" w:color="auto"/>
        <w:left w:val="none" w:sz="0" w:space="0" w:color="auto"/>
        <w:bottom w:val="none" w:sz="0" w:space="0" w:color="auto"/>
        <w:right w:val="none" w:sz="0" w:space="0" w:color="auto"/>
      </w:divBdr>
    </w:div>
    <w:div w:id="680859017">
      <w:bodyDiv w:val="1"/>
      <w:marLeft w:val="0"/>
      <w:marRight w:val="0"/>
      <w:marTop w:val="0"/>
      <w:marBottom w:val="0"/>
      <w:divBdr>
        <w:top w:val="none" w:sz="0" w:space="0" w:color="auto"/>
        <w:left w:val="none" w:sz="0" w:space="0" w:color="auto"/>
        <w:bottom w:val="none" w:sz="0" w:space="0" w:color="auto"/>
        <w:right w:val="none" w:sz="0" w:space="0" w:color="auto"/>
      </w:divBdr>
    </w:div>
    <w:div w:id="711072754">
      <w:bodyDiv w:val="1"/>
      <w:marLeft w:val="0"/>
      <w:marRight w:val="0"/>
      <w:marTop w:val="0"/>
      <w:marBottom w:val="0"/>
      <w:divBdr>
        <w:top w:val="none" w:sz="0" w:space="0" w:color="auto"/>
        <w:left w:val="none" w:sz="0" w:space="0" w:color="auto"/>
        <w:bottom w:val="none" w:sz="0" w:space="0" w:color="auto"/>
        <w:right w:val="none" w:sz="0" w:space="0" w:color="auto"/>
      </w:divBdr>
      <w:divsChild>
        <w:div w:id="1979721311">
          <w:marLeft w:val="0"/>
          <w:marRight w:val="0"/>
          <w:marTop w:val="0"/>
          <w:marBottom w:val="0"/>
          <w:divBdr>
            <w:top w:val="none" w:sz="0" w:space="0" w:color="auto"/>
            <w:left w:val="none" w:sz="0" w:space="0" w:color="auto"/>
            <w:bottom w:val="none" w:sz="0" w:space="0" w:color="auto"/>
            <w:right w:val="none" w:sz="0" w:space="0" w:color="auto"/>
          </w:divBdr>
          <w:divsChild>
            <w:div w:id="974944468">
              <w:marLeft w:val="0"/>
              <w:marRight w:val="0"/>
              <w:marTop w:val="0"/>
              <w:marBottom w:val="0"/>
              <w:divBdr>
                <w:top w:val="none" w:sz="0" w:space="0" w:color="auto"/>
                <w:left w:val="none" w:sz="0" w:space="0" w:color="auto"/>
                <w:bottom w:val="none" w:sz="0" w:space="0" w:color="auto"/>
                <w:right w:val="none" w:sz="0" w:space="0" w:color="auto"/>
              </w:divBdr>
              <w:divsChild>
                <w:div w:id="9390255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7294239">
      <w:bodyDiv w:val="1"/>
      <w:marLeft w:val="0"/>
      <w:marRight w:val="0"/>
      <w:marTop w:val="0"/>
      <w:marBottom w:val="0"/>
      <w:divBdr>
        <w:top w:val="none" w:sz="0" w:space="0" w:color="auto"/>
        <w:left w:val="none" w:sz="0" w:space="0" w:color="auto"/>
        <w:bottom w:val="none" w:sz="0" w:space="0" w:color="auto"/>
        <w:right w:val="none" w:sz="0" w:space="0" w:color="auto"/>
      </w:divBdr>
      <w:divsChild>
        <w:div w:id="1333724295">
          <w:marLeft w:val="0"/>
          <w:marRight w:val="0"/>
          <w:marTop w:val="0"/>
          <w:marBottom w:val="0"/>
          <w:divBdr>
            <w:top w:val="none" w:sz="0" w:space="0" w:color="auto"/>
            <w:left w:val="none" w:sz="0" w:space="0" w:color="auto"/>
            <w:bottom w:val="none" w:sz="0" w:space="0" w:color="auto"/>
            <w:right w:val="none" w:sz="0" w:space="0" w:color="auto"/>
          </w:divBdr>
          <w:divsChild>
            <w:div w:id="478694674">
              <w:marLeft w:val="0"/>
              <w:marRight w:val="0"/>
              <w:marTop w:val="0"/>
              <w:marBottom w:val="0"/>
              <w:divBdr>
                <w:top w:val="none" w:sz="0" w:space="0" w:color="auto"/>
                <w:left w:val="none" w:sz="0" w:space="0" w:color="auto"/>
                <w:bottom w:val="none" w:sz="0" w:space="0" w:color="auto"/>
                <w:right w:val="none" w:sz="0" w:space="0" w:color="auto"/>
              </w:divBdr>
              <w:divsChild>
                <w:div w:id="173959011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9087329">
      <w:bodyDiv w:val="1"/>
      <w:marLeft w:val="0"/>
      <w:marRight w:val="0"/>
      <w:marTop w:val="0"/>
      <w:marBottom w:val="0"/>
      <w:divBdr>
        <w:top w:val="none" w:sz="0" w:space="0" w:color="auto"/>
        <w:left w:val="none" w:sz="0" w:space="0" w:color="auto"/>
        <w:bottom w:val="none" w:sz="0" w:space="0" w:color="auto"/>
        <w:right w:val="none" w:sz="0" w:space="0" w:color="auto"/>
      </w:divBdr>
      <w:divsChild>
        <w:div w:id="215120093">
          <w:marLeft w:val="0"/>
          <w:marRight w:val="0"/>
          <w:marTop w:val="0"/>
          <w:marBottom w:val="0"/>
          <w:divBdr>
            <w:top w:val="none" w:sz="0" w:space="0" w:color="auto"/>
            <w:left w:val="single" w:sz="12" w:space="0" w:color="F1F1F1"/>
            <w:bottom w:val="none" w:sz="0" w:space="0" w:color="auto"/>
            <w:right w:val="single" w:sz="12" w:space="0" w:color="F1F1F1"/>
          </w:divBdr>
          <w:divsChild>
            <w:div w:id="1266032559">
              <w:marLeft w:val="0"/>
              <w:marRight w:val="0"/>
              <w:marTop w:val="0"/>
              <w:marBottom w:val="0"/>
              <w:divBdr>
                <w:top w:val="none" w:sz="0" w:space="0" w:color="auto"/>
                <w:left w:val="none" w:sz="0" w:space="0" w:color="auto"/>
                <w:bottom w:val="none" w:sz="0" w:space="0" w:color="auto"/>
                <w:right w:val="none" w:sz="0" w:space="0" w:color="auto"/>
              </w:divBdr>
              <w:divsChild>
                <w:div w:id="1097679455">
                  <w:marLeft w:val="0"/>
                  <w:marRight w:val="0"/>
                  <w:marTop w:val="0"/>
                  <w:marBottom w:val="0"/>
                  <w:divBdr>
                    <w:top w:val="none" w:sz="0" w:space="0" w:color="auto"/>
                    <w:left w:val="none" w:sz="0" w:space="0" w:color="auto"/>
                    <w:bottom w:val="none" w:sz="0" w:space="0" w:color="auto"/>
                    <w:right w:val="none" w:sz="0" w:space="0" w:color="auto"/>
                  </w:divBdr>
                  <w:divsChild>
                    <w:div w:id="1011680054">
                      <w:marLeft w:val="0"/>
                      <w:marRight w:val="0"/>
                      <w:marTop w:val="0"/>
                      <w:marBottom w:val="0"/>
                      <w:divBdr>
                        <w:top w:val="none" w:sz="0" w:space="0" w:color="auto"/>
                        <w:left w:val="none" w:sz="0" w:space="0" w:color="auto"/>
                        <w:bottom w:val="none" w:sz="0" w:space="0" w:color="auto"/>
                        <w:right w:val="none" w:sz="0" w:space="0" w:color="auto"/>
                      </w:divBdr>
                      <w:divsChild>
                        <w:div w:id="456217591">
                          <w:marLeft w:val="0"/>
                          <w:marRight w:val="0"/>
                          <w:marTop w:val="0"/>
                          <w:marBottom w:val="0"/>
                          <w:divBdr>
                            <w:top w:val="none" w:sz="0" w:space="0" w:color="auto"/>
                            <w:left w:val="none" w:sz="0" w:space="0" w:color="auto"/>
                            <w:bottom w:val="none" w:sz="0" w:space="0" w:color="auto"/>
                            <w:right w:val="none" w:sz="0" w:space="0" w:color="auto"/>
                          </w:divBdr>
                          <w:divsChild>
                            <w:div w:id="768742602">
                              <w:marLeft w:val="0"/>
                              <w:marRight w:val="0"/>
                              <w:marTop w:val="0"/>
                              <w:marBottom w:val="0"/>
                              <w:divBdr>
                                <w:top w:val="none" w:sz="0" w:space="0" w:color="auto"/>
                                <w:left w:val="none" w:sz="0" w:space="0" w:color="auto"/>
                                <w:bottom w:val="none" w:sz="0" w:space="0" w:color="auto"/>
                                <w:right w:val="none" w:sz="0" w:space="0" w:color="auto"/>
                              </w:divBdr>
                              <w:divsChild>
                                <w:div w:id="2124767457">
                                  <w:marLeft w:val="240"/>
                                  <w:marRight w:val="240"/>
                                  <w:marTop w:val="0"/>
                                  <w:marBottom w:val="240"/>
                                  <w:divBdr>
                                    <w:top w:val="single" w:sz="6" w:space="0" w:color="DDE0EE"/>
                                    <w:left w:val="single" w:sz="6" w:space="0" w:color="DDE0EE"/>
                                    <w:bottom w:val="single" w:sz="6" w:space="0" w:color="DDE0EE"/>
                                    <w:right w:val="single" w:sz="6" w:space="0" w:color="DDE0EE"/>
                                  </w:divBdr>
                                </w:div>
                              </w:divsChild>
                            </w:div>
                          </w:divsChild>
                        </w:div>
                      </w:divsChild>
                    </w:div>
                  </w:divsChild>
                </w:div>
              </w:divsChild>
            </w:div>
          </w:divsChild>
        </w:div>
      </w:divsChild>
    </w:div>
    <w:div w:id="1539582792">
      <w:bodyDiv w:val="1"/>
      <w:marLeft w:val="0"/>
      <w:marRight w:val="0"/>
      <w:marTop w:val="0"/>
      <w:marBottom w:val="0"/>
      <w:divBdr>
        <w:top w:val="none" w:sz="0" w:space="0" w:color="auto"/>
        <w:left w:val="none" w:sz="0" w:space="0" w:color="auto"/>
        <w:bottom w:val="none" w:sz="0" w:space="0" w:color="auto"/>
        <w:right w:val="none" w:sz="0" w:space="0" w:color="auto"/>
      </w:divBdr>
    </w:div>
    <w:div w:id="1634753442">
      <w:bodyDiv w:val="1"/>
      <w:marLeft w:val="0"/>
      <w:marRight w:val="0"/>
      <w:marTop w:val="0"/>
      <w:marBottom w:val="0"/>
      <w:divBdr>
        <w:top w:val="none" w:sz="0" w:space="0" w:color="auto"/>
        <w:left w:val="none" w:sz="0" w:space="0" w:color="auto"/>
        <w:bottom w:val="none" w:sz="0" w:space="0" w:color="auto"/>
        <w:right w:val="none" w:sz="0" w:space="0" w:color="auto"/>
      </w:divBdr>
    </w:div>
    <w:div w:id="1686252392">
      <w:bodyDiv w:val="1"/>
      <w:marLeft w:val="0"/>
      <w:marRight w:val="0"/>
      <w:marTop w:val="0"/>
      <w:marBottom w:val="0"/>
      <w:divBdr>
        <w:top w:val="none" w:sz="0" w:space="0" w:color="auto"/>
        <w:left w:val="none" w:sz="0" w:space="0" w:color="auto"/>
        <w:bottom w:val="none" w:sz="0" w:space="0" w:color="auto"/>
        <w:right w:val="none" w:sz="0" w:space="0" w:color="auto"/>
      </w:divBdr>
    </w:div>
    <w:div w:id="16866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unfccc.int/essential_background/convention/status_of_ratification/items/2631.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9E20-ADBF-4E44-883D-17638340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15895</Words>
  <Characters>90605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Sanju</dc:creator>
  <cp:lastModifiedBy>Dorothy.Mongi</cp:lastModifiedBy>
  <cp:revision>2</cp:revision>
  <cp:lastPrinted>2012-07-15T18:35:00Z</cp:lastPrinted>
  <dcterms:created xsi:type="dcterms:W3CDTF">2013-05-20T13:09:00Z</dcterms:created>
  <dcterms:modified xsi:type="dcterms:W3CDTF">2013-05-20T13:09:00Z</dcterms:modified>
</cp:coreProperties>
</file>